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3.xml" ContentType="application/vnd.openxmlformats-officedocument.drawingml.chart+xml"/>
  <Override PartName="/word/charts/style26.xml" ContentType="application/vnd.ms-office.chartstyle+xml"/>
  <Override PartName="/word/charts/colors26.xml" ContentType="application/vnd.ms-office.chartcolorstyle+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3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5.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2.xml" ContentType="application/vnd.openxmlformats-officedocument.drawingml.chart+xml"/>
  <Override PartName="/word/charts/style35.xml" ContentType="application/vnd.ms-office.chartstyle+xml"/>
  <Override PartName="/word/charts/colors35.xml" ContentType="application/vnd.ms-office.chartcolorstyle+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FAF69" w14:textId="29D42FE1" w:rsidR="00AA2B7D" w:rsidRPr="00045D5F" w:rsidRDefault="00E618DD" w:rsidP="00045D5F">
      <w:pPr>
        <w:pStyle w:val="Title"/>
      </w:pPr>
      <w:r w:rsidRPr="00045D5F">
        <w:t>Evaluation of the Chronic Pain MedsCheck Trial</w:t>
      </w:r>
    </w:p>
    <w:p w14:paraId="550F7986" w14:textId="3A701598" w:rsidR="00AA2B7D" w:rsidRPr="00045D5F" w:rsidRDefault="00531E1B" w:rsidP="00045D5F">
      <w:pPr>
        <w:pStyle w:val="Date"/>
      </w:pPr>
      <w:r>
        <w:t>22</w:t>
      </w:r>
      <w:r w:rsidR="00A537C3">
        <w:t xml:space="preserve"> </w:t>
      </w:r>
      <w:r w:rsidR="00E92198">
        <w:t>Decem</w:t>
      </w:r>
      <w:r w:rsidR="00A537C3">
        <w:t>ber</w:t>
      </w:r>
      <w:r w:rsidR="00451C48">
        <w:t xml:space="preserve"> </w:t>
      </w:r>
      <w:r w:rsidR="00E618DD">
        <w:t>2020</w:t>
      </w:r>
      <w:r w:rsidR="001320E2">
        <w:t xml:space="preserve"> </w:t>
      </w:r>
      <w:r w:rsidR="001320E2" w:rsidRPr="00B85D86">
        <w:t>(updated 18 March 2022)</w:t>
      </w:r>
    </w:p>
    <w:p w14:paraId="57DA607C" w14:textId="78F92CED" w:rsidR="00AA2B7D" w:rsidRPr="00045D5F" w:rsidRDefault="00E618DD" w:rsidP="00045D5F">
      <w:pPr>
        <w:pStyle w:val="Sub-title"/>
      </w:pPr>
      <w:r w:rsidRPr="00045D5F">
        <w:t>MSAC application no. N/A</w:t>
      </w:r>
    </w:p>
    <w:p w14:paraId="045EC680" w14:textId="7E1C7344" w:rsidR="00045D5F" w:rsidRDefault="00E618DD" w:rsidP="00045D5F">
      <w:pPr>
        <w:pStyle w:val="Sub-title"/>
      </w:pPr>
      <w:r>
        <w:t>Final Evaluation Report</w:t>
      </w:r>
    </w:p>
    <w:p w14:paraId="247EF164" w14:textId="77777777" w:rsidR="00045D5F" w:rsidRDefault="00045D5F" w:rsidP="004B27FA">
      <w:r>
        <w:br w:type="page"/>
      </w:r>
    </w:p>
    <w:p w14:paraId="045EC682" w14:textId="71A0864B" w:rsidR="00C92465" w:rsidRPr="004B27FA" w:rsidRDefault="00E618DD" w:rsidP="00851F11">
      <w:pPr>
        <w:rPr>
          <w:rStyle w:val="Strong"/>
        </w:rPr>
      </w:pPr>
      <w:bookmarkStart w:id="0" w:name="_Toc443555803"/>
      <w:bookmarkStart w:id="1" w:name="_Ref41906888"/>
      <w:bookmarkStart w:id="2" w:name="_Ref41906896"/>
      <w:bookmarkStart w:id="3" w:name="_Ref41906899"/>
      <w:bookmarkStart w:id="4" w:name="_Toc51241460"/>
      <w:bookmarkStart w:id="5" w:name="_Toc52537279"/>
      <w:bookmarkStart w:id="6" w:name="_Toc128059545"/>
      <w:r w:rsidRPr="004B27FA">
        <w:rPr>
          <w:rStyle w:val="Strong"/>
          <w:rFonts w:eastAsia="Calibri"/>
        </w:rPr>
        <w:lastRenderedPageBreak/>
        <w:t>Version Control</w:t>
      </w:r>
      <w:bookmarkEnd w:id="0"/>
      <w:bookmarkEnd w:id="1"/>
      <w:bookmarkEnd w:id="2"/>
      <w:bookmarkEnd w:id="3"/>
      <w:bookmarkEnd w:id="4"/>
      <w:bookmarkEnd w:id="5"/>
      <w:bookmarkEnd w:id="6"/>
    </w:p>
    <w:p w14:paraId="6CCFF3A2" w14:textId="77777777" w:rsidR="00AA2B7D" w:rsidRPr="00851F11" w:rsidRDefault="00E618DD" w:rsidP="00851F11">
      <w:pPr>
        <w:rPr>
          <w:rStyle w:val="Strong"/>
        </w:rPr>
      </w:pPr>
      <w:bookmarkStart w:id="7" w:name="_Toc381796424"/>
      <w:bookmarkStart w:id="8" w:name="_Toc379118243"/>
      <w:bookmarkStart w:id="9" w:name="_Toc379118055"/>
      <w:bookmarkStart w:id="10" w:name="_Toc379117342"/>
      <w:bookmarkStart w:id="11" w:name="_Ref360694627"/>
      <w:bookmarkStart w:id="12" w:name="_Toc356462997"/>
      <w:bookmarkStart w:id="13" w:name="_Toc356462742"/>
      <w:bookmarkStart w:id="14" w:name="_Toc356462688"/>
      <w:bookmarkStart w:id="15" w:name="_Toc237759553"/>
      <w:bookmarkStart w:id="16" w:name="_Toc214339152"/>
      <w:bookmarkStart w:id="17" w:name="_Toc206494639"/>
      <w:bookmarkStart w:id="18" w:name="_Toc206489930"/>
      <w:bookmarkStart w:id="19" w:name="_Toc192054741"/>
      <w:r w:rsidRPr="00851F11">
        <w:rPr>
          <w:rStyle w:val="Strong"/>
        </w:rPr>
        <w:t>© Pharmacy Guild of Australia 2020</w:t>
      </w:r>
    </w:p>
    <w:p w14:paraId="40359ED6" w14:textId="77777777" w:rsidR="00AA2B7D" w:rsidRPr="00851F11" w:rsidRDefault="00E618DD" w:rsidP="00851F11">
      <w:pPr>
        <w:rPr>
          <w:rStyle w:val="Strong"/>
        </w:rPr>
      </w:pPr>
      <w:r w:rsidRPr="00851F11">
        <w:rPr>
          <w:rStyle w:val="Strong"/>
        </w:rPr>
        <w:t>ISSN (Online) 1443-7139</w:t>
      </w:r>
    </w:p>
    <w:p w14:paraId="079CB831" w14:textId="77777777" w:rsidR="00AA2B7D" w:rsidRDefault="00E618DD">
      <w:pPr>
        <w:autoSpaceDE w:val="0"/>
        <w:spacing w:after="0" w:line="240" w:lineRule="auto"/>
      </w:pPr>
      <w:r w:rsidRPr="00851F11">
        <w:rPr>
          <w:rStyle w:val="Strong"/>
        </w:rPr>
        <w:t>Internet site</w:t>
      </w:r>
      <w:r>
        <w:rPr>
          <w:b/>
          <w:bCs/>
          <w:color w:val="000000"/>
          <w:sz w:val="20"/>
          <w:szCs w:val="20"/>
          <w:lang w:eastAsia="zh-TW"/>
        </w:rPr>
        <w:t xml:space="preserve"> </w:t>
      </w:r>
      <w:hyperlink r:id="rId11" w:tooltip="Link to the Medical Services Advisory Committee website." w:history="1">
        <w:r w:rsidRPr="00FA79D5">
          <w:rPr>
            <w:color w:val="0000FF"/>
            <w:u w:val="single"/>
            <w:lang w:eastAsia="zh-TW"/>
          </w:rPr>
          <w:t>http://www.msac.gov.au/</w:t>
        </w:r>
      </w:hyperlink>
    </w:p>
    <w:p w14:paraId="5F593E4F" w14:textId="77777777" w:rsidR="00AA2B7D" w:rsidRDefault="00E618DD" w:rsidP="00851F11">
      <w: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hyperlink r:id="rId12" w:tooltip="Link to the Australian Government's Attorney General's website." w:history="1">
        <w:r>
          <w:rPr>
            <w:color w:val="0000FF"/>
            <w:u w:val="single"/>
            <w:lang w:eastAsia="zh-TW"/>
          </w:rPr>
          <w:t>http://www.ag.gov.au/</w:t>
        </w:r>
      </w:hyperlink>
      <w:r>
        <w:rPr>
          <w:color w:val="0000FF"/>
          <w:lang w:eastAsia="zh-TW"/>
        </w:rPr>
        <w:t>.</w:t>
      </w:r>
    </w:p>
    <w:p w14:paraId="23BCE802" w14:textId="77777777" w:rsidR="00AA2B7D" w:rsidRDefault="00E618DD" w:rsidP="00851F11">
      <w:r>
        <w:rPr>
          <w:lang w:eastAsia="zh-TW"/>
        </w:rPr>
        <w:t xml:space="preserve">Electronic copies of the report can be obtained from the Medical Service Advisory Committee’s Internet site at </w:t>
      </w:r>
      <w:hyperlink r:id="rId13" w:tooltip="Link to the Medical Services Advisory Committee website." w:history="1">
        <w:r>
          <w:rPr>
            <w:color w:val="0000FF"/>
            <w:u w:val="single"/>
            <w:lang w:eastAsia="zh-TW"/>
          </w:rPr>
          <w:t>http://www.msac.gov.au/</w:t>
        </w:r>
      </w:hyperlink>
    </w:p>
    <w:p w14:paraId="7D283062" w14:textId="77777777" w:rsidR="00AA2B7D" w:rsidRDefault="00E618DD" w:rsidP="00851F11">
      <w:r>
        <w:t xml:space="preserve">Enquiries about the content of the report should be emailed to </w:t>
      </w:r>
      <w:hyperlink r:id="rId14" w:history="1">
        <w:r>
          <w:rPr>
            <w:color w:val="0000FF"/>
            <w:u w:val="single"/>
          </w:rPr>
          <w:t>hta@health.gov.au</w:t>
        </w:r>
      </w:hyperlink>
      <w:r>
        <w:t>.</w:t>
      </w:r>
    </w:p>
    <w:p w14:paraId="51852452" w14:textId="77777777" w:rsidR="00AA2B7D" w:rsidRDefault="00E618DD" w:rsidP="00851F11">
      <w: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Pr>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5A6D2C70" w14:textId="77777777" w:rsidR="00AA2B7D" w:rsidRPr="00851F11" w:rsidRDefault="00E618DD" w:rsidP="00851F11">
      <w:pPr>
        <w:rPr>
          <w:rStyle w:val="Strong"/>
        </w:rPr>
      </w:pPr>
      <w:r w:rsidRPr="00851F11">
        <w:rPr>
          <w:rStyle w:val="Strong"/>
        </w:rPr>
        <w:t>MSAC’s advice does not necessarily reflect the views of all individuals who participated in the MSAC evaluation.</w:t>
      </w:r>
    </w:p>
    <w:p w14:paraId="4CD03CEA" w14:textId="77777777" w:rsidR="00AA2B7D" w:rsidRPr="00851F11" w:rsidRDefault="00E618DD" w:rsidP="00851F11">
      <w:r>
        <w:t xml:space="preserve">This report was prepared by HealthConsult. An Expert Panel was established by the Pharmacy Guild of Australia to oversee the trial and evaluation design as well as the trial implementation.  The evaluation report was commissioned by the Pharmacy Guild of Australia as a requirement of the </w:t>
      </w:r>
      <w:r w:rsidRPr="00851F11">
        <w:t xml:space="preserve">Sixth Community Pharmacy Agreement (6CPA) Pharmacy Trial Program (PTP) </w:t>
      </w:r>
      <w:r w:rsidR="00B64B2B" w:rsidRPr="00851F11">
        <w:t xml:space="preserve">with </w:t>
      </w:r>
      <w:r w:rsidRPr="00851F11">
        <w:t xml:space="preserve">funding provided by the Australian Government Department of Health. </w:t>
      </w:r>
    </w:p>
    <w:p w14:paraId="69D72096" w14:textId="77777777" w:rsidR="00AA2B7D" w:rsidRPr="00851F11" w:rsidRDefault="00E618DD" w:rsidP="00851F11">
      <w:r w:rsidRPr="00851F11">
        <w:t>The suggested citation for this document is:</w:t>
      </w:r>
    </w:p>
    <w:p w14:paraId="6CC2617F" w14:textId="77777777" w:rsidR="00C92465" w:rsidRDefault="00E618DD" w:rsidP="00851F11">
      <w:r w:rsidRPr="00851F11">
        <w:t xml:space="preserve">HealthConsult (2020). </w:t>
      </w:r>
      <w:r w:rsidR="00B64B2B" w:rsidRPr="00851F11">
        <w:t>E</w:t>
      </w:r>
      <w:r w:rsidRPr="00851F11">
        <w:t>valuation of the Chronic Pain MedsCheck Trial</w:t>
      </w:r>
      <w:r w:rsidR="00B64B2B" w:rsidRPr="00851F11">
        <w:t xml:space="preserve"> </w:t>
      </w:r>
      <w:r w:rsidR="00206AFB" w:rsidRPr="00851F11">
        <w:t>– Final Evaluation Report Pharmacy Guild of Australia</w:t>
      </w:r>
      <w:r w:rsidR="00F90153" w:rsidRPr="00851F11">
        <w:t>, Canberra, ACT</w:t>
      </w:r>
      <w:r w:rsidRPr="00851F11">
        <w:t>.</w:t>
      </w:r>
    </w:p>
    <w:p w14:paraId="2220621E" w14:textId="77777777" w:rsidR="00851F11" w:rsidRDefault="00851F11" w:rsidP="00851F11"/>
    <w:p w14:paraId="045EC69C" w14:textId="0A20A9D7" w:rsidR="00851F11" w:rsidRPr="00851F11" w:rsidRDefault="00851F11" w:rsidP="00851F11">
      <w:pPr>
        <w:sectPr w:rsidR="00851F11" w:rsidRPr="00851F11">
          <w:headerReference w:type="default" r:id="rId15"/>
          <w:headerReference w:type="first" r:id="rId16"/>
          <w:pgSz w:w="11907" w:h="16840"/>
          <w:pgMar w:top="1440" w:right="1440" w:bottom="1440" w:left="1440" w:header="578" w:footer="578" w:gutter="0"/>
          <w:pgNumType w:fmt="lowerRoman" w:start="1"/>
          <w:cols w:space="720"/>
          <w:titlePg/>
        </w:sectPr>
      </w:pPr>
    </w:p>
    <w:bookmarkEnd w:id="19" w:displacedByCustomXml="next"/>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Start w:id="20" w:name="_Toc381796425" w:displacedByCustomXml="next"/>
    <w:bookmarkStart w:id="21" w:name="_Toc395200736" w:displacedByCustomXml="next"/>
    <w:bookmarkStart w:id="22" w:name="_Toc399247191" w:displacedByCustomXml="next"/>
    <w:bookmarkStart w:id="23" w:name="_Toc402884710" w:displacedByCustomXml="next"/>
    <w:bookmarkStart w:id="24" w:name="_Toc51241462" w:displacedByCustomXml="next"/>
    <w:bookmarkStart w:id="25" w:name="_Toc52537281" w:displacedByCustomXml="next"/>
    <w:bookmarkStart w:id="26" w:name="_Toc128059547" w:displacedByCustomXml="next"/>
    <w:sdt>
      <w:sdtPr>
        <w:rPr>
          <w:rFonts w:ascii="Calibri" w:eastAsia="Times New Roman" w:hAnsi="Calibri" w:cs="Tahoma"/>
          <w:b w:val="0"/>
          <w:bCs w:val="0"/>
          <w:color w:val="auto"/>
          <w:sz w:val="22"/>
          <w:szCs w:val="22"/>
          <w:lang w:val="en-AU" w:eastAsia="en-AU"/>
        </w:rPr>
        <w:id w:val="1716234866"/>
        <w:docPartObj>
          <w:docPartGallery w:val="Table of Contents"/>
          <w:docPartUnique/>
        </w:docPartObj>
      </w:sdtPr>
      <w:sdtEndPr>
        <w:rPr>
          <w:noProof/>
        </w:rPr>
      </w:sdtEndPr>
      <w:sdtContent>
        <w:p w14:paraId="1BD68A7B" w14:textId="77F9545A" w:rsidR="00C53639" w:rsidRDefault="00C53639">
          <w:pPr>
            <w:pStyle w:val="TOCHeading"/>
          </w:pPr>
          <w:r>
            <w:t>Contents</w:t>
          </w:r>
        </w:p>
        <w:p w14:paraId="143706D4" w14:textId="431DE174" w:rsidR="00B85D86" w:rsidRDefault="00C53639">
          <w:pPr>
            <w:pStyle w:val="TOC1"/>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129958315" w:history="1">
            <w:r w:rsidR="00B85D86" w:rsidRPr="00EB1CEF">
              <w:rPr>
                <w:rStyle w:val="Hyperlink"/>
                <w:noProof/>
              </w:rPr>
              <w:t>Executive Summary</w:t>
            </w:r>
            <w:r w:rsidR="00B85D86">
              <w:rPr>
                <w:noProof/>
                <w:webHidden/>
              </w:rPr>
              <w:tab/>
            </w:r>
            <w:r w:rsidR="00B85D86">
              <w:rPr>
                <w:noProof/>
                <w:webHidden/>
              </w:rPr>
              <w:fldChar w:fldCharType="begin"/>
            </w:r>
            <w:r w:rsidR="00B85D86">
              <w:rPr>
                <w:noProof/>
                <w:webHidden/>
              </w:rPr>
              <w:instrText xml:space="preserve"> PAGEREF _Toc129958315 \h </w:instrText>
            </w:r>
            <w:r w:rsidR="00B85D86">
              <w:rPr>
                <w:noProof/>
                <w:webHidden/>
              </w:rPr>
            </w:r>
            <w:r w:rsidR="00B85D86">
              <w:rPr>
                <w:noProof/>
                <w:webHidden/>
              </w:rPr>
              <w:fldChar w:fldCharType="separate"/>
            </w:r>
            <w:r w:rsidR="00DD1EFA">
              <w:rPr>
                <w:noProof/>
                <w:webHidden/>
              </w:rPr>
              <w:t>1</w:t>
            </w:r>
            <w:r w:rsidR="00B85D86">
              <w:rPr>
                <w:noProof/>
                <w:webHidden/>
              </w:rPr>
              <w:fldChar w:fldCharType="end"/>
            </w:r>
          </w:hyperlink>
        </w:p>
        <w:p w14:paraId="1E0DA200" w14:textId="137F7B7A" w:rsidR="00B85D86" w:rsidRDefault="00F136C9">
          <w:pPr>
            <w:pStyle w:val="TOC2"/>
            <w:rPr>
              <w:rFonts w:asciiTheme="minorHAnsi" w:eastAsiaTheme="minorEastAsia" w:hAnsiTheme="minorHAnsi" w:cstheme="minorBidi"/>
              <w:noProof/>
            </w:rPr>
          </w:pPr>
          <w:hyperlink w:anchor="_Toc129958316" w:history="1">
            <w:r w:rsidR="00B85D86" w:rsidRPr="00EB1CEF">
              <w:rPr>
                <w:rStyle w:val="Hyperlink"/>
                <w:noProof/>
              </w:rPr>
              <w:t>Chronic Pain MedsCheck Trial</w:t>
            </w:r>
            <w:r w:rsidR="00B85D86">
              <w:rPr>
                <w:noProof/>
                <w:webHidden/>
              </w:rPr>
              <w:tab/>
            </w:r>
            <w:r w:rsidR="00B85D86">
              <w:rPr>
                <w:noProof/>
                <w:webHidden/>
              </w:rPr>
              <w:fldChar w:fldCharType="begin"/>
            </w:r>
            <w:r w:rsidR="00B85D86">
              <w:rPr>
                <w:noProof/>
                <w:webHidden/>
              </w:rPr>
              <w:instrText xml:space="preserve"> PAGEREF _Toc129958316 \h </w:instrText>
            </w:r>
            <w:r w:rsidR="00B85D86">
              <w:rPr>
                <w:noProof/>
                <w:webHidden/>
              </w:rPr>
            </w:r>
            <w:r w:rsidR="00B85D86">
              <w:rPr>
                <w:noProof/>
                <w:webHidden/>
              </w:rPr>
              <w:fldChar w:fldCharType="separate"/>
            </w:r>
            <w:r w:rsidR="00DD1EFA">
              <w:rPr>
                <w:noProof/>
                <w:webHidden/>
              </w:rPr>
              <w:t>1</w:t>
            </w:r>
            <w:r w:rsidR="00B85D86">
              <w:rPr>
                <w:noProof/>
                <w:webHidden/>
              </w:rPr>
              <w:fldChar w:fldCharType="end"/>
            </w:r>
          </w:hyperlink>
        </w:p>
        <w:p w14:paraId="0C0C8935" w14:textId="43AE8216" w:rsidR="00B85D86" w:rsidRDefault="00F136C9">
          <w:pPr>
            <w:pStyle w:val="TOC3"/>
            <w:rPr>
              <w:rFonts w:asciiTheme="minorHAnsi" w:eastAsiaTheme="minorEastAsia" w:hAnsiTheme="minorHAnsi" w:cstheme="minorBidi"/>
              <w:noProof/>
            </w:rPr>
          </w:pPr>
          <w:hyperlink w:anchor="_Toc129958317" w:history="1">
            <w:r w:rsidR="00B85D86" w:rsidRPr="00EB1CEF">
              <w:rPr>
                <w:rStyle w:val="Hyperlink"/>
                <w:noProof/>
              </w:rPr>
              <w:t>Summary of the PICO</w:t>
            </w:r>
            <w:r w:rsidR="00B85D86">
              <w:rPr>
                <w:noProof/>
                <w:webHidden/>
              </w:rPr>
              <w:tab/>
            </w:r>
            <w:r w:rsidR="00B85D86">
              <w:rPr>
                <w:noProof/>
                <w:webHidden/>
              </w:rPr>
              <w:fldChar w:fldCharType="begin"/>
            </w:r>
            <w:r w:rsidR="00B85D86">
              <w:rPr>
                <w:noProof/>
                <w:webHidden/>
              </w:rPr>
              <w:instrText xml:space="preserve"> PAGEREF _Toc129958317 \h </w:instrText>
            </w:r>
            <w:r w:rsidR="00B85D86">
              <w:rPr>
                <w:noProof/>
                <w:webHidden/>
              </w:rPr>
            </w:r>
            <w:r w:rsidR="00B85D86">
              <w:rPr>
                <w:noProof/>
                <w:webHidden/>
              </w:rPr>
              <w:fldChar w:fldCharType="separate"/>
            </w:r>
            <w:r w:rsidR="00DD1EFA">
              <w:rPr>
                <w:noProof/>
                <w:webHidden/>
              </w:rPr>
              <w:t>2</w:t>
            </w:r>
            <w:r w:rsidR="00B85D86">
              <w:rPr>
                <w:noProof/>
                <w:webHidden/>
              </w:rPr>
              <w:fldChar w:fldCharType="end"/>
            </w:r>
          </w:hyperlink>
        </w:p>
        <w:p w14:paraId="57F87A5D" w14:textId="4F7A698C" w:rsidR="00B85D86" w:rsidRDefault="00F136C9">
          <w:pPr>
            <w:pStyle w:val="TOC3"/>
            <w:rPr>
              <w:rFonts w:asciiTheme="minorHAnsi" w:eastAsiaTheme="minorEastAsia" w:hAnsiTheme="minorHAnsi" w:cstheme="minorBidi"/>
              <w:noProof/>
            </w:rPr>
          </w:pPr>
          <w:hyperlink w:anchor="_Toc129958318" w:history="1">
            <w:r w:rsidR="00B85D86" w:rsidRPr="00EB1CEF">
              <w:rPr>
                <w:rStyle w:val="Hyperlink"/>
                <w:noProof/>
              </w:rPr>
              <w:t>Pharmacy numbers and characteristics</w:t>
            </w:r>
            <w:r w:rsidR="00B85D86">
              <w:rPr>
                <w:noProof/>
                <w:webHidden/>
              </w:rPr>
              <w:tab/>
            </w:r>
            <w:r w:rsidR="00B85D86">
              <w:rPr>
                <w:noProof/>
                <w:webHidden/>
              </w:rPr>
              <w:fldChar w:fldCharType="begin"/>
            </w:r>
            <w:r w:rsidR="00B85D86">
              <w:rPr>
                <w:noProof/>
                <w:webHidden/>
              </w:rPr>
              <w:instrText xml:space="preserve"> PAGEREF _Toc129958318 \h </w:instrText>
            </w:r>
            <w:r w:rsidR="00B85D86">
              <w:rPr>
                <w:noProof/>
                <w:webHidden/>
              </w:rPr>
            </w:r>
            <w:r w:rsidR="00B85D86">
              <w:rPr>
                <w:noProof/>
                <w:webHidden/>
              </w:rPr>
              <w:fldChar w:fldCharType="separate"/>
            </w:r>
            <w:r w:rsidR="00DD1EFA">
              <w:rPr>
                <w:noProof/>
                <w:webHidden/>
              </w:rPr>
              <w:t>4</w:t>
            </w:r>
            <w:r w:rsidR="00B85D86">
              <w:rPr>
                <w:noProof/>
                <w:webHidden/>
              </w:rPr>
              <w:fldChar w:fldCharType="end"/>
            </w:r>
          </w:hyperlink>
        </w:p>
        <w:p w14:paraId="727B1FE4" w14:textId="1B40060B" w:rsidR="00B85D86" w:rsidRDefault="00F136C9">
          <w:pPr>
            <w:pStyle w:val="TOC3"/>
            <w:rPr>
              <w:rFonts w:asciiTheme="minorHAnsi" w:eastAsiaTheme="minorEastAsia" w:hAnsiTheme="minorHAnsi" w:cstheme="minorBidi"/>
              <w:noProof/>
            </w:rPr>
          </w:pPr>
          <w:hyperlink w:anchor="_Toc129958319" w:history="1">
            <w:r w:rsidR="00B85D86" w:rsidRPr="00EB1CEF">
              <w:rPr>
                <w:rStyle w:val="Hyperlink"/>
                <w:noProof/>
              </w:rPr>
              <w:t>Participant numbers and characteristics</w:t>
            </w:r>
            <w:r w:rsidR="00B85D86">
              <w:rPr>
                <w:noProof/>
                <w:webHidden/>
              </w:rPr>
              <w:tab/>
            </w:r>
            <w:r w:rsidR="00B85D86">
              <w:rPr>
                <w:noProof/>
                <w:webHidden/>
              </w:rPr>
              <w:fldChar w:fldCharType="begin"/>
            </w:r>
            <w:r w:rsidR="00B85D86">
              <w:rPr>
                <w:noProof/>
                <w:webHidden/>
              </w:rPr>
              <w:instrText xml:space="preserve"> PAGEREF _Toc129958319 \h </w:instrText>
            </w:r>
            <w:r w:rsidR="00B85D86">
              <w:rPr>
                <w:noProof/>
                <w:webHidden/>
              </w:rPr>
            </w:r>
            <w:r w:rsidR="00B85D86">
              <w:rPr>
                <w:noProof/>
                <w:webHidden/>
              </w:rPr>
              <w:fldChar w:fldCharType="separate"/>
            </w:r>
            <w:r w:rsidR="00DD1EFA">
              <w:rPr>
                <w:noProof/>
                <w:webHidden/>
              </w:rPr>
              <w:t>5</w:t>
            </w:r>
            <w:r w:rsidR="00B85D86">
              <w:rPr>
                <w:noProof/>
                <w:webHidden/>
              </w:rPr>
              <w:fldChar w:fldCharType="end"/>
            </w:r>
          </w:hyperlink>
        </w:p>
        <w:p w14:paraId="7883736C" w14:textId="380992EB" w:rsidR="00B85D86" w:rsidRDefault="00F136C9">
          <w:pPr>
            <w:pStyle w:val="TOC3"/>
            <w:rPr>
              <w:rFonts w:asciiTheme="minorHAnsi" w:eastAsiaTheme="minorEastAsia" w:hAnsiTheme="minorHAnsi" w:cstheme="minorBidi"/>
              <w:noProof/>
            </w:rPr>
          </w:pPr>
          <w:hyperlink w:anchor="_Toc129958320" w:history="1">
            <w:r w:rsidR="00B85D86" w:rsidRPr="00EB1CEF">
              <w:rPr>
                <w:rStyle w:val="Hyperlink"/>
                <w:noProof/>
              </w:rPr>
              <w:t>Impact on participant outcomes</w:t>
            </w:r>
            <w:r w:rsidR="00B85D86">
              <w:rPr>
                <w:noProof/>
                <w:webHidden/>
              </w:rPr>
              <w:tab/>
            </w:r>
            <w:r w:rsidR="00B85D86">
              <w:rPr>
                <w:noProof/>
                <w:webHidden/>
              </w:rPr>
              <w:fldChar w:fldCharType="begin"/>
            </w:r>
            <w:r w:rsidR="00B85D86">
              <w:rPr>
                <w:noProof/>
                <w:webHidden/>
              </w:rPr>
              <w:instrText xml:space="preserve"> PAGEREF _Toc129958320 \h </w:instrText>
            </w:r>
            <w:r w:rsidR="00B85D86">
              <w:rPr>
                <w:noProof/>
                <w:webHidden/>
              </w:rPr>
            </w:r>
            <w:r w:rsidR="00B85D86">
              <w:rPr>
                <w:noProof/>
                <w:webHidden/>
              </w:rPr>
              <w:fldChar w:fldCharType="separate"/>
            </w:r>
            <w:r w:rsidR="00DD1EFA">
              <w:rPr>
                <w:noProof/>
                <w:webHidden/>
              </w:rPr>
              <w:t>6</w:t>
            </w:r>
            <w:r w:rsidR="00B85D86">
              <w:rPr>
                <w:noProof/>
                <w:webHidden/>
              </w:rPr>
              <w:fldChar w:fldCharType="end"/>
            </w:r>
          </w:hyperlink>
        </w:p>
        <w:p w14:paraId="65EFF157" w14:textId="1A876481" w:rsidR="00B85D86" w:rsidRDefault="00F136C9">
          <w:pPr>
            <w:pStyle w:val="TOC3"/>
            <w:rPr>
              <w:rFonts w:asciiTheme="minorHAnsi" w:eastAsiaTheme="minorEastAsia" w:hAnsiTheme="minorHAnsi" w:cstheme="minorBidi"/>
              <w:noProof/>
            </w:rPr>
          </w:pPr>
          <w:hyperlink w:anchor="_Toc129958321" w:history="1">
            <w:r w:rsidR="00B85D86" w:rsidRPr="00EB1CEF">
              <w:rPr>
                <w:rStyle w:val="Hyperlink"/>
                <w:noProof/>
              </w:rPr>
              <w:t>Translation Issues</w:t>
            </w:r>
            <w:r w:rsidR="00B85D86">
              <w:rPr>
                <w:noProof/>
                <w:webHidden/>
              </w:rPr>
              <w:tab/>
            </w:r>
            <w:r w:rsidR="00B85D86">
              <w:rPr>
                <w:noProof/>
                <w:webHidden/>
              </w:rPr>
              <w:fldChar w:fldCharType="begin"/>
            </w:r>
            <w:r w:rsidR="00B85D86">
              <w:rPr>
                <w:noProof/>
                <w:webHidden/>
              </w:rPr>
              <w:instrText xml:space="preserve"> PAGEREF _Toc129958321 \h </w:instrText>
            </w:r>
            <w:r w:rsidR="00B85D86">
              <w:rPr>
                <w:noProof/>
                <w:webHidden/>
              </w:rPr>
            </w:r>
            <w:r w:rsidR="00B85D86">
              <w:rPr>
                <w:noProof/>
                <w:webHidden/>
              </w:rPr>
              <w:fldChar w:fldCharType="separate"/>
            </w:r>
            <w:r w:rsidR="00DD1EFA">
              <w:rPr>
                <w:noProof/>
                <w:webHidden/>
              </w:rPr>
              <w:t>12</w:t>
            </w:r>
            <w:r w:rsidR="00B85D86">
              <w:rPr>
                <w:noProof/>
                <w:webHidden/>
              </w:rPr>
              <w:fldChar w:fldCharType="end"/>
            </w:r>
          </w:hyperlink>
        </w:p>
        <w:p w14:paraId="410A813B" w14:textId="1E2D8ED6" w:rsidR="00B85D86" w:rsidRDefault="00F136C9">
          <w:pPr>
            <w:pStyle w:val="TOC3"/>
            <w:rPr>
              <w:rFonts w:asciiTheme="minorHAnsi" w:eastAsiaTheme="minorEastAsia" w:hAnsiTheme="minorHAnsi" w:cstheme="minorBidi"/>
              <w:noProof/>
            </w:rPr>
          </w:pPr>
          <w:hyperlink w:anchor="_Toc129958322" w:history="1">
            <w:r w:rsidR="00B85D86" w:rsidRPr="00EB1CEF">
              <w:rPr>
                <w:rStyle w:val="Hyperlink"/>
                <w:noProof/>
              </w:rPr>
              <w:t>Economic Evaluation</w:t>
            </w:r>
            <w:r w:rsidR="00B85D86">
              <w:rPr>
                <w:noProof/>
                <w:webHidden/>
              </w:rPr>
              <w:tab/>
            </w:r>
            <w:r w:rsidR="00B85D86">
              <w:rPr>
                <w:noProof/>
                <w:webHidden/>
              </w:rPr>
              <w:fldChar w:fldCharType="begin"/>
            </w:r>
            <w:r w:rsidR="00B85D86">
              <w:rPr>
                <w:noProof/>
                <w:webHidden/>
              </w:rPr>
              <w:instrText xml:space="preserve"> PAGEREF _Toc129958322 \h </w:instrText>
            </w:r>
            <w:r w:rsidR="00B85D86">
              <w:rPr>
                <w:noProof/>
                <w:webHidden/>
              </w:rPr>
            </w:r>
            <w:r w:rsidR="00B85D86">
              <w:rPr>
                <w:noProof/>
                <w:webHidden/>
              </w:rPr>
              <w:fldChar w:fldCharType="separate"/>
            </w:r>
            <w:r w:rsidR="00DD1EFA">
              <w:rPr>
                <w:noProof/>
                <w:webHidden/>
              </w:rPr>
              <w:t>13</w:t>
            </w:r>
            <w:r w:rsidR="00B85D86">
              <w:rPr>
                <w:noProof/>
                <w:webHidden/>
              </w:rPr>
              <w:fldChar w:fldCharType="end"/>
            </w:r>
          </w:hyperlink>
        </w:p>
        <w:p w14:paraId="4B0C7A1E" w14:textId="6922379F" w:rsidR="00B85D86" w:rsidRDefault="00F136C9">
          <w:pPr>
            <w:pStyle w:val="TOC3"/>
            <w:rPr>
              <w:rFonts w:asciiTheme="minorHAnsi" w:eastAsiaTheme="minorEastAsia" w:hAnsiTheme="minorHAnsi" w:cstheme="minorBidi"/>
              <w:noProof/>
            </w:rPr>
          </w:pPr>
          <w:hyperlink w:anchor="_Toc129958323" w:history="1">
            <w:r w:rsidR="00B85D86" w:rsidRPr="00EB1CEF">
              <w:rPr>
                <w:rStyle w:val="Hyperlink"/>
                <w:noProof/>
              </w:rPr>
              <w:t>Estimated Extent of Use and Financial Implications</w:t>
            </w:r>
            <w:r w:rsidR="00B85D86">
              <w:rPr>
                <w:noProof/>
                <w:webHidden/>
              </w:rPr>
              <w:tab/>
            </w:r>
            <w:r w:rsidR="00B85D86">
              <w:rPr>
                <w:noProof/>
                <w:webHidden/>
              </w:rPr>
              <w:fldChar w:fldCharType="begin"/>
            </w:r>
            <w:r w:rsidR="00B85D86">
              <w:rPr>
                <w:noProof/>
                <w:webHidden/>
              </w:rPr>
              <w:instrText xml:space="preserve"> PAGEREF _Toc129958323 \h </w:instrText>
            </w:r>
            <w:r w:rsidR="00B85D86">
              <w:rPr>
                <w:noProof/>
                <w:webHidden/>
              </w:rPr>
            </w:r>
            <w:r w:rsidR="00B85D86">
              <w:rPr>
                <w:noProof/>
                <w:webHidden/>
              </w:rPr>
              <w:fldChar w:fldCharType="separate"/>
            </w:r>
            <w:r w:rsidR="00DD1EFA">
              <w:rPr>
                <w:noProof/>
                <w:webHidden/>
              </w:rPr>
              <w:t>24</w:t>
            </w:r>
            <w:r w:rsidR="00B85D86">
              <w:rPr>
                <w:noProof/>
                <w:webHidden/>
              </w:rPr>
              <w:fldChar w:fldCharType="end"/>
            </w:r>
          </w:hyperlink>
        </w:p>
        <w:p w14:paraId="38B5A7E4" w14:textId="423DBADD" w:rsidR="00B85D86" w:rsidRDefault="00F136C9">
          <w:pPr>
            <w:pStyle w:val="TOC3"/>
            <w:rPr>
              <w:rFonts w:asciiTheme="minorHAnsi" w:eastAsiaTheme="minorEastAsia" w:hAnsiTheme="minorHAnsi" w:cstheme="minorBidi"/>
              <w:noProof/>
            </w:rPr>
          </w:pPr>
          <w:hyperlink w:anchor="_Toc129958324" w:history="1">
            <w:r w:rsidR="00B85D86" w:rsidRPr="00EB1CEF">
              <w:rPr>
                <w:rStyle w:val="Hyperlink"/>
                <w:noProof/>
              </w:rPr>
              <w:t>Consumer impact summary</w:t>
            </w:r>
            <w:r w:rsidR="00B85D86">
              <w:rPr>
                <w:noProof/>
                <w:webHidden/>
              </w:rPr>
              <w:tab/>
            </w:r>
            <w:r w:rsidR="00B85D86">
              <w:rPr>
                <w:noProof/>
                <w:webHidden/>
              </w:rPr>
              <w:fldChar w:fldCharType="begin"/>
            </w:r>
            <w:r w:rsidR="00B85D86">
              <w:rPr>
                <w:noProof/>
                <w:webHidden/>
              </w:rPr>
              <w:instrText xml:space="preserve"> PAGEREF _Toc129958324 \h </w:instrText>
            </w:r>
            <w:r w:rsidR="00B85D86">
              <w:rPr>
                <w:noProof/>
                <w:webHidden/>
              </w:rPr>
            </w:r>
            <w:r w:rsidR="00B85D86">
              <w:rPr>
                <w:noProof/>
                <w:webHidden/>
              </w:rPr>
              <w:fldChar w:fldCharType="separate"/>
            </w:r>
            <w:r w:rsidR="00DD1EFA">
              <w:rPr>
                <w:noProof/>
                <w:webHidden/>
              </w:rPr>
              <w:t>26</w:t>
            </w:r>
            <w:r w:rsidR="00B85D86">
              <w:rPr>
                <w:noProof/>
                <w:webHidden/>
              </w:rPr>
              <w:fldChar w:fldCharType="end"/>
            </w:r>
          </w:hyperlink>
        </w:p>
        <w:p w14:paraId="2BF6AB3F" w14:textId="2ABC4403" w:rsidR="00B85D86" w:rsidRDefault="00F136C9">
          <w:pPr>
            <w:pStyle w:val="TOC3"/>
            <w:rPr>
              <w:rFonts w:asciiTheme="minorHAnsi" w:eastAsiaTheme="minorEastAsia" w:hAnsiTheme="minorHAnsi" w:cstheme="minorBidi"/>
              <w:noProof/>
            </w:rPr>
          </w:pPr>
          <w:hyperlink w:anchor="_Toc129958325" w:history="1">
            <w:r w:rsidR="00B85D86" w:rsidRPr="00EB1CEF">
              <w:rPr>
                <w:rStyle w:val="Hyperlink"/>
                <w:noProof/>
              </w:rPr>
              <w:t>Other Relevant Considerations</w:t>
            </w:r>
            <w:r w:rsidR="00B85D86">
              <w:rPr>
                <w:noProof/>
                <w:webHidden/>
              </w:rPr>
              <w:tab/>
            </w:r>
            <w:r w:rsidR="00B85D86">
              <w:rPr>
                <w:noProof/>
                <w:webHidden/>
              </w:rPr>
              <w:fldChar w:fldCharType="begin"/>
            </w:r>
            <w:r w:rsidR="00B85D86">
              <w:rPr>
                <w:noProof/>
                <w:webHidden/>
              </w:rPr>
              <w:instrText xml:space="preserve"> PAGEREF _Toc129958325 \h </w:instrText>
            </w:r>
            <w:r w:rsidR="00B85D86">
              <w:rPr>
                <w:noProof/>
                <w:webHidden/>
              </w:rPr>
            </w:r>
            <w:r w:rsidR="00B85D86">
              <w:rPr>
                <w:noProof/>
                <w:webHidden/>
              </w:rPr>
              <w:fldChar w:fldCharType="separate"/>
            </w:r>
            <w:r w:rsidR="00DD1EFA">
              <w:rPr>
                <w:noProof/>
                <w:webHidden/>
              </w:rPr>
              <w:t>26</w:t>
            </w:r>
            <w:r w:rsidR="00B85D86">
              <w:rPr>
                <w:noProof/>
                <w:webHidden/>
              </w:rPr>
              <w:fldChar w:fldCharType="end"/>
            </w:r>
          </w:hyperlink>
        </w:p>
        <w:p w14:paraId="31146C6D" w14:textId="2C6D0903" w:rsidR="00B85D86" w:rsidRDefault="00F136C9">
          <w:pPr>
            <w:pStyle w:val="TOC3"/>
            <w:rPr>
              <w:rFonts w:asciiTheme="minorHAnsi" w:eastAsiaTheme="minorEastAsia" w:hAnsiTheme="minorHAnsi" w:cstheme="minorBidi"/>
              <w:noProof/>
            </w:rPr>
          </w:pPr>
          <w:hyperlink w:anchor="_Toc129958326" w:history="1">
            <w:r w:rsidR="00B85D86" w:rsidRPr="00EB1CEF">
              <w:rPr>
                <w:rStyle w:val="Hyperlink"/>
                <w:noProof/>
              </w:rPr>
              <w:t>Conclusion</w:t>
            </w:r>
            <w:r w:rsidR="00B85D86">
              <w:rPr>
                <w:noProof/>
                <w:webHidden/>
              </w:rPr>
              <w:tab/>
            </w:r>
            <w:r w:rsidR="00B85D86">
              <w:rPr>
                <w:noProof/>
                <w:webHidden/>
              </w:rPr>
              <w:fldChar w:fldCharType="begin"/>
            </w:r>
            <w:r w:rsidR="00B85D86">
              <w:rPr>
                <w:noProof/>
                <w:webHidden/>
              </w:rPr>
              <w:instrText xml:space="preserve"> PAGEREF _Toc129958326 \h </w:instrText>
            </w:r>
            <w:r w:rsidR="00B85D86">
              <w:rPr>
                <w:noProof/>
                <w:webHidden/>
              </w:rPr>
            </w:r>
            <w:r w:rsidR="00B85D86">
              <w:rPr>
                <w:noProof/>
                <w:webHidden/>
              </w:rPr>
              <w:fldChar w:fldCharType="separate"/>
            </w:r>
            <w:r w:rsidR="00DD1EFA">
              <w:rPr>
                <w:noProof/>
                <w:webHidden/>
              </w:rPr>
              <w:t>27</w:t>
            </w:r>
            <w:r w:rsidR="00B85D86">
              <w:rPr>
                <w:noProof/>
                <w:webHidden/>
              </w:rPr>
              <w:fldChar w:fldCharType="end"/>
            </w:r>
          </w:hyperlink>
        </w:p>
        <w:p w14:paraId="77905195" w14:textId="7C5279E3" w:rsidR="00B85D86" w:rsidRDefault="00F136C9">
          <w:pPr>
            <w:pStyle w:val="TOC3"/>
            <w:rPr>
              <w:rFonts w:asciiTheme="minorHAnsi" w:eastAsiaTheme="minorEastAsia" w:hAnsiTheme="minorHAnsi" w:cstheme="minorBidi"/>
              <w:noProof/>
            </w:rPr>
          </w:pPr>
          <w:hyperlink w:anchor="_Toc129958327" w:history="1">
            <w:r w:rsidR="00B85D86" w:rsidRPr="00EB1CEF">
              <w:rPr>
                <w:rStyle w:val="Hyperlink"/>
                <w:noProof/>
              </w:rPr>
              <w:t>Recommendations</w:t>
            </w:r>
            <w:r w:rsidR="00B85D86">
              <w:rPr>
                <w:noProof/>
                <w:webHidden/>
              </w:rPr>
              <w:tab/>
            </w:r>
            <w:r w:rsidR="00B85D86">
              <w:rPr>
                <w:noProof/>
                <w:webHidden/>
              </w:rPr>
              <w:fldChar w:fldCharType="begin"/>
            </w:r>
            <w:r w:rsidR="00B85D86">
              <w:rPr>
                <w:noProof/>
                <w:webHidden/>
              </w:rPr>
              <w:instrText xml:space="preserve"> PAGEREF _Toc129958327 \h </w:instrText>
            </w:r>
            <w:r w:rsidR="00B85D86">
              <w:rPr>
                <w:noProof/>
                <w:webHidden/>
              </w:rPr>
            </w:r>
            <w:r w:rsidR="00B85D86">
              <w:rPr>
                <w:noProof/>
                <w:webHidden/>
              </w:rPr>
              <w:fldChar w:fldCharType="separate"/>
            </w:r>
            <w:r w:rsidR="00DD1EFA">
              <w:rPr>
                <w:noProof/>
                <w:webHidden/>
              </w:rPr>
              <w:t>28</w:t>
            </w:r>
            <w:r w:rsidR="00B85D86">
              <w:rPr>
                <w:noProof/>
                <w:webHidden/>
              </w:rPr>
              <w:fldChar w:fldCharType="end"/>
            </w:r>
          </w:hyperlink>
        </w:p>
        <w:p w14:paraId="7696C5F9" w14:textId="39F7C8C0" w:rsidR="00B85D86" w:rsidRDefault="00F136C9">
          <w:pPr>
            <w:pStyle w:val="TOC1"/>
            <w:rPr>
              <w:rFonts w:asciiTheme="minorHAnsi" w:eastAsiaTheme="minorEastAsia" w:hAnsiTheme="minorHAnsi" w:cstheme="minorBidi"/>
              <w:b w:val="0"/>
              <w:noProof/>
            </w:rPr>
          </w:pPr>
          <w:hyperlink w:anchor="_Toc129958328" w:history="1">
            <w:r w:rsidR="00B85D86" w:rsidRPr="00EB1CEF">
              <w:rPr>
                <w:rStyle w:val="Hyperlink"/>
                <w:noProof/>
              </w:rPr>
              <w:t>Acronyms and Abbreviations</w:t>
            </w:r>
            <w:r w:rsidR="00B85D86">
              <w:rPr>
                <w:noProof/>
                <w:webHidden/>
              </w:rPr>
              <w:tab/>
            </w:r>
            <w:r w:rsidR="00B85D86">
              <w:rPr>
                <w:noProof/>
                <w:webHidden/>
              </w:rPr>
              <w:fldChar w:fldCharType="begin"/>
            </w:r>
            <w:r w:rsidR="00B85D86">
              <w:rPr>
                <w:noProof/>
                <w:webHidden/>
              </w:rPr>
              <w:instrText xml:space="preserve"> PAGEREF _Toc129958328 \h </w:instrText>
            </w:r>
            <w:r w:rsidR="00B85D86">
              <w:rPr>
                <w:noProof/>
                <w:webHidden/>
              </w:rPr>
            </w:r>
            <w:r w:rsidR="00B85D86">
              <w:rPr>
                <w:noProof/>
                <w:webHidden/>
              </w:rPr>
              <w:fldChar w:fldCharType="separate"/>
            </w:r>
            <w:r w:rsidR="00DD1EFA">
              <w:rPr>
                <w:noProof/>
                <w:webHidden/>
              </w:rPr>
              <w:t>30</w:t>
            </w:r>
            <w:r w:rsidR="00B85D86">
              <w:rPr>
                <w:noProof/>
                <w:webHidden/>
              </w:rPr>
              <w:fldChar w:fldCharType="end"/>
            </w:r>
          </w:hyperlink>
        </w:p>
        <w:p w14:paraId="1135E39C" w14:textId="52DF1FB5" w:rsidR="00B85D86" w:rsidRDefault="00F136C9">
          <w:pPr>
            <w:pStyle w:val="TOC1"/>
            <w:tabs>
              <w:tab w:val="left" w:pos="1100"/>
            </w:tabs>
            <w:rPr>
              <w:rFonts w:asciiTheme="minorHAnsi" w:eastAsiaTheme="minorEastAsia" w:hAnsiTheme="minorHAnsi" w:cstheme="minorBidi"/>
              <w:b w:val="0"/>
              <w:noProof/>
            </w:rPr>
          </w:pPr>
          <w:hyperlink w:anchor="_Toc129958329" w:history="1">
            <w:r w:rsidR="00B85D86" w:rsidRPr="00EB1CEF">
              <w:rPr>
                <w:rStyle w:val="Hyperlink"/>
                <w:noProof/>
              </w:rPr>
              <w:t>Section A</w:t>
            </w:r>
            <w:r w:rsidR="00B85D86">
              <w:rPr>
                <w:rFonts w:asciiTheme="minorHAnsi" w:eastAsiaTheme="minorEastAsia" w:hAnsiTheme="minorHAnsi" w:cstheme="minorBidi"/>
                <w:b w:val="0"/>
                <w:noProof/>
              </w:rPr>
              <w:tab/>
            </w:r>
            <w:r w:rsidR="00B85D86" w:rsidRPr="00EB1CEF">
              <w:rPr>
                <w:rStyle w:val="Hyperlink"/>
                <w:noProof/>
              </w:rPr>
              <w:t>Context</w:t>
            </w:r>
            <w:r w:rsidR="00B85D86">
              <w:rPr>
                <w:noProof/>
                <w:webHidden/>
              </w:rPr>
              <w:tab/>
            </w:r>
            <w:r w:rsidR="00B85D86">
              <w:rPr>
                <w:noProof/>
                <w:webHidden/>
              </w:rPr>
              <w:fldChar w:fldCharType="begin"/>
            </w:r>
            <w:r w:rsidR="00B85D86">
              <w:rPr>
                <w:noProof/>
                <w:webHidden/>
              </w:rPr>
              <w:instrText xml:space="preserve"> PAGEREF _Toc129958329 \h </w:instrText>
            </w:r>
            <w:r w:rsidR="00B85D86">
              <w:rPr>
                <w:noProof/>
                <w:webHidden/>
              </w:rPr>
            </w:r>
            <w:r w:rsidR="00B85D86">
              <w:rPr>
                <w:noProof/>
                <w:webHidden/>
              </w:rPr>
              <w:fldChar w:fldCharType="separate"/>
            </w:r>
            <w:r w:rsidR="00DD1EFA">
              <w:rPr>
                <w:noProof/>
                <w:webHidden/>
              </w:rPr>
              <w:t>31</w:t>
            </w:r>
            <w:r w:rsidR="00B85D86">
              <w:rPr>
                <w:noProof/>
                <w:webHidden/>
              </w:rPr>
              <w:fldChar w:fldCharType="end"/>
            </w:r>
          </w:hyperlink>
        </w:p>
        <w:p w14:paraId="5B699EC7" w14:textId="5657C65E" w:rsidR="00B85D86" w:rsidRDefault="00F136C9">
          <w:pPr>
            <w:pStyle w:val="TOC2"/>
            <w:rPr>
              <w:rFonts w:asciiTheme="minorHAnsi" w:eastAsiaTheme="minorEastAsia" w:hAnsiTheme="minorHAnsi" w:cstheme="minorBidi"/>
              <w:noProof/>
            </w:rPr>
          </w:pPr>
          <w:hyperlink w:anchor="_Toc129958330" w:history="1">
            <w:r w:rsidR="00B85D86" w:rsidRPr="00EB1CEF">
              <w:rPr>
                <w:rStyle w:val="Hyperlink"/>
                <w:noProof/>
              </w:rPr>
              <w:t>A.1.</w:t>
            </w:r>
            <w:r w:rsidR="00B85D86">
              <w:rPr>
                <w:rFonts w:asciiTheme="minorHAnsi" w:eastAsiaTheme="minorEastAsia" w:hAnsiTheme="minorHAnsi" w:cstheme="minorBidi"/>
                <w:noProof/>
              </w:rPr>
              <w:tab/>
            </w:r>
            <w:r w:rsidR="00B85D86" w:rsidRPr="00EB1CEF">
              <w:rPr>
                <w:rStyle w:val="Hyperlink"/>
                <w:noProof/>
              </w:rPr>
              <w:t>Items in the agreed PICO Confirmation</w:t>
            </w:r>
            <w:r w:rsidR="00B85D86">
              <w:rPr>
                <w:noProof/>
                <w:webHidden/>
              </w:rPr>
              <w:tab/>
            </w:r>
            <w:r w:rsidR="00B85D86">
              <w:rPr>
                <w:noProof/>
                <w:webHidden/>
              </w:rPr>
              <w:fldChar w:fldCharType="begin"/>
            </w:r>
            <w:r w:rsidR="00B85D86">
              <w:rPr>
                <w:noProof/>
                <w:webHidden/>
              </w:rPr>
              <w:instrText xml:space="preserve"> PAGEREF _Toc129958330 \h </w:instrText>
            </w:r>
            <w:r w:rsidR="00B85D86">
              <w:rPr>
                <w:noProof/>
                <w:webHidden/>
              </w:rPr>
            </w:r>
            <w:r w:rsidR="00B85D86">
              <w:rPr>
                <w:noProof/>
                <w:webHidden/>
              </w:rPr>
              <w:fldChar w:fldCharType="separate"/>
            </w:r>
            <w:r w:rsidR="00DD1EFA">
              <w:rPr>
                <w:noProof/>
                <w:webHidden/>
              </w:rPr>
              <w:t>32</w:t>
            </w:r>
            <w:r w:rsidR="00B85D86">
              <w:rPr>
                <w:noProof/>
                <w:webHidden/>
              </w:rPr>
              <w:fldChar w:fldCharType="end"/>
            </w:r>
          </w:hyperlink>
        </w:p>
        <w:p w14:paraId="7DFD2097" w14:textId="49371A6C" w:rsidR="00B85D86" w:rsidRDefault="00F136C9">
          <w:pPr>
            <w:pStyle w:val="TOC2"/>
            <w:rPr>
              <w:rFonts w:asciiTheme="minorHAnsi" w:eastAsiaTheme="minorEastAsia" w:hAnsiTheme="minorHAnsi" w:cstheme="minorBidi"/>
              <w:noProof/>
            </w:rPr>
          </w:pPr>
          <w:hyperlink w:anchor="_Toc129958331" w:history="1">
            <w:r w:rsidR="00B85D86" w:rsidRPr="00EB1CEF">
              <w:rPr>
                <w:rStyle w:val="Hyperlink"/>
                <w:noProof/>
              </w:rPr>
              <w:t>A.2.</w:t>
            </w:r>
            <w:r w:rsidR="00B85D86">
              <w:rPr>
                <w:rFonts w:asciiTheme="minorHAnsi" w:eastAsiaTheme="minorEastAsia" w:hAnsiTheme="minorHAnsi" w:cstheme="minorBidi"/>
                <w:noProof/>
              </w:rPr>
              <w:tab/>
            </w:r>
            <w:r w:rsidR="00B85D86" w:rsidRPr="00EB1CEF">
              <w:rPr>
                <w:rStyle w:val="Hyperlink"/>
                <w:noProof/>
              </w:rPr>
              <w:t>Proposed Service – description of the CPMC</w:t>
            </w:r>
            <w:r w:rsidR="00B85D86">
              <w:rPr>
                <w:noProof/>
                <w:webHidden/>
              </w:rPr>
              <w:tab/>
            </w:r>
            <w:r w:rsidR="00B85D86">
              <w:rPr>
                <w:noProof/>
                <w:webHidden/>
              </w:rPr>
              <w:fldChar w:fldCharType="begin"/>
            </w:r>
            <w:r w:rsidR="00B85D86">
              <w:rPr>
                <w:noProof/>
                <w:webHidden/>
              </w:rPr>
              <w:instrText xml:space="preserve"> PAGEREF _Toc129958331 \h </w:instrText>
            </w:r>
            <w:r w:rsidR="00B85D86">
              <w:rPr>
                <w:noProof/>
                <w:webHidden/>
              </w:rPr>
            </w:r>
            <w:r w:rsidR="00B85D86">
              <w:rPr>
                <w:noProof/>
                <w:webHidden/>
              </w:rPr>
              <w:fldChar w:fldCharType="separate"/>
            </w:r>
            <w:r w:rsidR="00DD1EFA">
              <w:rPr>
                <w:noProof/>
                <w:webHidden/>
              </w:rPr>
              <w:t>32</w:t>
            </w:r>
            <w:r w:rsidR="00B85D86">
              <w:rPr>
                <w:noProof/>
                <w:webHidden/>
              </w:rPr>
              <w:fldChar w:fldCharType="end"/>
            </w:r>
          </w:hyperlink>
        </w:p>
        <w:p w14:paraId="72D83B10" w14:textId="54396A07" w:rsidR="00B85D86" w:rsidRDefault="00F136C9">
          <w:pPr>
            <w:pStyle w:val="TOC3"/>
            <w:rPr>
              <w:rFonts w:asciiTheme="minorHAnsi" w:eastAsiaTheme="minorEastAsia" w:hAnsiTheme="minorHAnsi" w:cstheme="minorBidi"/>
              <w:noProof/>
            </w:rPr>
          </w:pPr>
          <w:hyperlink w:anchor="_Toc129958332" w:history="1">
            <w:r w:rsidR="00B85D86" w:rsidRPr="00EB1CEF">
              <w:rPr>
                <w:rStyle w:val="Hyperlink"/>
                <w:noProof/>
              </w:rPr>
              <w:t>Marketing status of device / technology</w:t>
            </w:r>
            <w:r w:rsidR="00B85D86">
              <w:rPr>
                <w:noProof/>
                <w:webHidden/>
              </w:rPr>
              <w:tab/>
            </w:r>
            <w:r w:rsidR="00B85D86">
              <w:rPr>
                <w:noProof/>
                <w:webHidden/>
              </w:rPr>
              <w:fldChar w:fldCharType="begin"/>
            </w:r>
            <w:r w:rsidR="00B85D86">
              <w:rPr>
                <w:noProof/>
                <w:webHidden/>
              </w:rPr>
              <w:instrText xml:space="preserve"> PAGEREF _Toc129958332 \h </w:instrText>
            </w:r>
            <w:r w:rsidR="00B85D86">
              <w:rPr>
                <w:noProof/>
                <w:webHidden/>
              </w:rPr>
            </w:r>
            <w:r w:rsidR="00B85D86">
              <w:rPr>
                <w:noProof/>
                <w:webHidden/>
              </w:rPr>
              <w:fldChar w:fldCharType="separate"/>
            </w:r>
            <w:r w:rsidR="00DD1EFA">
              <w:rPr>
                <w:noProof/>
                <w:webHidden/>
              </w:rPr>
              <w:t>33</w:t>
            </w:r>
            <w:r w:rsidR="00B85D86">
              <w:rPr>
                <w:noProof/>
                <w:webHidden/>
              </w:rPr>
              <w:fldChar w:fldCharType="end"/>
            </w:r>
          </w:hyperlink>
        </w:p>
        <w:p w14:paraId="6C5EB88A" w14:textId="1CFAE2BD" w:rsidR="00B85D86" w:rsidRDefault="00F136C9">
          <w:pPr>
            <w:pStyle w:val="TOC3"/>
            <w:rPr>
              <w:rFonts w:asciiTheme="minorHAnsi" w:eastAsiaTheme="minorEastAsia" w:hAnsiTheme="minorHAnsi" w:cstheme="minorBidi"/>
              <w:noProof/>
            </w:rPr>
          </w:pPr>
          <w:hyperlink w:anchor="_Toc129958333" w:history="1">
            <w:r w:rsidR="00B85D86" w:rsidRPr="00EB1CEF">
              <w:rPr>
                <w:rStyle w:val="Hyperlink"/>
                <w:noProof/>
              </w:rPr>
              <w:t>Other Indications</w:t>
            </w:r>
            <w:r w:rsidR="00B85D86">
              <w:rPr>
                <w:noProof/>
                <w:webHidden/>
              </w:rPr>
              <w:tab/>
            </w:r>
            <w:r w:rsidR="00B85D86">
              <w:rPr>
                <w:noProof/>
                <w:webHidden/>
              </w:rPr>
              <w:fldChar w:fldCharType="begin"/>
            </w:r>
            <w:r w:rsidR="00B85D86">
              <w:rPr>
                <w:noProof/>
                <w:webHidden/>
              </w:rPr>
              <w:instrText xml:space="preserve"> PAGEREF _Toc129958333 \h </w:instrText>
            </w:r>
            <w:r w:rsidR="00B85D86">
              <w:rPr>
                <w:noProof/>
                <w:webHidden/>
              </w:rPr>
            </w:r>
            <w:r w:rsidR="00B85D86">
              <w:rPr>
                <w:noProof/>
                <w:webHidden/>
              </w:rPr>
              <w:fldChar w:fldCharType="separate"/>
            </w:r>
            <w:r w:rsidR="00DD1EFA">
              <w:rPr>
                <w:noProof/>
                <w:webHidden/>
              </w:rPr>
              <w:t>33</w:t>
            </w:r>
            <w:r w:rsidR="00B85D86">
              <w:rPr>
                <w:noProof/>
                <w:webHidden/>
              </w:rPr>
              <w:fldChar w:fldCharType="end"/>
            </w:r>
          </w:hyperlink>
        </w:p>
        <w:p w14:paraId="08DA7D59" w14:textId="279031F1" w:rsidR="00B85D86" w:rsidRDefault="00F136C9">
          <w:pPr>
            <w:pStyle w:val="TOC3"/>
            <w:rPr>
              <w:rFonts w:asciiTheme="minorHAnsi" w:eastAsiaTheme="minorEastAsia" w:hAnsiTheme="minorHAnsi" w:cstheme="minorBidi"/>
              <w:noProof/>
            </w:rPr>
          </w:pPr>
          <w:hyperlink w:anchor="_Toc129958334" w:history="1">
            <w:r w:rsidR="00B85D86" w:rsidRPr="00EB1CEF">
              <w:rPr>
                <w:rStyle w:val="Hyperlink"/>
                <w:noProof/>
              </w:rPr>
              <w:t>Current funding arrangements</w:t>
            </w:r>
            <w:r w:rsidR="00B85D86">
              <w:rPr>
                <w:noProof/>
                <w:webHidden/>
              </w:rPr>
              <w:tab/>
            </w:r>
            <w:r w:rsidR="00B85D86">
              <w:rPr>
                <w:noProof/>
                <w:webHidden/>
              </w:rPr>
              <w:fldChar w:fldCharType="begin"/>
            </w:r>
            <w:r w:rsidR="00B85D86">
              <w:rPr>
                <w:noProof/>
                <w:webHidden/>
              </w:rPr>
              <w:instrText xml:space="preserve"> PAGEREF _Toc129958334 \h </w:instrText>
            </w:r>
            <w:r w:rsidR="00B85D86">
              <w:rPr>
                <w:noProof/>
                <w:webHidden/>
              </w:rPr>
            </w:r>
            <w:r w:rsidR="00B85D86">
              <w:rPr>
                <w:noProof/>
                <w:webHidden/>
              </w:rPr>
              <w:fldChar w:fldCharType="separate"/>
            </w:r>
            <w:r w:rsidR="00DD1EFA">
              <w:rPr>
                <w:noProof/>
                <w:webHidden/>
              </w:rPr>
              <w:t>33</w:t>
            </w:r>
            <w:r w:rsidR="00B85D86">
              <w:rPr>
                <w:noProof/>
                <w:webHidden/>
              </w:rPr>
              <w:fldChar w:fldCharType="end"/>
            </w:r>
          </w:hyperlink>
        </w:p>
        <w:p w14:paraId="41077282" w14:textId="4FCB71DA" w:rsidR="00B85D86" w:rsidRDefault="00F136C9">
          <w:pPr>
            <w:pStyle w:val="TOC2"/>
            <w:rPr>
              <w:rFonts w:asciiTheme="minorHAnsi" w:eastAsiaTheme="minorEastAsia" w:hAnsiTheme="minorHAnsi" w:cstheme="minorBidi"/>
              <w:noProof/>
            </w:rPr>
          </w:pPr>
          <w:hyperlink w:anchor="_Toc129958335" w:history="1">
            <w:r w:rsidR="00B85D86" w:rsidRPr="00EB1CEF">
              <w:rPr>
                <w:rStyle w:val="Hyperlink"/>
                <w:noProof/>
              </w:rPr>
              <w:t>A.3.</w:t>
            </w:r>
            <w:r w:rsidR="00B85D86">
              <w:rPr>
                <w:rFonts w:asciiTheme="minorHAnsi" w:eastAsiaTheme="minorEastAsia" w:hAnsiTheme="minorHAnsi" w:cstheme="minorBidi"/>
                <w:noProof/>
              </w:rPr>
              <w:tab/>
            </w:r>
            <w:r w:rsidR="00B85D86" w:rsidRPr="00EB1CEF">
              <w:rPr>
                <w:rStyle w:val="Hyperlink"/>
                <w:noProof/>
              </w:rPr>
              <w:t>Proposal for Public Funding</w:t>
            </w:r>
            <w:r w:rsidR="00B85D86">
              <w:rPr>
                <w:noProof/>
                <w:webHidden/>
              </w:rPr>
              <w:tab/>
            </w:r>
            <w:r w:rsidR="00B85D86">
              <w:rPr>
                <w:noProof/>
                <w:webHidden/>
              </w:rPr>
              <w:fldChar w:fldCharType="begin"/>
            </w:r>
            <w:r w:rsidR="00B85D86">
              <w:rPr>
                <w:noProof/>
                <w:webHidden/>
              </w:rPr>
              <w:instrText xml:space="preserve"> PAGEREF _Toc129958335 \h </w:instrText>
            </w:r>
            <w:r w:rsidR="00B85D86">
              <w:rPr>
                <w:noProof/>
                <w:webHidden/>
              </w:rPr>
            </w:r>
            <w:r w:rsidR="00B85D86">
              <w:rPr>
                <w:noProof/>
                <w:webHidden/>
              </w:rPr>
              <w:fldChar w:fldCharType="separate"/>
            </w:r>
            <w:r w:rsidR="00DD1EFA">
              <w:rPr>
                <w:noProof/>
                <w:webHidden/>
              </w:rPr>
              <w:t>33</w:t>
            </w:r>
            <w:r w:rsidR="00B85D86">
              <w:rPr>
                <w:noProof/>
                <w:webHidden/>
              </w:rPr>
              <w:fldChar w:fldCharType="end"/>
            </w:r>
          </w:hyperlink>
        </w:p>
        <w:p w14:paraId="55C0C163" w14:textId="62F74687" w:rsidR="00B85D86" w:rsidRDefault="00F136C9">
          <w:pPr>
            <w:pStyle w:val="TOC2"/>
            <w:rPr>
              <w:rFonts w:asciiTheme="minorHAnsi" w:eastAsiaTheme="minorEastAsia" w:hAnsiTheme="minorHAnsi" w:cstheme="minorBidi"/>
              <w:noProof/>
            </w:rPr>
          </w:pPr>
          <w:hyperlink w:anchor="_Toc129958336" w:history="1">
            <w:r w:rsidR="00B85D86" w:rsidRPr="00EB1CEF">
              <w:rPr>
                <w:rStyle w:val="Hyperlink"/>
                <w:noProof/>
              </w:rPr>
              <w:t>A.4.</w:t>
            </w:r>
            <w:r w:rsidR="00B85D86">
              <w:rPr>
                <w:rFonts w:asciiTheme="minorHAnsi" w:eastAsiaTheme="minorEastAsia" w:hAnsiTheme="minorHAnsi" w:cstheme="minorBidi"/>
                <w:noProof/>
              </w:rPr>
              <w:tab/>
            </w:r>
            <w:r w:rsidR="00B85D86" w:rsidRPr="00EB1CEF">
              <w:rPr>
                <w:rStyle w:val="Hyperlink"/>
                <w:noProof/>
              </w:rPr>
              <w:t>Proposed population</w:t>
            </w:r>
            <w:r w:rsidR="00B85D86">
              <w:rPr>
                <w:noProof/>
                <w:webHidden/>
              </w:rPr>
              <w:tab/>
            </w:r>
            <w:r w:rsidR="00B85D86">
              <w:rPr>
                <w:noProof/>
                <w:webHidden/>
              </w:rPr>
              <w:fldChar w:fldCharType="begin"/>
            </w:r>
            <w:r w:rsidR="00B85D86">
              <w:rPr>
                <w:noProof/>
                <w:webHidden/>
              </w:rPr>
              <w:instrText xml:space="preserve"> PAGEREF _Toc129958336 \h </w:instrText>
            </w:r>
            <w:r w:rsidR="00B85D86">
              <w:rPr>
                <w:noProof/>
                <w:webHidden/>
              </w:rPr>
            </w:r>
            <w:r w:rsidR="00B85D86">
              <w:rPr>
                <w:noProof/>
                <w:webHidden/>
              </w:rPr>
              <w:fldChar w:fldCharType="separate"/>
            </w:r>
            <w:r w:rsidR="00DD1EFA">
              <w:rPr>
                <w:noProof/>
                <w:webHidden/>
              </w:rPr>
              <w:t>33</w:t>
            </w:r>
            <w:r w:rsidR="00B85D86">
              <w:rPr>
                <w:noProof/>
                <w:webHidden/>
              </w:rPr>
              <w:fldChar w:fldCharType="end"/>
            </w:r>
          </w:hyperlink>
        </w:p>
        <w:p w14:paraId="5EC7DCD6" w14:textId="5F6E8233" w:rsidR="00B85D86" w:rsidRDefault="00F136C9">
          <w:pPr>
            <w:pStyle w:val="TOC2"/>
            <w:rPr>
              <w:rFonts w:asciiTheme="minorHAnsi" w:eastAsiaTheme="minorEastAsia" w:hAnsiTheme="minorHAnsi" w:cstheme="minorBidi"/>
              <w:noProof/>
            </w:rPr>
          </w:pPr>
          <w:hyperlink w:anchor="_Toc129958337" w:history="1">
            <w:r w:rsidR="00B85D86" w:rsidRPr="00EB1CEF">
              <w:rPr>
                <w:rStyle w:val="Hyperlink"/>
                <w:noProof/>
              </w:rPr>
              <w:t>A.5.</w:t>
            </w:r>
            <w:r w:rsidR="00B85D86">
              <w:rPr>
                <w:rFonts w:asciiTheme="minorHAnsi" w:eastAsiaTheme="minorEastAsia" w:hAnsiTheme="minorHAnsi" w:cstheme="minorBidi"/>
                <w:noProof/>
              </w:rPr>
              <w:tab/>
            </w:r>
            <w:r w:rsidR="00B85D86" w:rsidRPr="00EB1CEF">
              <w:rPr>
                <w:rStyle w:val="Hyperlink"/>
                <w:noProof/>
              </w:rPr>
              <w:t>Comparator Details</w:t>
            </w:r>
            <w:r w:rsidR="00B85D86">
              <w:rPr>
                <w:noProof/>
                <w:webHidden/>
              </w:rPr>
              <w:tab/>
            </w:r>
            <w:r w:rsidR="00B85D86">
              <w:rPr>
                <w:noProof/>
                <w:webHidden/>
              </w:rPr>
              <w:fldChar w:fldCharType="begin"/>
            </w:r>
            <w:r w:rsidR="00B85D86">
              <w:rPr>
                <w:noProof/>
                <w:webHidden/>
              </w:rPr>
              <w:instrText xml:space="preserve"> PAGEREF _Toc129958337 \h </w:instrText>
            </w:r>
            <w:r w:rsidR="00B85D86">
              <w:rPr>
                <w:noProof/>
                <w:webHidden/>
              </w:rPr>
            </w:r>
            <w:r w:rsidR="00B85D86">
              <w:rPr>
                <w:noProof/>
                <w:webHidden/>
              </w:rPr>
              <w:fldChar w:fldCharType="separate"/>
            </w:r>
            <w:r w:rsidR="00DD1EFA">
              <w:rPr>
                <w:noProof/>
                <w:webHidden/>
              </w:rPr>
              <w:t>34</w:t>
            </w:r>
            <w:r w:rsidR="00B85D86">
              <w:rPr>
                <w:noProof/>
                <w:webHidden/>
              </w:rPr>
              <w:fldChar w:fldCharType="end"/>
            </w:r>
          </w:hyperlink>
        </w:p>
        <w:p w14:paraId="346FF0D5" w14:textId="7EAB380F" w:rsidR="00B85D86" w:rsidRDefault="00F136C9">
          <w:pPr>
            <w:pStyle w:val="TOC2"/>
            <w:rPr>
              <w:rFonts w:asciiTheme="minorHAnsi" w:eastAsiaTheme="minorEastAsia" w:hAnsiTheme="minorHAnsi" w:cstheme="minorBidi"/>
              <w:noProof/>
            </w:rPr>
          </w:pPr>
          <w:hyperlink w:anchor="_Toc129958338" w:history="1">
            <w:r w:rsidR="00B85D86" w:rsidRPr="00EB1CEF">
              <w:rPr>
                <w:rStyle w:val="Hyperlink"/>
                <w:noProof/>
              </w:rPr>
              <w:t>A.6.</w:t>
            </w:r>
            <w:r w:rsidR="00B85D86">
              <w:rPr>
                <w:rFonts w:asciiTheme="minorHAnsi" w:eastAsiaTheme="minorEastAsia" w:hAnsiTheme="minorHAnsi" w:cstheme="minorBidi"/>
                <w:noProof/>
              </w:rPr>
              <w:tab/>
            </w:r>
            <w:r w:rsidR="00B85D86" w:rsidRPr="00EB1CEF">
              <w:rPr>
                <w:rStyle w:val="Hyperlink"/>
                <w:noProof/>
              </w:rPr>
              <w:t>Clinical management Algorithm(s)</w:t>
            </w:r>
            <w:r w:rsidR="00B85D86">
              <w:rPr>
                <w:noProof/>
                <w:webHidden/>
              </w:rPr>
              <w:tab/>
            </w:r>
            <w:r w:rsidR="00B85D86">
              <w:rPr>
                <w:noProof/>
                <w:webHidden/>
              </w:rPr>
              <w:fldChar w:fldCharType="begin"/>
            </w:r>
            <w:r w:rsidR="00B85D86">
              <w:rPr>
                <w:noProof/>
                <w:webHidden/>
              </w:rPr>
              <w:instrText xml:space="preserve"> PAGEREF _Toc129958338 \h </w:instrText>
            </w:r>
            <w:r w:rsidR="00B85D86">
              <w:rPr>
                <w:noProof/>
                <w:webHidden/>
              </w:rPr>
            </w:r>
            <w:r w:rsidR="00B85D86">
              <w:rPr>
                <w:noProof/>
                <w:webHidden/>
              </w:rPr>
              <w:fldChar w:fldCharType="separate"/>
            </w:r>
            <w:r w:rsidR="00DD1EFA">
              <w:rPr>
                <w:noProof/>
                <w:webHidden/>
              </w:rPr>
              <w:t>34</w:t>
            </w:r>
            <w:r w:rsidR="00B85D86">
              <w:rPr>
                <w:noProof/>
                <w:webHidden/>
              </w:rPr>
              <w:fldChar w:fldCharType="end"/>
            </w:r>
          </w:hyperlink>
        </w:p>
        <w:p w14:paraId="4576F538" w14:textId="553011AD" w:rsidR="00B85D86" w:rsidRDefault="00F136C9">
          <w:pPr>
            <w:pStyle w:val="TOC2"/>
            <w:rPr>
              <w:rFonts w:asciiTheme="minorHAnsi" w:eastAsiaTheme="minorEastAsia" w:hAnsiTheme="minorHAnsi" w:cstheme="minorBidi"/>
              <w:noProof/>
            </w:rPr>
          </w:pPr>
          <w:hyperlink w:anchor="_Toc129958339" w:history="1">
            <w:r w:rsidR="00B85D86" w:rsidRPr="00EB1CEF">
              <w:rPr>
                <w:rStyle w:val="Hyperlink"/>
                <w:noProof/>
              </w:rPr>
              <w:t>A.7.</w:t>
            </w:r>
            <w:r w:rsidR="00B85D86">
              <w:rPr>
                <w:rFonts w:asciiTheme="minorHAnsi" w:eastAsiaTheme="minorEastAsia" w:hAnsiTheme="minorHAnsi" w:cstheme="minorBidi"/>
                <w:noProof/>
              </w:rPr>
              <w:tab/>
            </w:r>
            <w:r w:rsidR="00B85D86" w:rsidRPr="00EB1CEF">
              <w:rPr>
                <w:rStyle w:val="Hyperlink"/>
                <w:noProof/>
              </w:rPr>
              <w:t>Key Differences in the Delivery of the Proposed Medical Service and the Main Comparator</w:t>
            </w:r>
            <w:r w:rsidR="00B85D86">
              <w:rPr>
                <w:noProof/>
                <w:webHidden/>
              </w:rPr>
              <w:tab/>
            </w:r>
            <w:r w:rsidR="00B85D86">
              <w:rPr>
                <w:noProof/>
                <w:webHidden/>
              </w:rPr>
              <w:fldChar w:fldCharType="begin"/>
            </w:r>
            <w:r w:rsidR="00B85D86">
              <w:rPr>
                <w:noProof/>
                <w:webHidden/>
              </w:rPr>
              <w:instrText xml:space="preserve"> PAGEREF _Toc129958339 \h </w:instrText>
            </w:r>
            <w:r w:rsidR="00B85D86">
              <w:rPr>
                <w:noProof/>
                <w:webHidden/>
              </w:rPr>
            </w:r>
            <w:r w:rsidR="00B85D86">
              <w:rPr>
                <w:noProof/>
                <w:webHidden/>
              </w:rPr>
              <w:fldChar w:fldCharType="separate"/>
            </w:r>
            <w:r w:rsidR="00DD1EFA">
              <w:rPr>
                <w:noProof/>
                <w:webHidden/>
              </w:rPr>
              <w:t>36</w:t>
            </w:r>
            <w:r w:rsidR="00B85D86">
              <w:rPr>
                <w:noProof/>
                <w:webHidden/>
              </w:rPr>
              <w:fldChar w:fldCharType="end"/>
            </w:r>
          </w:hyperlink>
        </w:p>
        <w:p w14:paraId="7FAA3703" w14:textId="49AEC44E" w:rsidR="00B85D86" w:rsidRDefault="00F136C9">
          <w:pPr>
            <w:pStyle w:val="TOC2"/>
            <w:rPr>
              <w:rFonts w:asciiTheme="minorHAnsi" w:eastAsiaTheme="minorEastAsia" w:hAnsiTheme="minorHAnsi" w:cstheme="minorBidi"/>
              <w:noProof/>
            </w:rPr>
          </w:pPr>
          <w:hyperlink w:anchor="_Toc129958340" w:history="1">
            <w:r w:rsidR="00B85D86" w:rsidRPr="00EB1CEF">
              <w:rPr>
                <w:rStyle w:val="Hyperlink"/>
                <w:noProof/>
              </w:rPr>
              <w:t>A.8.</w:t>
            </w:r>
            <w:r w:rsidR="00B85D86">
              <w:rPr>
                <w:rFonts w:asciiTheme="minorHAnsi" w:eastAsiaTheme="minorEastAsia" w:hAnsiTheme="minorHAnsi" w:cstheme="minorBidi"/>
                <w:noProof/>
              </w:rPr>
              <w:tab/>
            </w:r>
            <w:r w:rsidR="00B85D86" w:rsidRPr="00EB1CEF">
              <w:rPr>
                <w:rStyle w:val="Hyperlink"/>
                <w:noProof/>
              </w:rPr>
              <w:t>Clinical Claim</w:t>
            </w:r>
            <w:r w:rsidR="00B85D86">
              <w:rPr>
                <w:noProof/>
                <w:webHidden/>
              </w:rPr>
              <w:tab/>
            </w:r>
            <w:r w:rsidR="00B85D86">
              <w:rPr>
                <w:noProof/>
                <w:webHidden/>
              </w:rPr>
              <w:fldChar w:fldCharType="begin"/>
            </w:r>
            <w:r w:rsidR="00B85D86">
              <w:rPr>
                <w:noProof/>
                <w:webHidden/>
              </w:rPr>
              <w:instrText xml:space="preserve"> PAGEREF _Toc129958340 \h </w:instrText>
            </w:r>
            <w:r w:rsidR="00B85D86">
              <w:rPr>
                <w:noProof/>
                <w:webHidden/>
              </w:rPr>
            </w:r>
            <w:r w:rsidR="00B85D86">
              <w:rPr>
                <w:noProof/>
                <w:webHidden/>
              </w:rPr>
              <w:fldChar w:fldCharType="separate"/>
            </w:r>
            <w:r w:rsidR="00DD1EFA">
              <w:rPr>
                <w:noProof/>
                <w:webHidden/>
              </w:rPr>
              <w:t>36</w:t>
            </w:r>
            <w:r w:rsidR="00B85D86">
              <w:rPr>
                <w:noProof/>
                <w:webHidden/>
              </w:rPr>
              <w:fldChar w:fldCharType="end"/>
            </w:r>
          </w:hyperlink>
        </w:p>
        <w:p w14:paraId="400D6DD8" w14:textId="351AADDF" w:rsidR="00B85D86" w:rsidRDefault="00F136C9">
          <w:pPr>
            <w:pStyle w:val="TOC2"/>
            <w:rPr>
              <w:rFonts w:asciiTheme="minorHAnsi" w:eastAsiaTheme="minorEastAsia" w:hAnsiTheme="minorHAnsi" w:cstheme="minorBidi"/>
              <w:noProof/>
            </w:rPr>
          </w:pPr>
          <w:hyperlink w:anchor="_Toc129958341" w:history="1">
            <w:r w:rsidR="00B85D86" w:rsidRPr="00EB1CEF">
              <w:rPr>
                <w:rStyle w:val="Hyperlink"/>
                <w:noProof/>
              </w:rPr>
              <w:t>A.9.</w:t>
            </w:r>
            <w:r w:rsidR="00B85D86">
              <w:rPr>
                <w:rFonts w:asciiTheme="minorHAnsi" w:eastAsiaTheme="minorEastAsia" w:hAnsiTheme="minorHAnsi" w:cstheme="minorBidi"/>
                <w:noProof/>
              </w:rPr>
              <w:tab/>
            </w:r>
            <w:r w:rsidR="00B85D86" w:rsidRPr="00EB1CEF">
              <w:rPr>
                <w:rStyle w:val="Hyperlink"/>
                <w:noProof/>
              </w:rPr>
              <w:t>Summary of the PICO</w:t>
            </w:r>
            <w:r w:rsidR="00B85D86">
              <w:rPr>
                <w:noProof/>
                <w:webHidden/>
              </w:rPr>
              <w:tab/>
            </w:r>
            <w:r w:rsidR="00B85D86">
              <w:rPr>
                <w:noProof/>
                <w:webHidden/>
              </w:rPr>
              <w:fldChar w:fldCharType="begin"/>
            </w:r>
            <w:r w:rsidR="00B85D86">
              <w:rPr>
                <w:noProof/>
                <w:webHidden/>
              </w:rPr>
              <w:instrText xml:space="preserve"> PAGEREF _Toc129958341 \h </w:instrText>
            </w:r>
            <w:r w:rsidR="00B85D86">
              <w:rPr>
                <w:noProof/>
                <w:webHidden/>
              </w:rPr>
            </w:r>
            <w:r w:rsidR="00B85D86">
              <w:rPr>
                <w:noProof/>
                <w:webHidden/>
              </w:rPr>
              <w:fldChar w:fldCharType="separate"/>
            </w:r>
            <w:r w:rsidR="00DD1EFA">
              <w:rPr>
                <w:noProof/>
                <w:webHidden/>
              </w:rPr>
              <w:t>37</w:t>
            </w:r>
            <w:r w:rsidR="00B85D86">
              <w:rPr>
                <w:noProof/>
                <w:webHidden/>
              </w:rPr>
              <w:fldChar w:fldCharType="end"/>
            </w:r>
          </w:hyperlink>
        </w:p>
        <w:p w14:paraId="5E3BC5C4" w14:textId="5103D741" w:rsidR="00B85D86" w:rsidRDefault="00F136C9">
          <w:pPr>
            <w:pStyle w:val="TOC2"/>
            <w:rPr>
              <w:rFonts w:asciiTheme="minorHAnsi" w:eastAsiaTheme="minorEastAsia" w:hAnsiTheme="minorHAnsi" w:cstheme="minorBidi"/>
              <w:noProof/>
            </w:rPr>
          </w:pPr>
          <w:hyperlink w:anchor="_Toc129958342" w:history="1">
            <w:r w:rsidR="00B85D86" w:rsidRPr="00EB1CEF">
              <w:rPr>
                <w:rStyle w:val="Hyperlink"/>
                <w:noProof/>
              </w:rPr>
              <w:t>A.10.</w:t>
            </w:r>
            <w:r w:rsidR="00B85D86">
              <w:rPr>
                <w:rFonts w:asciiTheme="minorHAnsi" w:eastAsiaTheme="minorEastAsia" w:hAnsiTheme="minorHAnsi" w:cstheme="minorBidi"/>
                <w:noProof/>
              </w:rPr>
              <w:tab/>
            </w:r>
            <w:r w:rsidR="00B85D86" w:rsidRPr="00EB1CEF">
              <w:rPr>
                <w:rStyle w:val="Hyperlink"/>
                <w:noProof/>
              </w:rPr>
              <w:t>Consumer impact summary</w:t>
            </w:r>
            <w:r w:rsidR="00B85D86">
              <w:rPr>
                <w:noProof/>
                <w:webHidden/>
              </w:rPr>
              <w:tab/>
            </w:r>
            <w:r w:rsidR="00B85D86">
              <w:rPr>
                <w:noProof/>
                <w:webHidden/>
              </w:rPr>
              <w:fldChar w:fldCharType="begin"/>
            </w:r>
            <w:r w:rsidR="00B85D86">
              <w:rPr>
                <w:noProof/>
                <w:webHidden/>
              </w:rPr>
              <w:instrText xml:space="preserve"> PAGEREF _Toc129958342 \h </w:instrText>
            </w:r>
            <w:r w:rsidR="00B85D86">
              <w:rPr>
                <w:noProof/>
                <w:webHidden/>
              </w:rPr>
            </w:r>
            <w:r w:rsidR="00B85D86">
              <w:rPr>
                <w:noProof/>
                <w:webHidden/>
              </w:rPr>
              <w:fldChar w:fldCharType="separate"/>
            </w:r>
            <w:r w:rsidR="00DD1EFA">
              <w:rPr>
                <w:noProof/>
                <w:webHidden/>
              </w:rPr>
              <w:t>40</w:t>
            </w:r>
            <w:r w:rsidR="00B85D86">
              <w:rPr>
                <w:noProof/>
                <w:webHidden/>
              </w:rPr>
              <w:fldChar w:fldCharType="end"/>
            </w:r>
          </w:hyperlink>
        </w:p>
        <w:p w14:paraId="361EE94A" w14:textId="269E87C6" w:rsidR="00B85D86" w:rsidRDefault="00F136C9">
          <w:pPr>
            <w:pStyle w:val="TOC1"/>
            <w:tabs>
              <w:tab w:val="left" w:pos="1320"/>
            </w:tabs>
            <w:rPr>
              <w:rFonts w:asciiTheme="minorHAnsi" w:eastAsiaTheme="minorEastAsia" w:hAnsiTheme="minorHAnsi" w:cstheme="minorBidi"/>
              <w:b w:val="0"/>
              <w:noProof/>
            </w:rPr>
          </w:pPr>
          <w:hyperlink w:anchor="_Toc129958343" w:history="1">
            <w:r w:rsidR="00B85D86" w:rsidRPr="00EB1CEF">
              <w:rPr>
                <w:rStyle w:val="Hyperlink"/>
                <w:noProof/>
              </w:rPr>
              <w:t xml:space="preserve">Section B </w:t>
            </w:r>
            <w:r w:rsidR="00B85D86">
              <w:rPr>
                <w:rFonts w:asciiTheme="minorHAnsi" w:eastAsiaTheme="minorEastAsia" w:hAnsiTheme="minorHAnsi" w:cstheme="minorBidi"/>
                <w:b w:val="0"/>
                <w:noProof/>
              </w:rPr>
              <w:tab/>
            </w:r>
            <w:r w:rsidR="00B85D86" w:rsidRPr="00EB1CEF">
              <w:rPr>
                <w:rStyle w:val="Hyperlink"/>
                <w:noProof/>
              </w:rPr>
              <w:t>Clinical Evaluation</w:t>
            </w:r>
            <w:r w:rsidR="00B85D86">
              <w:rPr>
                <w:noProof/>
                <w:webHidden/>
              </w:rPr>
              <w:tab/>
            </w:r>
            <w:r w:rsidR="00B85D86">
              <w:rPr>
                <w:noProof/>
                <w:webHidden/>
              </w:rPr>
              <w:fldChar w:fldCharType="begin"/>
            </w:r>
            <w:r w:rsidR="00B85D86">
              <w:rPr>
                <w:noProof/>
                <w:webHidden/>
              </w:rPr>
              <w:instrText xml:space="preserve"> PAGEREF _Toc129958343 \h </w:instrText>
            </w:r>
            <w:r w:rsidR="00B85D86">
              <w:rPr>
                <w:noProof/>
                <w:webHidden/>
              </w:rPr>
            </w:r>
            <w:r w:rsidR="00B85D86">
              <w:rPr>
                <w:noProof/>
                <w:webHidden/>
              </w:rPr>
              <w:fldChar w:fldCharType="separate"/>
            </w:r>
            <w:r w:rsidR="00DD1EFA">
              <w:rPr>
                <w:noProof/>
                <w:webHidden/>
              </w:rPr>
              <w:t>41</w:t>
            </w:r>
            <w:r w:rsidR="00B85D86">
              <w:rPr>
                <w:noProof/>
                <w:webHidden/>
              </w:rPr>
              <w:fldChar w:fldCharType="end"/>
            </w:r>
          </w:hyperlink>
        </w:p>
        <w:p w14:paraId="5AE883BD" w14:textId="5A3C3840" w:rsidR="00B85D86" w:rsidRDefault="00F136C9">
          <w:pPr>
            <w:pStyle w:val="TOC2"/>
            <w:rPr>
              <w:rFonts w:asciiTheme="minorHAnsi" w:eastAsiaTheme="minorEastAsia" w:hAnsiTheme="minorHAnsi" w:cstheme="minorBidi"/>
              <w:noProof/>
            </w:rPr>
          </w:pPr>
          <w:hyperlink w:anchor="_Toc129958344" w:history="1">
            <w:r w:rsidR="00B85D86" w:rsidRPr="00EB1CEF">
              <w:rPr>
                <w:rStyle w:val="Hyperlink"/>
                <w:noProof/>
              </w:rPr>
              <w:t>B.1.</w:t>
            </w:r>
            <w:r w:rsidR="00B85D86">
              <w:rPr>
                <w:rFonts w:asciiTheme="minorHAnsi" w:eastAsiaTheme="minorEastAsia" w:hAnsiTheme="minorHAnsi" w:cstheme="minorBidi"/>
                <w:noProof/>
              </w:rPr>
              <w:tab/>
            </w:r>
            <w:r w:rsidR="00B85D86" w:rsidRPr="00EB1CEF">
              <w:rPr>
                <w:rStyle w:val="Hyperlink"/>
                <w:noProof/>
              </w:rPr>
              <w:t>Evaluation methodology</w:t>
            </w:r>
            <w:r w:rsidR="00B85D86">
              <w:rPr>
                <w:noProof/>
                <w:webHidden/>
              </w:rPr>
              <w:tab/>
            </w:r>
            <w:r w:rsidR="00B85D86">
              <w:rPr>
                <w:noProof/>
                <w:webHidden/>
              </w:rPr>
              <w:fldChar w:fldCharType="begin"/>
            </w:r>
            <w:r w:rsidR="00B85D86">
              <w:rPr>
                <w:noProof/>
                <w:webHidden/>
              </w:rPr>
              <w:instrText xml:space="preserve"> PAGEREF _Toc129958344 \h </w:instrText>
            </w:r>
            <w:r w:rsidR="00B85D86">
              <w:rPr>
                <w:noProof/>
                <w:webHidden/>
              </w:rPr>
            </w:r>
            <w:r w:rsidR="00B85D86">
              <w:rPr>
                <w:noProof/>
                <w:webHidden/>
              </w:rPr>
              <w:fldChar w:fldCharType="separate"/>
            </w:r>
            <w:r w:rsidR="00DD1EFA">
              <w:rPr>
                <w:noProof/>
                <w:webHidden/>
              </w:rPr>
              <w:t>41</w:t>
            </w:r>
            <w:r w:rsidR="00B85D86">
              <w:rPr>
                <w:noProof/>
                <w:webHidden/>
              </w:rPr>
              <w:fldChar w:fldCharType="end"/>
            </w:r>
          </w:hyperlink>
        </w:p>
        <w:p w14:paraId="2512CAEB" w14:textId="61A53A99" w:rsidR="00B85D86" w:rsidRDefault="00F136C9">
          <w:pPr>
            <w:pStyle w:val="TOC2"/>
            <w:rPr>
              <w:rFonts w:asciiTheme="minorHAnsi" w:eastAsiaTheme="minorEastAsia" w:hAnsiTheme="minorHAnsi" w:cstheme="minorBidi"/>
              <w:noProof/>
            </w:rPr>
          </w:pPr>
          <w:hyperlink w:anchor="_Toc129958345" w:history="1">
            <w:r w:rsidR="00B85D86" w:rsidRPr="00EB1CEF">
              <w:rPr>
                <w:rStyle w:val="Hyperlink"/>
                <w:noProof/>
              </w:rPr>
              <w:t>B.2.</w:t>
            </w:r>
            <w:r w:rsidR="00B85D86">
              <w:rPr>
                <w:rFonts w:asciiTheme="minorHAnsi" w:eastAsiaTheme="minorEastAsia" w:hAnsiTheme="minorHAnsi" w:cstheme="minorBidi"/>
                <w:noProof/>
              </w:rPr>
              <w:tab/>
            </w:r>
            <w:r w:rsidR="00B85D86" w:rsidRPr="00EB1CEF">
              <w:rPr>
                <w:rStyle w:val="Hyperlink"/>
                <w:noProof/>
              </w:rPr>
              <w:t>Results of Literature Search</w:t>
            </w:r>
            <w:r w:rsidR="00B85D86">
              <w:rPr>
                <w:noProof/>
                <w:webHidden/>
              </w:rPr>
              <w:tab/>
            </w:r>
            <w:r w:rsidR="00B85D86">
              <w:rPr>
                <w:noProof/>
                <w:webHidden/>
              </w:rPr>
              <w:fldChar w:fldCharType="begin"/>
            </w:r>
            <w:r w:rsidR="00B85D86">
              <w:rPr>
                <w:noProof/>
                <w:webHidden/>
              </w:rPr>
              <w:instrText xml:space="preserve"> PAGEREF _Toc129958345 \h </w:instrText>
            </w:r>
            <w:r w:rsidR="00B85D86">
              <w:rPr>
                <w:noProof/>
                <w:webHidden/>
              </w:rPr>
            </w:r>
            <w:r w:rsidR="00B85D86">
              <w:rPr>
                <w:noProof/>
                <w:webHidden/>
              </w:rPr>
              <w:fldChar w:fldCharType="separate"/>
            </w:r>
            <w:r w:rsidR="00DD1EFA">
              <w:rPr>
                <w:noProof/>
                <w:webHidden/>
              </w:rPr>
              <w:t>42</w:t>
            </w:r>
            <w:r w:rsidR="00B85D86">
              <w:rPr>
                <w:noProof/>
                <w:webHidden/>
              </w:rPr>
              <w:fldChar w:fldCharType="end"/>
            </w:r>
          </w:hyperlink>
        </w:p>
        <w:p w14:paraId="5CFF6A5E" w14:textId="35A299D8" w:rsidR="00B85D86" w:rsidRDefault="00F136C9">
          <w:pPr>
            <w:pStyle w:val="TOC2"/>
            <w:rPr>
              <w:rFonts w:asciiTheme="minorHAnsi" w:eastAsiaTheme="minorEastAsia" w:hAnsiTheme="minorHAnsi" w:cstheme="minorBidi"/>
              <w:noProof/>
            </w:rPr>
          </w:pPr>
          <w:hyperlink w:anchor="_Toc129958346" w:history="1">
            <w:r w:rsidR="00B85D86" w:rsidRPr="00EB1CEF">
              <w:rPr>
                <w:rStyle w:val="Hyperlink"/>
                <w:noProof/>
              </w:rPr>
              <w:t>B.3.</w:t>
            </w:r>
            <w:r w:rsidR="00B85D86">
              <w:rPr>
                <w:rFonts w:asciiTheme="minorHAnsi" w:eastAsiaTheme="minorEastAsia" w:hAnsiTheme="minorHAnsi" w:cstheme="minorBidi"/>
                <w:noProof/>
              </w:rPr>
              <w:tab/>
            </w:r>
            <w:r w:rsidR="00B85D86" w:rsidRPr="00EB1CEF">
              <w:rPr>
                <w:rStyle w:val="Hyperlink"/>
                <w:noProof/>
              </w:rPr>
              <w:t>Risk of Bias Assessment</w:t>
            </w:r>
            <w:r w:rsidR="00B85D86">
              <w:rPr>
                <w:noProof/>
                <w:webHidden/>
              </w:rPr>
              <w:tab/>
            </w:r>
            <w:r w:rsidR="00B85D86">
              <w:rPr>
                <w:noProof/>
                <w:webHidden/>
              </w:rPr>
              <w:fldChar w:fldCharType="begin"/>
            </w:r>
            <w:r w:rsidR="00B85D86">
              <w:rPr>
                <w:noProof/>
                <w:webHidden/>
              </w:rPr>
              <w:instrText xml:space="preserve"> PAGEREF _Toc129958346 \h </w:instrText>
            </w:r>
            <w:r w:rsidR="00B85D86">
              <w:rPr>
                <w:noProof/>
                <w:webHidden/>
              </w:rPr>
            </w:r>
            <w:r w:rsidR="00B85D86">
              <w:rPr>
                <w:noProof/>
                <w:webHidden/>
              </w:rPr>
              <w:fldChar w:fldCharType="separate"/>
            </w:r>
            <w:r w:rsidR="00DD1EFA">
              <w:rPr>
                <w:noProof/>
                <w:webHidden/>
              </w:rPr>
              <w:t>42</w:t>
            </w:r>
            <w:r w:rsidR="00B85D86">
              <w:rPr>
                <w:noProof/>
                <w:webHidden/>
              </w:rPr>
              <w:fldChar w:fldCharType="end"/>
            </w:r>
          </w:hyperlink>
        </w:p>
        <w:p w14:paraId="4DA07F8D" w14:textId="7D9AD6B5" w:rsidR="00B85D86" w:rsidRDefault="00F136C9">
          <w:pPr>
            <w:pStyle w:val="TOC2"/>
            <w:rPr>
              <w:rFonts w:asciiTheme="minorHAnsi" w:eastAsiaTheme="minorEastAsia" w:hAnsiTheme="minorHAnsi" w:cstheme="minorBidi"/>
              <w:noProof/>
            </w:rPr>
          </w:pPr>
          <w:hyperlink w:anchor="_Toc129958347" w:history="1">
            <w:r w:rsidR="00B85D86" w:rsidRPr="00EB1CEF">
              <w:rPr>
                <w:rStyle w:val="Hyperlink"/>
                <w:noProof/>
              </w:rPr>
              <w:t>B.4.</w:t>
            </w:r>
            <w:r w:rsidR="00B85D86">
              <w:rPr>
                <w:rFonts w:asciiTheme="minorHAnsi" w:eastAsiaTheme="minorEastAsia" w:hAnsiTheme="minorHAnsi" w:cstheme="minorBidi"/>
                <w:noProof/>
              </w:rPr>
              <w:tab/>
            </w:r>
            <w:r w:rsidR="00B85D86" w:rsidRPr="00EB1CEF">
              <w:rPr>
                <w:rStyle w:val="Hyperlink"/>
                <w:noProof/>
              </w:rPr>
              <w:t>Characteristics of the evidence base</w:t>
            </w:r>
            <w:r w:rsidR="00B85D86">
              <w:rPr>
                <w:noProof/>
                <w:webHidden/>
              </w:rPr>
              <w:tab/>
            </w:r>
            <w:r w:rsidR="00B85D86">
              <w:rPr>
                <w:noProof/>
                <w:webHidden/>
              </w:rPr>
              <w:fldChar w:fldCharType="begin"/>
            </w:r>
            <w:r w:rsidR="00B85D86">
              <w:rPr>
                <w:noProof/>
                <w:webHidden/>
              </w:rPr>
              <w:instrText xml:space="preserve"> PAGEREF _Toc129958347 \h </w:instrText>
            </w:r>
            <w:r w:rsidR="00B85D86">
              <w:rPr>
                <w:noProof/>
                <w:webHidden/>
              </w:rPr>
            </w:r>
            <w:r w:rsidR="00B85D86">
              <w:rPr>
                <w:noProof/>
                <w:webHidden/>
              </w:rPr>
              <w:fldChar w:fldCharType="separate"/>
            </w:r>
            <w:r w:rsidR="00DD1EFA">
              <w:rPr>
                <w:noProof/>
                <w:webHidden/>
              </w:rPr>
              <w:t>42</w:t>
            </w:r>
            <w:r w:rsidR="00B85D86">
              <w:rPr>
                <w:noProof/>
                <w:webHidden/>
              </w:rPr>
              <w:fldChar w:fldCharType="end"/>
            </w:r>
          </w:hyperlink>
        </w:p>
        <w:p w14:paraId="214A112D" w14:textId="044844B1" w:rsidR="00B85D86" w:rsidRDefault="00F136C9">
          <w:pPr>
            <w:pStyle w:val="TOC3"/>
            <w:rPr>
              <w:rFonts w:asciiTheme="minorHAnsi" w:eastAsiaTheme="minorEastAsia" w:hAnsiTheme="minorHAnsi" w:cstheme="minorBidi"/>
              <w:noProof/>
            </w:rPr>
          </w:pPr>
          <w:hyperlink w:anchor="_Toc129958348" w:history="1">
            <w:r w:rsidR="00B85D86" w:rsidRPr="00EB1CEF">
              <w:rPr>
                <w:rStyle w:val="Hyperlink"/>
                <w:noProof/>
              </w:rPr>
              <w:t>Pharmacy characteristics</w:t>
            </w:r>
            <w:r w:rsidR="00B85D86">
              <w:rPr>
                <w:noProof/>
                <w:webHidden/>
              </w:rPr>
              <w:tab/>
            </w:r>
            <w:r w:rsidR="00B85D86">
              <w:rPr>
                <w:noProof/>
                <w:webHidden/>
              </w:rPr>
              <w:fldChar w:fldCharType="begin"/>
            </w:r>
            <w:r w:rsidR="00B85D86">
              <w:rPr>
                <w:noProof/>
                <w:webHidden/>
              </w:rPr>
              <w:instrText xml:space="preserve"> PAGEREF _Toc129958348 \h </w:instrText>
            </w:r>
            <w:r w:rsidR="00B85D86">
              <w:rPr>
                <w:noProof/>
                <w:webHidden/>
              </w:rPr>
            </w:r>
            <w:r w:rsidR="00B85D86">
              <w:rPr>
                <w:noProof/>
                <w:webHidden/>
              </w:rPr>
              <w:fldChar w:fldCharType="separate"/>
            </w:r>
            <w:r w:rsidR="00DD1EFA">
              <w:rPr>
                <w:noProof/>
                <w:webHidden/>
              </w:rPr>
              <w:t>42</w:t>
            </w:r>
            <w:r w:rsidR="00B85D86">
              <w:rPr>
                <w:noProof/>
                <w:webHidden/>
              </w:rPr>
              <w:fldChar w:fldCharType="end"/>
            </w:r>
          </w:hyperlink>
        </w:p>
        <w:p w14:paraId="3181B3BB" w14:textId="3C8CEB94" w:rsidR="00B85D86" w:rsidRDefault="00F136C9">
          <w:pPr>
            <w:pStyle w:val="TOC3"/>
            <w:rPr>
              <w:rFonts w:asciiTheme="minorHAnsi" w:eastAsiaTheme="minorEastAsia" w:hAnsiTheme="minorHAnsi" w:cstheme="minorBidi"/>
              <w:noProof/>
            </w:rPr>
          </w:pPr>
          <w:hyperlink w:anchor="_Toc129958349" w:history="1">
            <w:r w:rsidR="00B85D86" w:rsidRPr="00EB1CEF">
              <w:rPr>
                <w:rStyle w:val="Hyperlink"/>
                <w:noProof/>
              </w:rPr>
              <w:t>Participant characteristics</w:t>
            </w:r>
            <w:r w:rsidR="00B85D86">
              <w:rPr>
                <w:noProof/>
                <w:webHidden/>
              </w:rPr>
              <w:tab/>
            </w:r>
            <w:r w:rsidR="00B85D86">
              <w:rPr>
                <w:noProof/>
                <w:webHidden/>
              </w:rPr>
              <w:fldChar w:fldCharType="begin"/>
            </w:r>
            <w:r w:rsidR="00B85D86">
              <w:rPr>
                <w:noProof/>
                <w:webHidden/>
              </w:rPr>
              <w:instrText xml:space="preserve"> PAGEREF _Toc129958349 \h </w:instrText>
            </w:r>
            <w:r w:rsidR="00B85D86">
              <w:rPr>
                <w:noProof/>
                <w:webHidden/>
              </w:rPr>
            </w:r>
            <w:r w:rsidR="00B85D86">
              <w:rPr>
                <w:noProof/>
                <w:webHidden/>
              </w:rPr>
              <w:fldChar w:fldCharType="separate"/>
            </w:r>
            <w:r w:rsidR="00DD1EFA">
              <w:rPr>
                <w:noProof/>
                <w:webHidden/>
              </w:rPr>
              <w:t>47</w:t>
            </w:r>
            <w:r w:rsidR="00B85D86">
              <w:rPr>
                <w:noProof/>
                <w:webHidden/>
              </w:rPr>
              <w:fldChar w:fldCharType="end"/>
            </w:r>
          </w:hyperlink>
        </w:p>
        <w:p w14:paraId="57D8D23E" w14:textId="13C5F194" w:rsidR="00B85D86" w:rsidRDefault="00F136C9">
          <w:pPr>
            <w:pStyle w:val="TOC2"/>
            <w:rPr>
              <w:rFonts w:asciiTheme="minorHAnsi" w:eastAsiaTheme="minorEastAsia" w:hAnsiTheme="minorHAnsi" w:cstheme="minorBidi"/>
              <w:noProof/>
            </w:rPr>
          </w:pPr>
          <w:hyperlink w:anchor="_Toc129958350" w:history="1">
            <w:r w:rsidR="00B85D86" w:rsidRPr="00EB1CEF">
              <w:rPr>
                <w:rStyle w:val="Hyperlink"/>
                <w:noProof/>
              </w:rPr>
              <w:t>B.5.</w:t>
            </w:r>
            <w:r w:rsidR="00B85D86">
              <w:rPr>
                <w:rFonts w:asciiTheme="minorHAnsi" w:eastAsiaTheme="minorEastAsia" w:hAnsiTheme="minorHAnsi" w:cstheme="minorBidi"/>
                <w:noProof/>
              </w:rPr>
              <w:tab/>
            </w:r>
            <w:r w:rsidR="00B85D86" w:rsidRPr="00EB1CEF">
              <w:rPr>
                <w:rStyle w:val="Hyperlink"/>
                <w:noProof/>
              </w:rPr>
              <w:t>Description of outcome measures</w:t>
            </w:r>
            <w:r w:rsidR="00B85D86">
              <w:rPr>
                <w:noProof/>
                <w:webHidden/>
              </w:rPr>
              <w:tab/>
            </w:r>
            <w:r w:rsidR="00B85D86">
              <w:rPr>
                <w:noProof/>
                <w:webHidden/>
              </w:rPr>
              <w:fldChar w:fldCharType="begin"/>
            </w:r>
            <w:r w:rsidR="00B85D86">
              <w:rPr>
                <w:noProof/>
                <w:webHidden/>
              </w:rPr>
              <w:instrText xml:space="preserve"> PAGEREF _Toc129958350 \h </w:instrText>
            </w:r>
            <w:r w:rsidR="00B85D86">
              <w:rPr>
                <w:noProof/>
                <w:webHidden/>
              </w:rPr>
            </w:r>
            <w:r w:rsidR="00B85D86">
              <w:rPr>
                <w:noProof/>
                <w:webHidden/>
              </w:rPr>
              <w:fldChar w:fldCharType="separate"/>
            </w:r>
            <w:r w:rsidR="00DD1EFA">
              <w:rPr>
                <w:noProof/>
                <w:webHidden/>
              </w:rPr>
              <w:t>58</w:t>
            </w:r>
            <w:r w:rsidR="00B85D86">
              <w:rPr>
                <w:noProof/>
                <w:webHidden/>
              </w:rPr>
              <w:fldChar w:fldCharType="end"/>
            </w:r>
          </w:hyperlink>
        </w:p>
        <w:p w14:paraId="34066F0A" w14:textId="1C87B1CF" w:rsidR="00B85D86" w:rsidRDefault="00F136C9">
          <w:pPr>
            <w:pStyle w:val="TOC2"/>
            <w:rPr>
              <w:rFonts w:asciiTheme="minorHAnsi" w:eastAsiaTheme="minorEastAsia" w:hAnsiTheme="minorHAnsi" w:cstheme="minorBidi"/>
              <w:noProof/>
            </w:rPr>
          </w:pPr>
          <w:hyperlink w:anchor="_Toc129958351" w:history="1">
            <w:r w:rsidR="00B85D86" w:rsidRPr="00EB1CEF">
              <w:rPr>
                <w:rStyle w:val="Hyperlink"/>
                <w:noProof/>
              </w:rPr>
              <w:t>B.6.</w:t>
            </w:r>
            <w:r w:rsidR="00B85D86">
              <w:rPr>
                <w:rFonts w:asciiTheme="minorHAnsi" w:eastAsiaTheme="minorEastAsia" w:hAnsiTheme="minorHAnsi" w:cstheme="minorBidi"/>
                <w:noProof/>
              </w:rPr>
              <w:tab/>
            </w:r>
            <w:r w:rsidR="00B85D86" w:rsidRPr="00EB1CEF">
              <w:rPr>
                <w:rStyle w:val="Hyperlink"/>
                <w:noProof/>
              </w:rPr>
              <w:t>Results of the evaluation</w:t>
            </w:r>
            <w:r w:rsidR="00B85D86">
              <w:rPr>
                <w:noProof/>
                <w:webHidden/>
              </w:rPr>
              <w:tab/>
            </w:r>
            <w:r w:rsidR="00B85D86">
              <w:rPr>
                <w:noProof/>
                <w:webHidden/>
              </w:rPr>
              <w:fldChar w:fldCharType="begin"/>
            </w:r>
            <w:r w:rsidR="00B85D86">
              <w:rPr>
                <w:noProof/>
                <w:webHidden/>
              </w:rPr>
              <w:instrText xml:space="preserve"> PAGEREF _Toc129958351 \h </w:instrText>
            </w:r>
            <w:r w:rsidR="00B85D86">
              <w:rPr>
                <w:noProof/>
                <w:webHidden/>
              </w:rPr>
            </w:r>
            <w:r w:rsidR="00B85D86">
              <w:rPr>
                <w:noProof/>
                <w:webHidden/>
              </w:rPr>
              <w:fldChar w:fldCharType="separate"/>
            </w:r>
            <w:r w:rsidR="00DD1EFA">
              <w:rPr>
                <w:noProof/>
                <w:webHidden/>
              </w:rPr>
              <w:t>64</w:t>
            </w:r>
            <w:r w:rsidR="00B85D86">
              <w:rPr>
                <w:noProof/>
                <w:webHidden/>
              </w:rPr>
              <w:fldChar w:fldCharType="end"/>
            </w:r>
          </w:hyperlink>
        </w:p>
        <w:p w14:paraId="75DE964A" w14:textId="1E63C36C" w:rsidR="00B85D86" w:rsidRDefault="00F136C9">
          <w:pPr>
            <w:pStyle w:val="TOC2"/>
            <w:rPr>
              <w:rFonts w:asciiTheme="minorHAnsi" w:eastAsiaTheme="minorEastAsia" w:hAnsiTheme="minorHAnsi" w:cstheme="minorBidi"/>
              <w:noProof/>
            </w:rPr>
          </w:pPr>
          <w:hyperlink w:anchor="_Toc129958352" w:history="1">
            <w:r w:rsidR="00B85D86" w:rsidRPr="00EB1CEF">
              <w:rPr>
                <w:rStyle w:val="Hyperlink"/>
                <w:noProof/>
              </w:rPr>
              <w:t>Is it safe?</w:t>
            </w:r>
            <w:r w:rsidR="00B85D86">
              <w:rPr>
                <w:noProof/>
                <w:webHidden/>
              </w:rPr>
              <w:tab/>
            </w:r>
            <w:r w:rsidR="00B85D86">
              <w:rPr>
                <w:noProof/>
                <w:webHidden/>
              </w:rPr>
              <w:fldChar w:fldCharType="begin"/>
            </w:r>
            <w:r w:rsidR="00B85D86">
              <w:rPr>
                <w:noProof/>
                <w:webHidden/>
              </w:rPr>
              <w:instrText xml:space="preserve"> PAGEREF _Toc129958352 \h </w:instrText>
            </w:r>
            <w:r w:rsidR="00B85D86">
              <w:rPr>
                <w:noProof/>
                <w:webHidden/>
              </w:rPr>
            </w:r>
            <w:r w:rsidR="00B85D86">
              <w:rPr>
                <w:noProof/>
                <w:webHidden/>
              </w:rPr>
              <w:fldChar w:fldCharType="separate"/>
            </w:r>
            <w:r w:rsidR="00DD1EFA">
              <w:rPr>
                <w:noProof/>
                <w:webHidden/>
              </w:rPr>
              <w:t>64</w:t>
            </w:r>
            <w:r w:rsidR="00B85D86">
              <w:rPr>
                <w:noProof/>
                <w:webHidden/>
              </w:rPr>
              <w:fldChar w:fldCharType="end"/>
            </w:r>
          </w:hyperlink>
        </w:p>
        <w:p w14:paraId="773895E8" w14:textId="408B551F" w:rsidR="00B85D86" w:rsidRDefault="00F136C9">
          <w:pPr>
            <w:pStyle w:val="TOC2"/>
            <w:rPr>
              <w:rFonts w:asciiTheme="minorHAnsi" w:eastAsiaTheme="minorEastAsia" w:hAnsiTheme="minorHAnsi" w:cstheme="minorBidi"/>
              <w:noProof/>
            </w:rPr>
          </w:pPr>
          <w:hyperlink w:anchor="_Toc129958353" w:history="1">
            <w:r w:rsidR="00B85D86" w:rsidRPr="00EB1CEF">
              <w:rPr>
                <w:rStyle w:val="Hyperlink"/>
                <w:noProof/>
              </w:rPr>
              <w:t>Is it effective?</w:t>
            </w:r>
            <w:r w:rsidR="00B85D86">
              <w:rPr>
                <w:noProof/>
                <w:webHidden/>
              </w:rPr>
              <w:tab/>
            </w:r>
            <w:r w:rsidR="00B85D86">
              <w:rPr>
                <w:noProof/>
                <w:webHidden/>
              </w:rPr>
              <w:fldChar w:fldCharType="begin"/>
            </w:r>
            <w:r w:rsidR="00B85D86">
              <w:rPr>
                <w:noProof/>
                <w:webHidden/>
              </w:rPr>
              <w:instrText xml:space="preserve"> PAGEREF _Toc129958353 \h </w:instrText>
            </w:r>
            <w:r w:rsidR="00B85D86">
              <w:rPr>
                <w:noProof/>
                <w:webHidden/>
              </w:rPr>
            </w:r>
            <w:r w:rsidR="00B85D86">
              <w:rPr>
                <w:noProof/>
                <w:webHidden/>
              </w:rPr>
              <w:fldChar w:fldCharType="separate"/>
            </w:r>
            <w:r w:rsidR="00DD1EFA">
              <w:rPr>
                <w:noProof/>
                <w:webHidden/>
              </w:rPr>
              <w:t>64</w:t>
            </w:r>
            <w:r w:rsidR="00B85D86">
              <w:rPr>
                <w:noProof/>
                <w:webHidden/>
              </w:rPr>
              <w:fldChar w:fldCharType="end"/>
            </w:r>
          </w:hyperlink>
        </w:p>
        <w:p w14:paraId="50DBDD64" w14:textId="01554123" w:rsidR="00B85D86" w:rsidRDefault="00F136C9">
          <w:pPr>
            <w:pStyle w:val="TOC3"/>
            <w:rPr>
              <w:rFonts w:asciiTheme="minorHAnsi" w:eastAsiaTheme="minorEastAsia" w:hAnsiTheme="minorHAnsi" w:cstheme="minorBidi"/>
              <w:noProof/>
            </w:rPr>
          </w:pPr>
          <w:hyperlink w:anchor="_Toc129958354" w:history="1">
            <w:r w:rsidR="00B85D86" w:rsidRPr="00EB1CEF">
              <w:rPr>
                <w:rStyle w:val="Hyperlink"/>
                <w:noProof/>
              </w:rPr>
              <w:t>Impact on pain severity and interference</w:t>
            </w:r>
            <w:r w:rsidR="00B85D86">
              <w:rPr>
                <w:noProof/>
                <w:webHidden/>
              </w:rPr>
              <w:tab/>
            </w:r>
            <w:r w:rsidR="00B85D86">
              <w:rPr>
                <w:noProof/>
                <w:webHidden/>
              </w:rPr>
              <w:fldChar w:fldCharType="begin"/>
            </w:r>
            <w:r w:rsidR="00B85D86">
              <w:rPr>
                <w:noProof/>
                <w:webHidden/>
              </w:rPr>
              <w:instrText xml:space="preserve"> PAGEREF _Toc129958354 \h </w:instrText>
            </w:r>
            <w:r w:rsidR="00B85D86">
              <w:rPr>
                <w:noProof/>
                <w:webHidden/>
              </w:rPr>
            </w:r>
            <w:r w:rsidR="00B85D86">
              <w:rPr>
                <w:noProof/>
                <w:webHidden/>
              </w:rPr>
              <w:fldChar w:fldCharType="separate"/>
            </w:r>
            <w:r w:rsidR="00DD1EFA">
              <w:rPr>
                <w:noProof/>
                <w:webHidden/>
              </w:rPr>
              <w:t>65</w:t>
            </w:r>
            <w:r w:rsidR="00B85D86">
              <w:rPr>
                <w:noProof/>
                <w:webHidden/>
              </w:rPr>
              <w:fldChar w:fldCharType="end"/>
            </w:r>
          </w:hyperlink>
        </w:p>
        <w:p w14:paraId="1DC925C3" w14:textId="14DFAE95" w:rsidR="00B85D86" w:rsidRDefault="00F136C9">
          <w:pPr>
            <w:pStyle w:val="TOC3"/>
            <w:rPr>
              <w:rFonts w:asciiTheme="minorHAnsi" w:eastAsiaTheme="minorEastAsia" w:hAnsiTheme="minorHAnsi" w:cstheme="minorBidi"/>
              <w:noProof/>
            </w:rPr>
          </w:pPr>
          <w:hyperlink w:anchor="_Toc129958355" w:history="1">
            <w:r w:rsidR="00B85D86" w:rsidRPr="00EB1CEF">
              <w:rPr>
                <w:rStyle w:val="Hyperlink"/>
                <w:noProof/>
              </w:rPr>
              <w:t>Impact on psychological distress</w:t>
            </w:r>
            <w:r w:rsidR="00B85D86">
              <w:rPr>
                <w:noProof/>
                <w:webHidden/>
              </w:rPr>
              <w:tab/>
            </w:r>
            <w:r w:rsidR="00B85D86">
              <w:rPr>
                <w:noProof/>
                <w:webHidden/>
              </w:rPr>
              <w:fldChar w:fldCharType="begin"/>
            </w:r>
            <w:r w:rsidR="00B85D86">
              <w:rPr>
                <w:noProof/>
                <w:webHidden/>
              </w:rPr>
              <w:instrText xml:space="preserve"> PAGEREF _Toc129958355 \h </w:instrText>
            </w:r>
            <w:r w:rsidR="00B85D86">
              <w:rPr>
                <w:noProof/>
                <w:webHidden/>
              </w:rPr>
            </w:r>
            <w:r w:rsidR="00B85D86">
              <w:rPr>
                <w:noProof/>
                <w:webHidden/>
              </w:rPr>
              <w:fldChar w:fldCharType="separate"/>
            </w:r>
            <w:r w:rsidR="00DD1EFA">
              <w:rPr>
                <w:noProof/>
                <w:webHidden/>
              </w:rPr>
              <w:t>75</w:t>
            </w:r>
            <w:r w:rsidR="00B85D86">
              <w:rPr>
                <w:noProof/>
                <w:webHidden/>
              </w:rPr>
              <w:fldChar w:fldCharType="end"/>
            </w:r>
          </w:hyperlink>
        </w:p>
        <w:p w14:paraId="48BA7AE9" w14:textId="04DD3F63" w:rsidR="00B85D86" w:rsidRDefault="00F136C9">
          <w:pPr>
            <w:pStyle w:val="TOC3"/>
            <w:rPr>
              <w:rFonts w:asciiTheme="minorHAnsi" w:eastAsiaTheme="minorEastAsia" w:hAnsiTheme="minorHAnsi" w:cstheme="minorBidi"/>
              <w:noProof/>
            </w:rPr>
          </w:pPr>
          <w:hyperlink w:anchor="_Toc129958356" w:history="1">
            <w:r w:rsidR="00B85D86" w:rsidRPr="00EB1CEF">
              <w:rPr>
                <w:rStyle w:val="Hyperlink"/>
                <w:noProof/>
              </w:rPr>
              <w:t>Impact on pain self-efficacy and management</w:t>
            </w:r>
            <w:r w:rsidR="00B85D86">
              <w:rPr>
                <w:noProof/>
                <w:webHidden/>
              </w:rPr>
              <w:tab/>
            </w:r>
            <w:r w:rsidR="00B85D86">
              <w:rPr>
                <w:noProof/>
                <w:webHidden/>
              </w:rPr>
              <w:fldChar w:fldCharType="begin"/>
            </w:r>
            <w:r w:rsidR="00B85D86">
              <w:rPr>
                <w:noProof/>
                <w:webHidden/>
              </w:rPr>
              <w:instrText xml:space="preserve"> PAGEREF _Toc129958356 \h </w:instrText>
            </w:r>
            <w:r w:rsidR="00B85D86">
              <w:rPr>
                <w:noProof/>
                <w:webHidden/>
              </w:rPr>
            </w:r>
            <w:r w:rsidR="00B85D86">
              <w:rPr>
                <w:noProof/>
                <w:webHidden/>
              </w:rPr>
              <w:fldChar w:fldCharType="separate"/>
            </w:r>
            <w:r w:rsidR="00DD1EFA">
              <w:rPr>
                <w:noProof/>
                <w:webHidden/>
              </w:rPr>
              <w:t>79</w:t>
            </w:r>
            <w:r w:rsidR="00B85D86">
              <w:rPr>
                <w:noProof/>
                <w:webHidden/>
              </w:rPr>
              <w:fldChar w:fldCharType="end"/>
            </w:r>
          </w:hyperlink>
        </w:p>
        <w:p w14:paraId="350A2B04" w14:textId="34F5D97E" w:rsidR="00B85D86" w:rsidRDefault="00F136C9">
          <w:pPr>
            <w:pStyle w:val="TOC3"/>
            <w:rPr>
              <w:rFonts w:asciiTheme="minorHAnsi" w:eastAsiaTheme="minorEastAsia" w:hAnsiTheme="minorHAnsi" w:cstheme="minorBidi"/>
              <w:noProof/>
            </w:rPr>
          </w:pPr>
          <w:hyperlink w:anchor="_Toc129958357" w:history="1">
            <w:r w:rsidR="00B85D86" w:rsidRPr="00EB1CEF">
              <w:rPr>
                <w:rStyle w:val="Hyperlink"/>
                <w:noProof/>
              </w:rPr>
              <w:t>Impact on quality of life</w:t>
            </w:r>
            <w:r w:rsidR="00B85D86">
              <w:rPr>
                <w:noProof/>
                <w:webHidden/>
              </w:rPr>
              <w:tab/>
            </w:r>
            <w:r w:rsidR="00B85D86">
              <w:rPr>
                <w:noProof/>
                <w:webHidden/>
              </w:rPr>
              <w:fldChar w:fldCharType="begin"/>
            </w:r>
            <w:r w:rsidR="00B85D86">
              <w:rPr>
                <w:noProof/>
                <w:webHidden/>
              </w:rPr>
              <w:instrText xml:space="preserve"> PAGEREF _Toc129958357 \h </w:instrText>
            </w:r>
            <w:r w:rsidR="00B85D86">
              <w:rPr>
                <w:noProof/>
                <w:webHidden/>
              </w:rPr>
            </w:r>
            <w:r w:rsidR="00B85D86">
              <w:rPr>
                <w:noProof/>
                <w:webHidden/>
              </w:rPr>
              <w:fldChar w:fldCharType="separate"/>
            </w:r>
            <w:r w:rsidR="00DD1EFA">
              <w:rPr>
                <w:noProof/>
                <w:webHidden/>
              </w:rPr>
              <w:t>86</w:t>
            </w:r>
            <w:r w:rsidR="00B85D86">
              <w:rPr>
                <w:noProof/>
                <w:webHidden/>
              </w:rPr>
              <w:fldChar w:fldCharType="end"/>
            </w:r>
          </w:hyperlink>
        </w:p>
        <w:p w14:paraId="62210148" w14:textId="24A776E1" w:rsidR="00B85D86" w:rsidRDefault="00F136C9">
          <w:pPr>
            <w:pStyle w:val="TOC3"/>
            <w:rPr>
              <w:rFonts w:asciiTheme="minorHAnsi" w:eastAsiaTheme="minorEastAsia" w:hAnsiTheme="minorHAnsi" w:cstheme="minorBidi"/>
              <w:noProof/>
            </w:rPr>
          </w:pPr>
          <w:hyperlink w:anchor="_Toc129958358" w:history="1">
            <w:r w:rsidR="00B85D86" w:rsidRPr="00EB1CEF">
              <w:rPr>
                <w:rStyle w:val="Hyperlink"/>
                <w:noProof/>
              </w:rPr>
              <w:t>Impact on understanding and use of medications</w:t>
            </w:r>
            <w:r w:rsidR="00B85D86">
              <w:rPr>
                <w:noProof/>
                <w:webHidden/>
              </w:rPr>
              <w:tab/>
            </w:r>
            <w:r w:rsidR="00B85D86">
              <w:rPr>
                <w:noProof/>
                <w:webHidden/>
              </w:rPr>
              <w:fldChar w:fldCharType="begin"/>
            </w:r>
            <w:r w:rsidR="00B85D86">
              <w:rPr>
                <w:noProof/>
                <w:webHidden/>
              </w:rPr>
              <w:instrText xml:space="preserve"> PAGEREF _Toc129958358 \h </w:instrText>
            </w:r>
            <w:r w:rsidR="00B85D86">
              <w:rPr>
                <w:noProof/>
                <w:webHidden/>
              </w:rPr>
            </w:r>
            <w:r w:rsidR="00B85D86">
              <w:rPr>
                <w:noProof/>
                <w:webHidden/>
              </w:rPr>
              <w:fldChar w:fldCharType="separate"/>
            </w:r>
            <w:r w:rsidR="00DD1EFA">
              <w:rPr>
                <w:noProof/>
                <w:webHidden/>
              </w:rPr>
              <w:t>90</w:t>
            </w:r>
            <w:r w:rsidR="00B85D86">
              <w:rPr>
                <w:noProof/>
                <w:webHidden/>
              </w:rPr>
              <w:fldChar w:fldCharType="end"/>
            </w:r>
          </w:hyperlink>
        </w:p>
        <w:p w14:paraId="273B1647" w14:textId="545EDE47" w:rsidR="00B85D86" w:rsidRDefault="00F136C9">
          <w:pPr>
            <w:pStyle w:val="TOC3"/>
            <w:rPr>
              <w:rFonts w:asciiTheme="minorHAnsi" w:eastAsiaTheme="minorEastAsia" w:hAnsiTheme="minorHAnsi" w:cstheme="minorBidi"/>
              <w:noProof/>
            </w:rPr>
          </w:pPr>
          <w:hyperlink w:anchor="_Toc129958359" w:history="1">
            <w:r w:rsidR="00B85D86" w:rsidRPr="00EB1CEF">
              <w:rPr>
                <w:rStyle w:val="Hyperlink"/>
                <w:noProof/>
              </w:rPr>
              <w:t>Impact on health service use</w:t>
            </w:r>
            <w:r w:rsidR="00B85D86">
              <w:rPr>
                <w:noProof/>
                <w:webHidden/>
              </w:rPr>
              <w:tab/>
            </w:r>
            <w:r w:rsidR="00B85D86">
              <w:rPr>
                <w:noProof/>
                <w:webHidden/>
              </w:rPr>
              <w:fldChar w:fldCharType="begin"/>
            </w:r>
            <w:r w:rsidR="00B85D86">
              <w:rPr>
                <w:noProof/>
                <w:webHidden/>
              </w:rPr>
              <w:instrText xml:space="preserve"> PAGEREF _Toc129958359 \h </w:instrText>
            </w:r>
            <w:r w:rsidR="00B85D86">
              <w:rPr>
                <w:noProof/>
                <w:webHidden/>
              </w:rPr>
            </w:r>
            <w:r w:rsidR="00B85D86">
              <w:rPr>
                <w:noProof/>
                <w:webHidden/>
              </w:rPr>
              <w:fldChar w:fldCharType="separate"/>
            </w:r>
            <w:r w:rsidR="00DD1EFA">
              <w:rPr>
                <w:noProof/>
                <w:webHidden/>
              </w:rPr>
              <w:t>98</w:t>
            </w:r>
            <w:r w:rsidR="00B85D86">
              <w:rPr>
                <w:noProof/>
                <w:webHidden/>
              </w:rPr>
              <w:fldChar w:fldCharType="end"/>
            </w:r>
          </w:hyperlink>
        </w:p>
        <w:p w14:paraId="20D26395" w14:textId="5BF0D4C0" w:rsidR="00B85D86" w:rsidRDefault="00F136C9">
          <w:pPr>
            <w:pStyle w:val="TOC3"/>
            <w:rPr>
              <w:rFonts w:asciiTheme="minorHAnsi" w:eastAsiaTheme="minorEastAsia" w:hAnsiTheme="minorHAnsi" w:cstheme="minorBidi"/>
              <w:noProof/>
            </w:rPr>
          </w:pPr>
          <w:hyperlink w:anchor="_Toc129958360" w:history="1">
            <w:r w:rsidR="00B85D86" w:rsidRPr="00EB1CEF">
              <w:rPr>
                <w:rStyle w:val="Hyperlink"/>
                <w:noProof/>
              </w:rPr>
              <w:t>Impact on nutrition</w:t>
            </w:r>
            <w:r w:rsidR="00B85D86">
              <w:rPr>
                <w:noProof/>
                <w:webHidden/>
              </w:rPr>
              <w:tab/>
            </w:r>
            <w:r w:rsidR="00B85D86">
              <w:rPr>
                <w:noProof/>
                <w:webHidden/>
              </w:rPr>
              <w:fldChar w:fldCharType="begin"/>
            </w:r>
            <w:r w:rsidR="00B85D86">
              <w:rPr>
                <w:noProof/>
                <w:webHidden/>
              </w:rPr>
              <w:instrText xml:space="preserve"> PAGEREF _Toc129958360 \h </w:instrText>
            </w:r>
            <w:r w:rsidR="00B85D86">
              <w:rPr>
                <w:noProof/>
                <w:webHidden/>
              </w:rPr>
            </w:r>
            <w:r w:rsidR="00B85D86">
              <w:rPr>
                <w:noProof/>
                <w:webHidden/>
              </w:rPr>
              <w:fldChar w:fldCharType="separate"/>
            </w:r>
            <w:r w:rsidR="00DD1EFA">
              <w:rPr>
                <w:noProof/>
                <w:webHidden/>
              </w:rPr>
              <w:t>99</w:t>
            </w:r>
            <w:r w:rsidR="00B85D86">
              <w:rPr>
                <w:noProof/>
                <w:webHidden/>
              </w:rPr>
              <w:fldChar w:fldCharType="end"/>
            </w:r>
          </w:hyperlink>
        </w:p>
        <w:p w14:paraId="4243110A" w14:textId="53C957BC" w:rsidR="00B85D86" w:rsidRDefault="00F136C9">
          <w:pPr>
            <w:pStyle w:val="TOC3"/>
            <w:rPr>
              <w:rFonts w:asciiTheme="minorHAnsi" w:eastAsiaTheme="minorEastAsia" w:hAnsiTheme="minorHAnsi" w:cstheme="minorBidi"/>
              <w:noProof/>
            </w:rPr>
          </w:pPr>
          <w:hyperlink w:anchor="_Toc129958361" w:history="1">
            <w:r w:rsidR="00B85D86" w:rsidRPr="00EB1CEF">
              <w:rPr>
                <w:rStyle w:val="Hyperlink"/>
                <w:noProof/>
              </w:rPr>
              <w:t>Action plan compliance and referrals</w:t>
            </w:r>
            <w:r w:rsidR="00B85D86">
              <w:rPr>
                <w:noProof/>
                <w:webHidden/>
              </w:rPr>
              <w:tab/>
            </w:r>
            <w:r w:rsidR="00B85D86">
              <w:rPr>
                <w:noProof/>
                <w:webHidden/>
              </w:rPr>
              <w:fldChar w:fldCharType="begin"/>
            </w:r>
            <w:r w:rsidR="00B85D86">
              <w:rPr>
                <w:noProof/>
                <w:webHidden/>
              </w:rPr>
              <w:instrText xml:space="preserve"> PAGEREF _Toc129958361 \h </w:instrText>
            </w:r>
            <w:r w:rsidR="00B85D86">
              <w:rPr>
                <w:noProof/>
                <w:webHidden/>
              </w:rPr>
            </w:r>
            <w:r w:rsidR="00B85D86">
              <w:rPr>
                <w:noProof/>
                <w:webHidden/>
              </w:rPr>
              <w:fldChar w:fldCharType="separate"/>
            </w:r>
            <w:r w:rsidR="00DD1EFA">
              <w:rPr>
                <w:noProof/>
                <w:webHidden/>
              </w:rPr>
              <w:t>102</w:t>
            </w:r>
            <w:r w:rsidR="00B85D86">
              <w:rPr>
                <w:noProof/>
                <w:webHidden/>
              </w:rPr>
              <w:fldChar w:fldCharType="end"/>
            </w:r>
          </w:hyperlink>
        </w:p>
        <w:p w14:paraId="21F1722B" w14:textId="6ACE039D" w:rsidR="00B85D86" w:rsidRDefault="00F136C9">
          <w:pPr>
            <w:pStyle w:val="TOC3"/>
            <w:rPr>
              <w:rFonts w:asciiTheme="minorHAnsi" w:eastAsiaTheme="minorEastAsia" w:hAnsiTheme="minorHAnsi" w:cstheme="minorBidi"/>
              <w:noProof/>
            </w:rPr>
          </w:pPr>
          <w:hyperlink w:anchor="_Toc129958362" w:history="1">
            <w:r w:rsidR="00B85D86" w:rsidRPr="00EB1CEF">
              <w:rPr>
                <w:rStyle w:val="Hyperlink"/>
                <w:noProof/>
              </w:rPr>
              <w:t>Participant experience of the service</w:t>
            </w:r>
            <w:r w:rsidR="00B85D86">
              <w:rPr>
                <w:noProof/>
                <w:webHidden/>
              </w:rPr>
              <w:tab/>
            </w:r>
            <w:r w:rsidR="00B85D86">
              <w:rPr>
                <w:noProof/>
                <w:webHidden/>
              </w:rPr>
              <w:fldChar w:fldCharType="begin"/>
            </w:r>
            <w:r w:rsidR="00B85D86">
              <w:rPr>
                <w:noProof/>
                <w:webHidden/>
              </w:rPr>
              <w:instrText xml:space="preserve"> PAGEREF _Toc129958362 \h </w:instrText>
            </w:r>
            <w:r w:rsidR="00B85D86">
              <w:rPr>
                <w:noProof/>
                <w:webHidden/>
              </w:rPr>
            </w:r>
            <w:r w:rsidR="00B85D86">
              <w:rPr>
                <w:noProof/>
                <w:webHidden/>
              </w:rPr>
              <w:fldChar w:fldCharType="separate"/>
            </w:r>
            <w:r w:rsidR="00DD1EFA">
              <w:rPr>
                <w:noProof/>
                <w:webHidden/>
              </w:rPr>
              <w:t>105</w:t>
            </w:r>
            <w:r w:rsidR="00B85D86">
              <w:rPr>
                <w:noProof/>
                <w:webHidden/>
              </w:rPr>
              <w:fldChar w:fldCharType="end"/>
            </w:r>
          </w:hyperlink>
        </w:p>
        <w:p w14:paraId="46B5A4AD" w14:textId="104BCABA" w:rsidR="00B85D86" w:rsidRDefault="00F136C9">
          <w:pPr>
            <w:pStyle w:val="TOC2"/>
            <w:rPr>
              <w:rFonts w:asciiTheme="minorHAnsi" w:eastAsiaTheme="minorEastAsia" w:hAnsiTheme="minorHAnsi" w:cstheme="minorBidi"/>
              <w:noProof/>
            </w:rPr>
          </w:pPr>
          <w:hyperlink w:anchor="_Toc129958363" w:history="1">
            <w:r w:rsidR="00B85D86" w:rsidRPr="00EB1CEF">
              <w:rPr>
                <w:rStyle w:val="Hyperlink"/>
                <w:noProof/>
              </w:rPr>
              <w:t>B.7.</w:t>
            </w:r>
            <w:r w:rsidR="00B85D86">
              <w:rPr>
                <w:rFonts w:asciiTheme="minorHAnsi" w:eastAsiaTheme="minorEastAsia" w:hAnsiTheme="minorHAnsi" w:cstheme="minorBidi"/>
                <w:noProof/>
              </w:rPr>
              <w:tab/>
            </w:r>
            <w:r w:rsidR="00B85D86" w:rsidRPr="00EB1CEF">
              <w:rPr>
                <w:rStyle w:val="Hyperlink"/>
                <w:noProof/>
              </w:rPr>
              <w:t>Extended Assessment of Harms</w:t>
            </w:r>
            <w:r w:rsidR="00B85D86">
              <w:rPr>
                <w:noProof/>
                <w:webHidden/>
              </w:rPr>
              <w:tab/>
            </w:r>
            <w:r w:rsidR="00B85D86">
              <w:rPr>
                <w:noProof/>
                <w:webHidden/>
              </w:rPr>
              <w:fldChar w:fldCharType="begin"/>
            </w:r>
            <w:r w:rsidR="00B85D86">
              <w:rPr>
                <w:noProof/>
                <w:webHidden/>
              </w:rPr>
              <w:instrText xml:space="preserve"> PAGEREF _Toc129958363 \h </w:instrText>
            </w:r>
            <w:r w:rsidR="00B85D86">
              <w:rPr>
                <w:noProof/>
                <w:webHidden/>
              </w:rPr>
            </w:r>
            <w:r w:rsidR="00B85D86">
              <w:rPr>
                <w:noProof/>
                <w:webHidden/>
              </w:rPr>
              <w:fldChar w:fldCharType="separate"/>
            </w:r>
            <w:r w:rsidR="00DD1EFA">
              <w:rPr>
                <w:noProof/>
                <w:webHidden/>
              </w:rPr>
              <w:t>106</w:t>
            </w:r>
            <w:r w:rsidR="00B85D86">
              <w:rPr>
                <w:noProof/>
                <w:webHidden/>
              </w:rPr>
              <w:fldChar w:fldCharType="end"/>
            </w:r>
          </w:hyperlink>
        </w:p>
        <w:p w14:paraId="417B5E82" w14:textId="7497DB26" w:rsidR="00B85D86" w:rsidRDefault="00F136C9">
          <w:pPr>
            <w:pStyle w:val="TOC2"/>
            <w:rPr>
              <w:rFonts w:asciiTheme="minorHAnsi" w:eastAsiaTheme="minorEastAsia" w:hAnsiTheme="minorHAnsi" w:cstheme="minorBidi"/>
              <w:noProof/>
            </w:rPr>
          </w:pPr>
          <w:hyperlink w:anchor="_Toc129958364" w:history="1">
            <w:r w:rsidR="00B85D86" w:rsidRPr="00EB1CEF">
              <w:rPr>
                <w:rStyle w:val="Hyperlink"/>
                <w:noProof/>
              </w:rPr>
              <w:t>B.8.</w:t>
            </w:r>
            <w:r w:rsidR="00B85D86">
              <w:rPr>
                <w:rFonts w:asciiTheme="minorHAnsi" w:eastAsiaTheme="minorEastAsia" w:hAnsiTheme="minorHAnsi" w:cstheme="minorBidi"/>
                <w:noProof/>
              </w:rPr>
              <w:tab/>
            </w:r>
            <w:r w:rsidR="00B85D86" w:rsidRPr="00EB1CEF">
              <w:rPr>
                <w:rStyle w:val="Hyperlink"/>
                <w:noProof/>
              </w:rPr>
              <w:t>Interpretation of the Clinical Evidence</w:t>
            </w:r>
            <w:r w:rsidR="00B85D86">
              <w:rPr>
                <w:noProof/>
                <w:webHidden/>
              </w:rPr>
              <w:tab/>
            </w:r>
            <w:r w:rsidR="00B85D86">
              <w:rPr>
                <w:noProof/>
                <w:webHidden/>
              </w:rPr>
              <w:fldChar w:fldCharType="begin"/>
            </w:r>
            <w:r w:rsidR="00B85D86">
              <w:rPr>
                <w:noProof/>
                <w:webHidden/>
              </w:rPr>
              <w:instrText xml:space="preserve"> PAGEREF _Toc129958364 \h </w:instrText>
            </w:r>
            <w:r w:rsidR="00B85D86">
              <w:rPr>
                <w:noProof/>
                <w:webHidden/>
              </w:rPr>
            </w:r>
            <w:r w:rsidR="00B85D86">
              <w:rPr>
                <w:noProof/>
                <w:webHidden/>
              </w:rPr>
              <w:fldChar w:fldCharType="separate"/>
            </w:r>
            <w:r w:rsidR="00DD1EFA">
              <w:rPr>
                <w:noProof/>
                <w:webHidden/>
              </w:rPr>
              <w:t>106</w:t>
            </w:r>
            <w:r w:rsidR="00B85D86">
              <w:rPr>
                <w:noProof/>
                <w:webHidden/>
              </w:rPr>
              <w:fldChar w:fldCharType="end"/>
            </w:r>
          </w:hyperlink>
        </w:p>
        <w:p w14:paraId="34E57D04" w14:textId="42D4CAFE" w:rsidR="00B85D86" w:rsidRDefault="00F136C9">
          <w:pPr>
            <w:pStyle w:val="TOC1"/>
            <w:tabs>
              <w:tab w:val="left" w:pos="1320"/>
            </w:tabs>
            <w:rPr>
              <w:rFonts w:asciiTheme="minorHAnsi" w:eastAsiaTheme="minorEastAsia" w:hAnsiTheme="minorHAnsi" w:cstheme="minorBidi"/>
              <w:b w:val="0"/>
              <w:noProof/>
            </w:rPr>
          </w:pPr>
          <w:hyperlink w:anchor="_Toc129958365" w:history="1">
            <w:r w:rsidR="00B85D86" w:rsidRPr="00EB1CEF">
              <w:rPr>
                <w:rStyle w:val="Hyperlink"/>
                <w:noProof/>
              </w:rPr>
              <w:t xml:space="preserve">Section C </w:t>
            </w:r>
            <w:r w:rsidR="00B85D86">
              <w:rPr>
                <w:rFonts w:asciiTheme="minorHAnsi" w:eastAsiaTheme="minorEastAsia" w:hAnsiTheme="minorHAnsi" w:cstheme="minorBidi"/>
                <w:b w:val="0"/>
                <w:noProof/>
              </w:rPr>
              <w:tab/>
            </w:r>
            <w:r w:rsidR="00B85D86" w:rsidRPr="00EB1CEF">
              <w:rPr>
                <w:rStyle w:val="Hyperlink"/>
                <w:noProof/>
              </w:rPr>
              <w:t>Translation Issues</w:t>
            </w:r>
            <w:r w:rsidR="00B85D86">
              <w:rPr>
                <w:noProof/>
                <w:webHidden/>
              </w:rPr>
              <w:tab/>
            </w:r>
            <w:r w:rsidR="00B85D86">
              <w:rPr>
                <w:noProof/>
                <w:webHidden/>
              </w:rPr>
              <w:fldChar w:fldCharType="begin"/>
            </w:r>
            <w:r w:rsidR="00B85D86">
              <w:rPr>
                <w:noProof/>
                <w:webHidden/>
              </w:rPr>
              <w:instrText xml:space="preserve"> PAGEREF _Toc129958365 \h </w:instrText>
            </w:r>
            <w:r w:rsidR="00B85D86">
              <w:rPr>
                <w:noProof/>
                <w:webHidden/>
              </w:rPr>
            </w:r>
            <w:r w:rsidR="00B85D86">
              <w:rPr>
                <w:noProof/>
                <w:webHidden/>
              </w:rPr>
              <w:fldChar w:fldCharType="separate"/>
            </w:r>
            <w:r w:rsidR="00DD1EFA">
              <w:rPr>
                <w:noProof/>
                <w:webHidden/>
              </w:rPr>
              <w:t>109</w:t>
            </w:r>
            <w:r w:rsidR="00B85D86">
              <w:rPr>
                <w:noProof/>
                <w:webHidden/>
              </w:rPr>
              <w:fldChar w:fldCharType="end"/>
            </w:r>
          </w:hyperlink>
        </w:p>
        <w:p w14:paraId="62F9C97C" w14:textId="53D9EDA9" w:rsidR="00B85D86" w:rsidRDefault="00F136C9">
          <w:pPr>
            <w:pStyle w:val="TOC2"/>
            <w:rPr>
              <w:rFonts w:asciiTheme="minorHAnsi" w:eastAsiaTheme="minorEastAsia" w:hAnsiTheme="minorHAnsi" w:cstheme="minorBidi"/>
              <w:noProof/>
            </w:rPr>
          </w:pPr>
          <w:hyperlink w:anchor="_Toc129958366" w:history="1">
            <w:r w:rsidR="00B85D86" w:rsidRPr="00EB1CEF">
              <w:rPr>
                <w:rStyle w:val="Hyperlink"/>
                <w:rFonts w:cs="Calibri"/>
                <w:noProof/>
              </w:rPr>
              <w:t>C.1.</w:t>
            </w:r>
            <w:r w:rsidR="00B85D86">
              <w:rPr>
                <w:rFonts w:asciiTheme="minorHAnsi" w:eastAsiaTheme="minorEastAsia" w:hAnsiTheme="minorHAnsi" w:cstheme="minorBidi"/>
                <w:noProof/>
              </w:rPr>
              <w:tab/>
            </w:r>
            <w:r w:rsidR="00B85D86" w:rsidRPr="00EB1CEF">
              <w:rPr>
                <w:rStyle w:val="Hyperlink"/>
                <w:rFonts w:cs="Calibri"/>
                <w:noProof/>
              </w:rPr>
              <w:t>Applicability translation issues</w:t>
            </w:r>
            <w:r w:rsidR="00B85D86">
              <w:rPr>
                <w:noProof/>
                <w:webHidden/>
              </w:rPr>
              <w:tab/>
            </w:r>
            <w:r w:rsidR="00B85D86">
              <w:rPr>
                <w:noProof/>
                <w:webHidden/>
              </w:rPr>
              <w:fldChar w:fldCharType="begin"/>
            </w:r>
            <w:r w:rsidR="00B85D86">
              <w:rPr>
                <w:noProof/>
                <w:webHidden/>
              </w:rPr>
              <w:instrText xml:space="preserve"> PAGEREF _Toc129958366 \h </w:instrText>
            </w:r>
            <w:r w:rsidR="00B85D86">
              <w:rPr>
                <w:noProof/>
                <w:webHidden/>
              </w:rPr>
            </w:r>
            <w:r w:rsidR="00B85D86">
              <w:rPr>
                <w:noProof/>
                <w:webHidden/>
              </w:rPr>
              <w:fldChar w:fldCharType="separate"/>
            </w:r>
            <w:r w:rsidR="00DD1EFA">
              <w:rPr>
                <w:noProof/>
                <w:webHidden/>
              </w:rPr>
              <w:t>110</w:t>
            </w:r>
            <w:r w:rsidR="00B85D86">
              <w:rPr>
                <w:noProof/>
                <w:webHidden/>
              </w:rPr>
              <w:fldChar w:fldCharType="end"/>
            </w:r>
          </w:hyperlink>
        </w:p>
        <w:p w14:paraId="23B37B61" w14:textId="32511F77" w:rsidR="00B85D86" w:rsidRDefault="00F136C9">
          <w:pPr>
            <w:pStyle w:val="TOC3"/>
            <w:rPr>
              <w:rFonts w:asciiTheme="minorHAnsi" w:eastAsiaTheme="minorEastAsia" w:hAnsiTheme="minorHAnsi" w:cstheme="minorBidi"/>
              <w:noProof/>
            </w:rPr>
          </w:pPr>
          <w:hyperlink w:anchor="_Toc129958367" w:history="1">
            <w:r w:rsidR="00B85D86" w:rsidRPr="00EB1CEF">
              <w:rPr>
                <w:rStyle w:val="Hyperlink"/>
                <w:rFonts w:cs="Calibri"/>
                <w:noProof/>
              </w:rPr>
              <w:t>Were trial participant comparable to the Australian population?</w:t>
            </w:r>
            <w:r w:rsidR="00B85D86">
              <w:rPr>
                <w:noProof/>
                <w:webHidden/>
              </w:rPr>
              <w:tab/>
            </w:r>
            <w:r w:rsidR="00B85D86">
              <w:rPr>
                <w:noProof/>
                <w:webHidden/>
              </w:rPr>
              <w:fldChar w:fldCharType="begin"/>
            </w:r>
            <w:r w:rsidR="00B85D86">
              <w:rPr>
                <w:noProof/>
                <w:webHidden/>
              </w:rPr>
              <w:instrText xml:space="preserve"> PAGEREF _Toc129958367 \h </w:instrText>
            </w:r>
            <w:r w:rsidR="00B85D86">
              <w:rPr>
                <w:noProof/>
                <w:webHidden/>
              </w:rPr>
            </w:r>
            <w:r w:rsidR="00B85D86">
              <w:rPr>
                <w:noProof/>
                <w:webHidden/>
              </w:rPr>
              <w:fldChar w:fldCharType="separate"/>
            </w:r>
            <w:r w:rsidR="00DD1EFA">
              <w:rPr>
                <w:noProof/>
                <w:webHidden/>
              </w:rPr>
              <w:t>110</w:t>
            </w:r>
            <w:r w:rsidR="00B85D86">
              <w:rPr>
                <w:noProof/>
                <w:webHidden/>
              </w:rPr>
              <w:fldChar w:fldCharType="end"/>
            </w:r>
          </w:hyperlink>
        </w:p>
        <w:p w14:paraId="37911034" w14:textId="0A2529D1" w:rsidR="00B85D86" w:rsidRDefault="00F136C9">
          <w:pPr>
            <w:pStyle w:val="TOC3"/>
            <w:rPr>
              <w:rFonts w:asciiTheme="minorHAnsi" w:eastAsiaTheme="minorEastAsia" w:hAnsiTheme="minorHAnsi" w:cstheme="minorBidi"/>
              <w:noProof/>
            </w:rPr>
          </w:pPr>
          <w:hyperlink w:anchor="_Toc129958368" w:history="1">
            <w:r w:rsidR="00B85D86" w:rsidRPr="00EB1CEF">
              <w:rPr>
                <w:rStyle w:val="Hyperlink"/>
                <w:rFonts w:cs="Calibri"/>
                <w:noProof/>
              </w:rPr>
              <w:t>Determination for the cost of the pharmacy intervention</w:t>
            </w:r>
            <w:r w:rsidR="00B85D86">
              <w:rPr>
                <w:noProof/>
                <w:webHidden/>
              </w:rPr>
              <w:tab/>
            </w:r>
            <w:r w:rsidR="00B85D86">
              <w:rPr>
                <w:noProof/>
                <w:webHidden/>
              </w:rPr>
              <w:fldChar w:fldCharType="begin"/>
            </w:r>
            <w:r w:rsidR="00B85D86">
              <w:rPr>
                <w:noProof/>
                <w:webHidden/>
              </w:rPr>
              <w:instrText xml:space="preserve"> PAGEREF _Toc129958368 \h </w:instrText>
            </w:r>
            <w:r w:rsidR="00B85D86">
              <w:rPr>
                <w:noProof/>
                <w:webHidden/>
              </w:rPr>
            </w:r>
            <w:r w:rsidR="00B85D86">
              <w:rPr>
                <w:noProof/>
                <w:webHidden/>
              </w:rPr>
              <w:fldChar w:fldCharType="separate"/>
            </w:r>
            <w:r w:rsidR="00DD1EFA">
              <w:rPr>
                <w:noProof/>
                <w:webHidden/>
              </w:rPr>
              <w:t>111</w:t>
            </w:r>
            <w:r w:rsidR="00B85D86">
              <w:rPr>
                <w:noProof/>
                <w:webHidden/>
              </w:rPr>
              <w:fldChar w:fldCharType="end"/>
            </w:r>
          </w:hyperlink>
        </w:p>
        <w:p w14:paraId="53277E2B" w14:textId="0238ACDA" w:rsidR="00B85D86" w:rsidRDefault="00F136C9">
          <w:pPr>
            <w:pStyle w:val="TOC2"/>
            <w:rPr>
              <w:rFonts w:asciiTheme="minorHAnsi" w:eastAsiaTheme="minorEastAsia" w:hAnsiTheme="minorHAnsi" w:cstheme="minorBidi"/>
              <w:noProof/>
            </w:rPr>
          </w:pPr>
          <w:hyperlink w:anchor="_Toc129958369" w:history="1">
            <w:r w:rsidR="00B85D86" w:rsidRPr="00EB1CEF">
              <w:rPr>
                <w:rStyle w:val="Hyperlink"/>
                <w:rFonts w:cs="Calibri"/>
                <w:noProof/>
              </w:rPr>
              <w:t>C.2.</w:t>
            </w:r>
            <w:r w:rsidR="00B85D86">
              <w:rPr>
                <w:rFonts w:asciiTheme="minorHAnsi" w:eastAsiaTheme="minorEastAsia" w:hAnsiTheme="minorHAnsi" w:cstheme="minorBidi"/>
                <w:noProof/>
              </w:rPr>
              <w:tab/>
            </w:r>
            <w:r w:rsidR="00B85D86" w:rsidRPr="00EB1CEF">
              <w:rPr>
                <w:rStyle w:val="Hyperlink"/>
                <w:rFonts w:cs="Calibri"/>
                <w:noProof/>
              </w:rPr>
              <w:t>Extrapolation translation issues</w:t>
            </w:r>
            <w:r w:rsidR="00B85D86">
              <w:rPr>
                <w:noProof/>
                <w:webHidden/>
              </w:rPr>
              <w:tab/>
            </w:r>
            <w:r w:rsidR="00B85D86">
              <w:rPr>
                <w:noProof/>
                <w:webHidden/>
              </w:rPr>
              <w:fldChar w:fldCharType="begin"/>
            </w:r>
            <w:r w:rsidR="00B85D86">
              <w:rPr>
                <w:noProof/>
                <w:webHidden/>
              </w:rPr>
              <w:instrText xml:space="preserve"> PAGEREF _Toc129958369 \h </w:instrText>
            </w:r>
            <w:r w:rsidR="00B85D86">
              <w:rPr>
                <w:noProof/>
                <w:webHidden/>
              </w:rPr>
            </w:r>
            <w:r w:rsidR="00B85D86">
              <w:rPr>
                <w:noProof/>
                <w:webHidden/>
              </w:rPr>
              <w:fldChar w:fldCharType="separate"/>
            </w:r>
            <w:r w:rsidR="00DD1EFA">
              <w:rPr>
                <w:noProof/>
                <w:webHidden/>
              </w:rPr>
              <w:t>113</w:t>
            </w:r>
            <w:r w:rsidR="00B85D86">
              <w:rPr>
                <w:noProof/>
                <w:webHidden/>
              </w:rPr>
              <w:fldChar w:fldCharType="end"/>
            </w:r>
          </w:hyperlink>
        </w:p>
        <w:p w14:paraId="2D202B50" w14:textId="1D422A7E" w:rsidR="00B85D86" w:rsidRDefault="00F136C9">
          <w:pPr>
            <w:pStyle w:val="TOC3"/>
            <w:rPr>
              <w:rFonts w:asciiTheme="minorHAnsi" w:eastAsiaTheme="minorEastAsia" w:hAnsiTheme="minorHAnsi" w:cstheme="minorBidi"/>
              <w:noProof/>
            </w:rPr>
          </w:pPr>
          <w:hyperlink w:anchor="_Toc129958370" w:history="1">
            <w:r w:rsidR="00B85D86" w:rsidRPr="00EB1CEF">
              <w:rPr>
                <w:rStyle w:val="Hyperlink"/>
                <w:rFonts w:cs="Calibri"/>
                <w:noProof/>
                <w:lang w:eastAsia="en-US"/>
              </w:rPr>
              <w:t>Survival</w:t>
            </w:r>
            <w:r w:rsidR="00B85D86">
              <w:rPr>
                <w:noProof/>
                <w:webHidden/>
              </w:rPr>
              <w:tab/>
            </w:r>
            <w:r w:rsidR="00B85D86">
              <w:rPr>
                <w:noProof/>
                <w:webHidden/>
              </w:rPr>
              <w:fldChar w:fldCharType="begin"/>
            </w:r>
            <w:r w:rsidR="00B85D86">
              <w:rPr>
                <w:noProof/>
                <w:webHidden/>
              </w:rPr>
              <w:instrText xml:space="preserve"> PAGEREF _Toc129958370 \h </w:instrText>
            </w:r>
            <w:r w:rsidR="00B85D86">
              <w:rPr>
                <w:noProof/>
                <w:webHidden/>
              </w:rPr>
            </w:r>
            <w:r w:rsidR="00B85D86">
              <w:rPr>
                <w:noProof/>
                <w:webHidden/>
              </w:rPr>
              <w:fldChar w:fldCharType="separate"/>
            </w:r>
            <w:r w:rsidR="00DD1EFA">
              <w:rPr>
                <w:noProof/>
                <w:webHidden/>
              </w:rPr>
              <w:t>113</w:t>
            </w:r>
            <w:r w:rsidR="00B85D86">
              <w:rPr>
                <w:noProof/>
                <w:webHidden/>
              </w:rPr>
              <w:fldChar w:fldCharType="end"/>
            </w:r>
          </w:hyperlink>
        </w:p>
        <w:p w14:paraId="462A60EC" w14:textId="502F0690" w:rsidR="00B85D86" w:rsidRDefault="00F136C9">
          <w:pPr>
            <w:pStyle w:val="TOC2"/>
            <w:rPr>
              <w:rFonts w:asciiTheme="minorHAnsi" w:eastAsiaTheme="minorEastAsia" w:hAnsiTheme="minorHAnsi" w:cstheme="minorBidi"/>
              <w:noProof/>
            </w:rPr>
          </w:pPr>
          <w:hyperlink w:anchor="_Toc129958371" w:history="1">
            <w:r w:rsidR="00B85D86" w:rsidRPr="00EB1CEF">
              <w:rPr>
                <w:rStyle w:val="Hyperlink"/>
                <w:rFonts w:cs="Calibri"/>
                <w:noProof/>
              </w:rPr>
              <w:t>C.3.</w:t>
            </w:r>
            <w:r w:rsidR="00B85D86">
              <w:rPr>
                <w:rFonts w:asciiTheme="minorHAnsi" w:eastAsiaTheme="minorEastAsia" w:hAnsiTheme="minorHAnsi" w:cstheme="minorBidi"/>
                <w:noProof/>
              </w:rPr>
              <w:tab/>
            </w:r>
            <w:r w:rsidR="00B85D86" w:rsidRPr="00EB1CEF">
              <w:rPr>
                <w:rStyle w:val="Hyperlink"/>
                <w:rFonts w:cs="Calibri"/>
                <w:noProof/>
              </w:rPr>
              <w:t>Transformation issues</w:t>
            </w:r>
            <w:r w:rsidR="00B85D86">
              <w:rPr>
                <w:noProof/>
                <w:webHidden/>
              </w:rPr>
              <w:tab/>
            </w:r>
            <w:r w:rsidR="00B85D86">
              <w:rPr>
                <w:noProof/>
                <w:webHidden/>
              </w:rPr>
              <w:fldChar w:fldCharType="begin"/>
            </w:r>
            <w:r w:rsidR="00B85D86">
              <w:rPr>
                <w:noProof/>
                <w:webHidden/>
              </w:rPr>
              <w:instrText xml:space="preserve"> PAGEREF _Toc129958371 \h </w:instrText>
            </w:r>
            <w:r w:rsidR="00B85D86">
              <w:rPr>
                <w:noProof/>
                <w:webHidden/>
              </w:rPr>
            </w:r>
            <w:r w:rsidR="00B85D86">
              <w:rPr>
                <w:noProof/>
                <w:webHidden/>
              </w:rPr>
              <w:fldChar w:fldCharType="separate"/>
            </w:r>
            <w:r w:rsidR="00DD1EFA">
              <w:rPr>
                <w:noProof/>
                <w:webHidden/>
              </w:rPr>
              <w:t>114</w:t>
            </w:r>
            <w:r w:rsidR="00B85D86">
              <w:rPr>
                <w:noProof/>
                <w:webHidden/>
              </w:rPr>
              <w:fldChar w:fldCharType="end"/>
            </w:r>
          </w:hyperlink>
        </w:p>
        <w:p w14:paraId="62D514CD" w14:textId="3CBA8DE1" w:rsidR="00B85D86" w:rsidRDefault="00F136C9">
          <w:pPr>
            <w:pStyle w:val="TOC3"/>
            <w:rPr>
              <w:rFonts w:asciiTheme="minorHAnsi" w:eastAsiaTheme="minorEastAsia" w:hAnsiTheme="minorHAnsi" w:cstheme="minorBidi"/>
              <w:noProof/>
            </w:rPr>
          </w:pPr>
          <w:hyperlink w:anchor="_Toc129958372" w:history="1">
            <w:r w:rsidR="00B85D86" w:rsidRPr="00EB1CEF">
              <w:rPr>
                <w:rStyle w:val="Hyperlink"/>
                <w:rFonts w:cs="Calibri"/>
                <w:noProof/>
              </w:rPr>
              <w:t>Derivation of reduction in PBS and MBS expenditure and Hospitalisations</w:t>
            </w:r>
            <w:r w:rsidR="00B85D86">
              <w:rPr>
                <w:noProof/>
                <w:webHidden/>
              </w:rPr>
              <w:tab/>
            </w:r>
            <w:r w:rsidR="00B85D86">
              <w:rPr>
                <w:noProof/>
                <w:webHidden/>
              </w:rPr>
              <w:fldChar w:fldCharType="begin"/>
            </w:r>
            <w:r w:rsidR="00B85D86">
              <w:rPr>
                <w:noProof/>
                <w:webHidden/>
              </w:rPr>
              <w:instrText xml:space="preserve"> PAGEREF _Toc129958372 \h </w:instrText>
            </w:r>
            <w:r w:rsidR="00B85D86">
              <w:rPr>
                <w:noProof/>
                <w:webHidden/>
              </w:rPr>
            </w:r>
            <w:r w:rsidR="00B85D86">
              <w:rPr>
                <w:noProof/>
                <w:webHidden/>
              </w:rPr>
              <w:fldChar w:fldCharType="separate"/>
            </w:r>
            <w:r w:rsidR="00DD1EFA">
              <w:rPr>
                <w:noProof/>
                <w:webHidden/>
              </w:rPr>
              <w:t>114</w:t>
            </w:r>
            <w:r w:rsidR="00B85D86">
              <w:rPr>
                <w:noProof/>
                <w:webHidden/>
              </w:rPr>
              <w:fldChar w:fldCharType="end"/>
            </w:r>
          </w:hyperlink>
        </w:p>
        <w:p w14:paraId="238BD8DC" w14:textId="7EF78F03" w:rsidR="00B85D86" w:rsidRDefault="00F136C9">
          <w:pPr>
            <w:pStyle w:val="TOC3"/>
            <w:rPr>
              <w:rFonts w:asciiTheme="minorHAnsi" w:eastAsiaTheme="minorEastAsia" w:hAnsiTheme="minorHAnsi" w:cstheme="minorBidi"/>
              <w:noProof/>
            </w:rPr>
          </w:pPr>
          <w:hyperlink w:anchor="_Toc129958373" w:history="1">
            <w:r w:rsidR="00B85D86" w:rsidRPr="00EB1CEF">
              <w:rPr>
                <w:rStyle w:val="Hyperlink"/>
                <w:rFonts w:cs="Calibri"/>
                <w:noProof/>
                <w:lang w:eastAsia="en-US"/>
              </w:rPr>
              <w:t>Utilities</w:t>
            </w:r>
            <w:r w:rsidR="00B85D86">
              <w:rPr>
                <w:noProof/>
                <w:webHidden/>
              </w:rPr>
              <w:tab/>
            </w:r>
            <w:r w:rsidR="00B85D86">
              <w:rPr>
                <w:noProof/>
                <w:webHidden/>
              </w:rPr>
              <w:fldChar w:fldCharType="begin"/>
            </w:r>
            <w:r w:rsidR="00B85D86">
              <w:rPr>
                <w:noProof/>
                <w:webHidden/>
              </w:rPr>
              <w:instrText xml:space="preserve"> PAGEREF _Toc129958373 \h </w:instrText>
            </w:r>
            <w:r w:rsidR="00B85D86">
              <w:rPr>
                <w:noProof/>
                <w:webHidden/>
              </w:rPr>
            </w:r>
            <w:r w:rsidR="00B85D86">
              <w:rPr>
                <w:noProof/>
                <w:webHidden/>
              </w:rPr>
              <w:fldChar w:fldCharType="separate"/>
            </w:r>
            <w:r w:rsidR="00DD1EFA">
              <w:rPr>
                <w:noProof/>
                <w:webHidden/>
              </w:rPr>
              <w:t>123</w:t>
            </w:r>
            <w:r w:rsidR="00B85D86">
              <w:rPr>
                <w:noProof/>
                <w:webHidden/>
              </w:rPr>
              <w:fldChar w:fldCharType="end"/>
            </w:r>
          </w:hyperlink>
        </w:p>
        <w:p w14:paraId="470B4856" w14:textId="1588EB34" w:rsidR="00B85D86" w:rsidRDefault="00F136C9">
          <w:pPr>
            <w:pStyle w:val="TOC3"/>
            <w:rPr>
              <w:rFonts w:asciiTheme="minorHAnsi" w:eastAsiaTheme="minorEastAsia" w:hAnsiTheme="minorHAnsi" w:cstheme="minorBidi"/>
              <w:noProof/>
            </w:rPr>
          </w:pPr>
          <w:hyperlink w:anchor="_Toc129958374" w:history="1">
            <w:r w:rsidR="00B85D86" w:rsidRPr="00EB1CEF">
              <w:rPr>
                <w:rStyle w:val="Hyperlink"/>
                <w:rFonts w:cs="Calibri"/>
                <w:bCs/>
                <w:noProof/>
                <w:lang w:eastAsia="en-US"/>
              </w:rPr>
              <w:t>Application of trial participant reported outcomes using mini-ePPOC and PIH</w:t>
            </w:r>
            <w:r w:rsidR="00B85D86">
              <w:rPr>
                <w:noProof/>
                <w:webHidden/>
              </w:rPr>
              <w:tab/>
            </w:r>
            <w:r w:rsidR="00B85D86">
              <w:rPr>
                <w:noProof/>
                <w:webHidden/>
              </w:rPr>
              <w:fldChar w:fldCharType="begin"/>
            </w:r>
            <w:r w:rsidR="00B85D86">
              <w:rPr>
                <w:noProof/>
                <w:webHidden/>
              </w:rPr>
              <w:instrText xml:space="preserve"> PAGEREF _Toc129958374 \h </w:instrText>
            </w:r>
            <w:r w:rsidR="00B85D86">
              <w:rPr>
                <w:noProof/>
                <w:webHidden/>
              </w:rPr>
            </w:r>
            <w:r w:rsidR="00B85D86">
              <w:rPr>
                <w:noProof/>
                <w:webHidden/>
              </w:rPr>
              <w:fldChar w:fldCharType="separate"/>
            </w:r>
            <w:r w:rsidR="00DD1EFA">
              <w:rPr>
                <w:noProof/>
                <w:webHidden/>
              </w:rPr>
              <w:t>125</w:t>
            </w:r>
            <w:r w:rsidR="00B85D86">
              <w:rPr>
                <w:noProof/>
                <w:webHidden/>
              </w:rPr>
              <w:fldChar w:fldCharType="end"/>
            </w:r>
          </w:hyperlink>
        </w:p>
        <w:p w14:paraId="16E2F1F9" w14:textId="50D29EB7" w:rsidR="00B85D86" w:rsidRDefault="00F136C9">
          <w:pPr>
            <w:pStyle w:val="TOC3"/>
            <w:rPr>
              <w:rFonts w:asciiTheme="minorHAnsi" w:eastAsiaTheme="minorEastAsia" w:hAnsiTheme="minorHAnsi" w:cstheme="minorBidi"/>
              <w:noProof/>
            </w:rPr>
          </w:pPr>
          <w:hyperlink w:anchor="_Toc129958375" w:history="1">
            <w:r w:rsidR="00B85D86" w:rsidRPr="00EB1CEF">
              <w:rPr>
                <w:rStyle w:val="Hyperlink"/>
                <w:rFonts w:cs="Calibri"/>
                <w:bCs/>
                <w:noProof/>
                <w:lang w:eastAsia="en-US"/>
              </w:rPr>
              <w:t>Morphine equivalence</w:t>
            </w:r>
            <w:r w:rsidR="00B85D86">
              <w:rPr>
                <w:noProof/>
                <w:webHidden/>
              </w:rPr>
              <w:tab/>
            </w:r>
            <w:r w:rsidR="00B85D86">
              <w:rPr>
                <w:noProof/>
                <w:webHidden/>
              </w:rPr>
              <w:fldChar w:fldCharType="begin"/>
            </w:r>
            <w:r w:rsidR="00B85D86">
              <w:rPr>
                <w:noProof/>
                <w:webHidden/>
              </w:rPr>
              <w:instrText xml:space="preserve"> PAGEREF _Toc129958375 \h </w:instrText>
            </w:r>
            <w:r w:rsidR="00B85D86">
              <w:rPr>
                <w:noProof/>
                <w:webHidden/>
              </w:rPr>
            </w:r>
            <w:r w:rsidR="00B85D86">
              <w:rPr>
                <w:noProof/>
                <w:webHidden/>
              </w:rPr>
              <w:fldChar w:fldCharType="separate"/>
            </w:r>
            <w:r w:rsidR="00DD1EFA">
              <w:rPr>
                <w:noProof/>
                <w:webHidden/>
              </w:rPr>
              <w:t>130</w:t>
            </w:r>
            <w:r w:rsidR="00B85D86">
              <w:rPr>
                <w:noProof/>
                <w:webHidden/>
              </w:rPr>
              <w:fldChar w:fldCharType="end"/>
            </w:r>
          </w:hyperlink>
        </w:p>
        <w:p w14:paraId="1B69920F" w14:textId="48D7DAD3" w:rsidR="00B85D86" w:rsidRDefault="00F136C9">
          <w:pPr>
            <w:pStyle w:val="TOC2"/>
            <w:rPr>
              <w:rFonts w:asciiTheme="minorHAnsi" w:eastAsiaTheme="minorEastAsia" w:hAnsiTheme="minorHAnsi" w:cstheme="minorBidi"/>
              <w:noProof/>
            </w:rPr>
          </w:pPr>
          <w:hyperlink w:anchor="_Toc129958376" w:history="1">
            <w:r w:rsidR="00B85D86" w:rsidRPr="00EB1CEF">
              <w:rPr>
                <w:rStyle w:val="Hyperlink"/>
                <w:rFonts w:cs="Calibri"/>
                <w:noProof/>
              </w:rPr>
              <w:t>C.4.</w:t>
            </w:r>
            <w:r w:rsidR="00B85D86">
              <w:rPr>
                <w:rFonts w:asciiTheme="minorHAnsi" w:eastAsiaTheme="minorEastAsia" w:hAnsiTheme="minorHAnsi" w:cstheme="minorBidi"/>
                <w:noProof/>
              </w:rPr>
              <w:tab/>
            </w:r>
            <w:r w:rsidR="00B85D86" w:rsidRPr="00EB1CEF">
              <w:rPr>
                <w:rStyle w:val="Hyperlink"/>
                <w:rFonts w:cs="Calibri"/>
                <w:noProof/>
              </w:rPr>
              <w:t>Any other translation issues</w:t>
            </w:r>
            <w:r w:rsidR="00B85D86">
              <w:rPr>
                <w:noProof/>
                <w:webHidden/>
              </w:rPr>
              <w:tab/>
            </w:r>
            <w:r w:rsidR="00B85D86">
              <w:rPr>
                <w:noProof/>
                <w:webHidden/>
              </w:rPr>
              <w:fldChar w:fldCharType="begin"/>
            </w:r>
            <w:r w:rsidR="00B85D86">
              <w:rPr>
                <w:noProof/>
                <w:webHidden/>
              </w:rPr>
              <w:instrText xml:space="preserve"> PAGEREF _Toc129958376 \h </w:instrText>
            </w:r>
            <w:r w:rsidR="00B85D86">
              <w:rPr>
                <w:noProof/>
                <w:webHidden/>
              </w:rPr>
            </w:r>
            <w:r w:rsidR="00B85D86">
              <w:rPr>
                <w:noProof/>
                <w:webHidden/>
              </w:rPr>
              <w:fldChar w:fldCharType="separate"/>
            </w:r>
            <w:r w:rsidR="00DD1EFA">
              <w:rPr>
                <w:noProof/>
                <w:webHidden/>
              </w:rPr>
              <w:t>131</w:t>
            </w:r>
            <w:r w:rsidR="00B85D86">
              <w:rPr>
                <w:noProof/>
                <w:webHidden/>
              </w:rPr>
              <w:fldChar w:fldCharType="end"/>
            </w:r>
          </w:hyperlink>
        </w:p>
        <w:p w14:paraId="3C15108F" w14:textId="464183EE" w:rsidR="00B85D86" w:rsidRDefault="00F136C9">
          <w:pPr>
            <w:pStyle w:val="TOC2"/>
            <w:rPr>
              <w:rFonts w:asciiTheme="minorHAnsi" w:eastAsiaTheme="minorEastAsia" w:hAnsiTheme="minorHAnsi" w:cstheme="minorBidi"/>
              <w:noProof/>
            </w:rPr>
          </w:pPr>
          <w:hyperlink w:anchor="_Toc129958377" w:history="1">
            <w:r w:rsidR="00B85D86" w:rsidRPr="00EB1CEF">
              <w:rPr>
                <w:rStyle w:val="Hyperlink"/>
                <w:rFonts w:cs="Calibri"/>
                <w:noProof/>
              </w:rPr>
              <w:t>C.5.</w:t>
            </w:r>
            <w:r w:rsidR="00B85D86">
              <w:rPr>
                <w:rFonts w:asciiTheme="minorHAnsi" w:eastAsiaTheme="minorEastAsia" w:hAnsiTheme="minorHAnsi" w:cstheme="minorBidi"/>
                <w:noProof/>
              </w:rPr>
              <w:tab/>
            </w:r>
            <w:r w:rsidR="00B85D86" w:rsidRPr="00EB1CEF">
              <w:rPr>
                <w:rStyle w:val="Hyperlink"/>
                <w:rFonts w:cs="Calibri"/>
                <w:noProof/>
              </w:rPr>
              <w:t>Relationship of each Pre-Modelling Study to the Economic Evaluation</w:t>
            </w:r>
            <w:r w:rsidR="00B85D86">
              <w:rPr>
                <w:noProof/>
                <w:webHidden/>
              </w:rPr>
              <w:tab/>
            </w:r>
            <w:r w:rsidR="00B85D86">
              <w:rPr>
                <w:noProof/>
                <w:webHidden/>
              </w:rPr>
              <w:fldChar w:fldCharType="begin"/>
            </w:r>
            <w:r w:rsidR="00B85D86">
              <w:rPr>
                <w:noProof/>
                <w:webHidden/>
              </w:rPr>
              <w:instrText xml:space="preserve"> PAGEREF _Toc129958377 \h </w:instrText>
            </w:r>
            <w:r w:rsidR="00B85D86">
              <w:rPr>
                <w:noProof/>
                <w:webHidden/>
              </w:rPr>
            </w:r>
            <w:r w:rsidR="00B85D86">
              <w:rPr>
                <w:noProof/>
                <w:webHidden/>
              </w:rPr>
              <w:fldChar w:fldCharType="separate"/>
            </w:r>
            <w:r w:rsidR="00DD1EFA">
              <w:rPr>
                <w:noProof/>
                <w:webHidden/>
              </w:rPr>
              <w:t>131</w:t>
            </w:r>
            <w:r w:rsidR="00B85D86">
              <w:rPr>
                <w:noProof/>
                <w:webHidden/>
              </w:rPr>
              <w:fldChar w:fldCharType="end"/>
            </w:r>
          </w:hyperlink>
        </w:p>
        <w:p w14:paraId="0F28FFE4" w14:textId="7393E959" w:rsidR="00B85D86" w:rsidRDefault="00F136C9">
          <w:pPr>
            <w:pStyle w:val="TOC1"/>
            <w:tabs>
              <w:tab w:val="left" w:pos="1320"/>
            </w:tabs>
            <w:rPr>
              <w:rFonts w:asciiTheme="minorHAnsi" w:eastAsiaTheme="minorEastAsia" w:hAnsiTheme="minorHAnsi" w:cstheme="minorBidi"/>
              <w:b w:val="0"/>
              <w:noProof/>
            </w:rPr>
          </w:pPr>
          <w:hyperlink w:anchor="_Toc129958378" w:history="1">
            <w:r w:rsidR="00B85D86" w:rsidRPr="00EB1CEF">
              <w:rPr>
                <w:rStyle w:val="Hyperlink"/>
                <w:noProof/>
              </w:rPr>
              <w:t xml:space="preserve">Section D </w:t>
            </w:r>
            <w:r w:rsidR="00B85D86">
              <w:rPr>
                <w:rFonts w:asciiTheme="minorHAnsi" w:eastAsiaTheme="minorEastAsia" w:hAnsiTheme="minorHAnsi" w:cstheme="minorBidi"/>
                <w:b w:val="0"/>
                <w:noProof/>
              </w:rPr>
              <w:tab/>
            </w:r>
            <w:r w:rsidR="00B85D86" w:rsidRPr="00EB1CEF">
              <w:rPr>
                <w:rStyle w:val="Hyperlink"/>
                <w:noProof/>
              </w:rPr>
              <w:t>Economic Evaluation</w:t>
            </w:r>
            <w:r w:rsidR="00B85D86">
              <w:rPr>
                <w:noProof/>
                <w:webHidden/>
              </w:rPr>
              <w:tab/>
            </w:r>
            <w:r w:rsidR="00B85D86">
              <w:rPr>
                <w:noProof/>
                <w:webHidden/>
              </w:rPr>
              <w:fldChar w:fldCharType="begin"/>
            </w:r>
            <w:r w:rsidR="00B85D86">
              <w:rPr>
                <w:noProof/>
                <w:webHidden/>
              </w:rPr>
              <w:instrText xml:space="preserve"> PAGEREF _Toc129958378 \h </w:instrText>
            </w:r>
            <w:r w:rsidR="00B85D86">
              <w:rPr>
                <w:noProof/>
                <w:webHidden/>
              </w:rPr>
            </w:r>
            <w:r w:rsidR="00B85D86">
              <w:rPr>
                <w:noProof/>
                <w:webHidden/>
              </w:rPr>
              <w:fldChar w:fldCharType="separate"/>
            </w:r>
            <w:r w:rsidR="00DD1EFA">
              <w:rPr>
                <w:noProof/>
                <w:webHidden/>
              </w:rPr>
              <w:t>134</w:t>
            </w:r>
            <w:r w:rsidR="00B85D86">
              <w:rPr>
                <w:noProof/>
                <w:webHidden/>
              </w:rPr>
              <w:fldChar w:fldCharType="end"/>
            </w:r>
          </w:hyperlink>
        </w:p>
        <w:p w14:paraId="32ED7B50" w14:textId="251F0E35" w:rsidR="00B85D86" w:rsidRDefault="00F136C9">
          <w:pPr>
            <w:pStyle w:val="TOC2"/>
            <w:rPr>
              <w:rFonts w:asciiTheme="minorHAnsi" w:eastAsiaTheme="minorEastAsia" w:hAnsiTheme="minorHAnsi" w:cstheme="minorBidi"/>
              <w:noProof/>
            </w:rPr>
          </w:pPr>
          <w:hyperlink w:anchor="_Toc129958379" w:history="1">
            <w:r w:rsidR="00B85D86" w:rsidRPr="00EB1CEF">
              <w:rPr>
                <w:rStyle w:val="Hyperlink"/>
                <w:rFonts w:cs="Calibri"/>
                <w:noProof/>
              </w:rPr>
              <w:t>D.1.</w:t>
            </w:r>
            <w:r w:rsidR="00B85D86">
              <w:rPr>
                <w:rFonts w:asciiTheme="minorHAnsi" w:eastAsiaTheme="minorEastAsia" w:hAnsiTheme="minorHAnsi" w:cstheme="minorBidi"/>
                <w:noProof/>
              </w:rPr>
              <w:tab/>
            </w:r>
            <w:r w:rsidR="00B85D86" w:rsidRPr="00EB1CEF">
              <w:rPr>
                <w:rStyle w:val="Hyperlink"/>
                <w:rFonts w:cs="Calibri"/>
                <w:noProof/>
              </w:rPr>
              <w:t>Overview</w:t>
            </w:r>
            <w:r w:rsidR="00B85D86">
              <w:rPr>
                <w:noProof/>
                <w:webHidden/>
              </w:rPr>
              <w:tab/>
            </w:r>
            <w:r w:rsidR="00B85D86">
              <w:rPr>
                <w:noProof/>
                <w:webHidden/>
              </w:rPr>
              <w:fldChar w:fldCharType="begin"/>
            </w:r>
            <w:r w:rsidR="00B85D86">
              <w:rPr>
                <w:noProof/>
                <w:webHidden/>
              </w:rPr>
              <w:instrText xml:space="preserve"> PAGEREF _Toc129958379 \h </w:instrText>
            </w:r>
            <w:r w:rsidR="00B85D86">
              <w:rPr>
                <w:noProof/>
                <w:webHidden/>
              </w:rPr>
            </w:r>
            <w:r w:rsidR="00B85D86">
              <w:rPr>
                <w:noProof/>
                <w:webHidden/>
              </w:rPr>
              <w:fldChar w:fldCharType="separate"/>
            </w:r>
            <w:r w:rsidR="00DD1EFA">
              <w:rPr>
                <w:noProof/>
                <w:webHidden/>
              </w:rPr>
              <w:t>134</w:t>
            </w:r>
            <w:r w:rsidR="00B85D86">
              <w:rPr>
                <w:noProof/>
                <w:webHidden/>
              </w:rPr>
              <w:fldChar w:fldCharType="end"/>
            </w:r>
          </w:hyperlink>
        </w:p>
        <w:p w14:paraId="5BA0695A" w14:textId="0BDFCE40" w:rsidR="00B85D86" w:rsidRDefault="00F136C9">
          <w:pPr>
            <w:pStyle w:val="TOC2"/>
            <w:rPr>
              <w:rFonts w:asciiTheme="minorHAnsi" w:eastAsiaTheme="minorEastAsia" w:hAnsiTheme="minorHAnsi" w:cstheme="minorBidi"/>
              <w:noProof/>
            </w:rPr>
          </w:pPr>
          <w:hyperlink w:anchor="_Toc129958380" w:history="1">
            <w:r w:rsidR="00B85D86" w:rsidRPr="00EB1CEF">
              <w:rPr>
                <w:rStyle w:val="Hyperlink"/>
                <w:rFonts w:cs="Calibri"/>
                <w:noProof/>
              </w:rPr>
              <w:t>D.2.</w:t>
            </w:r>
            <w:r w:rsidR="00B85D86">
              <w:rPr>
                <w:rFonts w:asciiTheme="minorHAnsi" w:eastAsiaTheme="minorEastAsia" w:hAnsiTheme="minorHAnsi" w:cstheme="minorBidi"/>
                <w:noProof/>
              </w:rPr>
              <w:tab/>
            </w:r>
            <w:r w:rsidR="00B85D86" w:rsidRPr="00EB1CEF">
              <w:rPr>
                <w:rStyle w:val="Hyperlink"/>
                <w:rFonts w:cs="Calibri"/>
                <w:noProof/>
              </w:rPr>
              <w:t>Populations and settings</w:t>
            </w:r>
            <w:r w:rsidR="00B85D86">
              <w:rPr>
                <w:noProof/>
                <w:webHidden/>
              </w:rPr>
              <w:tab/>
            </w:r>
            <w:r w:rsidR="00B85D86">
              <w:rPr>
                <w:noProof/>
                <w:webHidden/>
              </w:rPr>
              <w:fldChar w:fldCharType="begin"/>
            </w:r>
            <w:r w:rsidR="00B85D86">
              <w:rPr>
                <w:noProof/>
                <w:webHidden/>
              </w:rPr>
              <w:instrText xml:space="preserve"> PAGEREF _Toc129958380 \h </w:instrText>
            </w:r>
            <w:r w:rsidR="00B85D86">
              <w:rPr>
                <w:noProof/>
                <w:webHidden/>
              </w:rPr>
            </w:r>
            <w:r w:rsidR="00B85D86">
              <w:rPr>
                <w:noProof/>
                <w:webHidden/>
              </w:rPr>
              <w:fldChar w:fldCharType="separate"/>
            </w:r>
            <w:r w:rsidR="00DD1EFA">
              <w:rPr>
                <w:noProof/>
                <w:webHidden/>
              </w:rPr>
              <w:t>134</w:t>
            </w:r>
            <w:r w:rsidR="00B85D86">
              <w:rPr>
                <w:noProof/>
                <w:webHidden/>
              </w:rPr>
              <w:fldChar w:fldCharType="end"/>
            </w:r>
          </w:hyperlink>
        </w:p>
        <w:p w14:paraId="33F691DD" w14:textId="7F37C652" w:rsidR="00B85D86" w:rsidRDefault="00F136C9">
          <w:pPr>
            <w:pStyle w:val="TOC2"/>
            <w:rPr>
              <w:rFonts w:asciiTheme="minorHAnsi" w:eastAsiaTheme="minorEastAsia" w:hAnsiTheme="minorHAnsi" w:cstheme="minorBidi"/>
              <w:noProof/>
            </w:rPr>
          </w:pPr>
          <w:hyperlink w:anchor="_Toc129958381" w:history="1">
            <w:r w:rsidR="00B85D86" w:rsidRPr="00EB1CEF">
              <w:rPr>
                <w:rStyle w:val="Hyperlink"/>
                <w:rFonts w:cs="Calibri"/>
                <w:noProof/>
              </w:rPr>
              <w:t>D.3.</w:t>
            </w:r>
            <w:r w:rsidR="00B85D86">
              <w:rPr>
                <w:rFonts w:asciiTheme="minorHAnsi" w:eastAsiaTheme="minorEastAsia" w:hAnsiTheme="minorHAnsi" w:cstheme="minorBidi"/>
                <w:noProof/>
              </w:rPr>
              <w:tab/>
            </w:r>
            <w:r w:rsidR="00B85D86" w:rsidRPr="00EB1CEF">
              <w:rPr>
                <w:rStyle w:val="Hyperlink"/>
                <w:rFonts w:cs="Calibri"/>
                <w:noProof/>
              </w:rPr>
              <w:t>Structure and rationale of the economic evaluation</w:t>
            </w:r>
            <w:r w:rsidR="00B85D86">
              <w:rPr>
                <w:noProof/>
                <w:webHidden/>
              </w:rPr>
              <w:tab/>
            </w:r>
            <w:r w:rsidR="00B85D86">
              <w:rPr>
                <w:noProof/>
                <w:webHidden/>
              </w:rPr>
              <w:fldChar w:fldCharType="begin"/>
            </w:r>
            <w:r w:rsidR="00B85D86">
              <w:rPr>
                <w:noProof/>
                <w:webHidden/>
              </w:rPr>
              <w:instrText xml:space="preserve"> PAGEREF _Toc129958381 \h </w:instrText>
            </w:r>
            <w:r w:rsidR="00B85D86">
              <w:rPr>
                <w:noProof/>
                <w:webHidden/>
              </w:rPr>
            </w:r>
            <w:r w:rsidR="00B85D86">
              <w:rPr>
                <w:noProof/>
                <w:webHidden/>
              </w:rPr>
              <w:fldChar w:fldCharType="separate"/>
            </w:r>
            <w:r w:rsidR="00DD1EFA">
              <w:rPr>
                <w:noProof/>
                <w:webHidden/>
              </w:rPr>
              <w:t>134</w:t>
            </w:r>
            <w:r w:rsidR="00B85D86">
              <w:rPr>
                <w:noProof/>
                <w:webHidden/>
              </w:rPr>
              <w:fldChar w:fldCharType="end"/>
            </w:r>
          </w:hyperlink>
        </w:p>
        <w:p w14:paraId="1546A1E8" w14:textId="7B4E1E54" w:rsidR="00B85D86" w:rsidRDefault="00F136C9">
          <w:pPr>
            <w:pStyle w:val="TOC3"/>
            <w:rPr>
              <w:rFonts w:asciiTheme="minorHAnsi" w:eastAsiaTheme="minorEastAsia" w:hAnsiTheme="minorHAnsi" w:cstheme="minorBidi"/>
              <w:noProof/>
            </w:rPr>
          </w:pPr>
          <w:hyperlink w:anchor="_Toc129958382" w:history="1">
            <w:r w:rsidR="00B85D86" w:rsidRPr="00EB1CEF">
              <w:rPr>
                <w:rStyle w:val="Hyperlink"/>
                <w:rFonts w:cs="Calibri"/>
                <w:noProof/>
              </w:rPr>
              <w:t>Literature review</w:t>
            </w:r>
            <w:r w:rsidR="00B85D86">
              <w:rPr>
                <w:noProof/>
                <w:webHidden/>
              </w:rPr>
              <w:tab/>
            </w:r>
            <w:r w:rsidR="00B85D86">
              <w:rPr>
                <w:noProof/>
                <w:webHidden/>
              </w:rPr>
              <w:fldChar w:fldCharType="begin"/>
            </w:r>
            <w:r w:rsidR="00B85D86">
              <w:rPr>
                <w:noProof/>
                <w:webHidden/>
              </w:rPr>
              <w:instrText xml:space="preserve"> PAGEREF _Toc129958382 \h </w:instrText>
            </w:r>
            <w:r w:rsidR="00B85D86">
              <w:rPr>
                <w:noProof/>
                <w:webHidden/>
              </w:rPr>
            </w:r>
            <w:r w:rsidR="00B85D86">
              <w:rPr>
                <w:noProof/>
                <w:webHidden/>
              </w:rPr>
              <w:fldChar w:fldCharType="separate"/>
            </w:r>
            <w:r w:rsidR="00DD1EFA">
              <w:rPr>
                <w:noProof/>
                <w:webHidden/>
              </w:rPr>
              <w:t>135</w:t>
            </w:r>
            <w:r w:rsidR="00B85D86">
              <w:rPr>
                <w:noProof/>
                <w:webHidden/>
              </w:rPr>
              <w:fldChar w:fldCharType="end"/>
            </w:r>
          </w:hyperlink>
        </w:p>
        <w:p w14:paraId="51BDF3DB" w14:textId="1DF71362" w:rsidR="00B85D86" w:rsidRDefault="00F136C9">
          <w:pPr>
            <w:pStyle w:val="TOC3"/>
            <w:rPr>
              <w:rFonts w:asciiTheme="minorHAnsi" w:eastAsiaTheme="minorEastAsia" w:hAnsiTheme="minorHAnsi" w:cstheme="minorBidi"/>
              <w:noProof/>
            </w:rPr>
          </w:pPr>
          <w:hyperlink w:anchor="_Toc129958383" w:history="1">
            <w:r w:rsidR="00B85D86" w:rsidRPr="00EB1CEF">
              <w:rPr>
                <w:rStyle w:val="Hyperlink"/>
                <w:rFonts w:cs="Calibri"/>
                <w:noProof/>
              </w:rPr>
              <w:t>Structure of the economic evaluation</w:t>
            </w:r>
            <w:r w:rsidR="00B85D86">
              <w:rPr>
                <w:noProof/>
                <w:webHidden/>
              </w:rPr>
              <w:tab/>
            </w:r>
            <w:r w:rsidR="00B85D86">
              <w:rPr>
                <w:noProof/>
                <w:webHidden/>
              </w:rPr>
              <w:fldChar w:fldCharType="begin"/>
            </w:r>
            <w:r w:rsidR="00B85D86">
              <w:rPr>
                <w:noProof/>
                <w:webHidden/>
              </w:rPr>
              <w:instrText xml:space="preserve"> PAGEREF _Toc129958383 \h </w:instrText>
            </w:r>
            <w:r w:rsidR="00B85D86">
              <w:rPr>
                <w:noProof/>
                <w:webHidden/>
              </w:rPr>
            </w:r>
            <w:r w:rsidR="00B85D86">
              <w:rPr>
                <w:noProof/>
                <w:webHidden/>
              </w:rPr>
              <w:fldChar w:fldCharType="separate"/>
            </w:r>
            <w:r w:rsidR="00DD1EFA">
              <w:rPr>
                <w:noProof/>
                <w:webHidden/>
              </w:rPr>
              <w:t>137</w:t>
            </w:r>
            <w:r w:rsidR="00B85D86">
              <w:rPr>
                <w:noProof/>
                <w:webHidden/>
              </w:rPr>
              <w:fldChar w:fldCharType="end"/>
            </w:r>
          </w:hyperlink>
        </w:p>
        <w:p w14:paraId="7F4109B2" w14:textId="253A8A97" w:rsidR="00B85D86" w:rsidRDefault="00F136C9">
          <w:pPr>
            <w:pStyle w:val="TOC2"/>
            <w:rPr>
              <w:rFonts w:asciiTheme="minorHAnsi" w:eastAsiaTheme="minorEastAsia" w:hAnsiTheme="minorHAnsi" w:cstheme="minorBidi"/>
              <w:noProof/>
            </w:rPr>
          </w:pPr>
          <w:hyperlink w:anchor="_Toc129958384" w:history="1">
            <w:r w:rsidR="00B85D86" w:rsidRPr="00EB1CEF">
              <w:rPr>
                <w:rStyle w:val="Hyperlink"/>
                <w:rFonts w:cs="Calibri"/>
                <w:noProof/>
              </w:rPr>
              <w:t>D.4.</w:t>
            </w:r>
            <w:r w:rsidR="00B85D86">
              <w:rPr>
                <w:rFonts w:asciiTheme="minorHAnsi" w:eastAsiaTheme="minorEastAsia" w:hAnsiTheme="minorHAnsi" w:cstheme="minorBidi"/>
                <w:noProof/>
              </w:rPr>
              <w:tab/>
            </w:r>
            <w:r w:rsidR="00B85D86" w:rsidRPr="00EB1CEF">
              <w:rPr>
                <w:rStyle w:val="Hyperlink"/>
                <w:rFonts w:cs="Calibri"/>
                <w:noProof/>
              </w:rPr>
              <w:t>Inputs to the economic evaluation</w:t>
            </w:r>
            <w:r w:rsidR="00B85D86">
              <w:rPr>
                <w:noProof/>
                <w:webHidden/>
              </w:rPr>
              <w:tab/>
            </w:r>
            <w:r w:rsidR="00B85D86">
              <w:rPr>
                <w:noProof/>
                <w:webHidden/>
              </w:rPr>
              <w:fldChar w:fldCharType="begin"/>
            </w:r>
            <w:r w:rsidR="00B85D86">
              <w:rPr>
                <w:noProof/>
                <w:webHidden/>
              </w:rPr>
              <w:instrText xml:space="preserve"> PAGEREF _Toc129958384 \h </w:instrText>
            </w:r>
            <w:r w:rsidR="00B85D86">
              <w:rPr>
                <w:noProof/>
                <w:webHidden/>
              </w:rPr>
            </w:r>
            <w:r w:rsidR="00B85D86">
              <w:rPr>
                <w:noProof/>
                <w:webHidden/>
              </w:rPr>
              <w:fldChar w:fldCharType="separate"/>
            </w:r>
            <w:r w:rsidR="00DD1EFA">
              <w:rPr>
                <w:noProof/>
                <w:webHidden/>
              </w:rPr>
              <w:t>138</w:t>
            </w:r>
            <w:r w:rsidR="00B85D86">
              <w:rPr>
                <w:noProof/>
                <w:webHidden/>
              </w:rPr>
              <w:fldChar w:fldCharType="end"/>
            </w:r>
          </w:hyperlink>
        </w:p>
        <w:p w14:paraId="7D1DFC81" w14:textId="20F70D42" w:rsidR="00B85D86" w:rsidRDefault="00F136C9">
          <w:pPr>
            <w:pStyle w:val="TOC3"/>
            <w:rPr>
              <w:rFonts w:asciiTheme="minorHAnsi" w:eastAsiaTheme="minorEastAsia" w:hAnsiTheme="minorHAnsi" w:cstheme="minorBidi"/>
              <w:noProof/>
            </w:rPr>
          </w:pPr>
          <w:hyperlink w:anchor="_Toc129958385" w:history="1">
            <w:r w:rsidR="00B85D86" w:rsidRPr="00EB1CEF">
              <w:rPr>
                <w:rStyle w:val="Hyperlink"/>
                <w:rFonts w:cs="Calibri"/>
                <w:noProof/>
              </w:rPr>
              <w:t>Costs</w:t>
            </w:r>
            <w:r w:rsidR="00B85D86">
              <w:rPr>
                <w:noProof/>
                <w:webHidden/>
              </w:rPr>
              <w:tab/>
            </w:r>
            <w:r w:rsidR="00B85D86">
              <w:rPr>
                <w:noProof/>
                <w:webHidden/>
              </w:rPr>
              <w:fldChar w:fldCharType="begin"/>
            </w:r>
            <w:r w:rsidR="00B85D86">
              <w:rPr>
                <w:noProof/>
                <w:webHidden/>
              </w:rPr>
              <w:instrText xml:space="preserve"> PAGEREF _Toc129958385 \h </w:instrText>
            </w:r>
            <w:r w:rsidR="00B85D86">
              <w:rPr>
                <w:noProof/>
                <w:webHidden/>
              </w:rPr>
            </w:r>
            <w:r w:rsidR="00B85D86">
              <w:rPr>
                <w:noProof/>
                <w:webHidden/>
              </w:rPr>
              <w:fldChar w:fldCharType="separate"/>
            </w:r>
            <w:r w:rsidR="00DD1EFA">
              <w:rPr>
                <w:noProof/>
                <w:webHidden/>
              </w:rPr>
              <w:t>138</w:t>
            </w:r>
            <w:r w:rsidR="00B85D86">
              <w:rPr>
                <w:noProof/>
                <w:webHidden/>
              </w:rPr>
              <w:fldChar w:fldCharType="end"/>
            </w:r>
          </w:hyperlink>
        </w:p>
        <w:p w14:paraId="026CD109" w14:textId="4643C454" w:rsidR="00B85D86" w:rsidRDefault="00F136C9">
          <w:pPr>
            <w:pStyle w:val="TOC3"/>
            <w:rPr>
              <w:rFonts w:asciiTheme="minorHAnsi" w:eastAsiaTheme="minorEastAsia" w:hAnsiTheme="minorHAnsi" w:cstheme="minorBidi"/>
              <w:noProof/>
            </w:rPr>
          </w:pPr>
          <w:hyperlink w:anchor="_Toc129958386" w:history="1">
            <w:r w:rsidR="00B85D86" w:rsidRPr="00EB1CEF">
              <w:rPr>
                <w:rStyle w:val="Hyperlink"/>
                <w:rFonts w:cs="Calibri"/>
                <w:noProof/>
              </w:rPr>
              <w:t>Outcomes</w:t>
            </w:r>
            <w:r w:rsidR="00B85D86">
              <w:rPr>
                <w:noProof/>
                <w:webHidden/>
              </w:rPr>
              <w:tab/>
            </w:r>
            <w:r w:rsidR="00B85D86">
              <w:rPr>
                <w:noProof/>
                <w:webHidden/>
              </w:rPr>
              <w:fldChar w:fldCharType="begin"/>
            </w:r>
            <w:r w:rsidR="00B85D86">
              <w:rPr>
                <w:noProof/>
                <w:webHidden/>
              </w:rPr>
              <w:instrText xml:space="preserve"> PAGEREF _Toc129958386 \h </w:instrText>
            </w:r>
            <w:r w:rsidR="00B85D86">
              <w:rPr>
                <w:noProof/>
                <w:webHidden/>
              </w:rPr>
            </w:r>
            <w:r w:rsidR="00B85D86">
              <w:rPr>
                <w:noProof/>
                <w:webHidden/>
              </w:rPr>
              <w:fldChar w:fldCharType="separate"/>
            </w:r>
            <w:r w:rsidR="00DD1EFA">
              <w:rPr>
                <w:noProof/>
                <w:webHidden/>
              </w:rPr>
              <w:t>142</w:t>
            </w:r>
            <w:r w:rsidR="00B85D86">
              <w:rPr>
                <w:noProof/>
                <w:webHidden/>
              </w:rPr>
              <w:fldChar w:fldCharType="end"/>
            </w:r>
          </w:hyperlink>
        </w:p>
        <w:p w14:paraId="239BF69A" w14:textId="2B482D0E" w:rsidR="00B85D86" w:rsidRDefault="00F136C9">
          <w:pPr>
            <w:pStyle w:val="TOC3"/>
            <w:rPr>
              <w:rFonts w:asciiTheme="minorHAnsi" w:eastAsiaTheme="minorEastAsia" w:hAnsiTheme="minorHAnsi" w:cstheme="minorBidi"/>
              <w:noProof/>
            </w:rPr>
          </w:pPr>
          <w:hyperlink w:anchor="_Toc129958387" w:history="1">
            <w:r w:rsidR="00B85D86" w:rsidRPr="00EB1CEF">
              <w:rPr>
                <w:rStyle w:val="Hyperlink"/>
                <w:rFonts w:cs="Calibri"/>
                <w:noProof/>
              </w:rPr>
              <w:t>Secondary outcomes</w:t>
            </w:r>
            <w:r w:rsidR="00B85D86">
              <w:rPr>
                <w:noProof/>
                <w:webHidden/>
              </w:rPr>
              <w:tab/>
            </w:r>
            <w:r w:rsidR="00B85D86">
              <w:rPr>
                <w:noProof/>
                <w:webHidden/>
              </w:rPr>
              <w:fldChar w:fldCharType="begin"/>
            </w:r>
            <w:r w:rsidR="00B85D86">
              <w:rPr>
                <w:noProof/>
                <w:webHidden/>
              </w:rPr>
              <w:instrText xml:space="preserve"> PAGEREF _Toc129958387 \h </w:instrText>
            </w:r>
            <w:r w:rsidR="00B85D86">
              <w:rPr>
                <w:noProof/>
                <w:webHidden/>
              </w:rPr>
            </w:r>
            <w:r w:rsidR="00B85D86">
              <w:rPr>
                <w:noProof/>
                <w:webHidden/>
              </w:rPr>
              <w:fldChar w:fldCharType="separate"/>
            </w:r>
            <w:r w:rsidR="00DD1EFA">
              <w:rPr>
                <w:noProof/>
                <w:webHidden/>
              </w:rPr>
              <w:t>143</w:t>
            </w:r>
            <w:r w:rsidR="00B85D86">
              <w:rPr>
                <w:noProof/>
                <w:webHidden/>
              </w:rPr>
              <w:fldChar w:fldCharType="end"/>
            </w:r>
          </w:hyperlink>
        </w:p>
        <w:p w14:paraId="31502B7E" w14:textId="7F6E94C4" w:rsidR="00B85D86" w:rsidRDefault="00F136C9">
          <w:pPr>
            <w:pStyle w:val="TOC2"/>
            <w:rPr>
              <w:rFonts w:asciiTheme="minorHAnsi" w:eastAsiaTheme="minorEastAsia" w:hAnsiTheme="minorHAnsi" w:cstheme="minorBidi"/>
              <w:noProof/>
            </w:rPr>
          </w:pPr>
          <w:hyperlink w:anchor="_Toc129958388" w:history="1">
            <w:r w:rsidR="00B85D86" w:rsidRPr="00EB1CEF">
              <w:rPr>
                <w:rStyle w:val="Hyperlink"/>
                <w:rFonts w:cs="Calibri"/>
                <w:noProof/>
              </w:rPr>
              <w:t>D.5.</w:t>
            </w:r>
            <w:r w:rsidR="00B85D86">
              <w:rPr>
                <w:rFonts w:asciiTheme="minorHAnsi" w:eastAsiaTheme="minorEastAsia" w:hAnsiTheme="minorHAnsi" w:cstheme="minorBidi"/>
                <w:noProof/>
              </w:rPr>
              <w:tab/>
            </w:r>
            <w:r w:rsidR="00B85D86" w:rsidRPr="00EB1CEF">
              <w:rPr>
                <w:rStyle w:val="Hyperlink"/>
                <w:rFonts w:cs="Calibri"/>
                <w:noProof/>
              </w:rPr>
              <w:t>Results of the Economic Evaluation</w:t>
            </w:r>
            <w:r w:rsidR="00B85D86">
              <w:rPr>
                <w:noProof/>
                <w:webHidden/>
              </w:rPr>
              <w:tab/>
            </w:r>
            <w:r w:rsidR="00B85D86">
              <w:rPr>
                <w:noProof/>
                <w:webHidden/>
              </w:rPr>
              <w:fldChar w:fldCharType="begin"/>
            </w:r>
            <w:r w:rsidR="00B85D86">
              <w:rPr>
                <w:noProof/>
                <w:webHidden/>
              </w:rPr>
              <w:instrText xml:space="preserve"> PAGEREF _Toc129958388 \h </w:instrText>
            </w:r>
            <w:r w:rsidR="00B85D86">
              <w:rPr>
                <w:noProof/>
                <w:webHidden/>
              </w:rPr>
            </w:r>
            <w:r w:rsidR="00B85D86">
              <w:rPr>
                <w:noProof/>
                <w:webHidden/>
              </w:rPr>
              <w:fldChar w:fldCharType="separate"/>
            </w:r>
            <w:r w:rsidR="00DD1EFA">
              <w:rPr>
                <w:noProof/>
                <w:webHidden/>
              </w:rPr>
              <w:t>144</w:t>
            </w:r>
            <w:r w:rsidR="00B85D86">
              <w:rPr>
                <w:noProof/>
                <w:webHidden/>
              </w:rPr>
              <w:fldChar w:fldCharType="end"/>
            </w:r>
          </w:hyperlink>
        </w:p>
        <w:p w14:paraId="6BA15E6E" w14:textId="609FDF4D" w:rsidR="00B85D86" w:rsidRDefault="00F136C9">
          <w:pPr>
            <w:pStyle w:val="TOC3"/>
            <w:rPr>
              <w:rFonts w:asciiTheme="minorHAnsi" w:eastAsiaTheme="minorEastAsia" w:hAnsiTheme="minorHAnsi" w:cstheme="minorBidi"/>
              <w:noProof/>
            </w:rPr>
          </w:pPr>
          <w:hyperlink w:anchor="_Toc129958389" w:history="1">
            <w:r w:rsidR="00B85D86" w:rsidRPr="00EB1CEF">
              <w:rPr>
                <w:rStyle w:val="Hyperlink"/>
                <w:rFonts w:cs="Calibri"/>
                <w:noProof/>
              </w:rPr>
              <w:t>Incremental cost per QALY</w:t>
            </w:r>
            <w:r w:rsidR="00B85D86">
              <w:rPr>
                <w:noProof/>
                <w:webHidden/>
              </w:rPr>
              <w:tab/>
            </w:r>
            <w:r w:rsidR="00B85D86">
              <w:rPr>
                <w:noProof/>
                <w:webHidden/>
              </w:rPr>
              <w:fldChar w:fldCharType="begin"/>
            </w:r>
            <w:r w:rsidR="00B85D86">
              <w:rPr>
                <w:noProof/>
                <w:webHidden/>
              </w:rPr>
              <w:instrText xml:space="preserve"> PAGEREF _Toc129958389 \h </w:instrText>
            </w:r>
            <w:r w:rsidR="00B85D86">
              <w:rPr>
                <w:noProof/>
                <w:webHidden/>
              </w:rPr>
            </w:r>
            <w:r w:rsidR="00B85D86">
              <w:rPr>
                <w:noProof/>
                <w:webHidden/>
              </w:rPr>
              <w:fldChar w:fldCharType="separate"/>
            </w:r>
            <w:r w:rsidR="00DD1EFA">
              <w:rPr>
                <w:noProof/>
                <w:webHidden/>
              </w:rPr>
              <w:t>144</w:t>
            </w:r>
            <w:r w:rsidR="00B85D86">
              <w:rPr>
                <w:noProof/>
                <w:webHidden/>
              </w:rPr>
              <w:fldChar w:fldCharType="end"/>
            </w:r>
          </w:hyperlink>
        </w:p>
        <w:p w14:paraId="28B0A41D" w14:textId="5C91B54E" w:rsidR="00B85D86" w:rsidRDefault="00F136C9">
          <w:pPr>
            <w:pStyle w:val="TOC3"/>
            <w:rPr>
              <w:rFonts w:asciiTheme="minorHAnsi" w:eastAsiaTheme="minorEastAsia" w:hAnsiTheme="minorHAnsi" w:cstheme="minorBidi"/>
              <w:noProof/>
            </w:rPr>
          </w:pPr>
          <w:hyperlink w:anchor="_Toc129958390" w:history="1">
            <w:r w:rsidR="00B85D86" w:rsidRPr="00EB1CEF">
              <w:rPr>
                <w:rStyle w:val="Hyperlink"/>
                <w:rFonts w:cs="Calibri"/>
                <w:noProof/>
              </w:rPr>
              <w:t>Incremental costs and effectiveness in secondary outcomes</w:t>
            </w:r>
            <w:r w:rsidR="00B85D86">
              <w:rPr>
                <w:noProof/>
                <w:webHidden/>
              </w:rPr>
              <w:tab/>
            </w:r>
            <w:r w:rsidR="00B85D86">
              <w:rPr>
                <w:noProof/>
                <w:webHidden/>
              </w:rPr>
              <w:fldChar w:fldCharType="begin"/>
            </w:r>
            <w:r w:rsidR="00B85D86">
              <w:rPr>
                <w:noProof/>
                <w:webHidden/>
              </w:rPr>
              <w:instrText xml:space="preserve"> PAGEREF _Toc129958390 \h </w:instrText>
            </w:r>
            <w:r w:rsidR="00B85D86">
              <w:rPr>
                <w:noProof/>
                <w:webHidden/>
              </w:rPr>
            </w:r>
            <w:r w:rsidR="00B85D86">
              <w:rPr>
                <w:noProof/>
                <w:webHidden/>
              </w:rPr>
              <w:fldChar w:fldCharType="separate"/>
            </w:r>
            <w:r w:rsidR="00DD1EFA">
              <w:rPr>
                <w:noProof/>
                <w:webHidden/>
              </w:rPr>
              <w:t>145</w:t>
            </w:r>
            <w:r w:rsidR="00B85D86">
              <w:rPr>
                <w:noProof/>
                <w:webHidden/>
              </w:rPr>
              <w:fldChar w:fldCharType="end"/>
            </w:r>
          </w:hyperlink>
        </w:p>
        <w:p w14:paraId="1B94B3A5" w14:textId="64A14216" w:rsidR="00B85D86" w:rsidRDefault="00F136C9">
          <w:pPr>
            <w:pStyle w:val="TOC3"/>
            <w:rPr>
              <w:rFonts w:asciiTheme="minorHAnsi" w:eastAsiaTheme="minorEastAsia" w:hAnsiTheme="minorHAnsi" w:cstheme="minorBidi"/>
              <w:noProof/>
            </w:rPr>
          </w:pPr>
          <w:hyperlink w:anchor="_Toc129958391" w:history="1">
            <w:r w:rsidR="00B85D86" w:rsidRPr="00EB1CEF">
              <w:rPr>
                <w:rStyle w:val="Hyperlink"/>
                <w:rFonts w:cs="Calibri"/>
                <w:noProof/>
              </w:rPr>
              <w:t>Group B vs A analysis</w:t>
            </w:r>
            <w:r w:rsidR="00B85D86">
              <w:rPr>
                <w:noProof/>
                <w:webHidden/>
              </w:rPr>
              <w:tab/>
            </w:r>
            <w:r w:rsidR="00B85D86">
              <w:rPr>
                <w:noProof/>
                <w:webHidden/>
              </w:rPr>
              <w:fldChar w:fldCharType="begin"/>
            </w:r>
            <w:r w:rsidR="00B85D86">
              <w:rPr>
                <w:noProof/>
                <w:webHidden/>
              </w:rPr>
              <w:instrText xml:space="preserve"> PAGEREF _Toc129958391 \h </w:instrText>
            </w:r>
            <w:r w:rsidR="00B85D86">
              <w:rPr>
                <w:noProof/>
                <w:webHidden/>
              </w:rPr>
            </w:r>
            <w:r w:rsidR="00B85D86">
              <w:rPr>
                <w:noProof/>
                <w:webHidden/>
              </w:rPr>
              <w:fldChar w:fldCharType="separate"/>
            </w:r>
            <w:r w:rsidR="00DD1EFA">
              <w:rPr>
                <w:noProof/>
                <w:webHidden/>
              </w:rPr>
              <w:t>149</w:t>
            </w:r>
            <w:r w:rsidR="00B85D86">
              <w:rPr>
                <w:noProof/>
                <w:webHidden/>
              </w:rPr>
              <w:fldChar w:fldCharType="end"/>
            </w:r>
          </w:hyperlink>
        </w:p>
        <w:p w14:paraId="32BC82E1" w14:textId="25492FC2" w:rsidR="00B85D86" w:rsidRDefault="00F136C9">
          <w:pPr>
            <w:pStyle w:val="TOC3"/>
            <w:rPr>
              <w:rFonts w:asciiTheme="minorHAnsi" w:eastAsiaTheme="minorEastAsia" w:hAnsiTheme="minorHAnsi" w:cstheme="minorBidi"/>
              <w:noProof/>
            </w:rPr>
          </w:pPr>
          <w:hyperlink w:anchor="_Toc129958392" w:history="1">
            <w:r w:rsidR="00B85D86" w:rsidRPr="00EB1CEF">
              <w:rPr>
                <w:rStyle w:val="Hyperlink"/>
                <w:noProof/>
              </w:rPr>
              <w:t>Limitations</w:t>
            </w:r>
            <w:r w:rsidR="00B85D86">
              <w:rPr>
                <w:noProof/>
                <w:webHidden/>
              </w:rPr>
              <w:tab/>
            </w:r>
            <w:r w:rsidR="00B85D86">
              <w:rPr>
                <w:noProof/>
                <w:webHidden/>
              </w:rPr>
              <w:fldChar w:fldCharType="begin"/>
            </w:r>
            <w:r w:rsidR="00B85D86">
              <w:rPr>
                <w:noProof/>
                <w:webHidden/>
              </w:rPr>
              <w:instrText xml:space="preserve"> PAGEREF _Toc129958392 \h </w:instrText>
            </w:r>
            <w:r w:rsidR="00B85D86">
              <w:rPr>
                <w:noProof/>
                <w:webHidden/>
              </w:rPr>
            </w:r>
            <w:r w:rsidR="00B85D86">
              <w:rPr>
                <w:noProof/>
                <w:webHidden/>
              </w:rPr>
              <w:fldChar w:fldCharType="separate"/>
            </w:r>
            <w:r w:rsidR="00DD1EFA">
              <w:rPr>
                <w:noProof/>
                <w:webHidden/>
              </w:rPr>
              <w:t>151</w:t>
            </w:r>
            <w:r w:rsidR="00B85D86">
              <w:rPr>
                <w:noProof/>
                <w:webHidden/>
              </w:rPr>
              <w:fldChar w:fldCharType="end"/>
            </w:r>
          </w:hyperlink>
        </w:p>
        <w:p w14:paraId="04F5C596" w14:textId="0E5FBC50" w:rsidR="00B85D86" w:rsidRDefault="00F136C9">
          <w:pPr>
            <w:pStyle w:val="TOC2"/>
            <w:rPr>
              <w:rFonts w:asciiTheme="minorHAnsi" w:eastAsiaTheme="minorEastAsia" w:hAnsiTheme="minorHAnsi" w:cstheme="minorBidi"/>
              <w:noProof/>
            </w:rPr>
          </w:pPr>
          <w:hyperlink w:anchor="_Toc129958393" w:history="1">
            <w:r w:rsidR="00B85D86" w:rsidRPr="00EB1CEF">
              <w:rPr>
                <w:rStyle w:val="Hyperlink"/>
                <w:rFonts w:cs="Calibri"/>
                <w:noProof/>
              </w:rPr>
              <w:t>D.6.</w:t>
            </w:r>
            <w:r w:rsidR="00B85D86">
              <w:rPr>
                <w:rFonts w:asciiTheme="minorHAnsi" w:eastAsiaTheme="minorEastAsia" w:hAnsiTheme="minorHAnsi" w:cstheme="minorBidi"/>
                <w:noProof/>
              </w:rPr>
              <w:tab/>
            </w:r>
            <w:r w:rsidR="00B85D86" w:rsidRPr="00EB1CEF">
              <w:rPr>
                <w:rStyle w:val="Hyperlink"/>
                <w:rFonts w:cs="Calibri"/>
                <w:noProof/>
              </w:rPr>
              <w:t>Sensitivity analyses</w:t>
            </w:r>
            <w:r w:rsidR="00B85D86">
              <w:rPr>
                <w:noProof/>
                <w:webHidden/>
              </w:rPr>
              <w:tab/>
            </w:r>
            <w:r w:rsidR="00B85D86">
              <w:rPr>
                <w:noProof/>
                <w:webHidden/>
              </w:rPr>
              <w:fldChar w:fldCharType="begin"/>
            </w:r>
            <w:r w:rsidR="00B85D86">
              <w:rPr>
                <w:noProof/>
                <w:webHidden/>
              </w:rPr>
              <w:instrText xml:space="preserve"> PAGEREF _Toc129958393 \h </w:instrText>
            </w:r>
            <w:r w:rsidR="00B85D86">
              <w:rPr>
                <w:noProof/>
                <w:webHidden/>
              </w:rPr>
            </w:r>
            <w:r w:rsidR="00B85D86">
              <w:rPr>
                <w:noProof/>
                <w:webHidden/>
              </w:rPr>
              <w:fldChar w:fldCharType="separate"/>
            </w:r>
            <w:r w:rsidR="00DD1EFA">
              <w:rPr>
                <w:noProof/>
                <w:webHidden/>
              </w:rPr>
              <w:t>153</w:t>
            </w:r>
            <w:r w:rsidR="00B85D86">
              <w:rPr>
                <w:noProof/>
                <w:webHidden/>
              </w:rPr>
              <w:fldChar w:fldCharType="end"/>
            </w:r>
          </w:hyperlink>
        </w:p>
        <w:p w14:paraId="63A9C8C8" w14:textId="5891C768" w:rsidR="00B85D86" w:rsidRDefault="00F136C9">
          <w:pPr>
            <w:pStyle w:val="TOC3"/>
            <w:rPr>
              <w:rFonts w:asciiTheme="minorHAnsi" w:eastAsiaTheme="minorEastAsia" w:hAnsiTheme="minorHAnsi" w:cstheme="minorBidi"/>
              <w:noProof/>
            </w:rPr>
          </w:pPr>
          <w:hyperlink w:anchor="_Toc129958394" w:history="1">
            <w:r w:rsidR="00B85D86" w:rsidRPr="00EB1CEF">
              <w:rPr>
                <w:rStyle w:val="Hyperlink"/>
                <w:rFonts w:cs="Calibri"/>
                <w:noProof/>
              </w:rPr>
              <w:t>Primary Outcome sensitivity analyses</w:t>
            </w:r>
            <w:r w:rsidR="00B85D86">
              <w:rPr>
                <w:noProof/>
                <w:webHidden/>
              </w:rPr>
              <w:tab/>
            </w:r>
            <w:r w:rsidR="00B85D86">
              <w:rPr>
                <w:noProof/>
                <w:webHidden/>
              </w:rPr>
              <w:fldChar w:fldCharType="begin"/>
            </w:r>
            <w:r w:rsidR="00B85D86">
              <w:rPr>
                <w:noProof/>
                <w:webHidden/>
              </w:rPr>
              <w:instrText xml:space="preserve"> PAGEREF _Toc129958394 \h </w:instrText>
            </w:r>
            <w:r w:rsidR="00B85D86">
              <w:rPr>
                <w:noProof/>
                <w:webHidden/>
              </w:rPr>
            </w:r>
            <w:r w:rsidR="00B85D86">
              <w:rPr>
                <w:noProof/>
                <w:webHidden/>
              </w:rPr>
              <w:fldChar w:fldCharType="separate"/>
            </w:r>
            <w:r w:rsidR="00DD1EFA">
              <w:rPr>
                <w:noProof/>
                <w:webHidden/>
              </w:rPr>
              <w:t>153</w:t>
            </w:r>
            <w:r w:rsidR="00B85D86">
              <w:rPr>
                <w:noProof/>
                <w:webHidden/>
              </w:rPr>
              <w:fldChar w:fldCharType="end"/>
            </w:r>
          </w:hyperlink>
        </w:p>
        <w:p w14:paraId="038890D4" w14:textId="5241A130" w:rsidR="00B85D86" w:rsidRDefault="00F136C9">
          <w:pPr>
            <w:pStyle w:val="TOC3"/>
            <w:rPr>
              <w:rFonts w:asciiTheme="minorHAnsi" w:eastAsiaTheme="minorEastAsia" w:hAnsiTheme="minorHAnsi" w:cstheme="minorBidi"/>
              <w:noProof/>
            </w:rPr>
          </w:pPr>
          <w:hyperlink w:anchor="_Toc129958395" w:history="1">
            <w:r w:rsidR="00B85D86" w:rsidRPr="00EB1CEF">
              <w:rPr>
                <w:rStyle w:val="Hyperlink"/>
                <w:bCs/>
                <w:noProof/>
              </w:rPr>
              <w:t>Secondary Outcome sensitivity analyses</w:t>
            </w:r>
            <w:r w:rsidR="00B85D86">
              <w:rPr>
                <w:noProof/>
                <w:webHidden/>
              </w:rPr>
              <w:tab/>
            </w:r>
            <w:r w:rsidR="00B85D86">
              <w:rPr>
                <w:noProof/>
                <w:webHidden/>
              </w:rPr>
              <w:fldChar w:fldCharType="begin"/>
            </w:r>
            <w:r w:rsidR="00B85D86">
              <w:rPr>
                <w:noProof/>
                <w:webHidden/>
              </w:rPr>
              <w:instrText xml:space="preserve"> PAGEREF _Toc129958395 \h </w:instrText>
            </w:r>
            <w:r w:rsidR="00B85D86">
              <w:rPr>
                <w:noProof/>
                <w:webHidden/>
              </w:rPr>
            </w:r>
            <w:r w:rsidR="00B85D86">
              <w:rPr>
                <w:noProof/>
                <w:webHidden/>
              </w:rPr>
              <w:fldChar w:fldCharType="separate"/>
            </w:r>
            <w:r w:rsidR="00DD1EFA">
              <w:rPr>
                <w:noProof/>
                <w:webHidden/>
              </w:rPr>
              <w:t>157</w:t>
            </w:r>
            <w:r w:rsidR="00B85D86">
              <w:rPr>
                <w:noProof/>
                <w:webHidden/>
              </w:rPr>
              <w:fldChar w:fldCharType="end"/>
            </w:r>
          </w:hyperlink>
        </w:p>
        <w:p w14:paraId="2928C545" w14:textId="165CBB53" w:rsidR="00B85D86" w:rsidRDefault="00F136C9">
          <w:pPr>
            <w:pStyle w:val="TOC1"/>
            <w:tabs>
              <w:tab w:val="left" w:pos="1320"/>
            </w:tabs>
            <w:rPr>
              <w:rFonts w:asciiTheme="minorHAnsi" w:eastAsiaTheme="minorEastAsia" w:hAnsiTheme="minorHAnsi" w:cstheme="minorBidi"/>
              <w:b w:val="0"/>
              <w:noProof/>
            </w:rPr>
          </w:pPr>
          <w:hyperlink w:anchor="_Toc129958396" w:history="1">
            <w:r w:rsidR="00B85D86" w:rsidRPr="00EB1CEF">
              <w:rPr>
                <w:rStyle w:val="Hyperlink"/>
                <w:noProof/>
              </w:rPr>
              <w:t xml:space="preserve">Section E </w:t>
            </w:r>
            <w:r w:rsidR="00B85D86">
              <w:rPr>
                <w:rFonts w:asciiTheme="minorHAnsi" w:eastAsiaTheme="minorEastAsia" w:hAnsiTheme="minorHAnsi" w:cstheme="minorBidi"/>
                <w:b w:val="0"/>
                <w:noProof/>
              </w:rPr>
              <w:tab/>
            </w:r>
            <w:r w:rsidR="00B85D86" w:rsidRPr="00EB1CEF">
              <w:rPr>
                <w:rStyle w:val="Hyperlink"/>
                <w:noProof/>
              </w:rPr>
              <w:t>Financial Implications</w:t>
            </w:r>
            <w:r w:rsidR="00B85D86">
              <w:rPr>
                <w:noProof/>
                <w:webHidden/>
              </w:rPr>
              <w:tab/>
            </w:r>
            <w:r w:rsidR="00B85D86">
              <w:rPr>
                <w:noProof/>
                <w:webHidden/>
              </w:rPr>
              <w:fldChar w:fldCharType="begin"/>
            </w:r>
            <w:r w:rsidR="00B85D86">
              <w:rPr>
                <w:noProof/>
                <w:webHidden/>
              </w:rPr>
              <w:instrText xml:space="preserve"> PAGEREF _Toc129958396 \h </w:instrText>
            </w:r>
            <w:r w:rsidR="00B85D86">
              <w:rPr>
                <w:noProof/>
                <w:webHidden/>
              </w:rPr>
            </w:r>
            <w:r w:rsidR="00B85D86">
              <w:rPr>
                <w:noProof/>
                <w:webHidden/>
              </w:rPr>
              <w:fldChar w:fldCharType="separate"/>
            </w:r>
            <w:r w:rsidR="00DD1EFA">
              <w:rPr>
                <w:noProof/>
                <w:webHidden/>
              </w:rPr>
              <w:t>167</w:t>
            </w:r>
            <w:r w:rsidR="00B85D86">
              <w:rPr>
                <w:noProof/>
                <w:webHidden/>
              </w:rPr>
              <w:fldChar w:fldCharType="end"/>
            </w:r>
          </w:hyperlink>
        </w:p>
        <w:p w14:paraId="1C24C102" w14:textId="3BF41285" w:rsidR="00B85D86" w:rsidRDefault="00F136C9">
          <w:pPr>
            <w:pStyle w:val="TOC2"/>
            <w:rPr>
              <w:rFonts w:asciiTheme="minorHAnsi" w:eastAsiaTheme="minorEastAsia" w:hAnsiTheme="minorHAnsi" w:cstheme="minorBidi"/>
              <w:noProof/>
            </w:rPr>
          </w:pPr>
          <w:hyperlink w:anchor="_Toc129958397" w:history="1">
            <w:r w:rsidR="00B85D86" w:rsidRPr="00EB1CEF">
              <w:rPr>
                <w:rStyle w:val="Hyperlink"/>
                <w:rFonts w:cs="Calibri"/>
                <w:noProof/>
              </w:rPr>
              <w:t>E.1.</w:t>
            </w:r>
            <w:r w:rsidR="00B85D86">
              <w:rPr>
                <w:rFonts w:asciiTheme="minorHAnsi" w:eastAsiaTheme="minorEastAsia" w:hAnsiTheme="minorHAnsi" w:cstheme="minorBidi"/>
                <w:noProof/>
              </w:rPr>
              <w:tab/>
            </w:r>
            <w:r w:rsidR="00B85D86" w:rsidRPr="00EB1CEF">
              <w:rPr>
                <w:rStyle w:val="Hyperlink"/>
                <w:rFonts w:cs="Calibri"/>
                <w:noProof/>
              </w:rPr>
              <w:t>Justification of the Selection of Sources of Data</w:t>
            </w:r>
            <w:r w:rsidR="00B85D86">
              <w:rPr>
                <w:noProof/>
                <w:webHidden/>
              </w:rPr>
              <w:tab/>
            </w:r>
            <w:r w:rsidR="00B85D86">
              <w:rPr>
                <w:noProof/>
                <w:webHidden/>
              </w:rPr>
              <w:fldChar w:fldCharType="begin"/>
            </w:r>
            <w:r w:rsidR="00B85D86">
              <w:rPr>
                <w:noProof/>
                <w:webHidden/>
              </w:rPr>
              <w:instrText xml:space="preserve"> PAGEREF _Toc129958397 \h </w:instrText>
            </w:r>
            <w:r w:rsidR="00B85D86">
              <w:rPr>
                <w:noProof/>
                <w:webHidden/>
              </w:rPr>
            </w:r>
            <w:r w:rsidR="00B85D86">
              <w:rPr>
                <w:noProof/>
                <w:webHidden/>
              </w:rPr>
              <w:fldChar w:fldCharType="separate"/>
            </w:r>
            <w:r w:rsidR="00DD1EFA">
              <w:rPr>
                <w:noProof/>
                <w:webHidden/>
              </w:rPr>
              <w:t>167</w:t>
            </w:r>
            <w:r w:rsidR="00B85D86">
              <w:rPr>
                <w:noProof/>
                <w:webHidden/>
              </w:rPr>
              <w:fldChar w:fldCharType="end"/>
            </w:r>
          </w:hyperlink>
        </w:p>
        <w:p w14:paraId="490D3481" w14:textId="0222420A" w:rsidR="00B85D86" w:rsidRDefault="00F136C9">
          <w:pPr>
            <w:pStyle w:val="TOC3"/>
            <w:rPr>
              <w:rFonts w:asciiTheme="minorHAnsi" w:eastAsiaTheme="minorEastAsia" w:hAnsiTheme="minorHAnsi" w:cstheme="minorBidi"/>
              <w:noProof/>
            </w:rPr>
          </w:pPr>
          <w:hyperlink w:anchor="_Toc129958398" w:history="1">
            <w:r w:rsidR="00B85D86" w:rsidRPr="00EB1CEF">
              <w:rPr>
                <w:rStyle w:val="Hyperlink"/>
                <w:rFonts w:cs="Calibri"/>
                <w:noProof/>
              </w:rPr>
              <w:t>Eligible population</w:t>
            </w:r>
            <w:r w:rsidR="00B85D86">
              <w:rPr>
                <w:noProof/>
                <w:webHidden/>
              </w:rPr>
              <w:tab/>
            </w:r>
            <w:r w:rsidR="00B85D86">
              <w:rPr>
                <w:noProof/>
                <w:webHidden/>
              </w:rPr>
              <w:fldChar w:fldCharType="begin"/>
            </w:r>
            <w:r w:rsidR="00B85D86">
              <w:rPr>
                <w:noProof/>
                <w:webHidden/>
              </w:rPr>
              <w:instrText xml:space="preserve"> PAGEREF _Toc129958398 \h </w:instrText>
            </w:r>
            <w:r w:rsidR="00B85D86">
              <w:rPr>
                <w:noProof/>
                <w:webHidden/>
              </w:rPr>
            </w:r>
            <w:r w:rsidR="00B85D86">
              <w:rPr>
                <w:noProof/>
                <w:webHidden/>
              </w:rPr>
              <w:fldChar w:fldCharType="separate"/>
            </w:r>
            <w:r w:rsidR="00DD1EFA">
              <w:rPr>
                <w:noProof/>
                <w:webHidden/>
              </w:rPr>
              <w:t>167</w:t>
            </w:r>
            <w:r w:rsidR="00B85D86">
              <w:rPr>
                <w:noProof/>
                <w:webHidden/>
              </w:rPr>
              <w:fldChar w:fldCharType="end"/>
            </w:r>
          </w:hyperlink>
        </w:p>
        <w:p w14:paraId="1AA41D58" w14:textId="40D897EF" w:rsidR="00B85D86" w:rsidRDefault="00F136C9">
          <w:pPr>
            <w:pStyle w:val="TOC2"/>
            <w:rPr>
              <w:rFonts w:asciiTheme="minorHAnsi" w:eastAsiaTheme="minorEastAsia" w:hAnsiTheme="minorHAnsi" w:cstheme="minorBidi"/>
              <w:noProof/>
            </w:rPr>
          </w:pPr>
          <w:hyperlink w:anchor="_Toc129958399" w:history="1">
            <w:r w:rsidR="00B85D86" w:rsidRPr="00EB1CEF">
              <w:rPr>
                <w:rStyle w:val="Hyperlink"/>
                <w:rFonts w:cs="Calibri"/>
                <w:noProof/>
              </w:rPr>
              <w:t>E.2.</w:t>
            </w:r>
            <w:r w:rsidR="00B85D86">
              <w:rPr>
                <w:rFonts w:asciiTheme="minorHAnsi" w:eastAsiaTheme="minorEastAsia" w:hAnsiTheme="minorHAnsi" w:cstheme="minorBidi"/>
                <w:noProof/>
              </w:rPr>
              <w:tab/>
            </w:r>
            <w:r w:rsidR="00B85D86" w:rsidRPr="00EB1CEF">
              <w:rPr>
                <w:rStyle w:val="Hyperlink"/>
                <w:rFonts w:cs="Calibri"/>
                <w:noProof/>
              </w:rPr>
              <w:t>Use and Costs of CPMC service</w:t>
            </w:r>
            <w:r w:rsidR="00B85D86">
              <w:rPr>
                <w:noProof/>
                <w:webHidden/>
              </w:rPr>
              <w:tab/>
            </w:r>
            <w:r w:rsidR="00B85D86">
              <w:rPr>
                <w:noProof/>
                <w:webHidden/>
              </w:rPr>
              <w:fldChar w:fldCharType="begin"/>
            </w:r>
            <w:r w:rsidR="00B85D86">
              <w:rPr>
                <w:noProof/>
                <w:webHidden/>
              </w:rPr>
              <w:instrText xml:space="preserve"> PAGEREF _Toc129958399 \h </w:instrText>
            </w:r>
            <w:r w:rsidR="00B85D86">
              <w:rPr>
                <w:noProof/>
                <w:webHidden/>
              </w:rPr>
            </w:r>
            <w:r w:rsidR="00B85D86">
              <w:rPr>
                <w:noProof/>
                <w:webHidden/>
              </w:rPr>
              <w:fldChar w:fldCharType="separate"/>
            </w:r>
            <w:r w:rsidR="00DD1EFA">
              <w:rPr>
                <w:noProof/>
                <w:webHidden/>
              </w:rPr>
              <w:t>168</w:t>
            </w:r>
            <w:r w:rsidR="00B85D86">
              <w:rPr>
                <w:noProof/>
                <w:webHidden/>
              </w:rPr>
              <w:fldChar w:fldCharType="end"/>
            </w:r>
          </w:hyperlink>
        </w:p>
        <w:p w14:paraId="250682B3" w14:textId="2CC53D05" w:rsidR="00B85D86" w:rsidRDefault="00F136C9">
          <w:pPr>
            <w:pStyle w:val="TOC2"/>
            <w:rPr>
              <w:rFonts w:asciiTheme="minorHAnsi" w:eastAsiaTheme="minorEastAsia" w:hAnsiTheme="minorHAnsi" w:cstheme="minorBidi"/>
              <w:noProof/>
            </w:rPr>
          </w:pPr>
          <w:hyperlink w:anchor="_Toc129958400" w:history="1">
            <w:r w:rsidR="00B85D86" w:rsidRPr="00EB1CEF">
              <w:rPr>
                <w:rStyle w:val="Hyperlink"/>
                <w:rFonts w:cs="Calibri"/>
                <w:noProof/>
              </w:rPr>
              <w:t>E.3.</w:t>
            </w:r>
            <w:r w:rsidR="00B85D86">
              <w:rPr>
                <w:rFonts w:asciiTheme="minorHAnsi" w:eastAsiaTheme="minorEastAsia" w:hAnsiTheme="minorHAnsi" w:cstheme="minorBidi"/>
                <w:noProof/>
              </w:rPr>
              <w:tab/>
            </w:r>
            <w:r w:rsidR="00B85D86" w:rsidRPr="00EB1CEF">
              <w:rPr>
                <w:rStyle w:val="Hyperlink"/>
                <w:rFonts w:cs="Calibri"/>
                <w:noProof/>
              </w:rPr>
              <w:t>Changes in Use and Cost of Other Medical Services</w:t>
            </w:r>
            <w:r w:rsidR="00B85D86">
              <w:rPr>
                <w:noProof/>
                <w:webHidden/>
              </w:rPr>
              <w:tab/>
            </w:r>
            <w:r w:rsidR="00B85D86">
              <w:rPr>
                <w:noProof/>
                <w:webHidden/>
              </w:rPr>
              <w:fldChar w:fldCharType="begin"/>
            </w:r>
            <w:r w:rsidR="00B85D86">
              <w:rPr>
                <w:noProof/>
                <w:webHidden/>
              </w:rPr>
              <w:instrText xml:space="preserve"> PAGEREF _Toc129958400 \h </w:instrText>
            </w:r>
            <w:r w:rsidR="00B85D86">
              <w:rPr>
                <w:noProof/>
                <w:webHidden/>
              </w:rPr>
            </w:r>
            <w:r w:rsidR="00B85D86">
              <w:rPr>
                <w:noProof/>
                <w:webHidden/>
              </w:rPr>
              <w:fldChar w:fldCharType="separate"/>
            </w:r>
            <w:r w:rsidR="00DD1EFA">
              <w:rPr>
                <w:noProof/>
                <w:webHidden/>
              </w:rPr>
              <w:t>169</w:t>
            </w:r>
            <w:r w:rsidR="00B85D86">
              <w:rPr>
                <w:noProof/>
                <w:webHidden/>
              </w:rPr>
              <w:fldChar w:fldCharType="end"/>
            </w:r>
          </w:hyperlink>
        </w:p>
        <w:p w14:paraId="05D0DCAE" w14:textId="3C08B4D3" w:rsidR="00B85D86" w:rsidRDefault="00F136C9">
          <w:pPr>
            <w:pStyle w:val="TOC2"/>
            <w:rPr>
              <w:rFonts w:asciiTheme="minorHAnsi" w:eastAsiaTheme="minorEastAsia" w:hAnsiTheme="minorHAnsi" w:cstheme="minorBidi"/>
              <w:noProof/>
            </w:rPr>
          </w:pPr>
          <w:hyperlink w:anchor="_Toc129958401" w:history="1">
            <w:r w:rsidR="00B85D86" w:rsidRPr="00EB1CEF">
              <w:rPr>
                <w:rStyle w:val="Hyperlink"/>
                <w:rFonts w:cs="Calibri"/>
                <w:noProof/>
              </w:rPr>
              <w:t>E.4.</w:t>
            </w:r>
            <w:r w:rsidR="00B85D86">
              <w:rPr>
                <w:rFonts w:asciiTheme="minorHAnsi" w:eastAsiaTheme="minorEastAsia" w:hAnsiTheme="minorHAnsi" w:cstheme="minorBidi"/>
                <w:noProof/>
              </w:rPr>
              <w:tab/>
            </w:r>
            <w:r w:rsidR="00B85D86" w:rsidRPr="00EB1CEF">
              <w:rPr>
                <w:rStyle w:val="Hyperlink"/>
                <w:rFonts w:cs="Calibri"/>
                <w:noProof/>
              </w:rPr>
              <w:t>Financial Implications for the MBS</w:t>
            </w:r>
            <w:r w:rsidR="00B85D86">
              <w:rPr>
                <w:noProof/>
                <w:webHidden/>
              </w:rPr>
              <w:tab/>
            </w:r>
            <w:r w:rsidR="00B85D86">
              <w:rPr>
                <w:noProof/>
                <w:webHidden/>
              </w:rPr>
              <w:fldChar w:fldCharType="begin"/>
            </w:r>
            <w:r w:rsidR="00B85D86">
              <w:rPr>
                <w:noProof/>
                <w:webHidden/>
              </w:rPr>
              <w:instrText xml:space="preserve"> PAGEREF _Toc129958401 \h </w:instrText>
            </w:r>
            <w:r w:rsidR="00B85D86">
              <w:rPr>
                <w:noProof/>
                <w:webHidden/>
              </w:rPr>
            </w:r>
            <w:r w:rsidR="00B85D86">
              <w:rPr>
                <w:noProof/>
                <w:webHidden/>
              </w:rPr>
              <w:fldChar w:fldCharType="separate"/>
            </w:r>
            <w:r w:rsidR="00DD1EFA">
              <w:rPr>
                <w:noProof/>
                <w:webHidden/>
              </w:rPr>
              <w:t>169</w:t>
            </w:r>
            <w:r w:rsidR="00B85D86">
              <w:rPr>
                <w:noProof/>
                <w:webHidden/>
              </w:rPr>
              <w:fldChar w:fldCharType="end"/>
            </w:r>
          </w:hyperlink>
        </w:p>
        <w:p w14:paraId="38AEB5E9" w14:textId="6E77AEF6" w:rsidR="00B85D86" w:rsidRDefault="00F136C9">
          <w:pPr>
            <w:pStyle w:val="TOC2"/>
            <w:rPr>
              <w:rFonts w:asciiTheme="minorHAnsi" w:eastAsiaTheme="minorEastAsia" w:hAnsiTheme="minorHAnsi" w:cstheme="minorBidi"/>
              <w:noProof/>
            </w:rPr>
          </w:pPr>
          <w:hyperlink w:anchor="_Toc129958402" w:history="1">
            <w:r w:rsidR="00B85D86" w:rsidRPr="00EB1CEF">
              <w:rPr>
                <w:rStyle w:val="Hyperlink"/>
                <w:rFonts w:cs="Calibri"/>
                <w:noProof/>
              </w:rPr>
              <w:t>E.5.</w:t>
            </w:r>
            <w:r w:rsidR="00B85D86">
              <w:rPr>
                <w:rFonts w:asciiTheme="minorHAnsi" w:eastAsiaTheme="minorEastAsia" w:hAnsiTheme="minorHAnsi" w:cstheme="minorBidi"/>
                <w:noProof/>
              </w:rPr>
              <w:tab/>
            </w:r>
            <w:r w:rsidR="00B85D86" w:rsidRPr="00EB1CEF">
              <w:rPr>
                <w:rStyle w:val="Hyperlink"/>
                <w:rFonts w:cs="Calibri"/>
                <w:noProof/>
              </w:rPr>
              <w:t>Financial Implications for Government Health Budgets</w:t>
            </w:r>
            <w:r w:rsidR="00B85D86">
              <w:rPr>
                <w:noProof/>
                <w:webHidden/>
              </w:rPr>
              <w:tab/>
            </w:r>
            <w:r w:rsidR="00B85D86">
              <w:rPr>
                <w:noProof/>
                <w:webHidden/>
              </w:rPr>
              <w:fldChar w:fldCharType="begin"/>
            </w:r>
            <w:r w:rsidR="00B85D86">
              <w:rPr>
                <w:noProof/>
                <w:webHidden/>
              </w:rPr>
              <w:instrText xml:space="preserve"> PAGEREF _Toc129958402 \h </w:instrText>
            </w:r>
            <w:r w:rsidR="00B85D86">
              <w:rPr>
                <w:noProof/>
                <w:webHidden/>
              </w:rPr>
            </w:r>
            <w:r w:rsidR="00B85D86">
              <w:rPr>
                <w:noProof/>
                <w:webHidden/>
              </w:rPr>
              <w:fldChar w:fldCharType="separate"/>
            </w:r>
            <w:r w:rsidR="00DD1EFA">
              <w:rPr>
                <w:noProof/>
                <w:webHidden/>
              </w:rPr>
              <w:t>170</w:t>
            </w:r>
            <w:r w:rsidR="00B85D86">
              <w:rPr>
                <w:noProof/>
                <w:webHidden/>
              </w:rPr>
              <w:fldChar w:fldCharType="end"/>
            </w:r>
          </w:hyperlink>
        </w:p>
        <w:p w14:paraId="2185760D" w14:textId="4BC961CE" w:rsidR="00B85D86" w:rsidRDefault="00F136C9">
          <w:pPr>
            <w:pStyle w:val="TOC3"/>
            <w:rPr>
              <w:rFonts w:asciiTheme="minorHAnsi" w:eastAsiaTheme="minorEastAsia" w:hAnsiTheme="minorHAnsi" w:cstheme="minorBidi"/>
              <w:noProof/>
            </w:rPr>
          </w:pPr>
          <w:hyperlink w:anchor="_Toc129958403" w:history="1">
            <w:r w:rsidR="00B85D86" w:rsidRPr="00EB1CEF">
              <w:rPr>
                <w:rStyle w:val="Hyperlink"/>
                <w:rFonts w:cs="Calibri"/>
                <w:noProof/>
              </w:rPr>
              <w:t>The Broader Impact on the MBS</w:t>
            </w:r>
            <w:r w:rsidR="00B85D86">
              <w:rPr>
                <w:noProof/>
                <w:webHidden/>
              </w:rPr>
              <w:tab/>
            </w:r>
            <w:r w:rsidR="00B85D86">
              <w:rPr>
                <w:noProof/>
                <w:webHidden/>
              </w:rPr>
              <w:fldChar w:fldCharType="begin"/>
            </w:r>
            <w:r w:rsidR="00B85D86">
              <w:rPr>
                <w:noProof/>
                <w:webHidden/>
              </w:rPr>
              <w:instrText xml:space="preserve"> PAGEREF _Toc129958403 \h </w:instrText>
            </w:r>
            <w:r w:rsidR="00B85D86">
              <w:rPr>
                <w:noProof/>
                <w:webHidden/>
              </w:rPr>
            </w:r>
            <w:r w:rsidR="00B85D86">
              <w:rPr>
                <w:noProof/>
                <w:webHidden/>
              </w:rPr>
              <w:fldChar w:fldCharType="separate"/>
            </w:r>
            <w:r w:rsidR="00DD1EFA">
              <w:rPr>
                <w:noProof/>
                <w:webHidden/>
              </w:rPr>
              <w:t>171</w:t>
            </w:r>
            <w:r w:rsidR="00B85D86">
              <w:rPr>
                <w:noProof/>
                <w:webHidden/>
              </w:rPr>
              <w:fldChar w:fldCharType="end"/>
            </w:r>
          </w:hyperlink>
        </w:p>
        <w:p w14:paraId="180E925D" w14:textId="0318B63D" w:rsidR="00B85D86" w:rsidRDefault="00F136C9">
          <w:pPr>
            <w:pStyle w:val="TOC3"/>
            <w:rPr>
              <w:rFonts w:asciiTheme="minorHAnsi" w:eastAsiaTheme="minorEastAsia" w:hAnsiTheme="minorHAnsi" w:cstheme="minorBidi"/>
              <w:noProof/>
            </w:rPr>
          </w:pPr>
          <w:hyperlink w:anchor="_Toc129958404" w:history="1">
            <w:r w:rsidR="00B85D86" w:rsidRPr="00EB1CEF">
              <w:rPr>
                <w:rStyle w:val="Hyperlink"/>
                <w:rFonts w:cs="Calibri"/>
                <w:noProof/>
              </w:rPr>
              <w:t>Other Government Impacts</w:t>
            </w:r>
            <w:r w:rsidR="00B85D86">
              <w:rPr>
                <w:noProof/>
                <w:webHidden/>
              </w:rPr>
              <w:tab/>
            </w:r>
            <w:r w:rsidR="00B85D86">
              <w:rPr>
                <w:noProof/>
                <w:webHidden/>
              </w:rPr>
              <w:fldChar w:fldCharType="begin"/>
            </w:r>
            <w:r w:rsidR="00B85D86">
              <w:rPr>
                <w:noProof/>
                <w:webHidden/>
              </w:rPr>
              <w:instrText xml:space="preserve"> PAGEREF _Toc129958404 \h </w:instrText>
            </w:r>
            <w:r w:rsidR="00B85D86">
              <w:rPr>
                <w:noProof/>
                <w:webHidden/>
              </w:rPr>
            </w:r>
            <w:r w:rsidR="00B85D86">
              <w:rPr>
                <w:noProof/>
                <w:webHidden/>
              </w:rPr>
              <w:fldChar w:fldCharType="separate"/>
            </w:r>
            <w:r w:rsidR="00DD1EFA">
              <w:rPr>
                <w:noProof/>
                <w:webHidden/>
              </w:rPr>
              <w:t>171</w:t>
            </w:r>
            <w:r w:rsidR="00B85D86">
              <w:rPr>
                <w:noProof/>
                <w:webHidden/>
              </w:rPr>
              <w:fldChar w:fldCharType="end"/>
            </w:r>
          </w:hyperlink>
        </w:p>
        <w:p w14:paraId="0211B1C3" w14:textId="277B379D" w:rsidR="00B85D86" w:rsidRDefault="00F136C9">
          <w:pPr>
            <w:pStyle w:val="TOC3"/>
            <w:rPr>
              <w:rFonts w:asciiTheme="minorHAnsi" w:eastAsiaTheme="minorEastAsia" w:hAnsiTheme="minorHAnsi" w:cstheme="minorBidi"/>
              <w:noProof/>
            </w:rPr>
          </w:pPr>
          <w:hyperlink w:anchor="_Toc129958405" w:history="1">
            <w:r w:rsidR="00B85D86" w:rsidRPr="00EB1CEF">
              <w:rPr>
                <w:rStyle w:val="Hyperlink"/>
                <w:rFonts w:cs="Calibri"/>
                <w:noProof/>
              </w:rPr>
              <w:t>State and Territory Government Health Budgets</w:t>
            </w:r>
            <w:r w:rsidR="00B85D86">
              <w:rPr>
                <w:noProof/>
                <w:webHidden/>
              </w:rPr>
              <w:tab/>
            </w:r>
            <w:r w:rsidR="00B85D86">
              <w:rPr>
                <w:noProof/>
                <w:webHidden/>
              </w:rPr>
              <w:fldChar w:fldCharType="begin"/>
            </w:r>
            <w:r w:rsidR="00B85D86">
              <w:rPr>
                <w:noProof/>
                <w:webHidden/>
              </w:rPr>
              <w:instrText xml:space="preserve"> PAGEREF _Toc129958405 \h </w:instrText>
            </w:r>
            <w:r w:rsidR="00B85D86">
              <w:rPr>
                <w:noProof/>
                <w:webHidden/>
              </w:rPr>
            </w:r>
            <w:r w:rsidR="00B85D86">
              <w:rPr>
                <w:noProof/>
                <w:webHidden/>
              </w:rPr>
              <w:fldChar w:fldCharType="separate"/>
            </w:r>
            <w:r w:rsidR="00DD1EFA">
              <w:rPr>
                <w:noProof/>
                <w:webHidden/>
              </w:rPr>
              <w:t>171</w:t>
            </w:r>
            <w:r w:rsidR="00B85D86">
              <w:rPr>
                <w:noProof/>
                <w:webHidden/>
              </w:rPr>
              <w:fldChar w:fldCharType="end"/>
            </w:r>
          </w:hyperlink>
        </w:p>
        <w:p w14:paraId="7BDD2D40" w14:textId="5C57E50E" w:rsidR="00B85D86" w:rsidRDefault="00F136C9">
          <w:pPr>
            <w:pStyle w:val="TOC3"/>
            <w:rPr>
              <w:rFonts w:asciiTheme="minorHAnsi" w:eastAsiaTheme="minorEastAsia" w:hAnsiTheme="minorHAnsi" w:cstheme="minorBidi"/>
              <w:noProof/>
            </w:rPr>
          </w:pPr>
          <w:hyperlink w:anchor="_Toc129958406" w:history="1">
            <w:r w:rsidR="00B85D86" w:rsidRPr="00EB1CEF">
              <w:rPr>
                <w:rStyle w:val="Hyperlink"/>
                <w:rFonts w:cs="Calibri"/>
                <w:noProof/>
              </w:rPr>
              <w:t>Summary</w:t>
            </w:r>
            <w:r w:rsidR="00B85D86">
              <w:rPr>
                <w:noProof/>
                <w:webHidden/>
              </w:rPr>
              <w:tab/>
            </w:r>
            <w:r w:rsidR="00B85D86">
              <w:rPr>
                <w:noProof/>
                <w:webHidden/>
              </w:rPr>
              <w:fldChar w:fldCharType="begin"/>
            </w:r>
            <w:r w:rsidR="00B85D86">
              <w:rPr>
                <w:noProof/>
                <w:webHidden/>
              </w:rPr>
              <w:instrText xml:space="preserve"> PAGEREF _Toc129958406 \h </w:instrText>
            </w:r>
            <w:r w:rsidR="00B85D86">
              <w:rPr>
                <w:noProof/>
                <w:webHidden/>
              </w:rPr>
            </w:r>
            <w:r w:rsidR="00B85D86">
              <w:rPr>
                <w:noProof/>
                <w:webHidden/>
              </w:rPr>
              <w:fldChar w:fldCharType="separate"/>
            </w:r>
            <w:r w:rsidR="00DD1EFA">
              <w:rPr>
                <w:noProof/>
                <w:webHidden/>
              </w:rPr>
              <w:t>173</w:t>
            </w:r>
            <w:r w:rsidR="00B85D86">
              <w:rPr>
                <w:noProof/>
                <w:webHidden/>
              </w:rPr>
              <w:fldChar w:fldCharType="end"/>
            </w:r>
          </w:hyperlink>
        </w:p>
        <w:p w14:paraId="6F1DDEEB" w14:textId="6C18F92B" w:rsidR="00B85D86" w:rsidRDefault="00F136C9">
          <w:pPr>
            <w:pStyle w:val="TOC2"/>
            <w:rPr>
              <w:rFonts w:asciiTheme="minorHAnsi" w:eastAsiaTheme="minorEastAsia" w:hAnsiTheme="minorHAnsi" w:cstheme="minorBidi"/>
              <w:noProof/>
            </w:rPr>
          </w:pPr>
          <w:hyperlink w:anchor="_Toc129958407" w:history="1">
            <w:r w:rsidR="00B85D86" w:rsidRPr="00EB1CEF">
              <w:rPr>
                <w:rStyle w:val="Hyperlink"/>
                <w:rFonts w:cs="Calibri"/>
                <w:noProof/>
              </w:rPr>
              <w:t>E.6.</w:t>
            </w:r>
            <w:r w:rsidR="00B85D86">
              <w:rPr>
                <w:rFonts w:asciiTheme="minorHAnsi" w:eastAsiaTheme="minorEastAsia" w:hAnsiTheme="minorHAnsi" w:cstheme="minorBidi"/>
                <w:noProof/>
              </w:rPr>
              <w:tab/>
            </w:r>
            <w:r w:rsidR="00B85D86" w:rsidRPr="00EB1CEF">
              <w:rPr>
                <w:rStyle w:val="Hyperlink"/>
                <w:rFonts w:cs="Calibri"/>
                <w:noProof/>
              </w:rPr>
              <w:t>Identification, Estimation and Reduction of Uncertainty</w:t>
            </w:r>
            <w:r w:rsidR="00B85D86">
              <w:rPr>
                <w:noProof/>
                <w:webHidden/>
              </w:rPr>
              <w:tab/>
            </w:r>
            <w:r w:rsidR="00B85D86">
              <w:rPr>
                <w:noProof/>
                <w:webHidden/>
              </w:rPr>
              <w:fldChar w:fldCharType="begin"/>
            </w:r>
            <w:r w:rsidR="00B85D86">
              <w:rPr>
                <w:noProof/>
                <w:webHidden/>
              </w:rPr>
              <w:instrText xml:space="preserve"> PAGEREF _Toc129958407 \h </w:instrText>
            </w:r>
            <w:r w:rsidR="00B85D86">
              <w:rPr>
                <w:noProof/>
                <w:webHidden/>
              </w:rPr>
            </w:r>
            <w:r w:rsidR="00B85D86">
              <w:rPr>
                <w:noProof/>
                <w:webHidden/>
              </w:rPr>
              <w:fldChar w:fldCharType="separate"/>
            </w:r>
            <w:r w:rsidR="00DD1EFA">
              <w:rPr>
                <w:noProof/>
                <w:webHidden/>
              </w:rPr>
              <w:t>174</w:t>
            </w:r>
            <w:r w:rsidR="00B85D86">
              <w:rPr>
                <w:noProof/>
                <w:webHidden/>
              </w:rPr>
              <w:fldChar w:fldCharType="end"/>
            </w:r>
          </w:hyperlink>
        </w:p>
        <w:p w14:paraId="67FDD913" w14:textId="656E1822" w:rsidR="00B85D86" w:rsidRDefault="00F136C9">
          <w:pPr>
            <w:pStyle w:val="TOC1"/>
            <w:tabs>
              <w:tab w:val="left" w:pos="1100"/>
            </w:tabs>
            <w:rPr>
              <w:rFonts w:asciiTheme="minorHAnsi" w:eastAsiaTheme="minorEastAsia" w:hAnsiTheme="minorHAnsi" w:cstheme="minorBidi"/>
              <w:b w:val="0"/>
              <w:noProof/>
            </w:rPr>
          </w:pPr>
          <w:hyperlink w:anchor="_Toc129958408" w:history="1">
            <w:r w:rsidR="00B85D86" w:rsidRPr="00EB1CEF">
              <w:rPr>
                <w:rStyle w:val="Hyperlink"/>
                <w:noProof/>
              </w:rPr>
              <w:t xml:space="preserve">Section F </w:t>
            </w:r>
            <w:r w:rsidR="00B85D86">
              <w:rPr>
                <w:rFonts w:asciiTheme="minorHAnsi" w:eastAsiaTheme="minorEastAsia" w:hAnsiTheme="minorHAnsi" w:cstheme="minorBidi"/>
                <w:b w:val="0"/>
                <w:noProof/>
              </w:rPr>
              <w:tab/>
            </w:r>
            <w:r w:rsidR="00B85D86" w:rsidRPr="00EB1CEF">
              <w:rPr>
                <w:rStyle w:val="Hyperlink"/>
                <w:noProof/>
              </w:rPr>
              <w:t>Other relevant considerations</w:t>
            </w:r>
            <w:r w:rsidR="00B85D86">
              <w:rPr>
                <w:noProof/>
                <w:webHidden/>
              </w:rPr>
              <w:tab/>
            </w:r>
            <w:r w:rsidR="00B85D86">
              <w:rPr>
                <w:noProof/>
                <w:webHidden/>
              </w:rPr>
              <w:fldChar w:fldCharType="begin"/>
            </w:r>
            <w:r w:rsidR="00B85D86">
              <w:rPr>
                <w:noProof/>
                <w:webHidden/>
              </w:rPr>
              <w:instrText xml:space="preserve"> PAGEREF _Toc129958408 \h </w:instrText>
            </w:r>
            <w:r w:rsidR="00B85D86">
              <w:rPr>
                <w:noProof/>
                <w:webHidden/>
              </w:rPr>
            </w:r>
            <w:r w:rsidR="00B85D86">
              <w:rPr>
                <w:noProof/>
                <w:webHidden/>
              </w:rPr>
              <w:fldChar w:fldCharType="separate"/>
            </w:r>
            <w:r w:rsidR="00DD1EFA">
              <w:rPr>
                <w:noProof/>
                <w:webHidden/>
              </w:rPr>
              <w:t>177</w:t>
            </w:r>
            <w:r w:rsidR="00B85D86">
              <w:rPr>
                <w:noProof/>
                <w:webHidden/>
              </w:rPr>
              <w:fldChar w:fldCharType="end"/>
            </w:r>
          </w:hyperlink>
        </w:p>
        <w:p w14:paraId="107DA9E9" w14:textId="6DB68B15" w:rsidR="00B85D86" w:rsidRDefault="00F136C9">
          <w:pPr>
            <w:pStyle w:val="TOC2"/>
            <w:rPr>
              <w:rFonts w:asciiTheme="minorHAnsi" w:eastAsiaTheme="minorEastAsia" w:hAnsiTheme="minorHAnsi" w:cstheme="minorBidi"/>
              <w:noProof/>
            </w:rPr>
          </w:pPr>
          <w:hyperlink w:anchor="_Toc129958409" w:history="1">
            <w:r w:rsidR="00B85D86" w:rsidRPr="00EB1CEF">
              <w:rPr>
                <w:rStyle w:val="Hyperlink"/>
                <w:noProof/>
              </w:rPr>
              <w:t>Characteristics of qualitative data sources</w:t>
            </w:r>
            <w:r w:rsidR="00B85D86">
              <w:rPr>
                <w:noProof/>
                <w:webHidden/>
              </w:rPr>
              <w:tab/>
            </w:r>
            <w:r w:rsidR="00B85D86">
              <w:rPr>
                <w:noProof/>
                <w:webHidden/>
              </w:rPr>
              <w:fldChar w:fldCharType="begin"/>
            </w:r>
            <w:r w:rsidR="00B85D86">
              <w:rPr>
                <w:noProof/>
                <w:webHidden/>
              </w:rPr>
              <w:instrText xml:space="preserve"> PAGEREF _Toc129958409 \h </w:instrText>
            </w:r>
            <w:r w:rsidR="00B85D86">
              <w:rPr>
                <w:noProof/>
                <w:webHidden/>
              </w:rPr>
            </w:r>
            <w:r w:rsidR="00B85D86">
              <w:rPr>
                <w:noProof/>
                <w:webHidden/>
              </w:rPr>
              <w:fldChar w:fldCharType="separate"/>
            </w:r>
            <w:r w:rsidR="00DD1EFA">
              <w:rPr>
                <w:noProof/>
                <w:webHidden/>
              </w:rPr>
              <w:t>177</w:t>
            </w:r>
            <w:r w:rsidR="00B85D86">
              <w:rPr>
                <w:noProof/>
                <w:webHidden/>
              </w:rPr>
              <w:fldChar w:fldCharType="end"/>
            </w:r>
          </w:hyperlink>
        </w:p>
        <w:p w14:paraId="3FEC1AB9" w14:textId="718EC72A" w:rsidR="00B85D86" w:rsidRDefault="00F136C9">
          <w:pPr>
            <w:pStyle w:val="TOC2"/>
            <w:rPr>
              <w:rFonts w:asciiTheme="minorHAnsi" w:eastAsiaTheme="minorEastAsia" w:hAnsiTheme="minorHAnsi" w:cstheme="minorBidi"/>
              <w:noProof/>
            </w:rPr>
          </w:pPr>
          <w:hyperlink w:anchor="_Toc129958410" w:history="1">
            <w:r w:rsidR="00B85D86" w:rsidRPr="00EB1CEF">
              <w:rPr>
                <w:rStyle w:val="Hyperlink"/>
                <w:rFonts w:cs="Calibri"/>
                <w:noProof/>
              </w:rPr>
              <w:t>Change in pharmacist role as a result of CPMC</w:t>
            </w:r>
            <w:r w:rsidR="00B85D86">
              <w:rPr>
                <w:noProof/>
                <w:webHidden/>
              </w:rPr>
              <w:tab/>
            </w:r>
            <w:r w:rsidR="00B85D86">
              <w:rPr>
                <w:noProof/>
                <w:webHidden/>
              </w:rPr>
              <w:fldChar w:fldCharType="begin"/>
            </w:r>
            <w:r w:rsidR="00B85D86">
              <w:rPr>
                <w:noProof/>
                <w:webHidden/>
              </w:rPr>
              <w:instrText xml:space="preserve"> PAGEREF _Toc129958410 \h </w:instrText>
            </w:r>
            <w:r w:rsidR="00B85D86">
              <w:rPr>
                <w:noProof/>
                <w:webHidden/>
              </w:rPr>
            </w:r>
            <w:r w:rsidR="00B85D86">
              <w:rPr>
                <w:noProof/>
                <w:webHidden/>
              </w:rPr>
              <w:fldChar w:fldCharType="separate"/>
            </w:r>
            <w:r w:rsidR="00DD1EFA">
              <w:rPr>
                <w:noProof/>
                <w:webHidden/>
              </w:rPr>
              <w:t>178</w:t>
            </w:r>
            <w:r w:rsidR="00B85D86">
              <w:rPr>
                <w:noProof/>
                <w:webHidden/>
              </w:rPr>
              <w:fldChar w:fldCharType="end"/>
            </w:r>
          </w:hyperlink>
        </w:p>
        <w:p w14:paraId="5FCA0532" w14:textId="5596493C" w:rsidR="00B85D86" w:rsidRDefault="00F136C9">
          <w:pPr>
            <w:pStyle w:val="TOC2"/>
            <w:rPr>
              <w:rFonts w:asciiTheme="minorHAnsi" w:eastAsiaTheme="minorEastAsia" w:hAnsiTheme="minorHAnsi" w:cstheme="minorBidi"/>
              <w:noProof/>
            </w:rPr>
          </w:pPr>
          <w:hyperlink w:anchor="_Toc129958411" w:history="1">
            <w:r w:rsidR="00B85D86" w:rsidRPr="00EB1CEF">
              <w:rPr>
                <w:rStyle w:val="Hyperlink"/>
                <w:noProof/>
              </w:rPr>
              <w:t>Pharmacist experience of providing the service</w:t>
            </w:r>
            <w:r w:rsidR="00B85D86">
              <w:rPr>
                <w:noProof/>
                <w:webHidden/>
              </w:rPr>
              <w:tab/>
            </w:r>
            <w:r w:rsidR="00B85D86">
              <w:rPr>
                <w:noProof/>
                <w:webHidden/>
              </w:rPr>
              <w:fldChar w:fldCharType="begin"/>
            </w:r>
            <w:r w:rsidR="00B85D86">
              <w:rPr>
                <w:noProof/>
                <w:webHidden/>
              </w:rPr>
              <w:instrText xml:space="preserve"> PAGEREF _Toc129958411 \h </w:instrText>
            </w:r>
            <w:r w:rsidR="00B85D86">
              <w:rPr>
                <w:noProof/>
                <w:webHidden/>
              </w:rPr>
            </w:r>
            <w:r w:rsidR="00B85D86">
              <w:rPr>
                <w:noProof/>
                <w:webHidden/>
              </w:rPr>
              <w:fldChar w:fldCharType="separate"/>
            </w:r>
            <w:r w:rsidR="00DD1EFA">
              <w:rPr>
                <w:noProof/>
                <w:webHidden/>
              </w:rPr>
              <w:t>179</w:t>
            </w:r>
            <w:r w:rsidR="00B85D86">
              <w:rPr>
                <w:noProof/>
                <w:webHidden/>
              </w:rPr>
              <w:fldChar w:fldCharType="end"/>
            </w:r>
          </w:hyperlink>
        </w:p>
        <w:p w14:paraId="64362EC5" w14:textId="51DF1CFA" w:rsidR="00B85D86" w:rsidRDefault="00F136C9">
          <w:pPr>
            <w:pStyle w:val="TOC3"/>
            <w:rPr>
              <w:rFonts w:asciiTheme="minorHAnsi" w:eastAsiaTheme="minorEastAsia" w:hAnsiTheme="minorHAnsi" w:cstheme="minorBidi"/>
              <w:noProof/>
            </w:rPr>
          </w:pPr>
          <w:hyperlink w:anchor="_Toc129958412" w:history="1">
            <w:r w:rsidR="00B85D86" w:rsidRPr="00EB1CEF">
              <w:rPr>
                <w:rStyle w:val="Hyperlink"/>
                <w:noProof/>
              </w:rPr>
              <w:t>Impact of completing the training</w:t>
            </w:r>
            <w:r w:rsidR="00B85D86">
              <w:rPr>
                <w:noProof/>
                <w:webHidden/>
              </w:rPr>
              <w:tab/>
            </w:r>
            <w:r w:rsidR="00B85D86">
              <w:rPr>
                <w:noProof/>
                <w:webHidden/>
              </w:rPr>
              <w:fldChar w:fldCharType="begin"/>
            </w:r>
            <w:r w:rsidR="00B85D86">
              <w:rPr>
                <w:noProof/>
                <w:webHidden/>
              </w:rPr>
              <w:instrText xml:space="preserve"> PAGEREF _Toc129958412 \h </w:instrText>
            </w:r>
            <w:r w:rsidR="00B85D86">
              <w:rPr>
                <w:noProof/>
                <w:webHidden/>
              </w:rPr>
            </w:r>
            <w:r w:rsidR="00B85D86">
              <w:rPr>
                <w:noProof/>
                <w:webHidden/>
              </w:rPr>
              <w:fldChar w:fldCharType="separate"/>
            </w:r>
            <w:r w:rsidR="00DD1EFA">
              <w:rPr>
                <w:noProof/>
                <w:webHidden/>
              </w:rPr>
              <w:t>179</w:t>
            </w:r>
            <w:r w:rsidR="00B85D86">
              <w:rPr>
                <w:noProof/>
                <w:webHidden/>
              </w:rPr>
              <w:fldChar w:fldCharType="end"/>
            </w:r>
          </w:hyperlink>
        </w:p>
        <w:p w14:paraId="0DAD3315" w14:textId="574EA63B" w:rsidR="00B85D86" w:rsidRDefault="00F136C9">
          <w:pPr>
            <w:pStyle w:val="TOC3"/>
            <w:rPr>
              <w:rFonts w:asciiTheme="minorHAnsi" w:eastAsiaTheme="minorEastAsia" w:hAnsiTheme="minorHAnsi" w:cstheme="minorBidi"/>
              <w:noProof/>
            </w:rPr>
          </w:pPr>
          <w:hyperlink w:anchor="_Toc129958413" w:history="1">
            <w:r w:rsidR="00B85D86" w:rsidRPr="00EB1CEF">
              <w:rPr>
                <w:rStyle w:val="Hyperlink"/>
                <w:noProof/>
              </w:rPr>
              <w:t>Satisfaction with providing the service</w:t>
            </w:r>
            <w:r w:rsidR="00B85D86">
              <w:rPr>
                <w:noProof/>
                <w:webHidden/>
              </w:rPr>
              <w:tab/>
            </w:r>
            <w:r w:rsidR="00B85D86">
              <w:rPr>
                <w:noProof/>
                <w:webHidden/>
              </w:rPr>
              <w:fldChar w:fldCharType="begin"/>
            </w:r>
            <w:r w:rsidR="00B85D86">
              <w:rPr>
                <w:noProof/>
                <w:webHidden/>
              </w:rPr>
              <w:instrText xml:space="preserve"> PAGEREF _Toc129958413 \h </w:instrText>
            </w:r>
            <w:r w:rsidR="00B85D86">
              <w:rPr>
                <w:noProof/>
                <w:webHidden/>
              </w:rPr>
            </w:r>
            <w:r w:rsidR="00B85D86">
              <w:rPr>
                <w:noProof/>
                <w:webHidden/>
              </w:rPr>
              <w:fldChar w:fldCharType="separate"/>
            </w:r>
            <w:r w:rsidR="00DD1EFA">
              <w:rPr>
                <w:noProof/>
                <w:webHidden/>
              </w:rPr>
              <w:t>179</w:t>
            </w:r>
            <w:r w:rsidR="00B85D86">
              <w:rPr>
                <w:noProof/>
                <w:webHidden/>
              </w:rPr>
              <w:fldChar w:fldCharType="end"/>
            </w:r>
          </w:hyperlink>
        </w:p>
        <w:p w14:paraId="488D553D" w14:textId="209B7CF8" w:rsidR="00B85D86" w:rsidRDefault="00F136C9">
          <w:pPr>
            <w:pStyle w:val="TOC3"/>
            <w:rPr>
              <w:rFonts w:asciiTheme="minorHAnsi" w:eastAsiaTheme="minorEastAsia" w:hAnsiTheme="minorHAnsi" w:cstheme="minorBidi"/>
              <w:noProof/>
            </w:rPr>
          </w:pPr>
          <w:hyperlink w:anchor="_Toc129958414" w:history="1">
            <w:r w:rsidR="00B85D86" w:rsidRPr="00EB1CEF">
              <w:rPr>
                <w:rStyle w:val="Hyperlink"/>
                <w:noProof/>
              </w:rPr>
              <w:t>Ease of performing the trial as per the protocol</w:t>
            </w:r>
            <w:r w:rsidR="00B85D86">
              <w:rPr>
                <w:noProof/>
                <w:webHidden/>
              </w:rPr>
              <w:tab/>
            </w:r>
            <w:r w:rsidR="00B85D86">
              <w:rPr>
                <w:noProof/>
                <w:webHidden/>
              </w:rPr>
              <w:fldChar w:fldCharType="begin"/>
            </w:r>
            <w:r w:rsidR="00B85D86">
              <w:rPr>
                <w:noProof/>
                <w:webHidden/>
              </w:rPr>
              <w:instrText xml:space="preserve"> PAGEREF _Toc129958414 \h </w:instrText>
            </w:r>
            <w:r w:rsidR="00B85D86">
              <w:rPr>
                <w:noProof/>
                <w:webHidden/>
              </w:rPr>
            </w:r>
            <w:r w:rsidR="00B85D86">
              <w:rPr>
                <w:noProof/>
                <w:webHidden/>
              </w:rPr>
              <w:fldChar w:fldCharType="separate"/>
            </w:r>
            <w:r w:rsidR="00DD1EFA">
              <w:rPr>
                <w:noProof/>
                <w:webHidden/>
              </w:rPr>
              <w:t>180</w:t>
            </w:r>
            <w:r w:rsidR="00B85D86">
              <w:rPr>
                <w:noProof/>
                <w:webHidden/>
              </w:rPr>
              <w:fldChar w:fldCharType="end"/>
            </w:r>
          </w:hyperlink>
        </w:p>
        <w:p w14:paraId="710BF03B" w14:textId="4BC556AD" w:rsidR="00B85D86" w:rsidRDefault="00F136C9">
          <w:pPr>
            <w:pStyle w:val="TOC3"/>
            <w:rPr>
              <w:rFonts w:asciiTheme="minorHAnsi" w:eastAsiaTheme="minorEastAsia" w:hAnsiTheme="minorHAnsi" w:cstheme="minorBidi"/>
              <w:noProof/>
            </w:rPr>
          </w:pPr>
          <w:hyperlink w:anchor="_Toc129958415" w:history="1">
            <w:r w:rsidR="00B85D86" w:rsidRPr="00EB1CEF">
              <w:rPr>
                <w:rStyle w:val="Hyperlink"/>
                <w:noProof/>
              </w:rPr>
              <w:t>Usefulness of the key components of the CPMC service</w:t>
            </w:r>
            <w:r w:rsidR="00B85D86">
              <w:rPr>
                <w:noProof/>
                <w:webHidden/>
              </w:rPr>
              <w:tab/>
            </w:r>
            <w:r w:rsidR="00B85D86">
              <w:rPr>
                <w:noProof/>
                <w:webHidden/>
              </w:rPr>
              <w:fldChar w:fldCharType="begin"/>
            </w:r>
            <w:r w:rsidR="00B85D86">
              <w:rPr>
                <w:noProof/>
                <w:webHidden/>
              </w:rPr>
              <w:instrText xml:space="preserve"> PAGEREF _Toc129958415 \h </w:instrText>
            </w:r>
            <w:r w:rsidR="00B85D86">
              <w:rPr>
                <w:noProof/>
                <w:webHidden/>
              </w:rPr>
            </w:r>
            <w:r w:rsidR="00B85D86">
              <w:rPr>
                <w:noProof/>
                <w:webHidden/>
              </w:rPr>
              <w:fldChar w:fldCharType="separate"/>
            </w:r>
            <w:r w:rsidR="00DD1EFA">
              <w:rPr>
                <w:noProof/>
                <w:webHidden/>
              </w:rPr>
              <w:t>180</w:t>
            </w:r>
            <w:r w:rsidR="00B85D86">
              <w:rPr>
                <w:noProof/>
                <w:webHidden/>
              </w:rPr>
              <w:fldChar w:fldCharType="end"/>
            </w:r>
          </w:hyperlink>
        </w:p>
        <w:p w14:paraId="720BF6ED" w14:textId="12CD5D14" w:rsidR="00B85D86" w:rsidRDefault="00F136C9">
          <w:pPr>
            <w:pStyle w:val="TOC2"/>
            <w:rPr>
              <w:rFonts w:asciiTheme="minorHAnsi" w:eastAsiaTheme="minorEastAsia" w:hAnsiTheme="minorHAnsi" w:cstheme="minorBidi"/>
              <w:noProof/>
            </w:rPr>
          </w:pPr>
          <w:hyperlink w:anchor="_Toc129958416" w:history="1">
            <w:r w:rsidR="00B85D86" w:rsidRPr="00EB1CEF">
              <w:rPr>
                <w:rStyle w:val="Hyperlink"/>
                <w:noProof/>
              </w:rPr>
              <w:t>Perceived enablers to delivering the service</w:t>
            </w:r>
            <w:r w:rsidR="00B85D86">
              <w:rPr>
                <w:noProof/>
                <w:webHidden/>
              </w:rPr>
              <w:tab/>
            </w:r>
            <w:r w:rsidR="00B85D86">
              <w:rPr>
                <w:noProof/>
                <w:webHidden/>
              </w:rPr>
              <w:fldChar w:fldCharType="begin"/>
            </w:r>
            <w:r w:rsidR="00B85D86">
              <w:rPr>
                <w:noProof/>
                <w:webHidden/>
              </w:rPr>
              <w:instrText xml:space="preserve"> PAGEREF _Toc129958416 \h </w:instrText>
            </w:r>
            <w:r w:rsidR="00B85D86">
              <w:rPr>
                <w:noProof/>
                <w:webHidden/>
              </w:rPr>
            </w:r>
            <w:r w:rsidR="00B85D86">
              <w:rPr>
                <w:noProof/>
                <w:webHidden/>
              </w:rPr>
              <w:fldChar w:fldCharType="separate"/>
            </w:r>
            <w:r w:rsidR="00DD1EFA">
              <w:rPr>
                <w:noProof/>
                <w:webHidden/>
              </w:rPr>
              <w:t>181</w:t>
            </w:r>
            <w:r w:rsidR="00B85D86">
              <w:rPr>
                <w:noProof/>
                <w:webHidden/>
              </w:rPr>
              <w:fldChar w:fldCharType="end"/>
            </w:r>
          </w:hyperlink>
        </w:p>
        <w:p w14:paraId="500CC6BA" w14:textId="079A806D" w:rsidR="00B85D86" w:rsidRDefault="00F136C9">
          <w:pPr>
            <w:pStyle w:val="TOC2"/>
            <w:rPr>
              <w:rFonts w:asciiTheme="minorHAnsi" w:eastAsiaTheme="minorEastAsia" w:hAnsiTheme="minorHAnsi" w:cstheme="minorBidi"/>
              <w:noProof/>
            </w:rPr>
          </w:pPr>
          <w:hyperlink w:anchor="_Toc129958417" w:history="1">
            <w:r w:rsidR="00B85D86" w:rsidRPr="00EB1CEF">
              <w:rPr>
                <w:rStyle w:val="Hyperlink"/>
                <w:noProof/>
              </w:rPr>
              <w:t>Opportunities for improvement</w:t>
            </w:r>
            <w:r w:rsidR="00B85D86">
              <w:rPr>
                <w:noProof/>
                <w:webHidden/>
              </w:rPr>
              <w:tab/>
            </w:r>
            <w:r w:rsidR="00B85D86">
              <w:rPr>
                <w:noProof/>
                <w:webHidden/>
              </w:rPr>
              <w:fldChar w:fldCharType="begin"/>
            </w:r>
            <w:r w:rsidR="00B85D86">
              <w:rPr>
                <w:noProof/>
                <w:webHidden/>
              </w:rPr>
              <w:instrText xml:space="preserve"> PAGEREF _Toc129958417 \h </w:instrText>
            </w:r>
            <w:r w:rsidR="00B85D86">
              <w:rPr>
                <w:noProof/>
                <w:webHidden/>
              </w:rPr>
            </w:r>
            <w:r w:rsidR="00B85D86">
              <w:rPr>
                <w:noProof/>
                <w:webHidden/>
              </w:rPr>
              <w:fldChar w:fldCharType="separate"/>
            </w:r>
            <w:r w:rsidR="00DD1EFA">
              <w:rPr>
                <w:noProof/>
                <w:webHidden/>
              </w:rPr>
              <w:t>183</w:t>
            </w:r>
            <w:r w:rsidR="00B85D86">
              <w:rPr>
                <w:noProof/>
                <w:webHidden/>
              </w:rPr>
              <w:fldChar w:fldCharType="end"/>
            </w:r>
          </w:hyperlink>
        </w:p>
        <w:p w14:paraId="1530A550" w14:textId="4A538B82" w:rsidR="00B85D86" w:rsidRDefault="00F136C9">
          <w:pPr>
            <w:pStyle w:val="TOC1"/>
            <w:tabs>
              <w:tab w:val="left" w:pos="1320"/>
            </w:tabs>
            <w:rPr>
              <w:rFonts w:asciiTheme="minorHAnsi" w:eastAsiaTheme="minorEastAsia" w:hAnsiTheme="minorHAnsi" w:cstheme="minorBidi"/>
              <w:b w:val="0"/>
              <w:noProof/>
            </w:rPr>
          </w:pPr>
          <w:hyperlink w:anchor="_Toc129958418" w:history="1">
            <w:r w:rsidR="00B85D86" w:rsidRPr="00EB1CEF">
              <w:rPr>
                <w:rStyle w:val="Hyperlink"/>
                <w:noProof/>
              </w:rPr>
              <w:t>Appendix A</w:t>
            </w:r>
            <w:r w:rsidR="00B85D86">
              <w:rPr>
                <w:rFonts w:asciiTheme="minorHAnsi" w:eastAsiaTheme="minorEastAsia" w:hAnsiTheme="minorHAnsi" w:cstheme="minorBidi"/>
                <w:b w:val="0"/>
                <w:noProof/>
              </w:rPr>
              <w:tab/>
            </w:r>
            <w:r w:rsidR="00B85D86" w:rsidRPr="00EB1CEF">
              <w:rPr>
                <w:rStyle w:val="Hyperlink"/>
                <w:noProof/>
              </w:rPr>
              <w:t>Clinical Experts and Assessment Group</w:t>
            </w:r>
            <w:r w:rsidR="00B85D86">
              <w:rPr>
                <w:noProof/>
                <w:webHidden/>
              </w:rPr>
              <w:tab/>
            </w:r>
            <w:r w:rsidR="00B85D86">
              <w:rPr>
                <w:noProof/>
                <w:webHidden/>
              </w:rPr>
              <w:fldChar w:fldCharType="begin"/>
            </w:r>
            <w:r w:rsidR="00B85D86">
              <w:rPr>
                <w:noProof/>
                <w:webHidden/>
              </w:rPr>
              <w:instrText xml:space="preserve"> PAGEREF _Toc129958418 \h </w:instrText>
            </w:r>
            <w:r w:rsidR="00B85D86">
              <w:rPr>
                <w:noProof/>
                <w:webHidden/>
              </w:rPr>
            </w:r>
            <w:r w:rsidR="00B85D86">
              <w:rPr>
                <w:noProof/>
                <w:webHidden/>
              </w:rPr>
              <w:fldChar w:fldCharType="separate"/>
            </w:r>
            <w:r w:rsidR="00DD1EFA">
              <w:rPr>
                <w:noProof/>
                <w:webHidden/>
              </w:rPr>
              <w:t>185</w:t>
            </w:r>
            <w:r w:rsidR="00B85D86">
              <w:rPr>
                <w:noProof/>
                <w:webHidden/>
              </w:rPr>
              <w:fldChar w:fldCharType="end"/>
            </w:r>
          </w:hyperlink>
        </w:p>
        <w:p w14:paraId="0642BC71" w14:textId="01BD152E" w:rsidR="00B85D86" w:rsidRDefault="00F136C9">
          <w:pPr>
            <w:pStyle w:val="TOC2"/>
            <w:rPr>
              <w:rFonts w:asciiTheme="minorHAnsi" w:eastAsiaTheme="minorEastAsia" w:hAnsiTheme="minorHAnsi" w:cstheme="minorBidi"/>
              <w:noProof/>
            </w:rPr>
          </w:pPr>
          <w:hyperlink w:anchor="_Toc129958419" w:history="1">
            <w:r w:rsidR="00B85D86" w:rsidRPr="00EB1CEF">
              <w:rPr>
                <w:rStyle w:val="Hyperlink"/>
                <w:noProof/>
              </w:rPr>
              <w:t>Expert Panel</w:t>
            </w:r>
            <w:r w:rsidR="00B85D86">
              <w:rPr>
                <w:noProof/>
                <w:webHidden/>
              </w:rPr>
              <w:tab/>
            </w:r>
            <w:r w:rsidR="00B85D86">
              <w:rPr>
                <w:noProof/>
                <w:webHidden/>
              </w:rPr>
              <w:fldChar w:fldCharType="begin"/>
            </w:r>
            <w:r w:rsidR="00B85D86">
              <w:rPr>
                <w:noProof/>
                <w:webHidden/>
              </w:rPr>
              <w:instrText xml:space="preserve"> PAGEREF _Toc129958419 \h </w:instrText>
            </w:r>
            <w:r w:rsidR="00B85D86">
              <w:rPr>
                <w:noProof/>
                <w:webHidden/>
              </w:rPr>
            </w:r>
            <w:r w:rsidR="00B85D86">
              <w:rPr>
                <w:noProof/>
                <w:webHidden/>
              </w:rPr>
              <w:fldChar w:fldCharType="separate"/>
            </w:r>
            <w:r w:rsidR="00DD1EFA">
              <w:rPr>
                <w:noProof/>
                <w:webHidden/>
              </w:rPr>
              <w:t>185</w:t>
            </w:r>
            <w:r w:rsidR="00B85D86">
              <w:rPr>
                <w:noProof/>
                <w:webHidden/>
              </w:rPr>
              <w:fldChar w:fldCharType="end"/>
            </w:r>
          </w:hyperlink>
        </w:p>
        <w:p w14:paraId="4943EE60" w14:textId="779F72CC" w:rsidR="00B85D86" w:rsidRDefault="00F136C9">
          <w:pPr>
            <w:pStyle w:val="TOC2"/>
            <w:rPr>
              <w:rFonts w:asciiTheme="minorHAnsi" w:eastAsiaTheme="minorEastAsia" w:hAnsiTheme="minorHAnsi" w:cstheme="minorBidi"/>
              <w:noProof/>
            </w:rPr>
          </w:pPr>
          <w:hyperlink w:anchor="_Toc129958420" w:history="1">
            <w:r w:rsidR="00B85D86" w:rsidRPr="00EB1CEF">
              <w:rPr>
                <w:rStyle w:val="Hyperlink"/>
                <w:noProof/>
              </w:rPr>
              <w:t>Clinical Expert</w:t>
            </w:r>
            <w:r w:rsidR="00B85D86">
              <w:rPr>
                <w:noProof/>
                <w:webHidden/>
              </w:rPr>
              <w:tab/>
            </w:r>
            <w:r w:rsidR="00B85D86">
              <w:rPr>
                <w:noProof/>
                <w:webHidden/>
              </w:rPr>
              <w:fldChar w:fldCharType="begin"/>
            </w:r>
            <w:r w:rsidR="00B85D86">
              <w:rPr>
                <w:noProof/>
                <w:webHidden/>
              </w:rPr>
              <w:instrText xml:space="preserve"> PAGEREF _Toc129958420 \h </w:instrText>
            </w:r>
            <w:r w:rsidR="00B85D86">
              <w:rPr>
                <w:noProof/>
                <w:webHidden/>
              </w:rPr>
            </w:r>
            <w:r w:rsidR="00B85D86">
              <w:rPr>
                <w:noProof/>
                <w:webHidden/>
              </w:rPr>
              <w:fldChar w:fldCharType="separate"/>
            </w:r>
            <w:r w:rsidR="00DD1EFA">
              <w:rPr>
                <w:noProof/>
                <w:webHidden/>
              </w:rPr>
              <w:t>185</w:t>
            </w:r>
            <w:r w:rsidR="00B85D86">
              <w:rPr>
                <w:noProof/>
                <w:webHidden/>
              </w:rPr>
              <w:fldChar w:fldCharType="end"/>
            </w:r>
          </w:hyperlink>
        </w:p>
        <w:p w14:paraId="4E1CC2F9" w14:textId="241B6D91" w:rsidR="00B85D86" w:rsidRDefault="00F136C9">
          <w:pPr>
            <w:pStyle w:val="TOC2"/>
            <w:rPr>
              <w:rFonts w:asciiTheme="minorHAnsi" w:eastAsiaTheme="minorEastAsia" w:hAnsiTheme="minorHAnsi" w:cstheme="minorBidi"/>
              <w:noProof/>
            </w:rPr>
          </w:pPr>
          <w:hyperlink w:anchor="_Toc129958421" w:history="1">
            <w:r w:rsidR="00B85D86" w:rsidRPr="00EB1CEF">
              <w:rPr>
                <w:rStyle w:val="Hyperlink"/>
                <w:noProof/>
              </w:rPr>
              <w:t>Assessment group</w:t>
            </w:r>
            <w:r w:rsidR="00B85D86">
              <w:rPr>
                <w:noProof/>
                <w:webHidden/>
              </w:rPr>
              <w:tab/>
            </w:r>
            <w:r w:rsidR="00B85D86">
              <w:rPr>
                <w:noProof/>
                <w:webHidden/>
              </w:rPr>
              <w:fldChar w:fldCharType="begin"/>
            </w:r>
            <w:r w:rsidR="00B85D86">
              <w:rPr>
                <w:noProof/>
                <w:webHidden/>
              </w:rPr>
              <w:instrText xml:space="preserve"> PAGEREF _Toc129958421 \h </w:instrText>
            </w:r>
            <w:r w:rsidR="00B85D86">
              <w:rPr>
                <w:noProof/>
                <w:webHidden/>
              </w:rPr>
            </w:r>
            <w:r w:rsidR="00B85D86">
              <w:rPr>
                <w:noProof/>
                <w:webHidden/>
              </w:rPr>
              <w:fldChar w:fldCharType="separate"/>
            </w:r>
            <w:r w:rsidR="00DD1EFA">
              <w:rPr>
                <w:noProof/>
                <w:webHidden/>
              </w:rPr>
              <w:t>185</w:t>
            </w:r>
            <w:r w:rsidR="00B85D86">
              <w:rPr>
                <w:noProof/>
                <w:webHidden/>
              </w:rPr>
              <w:fldChar w:fldCharType="end"/>
            </w:r>
          </w:hyperlink>
        </w:p>
        <w:p w14:paraId="4070AC17" w14:textId="0090C1D5" w:rsidR="00B85D86" w:rsidRDefault="00F136C9">
          <w:pPr>
            <w:pStyle w:val="TOC1"/>
            <w:tabs>
              <w:tab w:val="left" w:pos="1320"/>
            </w:tabs>
            <w:rPr>
              <w:rFonts w:asciiTheme="minorHAnsi" w:eastAsiaTheme="minorEastAsia" w:hAnsiTheme="minorHAnsi" w:cstheme="minorBidi"/>
              <w:b w:val="0"/>
              <w:noProof/>
            </w:rPr>
          </w:pPr>
          <w:hyperlink w:anchor="_Toc129958422" w:history="1">
            <w:r w:rsidR="00B85D86" w:rsidRPr="00EB1CEF">
              <w:rPr>
                <w:rStyle w:val="Hyperlink"/>
                <w:noProof/>
              </w:rPr>
              <w:t>Appendix B</w:t>
            </w:r>
            <w:r w:rsidR="00B85D86">
              <w:rPr>
                <w:rFonts w:asciiTheme="minorHAnsi" w:eastAsiaTheme="minorEastAsia" w:hAnsiTheme="minorHAnsi" w:cstheme="minorBidi"/>
                <w:b w:val="0"/>
                <w:noProof/>
              </w:rPr>
              <w:tab/>
            </w:r>
            <w:r w:rsidR="00B85D86" w:rsidRPr="00EB1CEF">
              <w:rPr>
                <w:rStyle w:val="Hyperlink"/>
                <w:noProof/>
              </w:rPr>
              <w:t>Search strategies</w:t>
            </w:r>
            <w:r w:rsidR="00B85D86">
              <w:rPr>
                <w:noProof/>
                <w:webHidden/>
              </w:rPr>
              <w:tab/>
            </w:r>
            <w:r w:rsidR="00B85D86">
              <w:rPr>
                <w:noProof/>
                <w:webHidden/>
              </w:rPr>
              <w:fldChar w:fldCharType="begin"/>
            </w:r>
            <w:r w:rsidR="00B85D86">
              <w:rPr>
                <w:noProof/>
                <w:webHidden/>
              </w:rPr>
              <w:instrText xml:space="preserve"> PAGEREF _Toc129958422 \h </w:instrText>
            </w:r>
            <w:r w:rsidR="00B85D86">
              <w:rPr>
                <w:noProof/>
                <w:webHidden/>
              </w:rPr>
            </w:r>
            <w:r w:rsidR="00B85D86">
              <w:rPr>
                <w:noProof/>
                <w:webHidden/>
              </w:rPr>
              <w:fldChar w:fldCharType="separate"/>
            </w:r>
            <w:r w:rsidR="00DD1EFA">
              <w:rPr>
                <w:noProof/>
                <w:webHidden/>
              </w:rPr>
              <w:t>186</w:t>
            </w:r>
            <w:r w:rsidR="00B85D86">
              <w:rPr>
                <w:noProof/>
                <w:webHidden/>
              </w:rPr>
              <w:fldChar w:fldCharType="end"/>
            </w:r>
          </w:hyperlink>
        </w:p>
        <w:p w14:paraId="3D86BBD5" w14:textId="6A1DE52B" w:rsidR="00B85D86" w:rsidRDefault="00F136C9">
          <w:pPr>
            <w:pStyle w:val="TOC2"/>
            <w:rPr>
              <w:rFonts w:asciiTheme="minorHAnsi" w:eastAsiaTheme="minorEastAsia" w:hAnsiTheme="minorHAnsi" w:cstheme="minorBidi"/>
              <w:noProof/>
            </w:rPr>
          </w:pPr>
          <w:hyperlink w:anchor="_Toc129958423" w:history="1">
            <w:r w:rsidR="00B85D86" w:rsidRPr="00EB1CEF">
              <w:rPr>
                <w:rStyle w:val="Hyperlink"/>
                <w:noProof/>
              </w:rPr>
              <w:t>Bibliographic databases</w:t>
            </w:r>
            <w:r w:rsidR="00B85D86">
              <w:rPr>
                <w:noProof/>
                <w:webHidden/>
              </w:rPr>
              <w:tab/>
            </w:r>
            <w:r w:rsidR="00B85D86">
              <w:rPr>
                <w:noProof/>
                <w:webHidden/>
              </w:rPr>
              <w:fldChar w:fldCharType="begin"/>
            </w:r>
            <w:r w:rsidR="00B85D86">
              <w:rPr>
                <w:noProof/>
                <w:webHidden/>
              </w:rPr>
              <w:instrText xml:space="preserve"> PAGEREF _Toc129958423 \h </w:instrText>
            </w:r>
            <w:r w:rsidR="00B85D86">
              <w:rPr>
                <w:noProof/>
                <w:webHidden/>
              </w:rPr>
            </w:r>
            <w:r w:rsidR="00B85D86">
              <w:rPr>
                <w:noProof/>
                <w:webHidden/>
              </w:rPr>
              <w:fldChar w:fldCharType="separate"/>
            </w:r>
            <w:r w:rsidR="00DD1EFA">
              <w:rPr>
                <w:noProof/>
                <w:webHidden/>
              </w:rPr>
              <w:t>186</w:t>
            </w:r>
            <w:r w:rsidR="00B85D86">
              <w:rPr>
                <w:noProof/>
                <w:webHidden/>
              </w:rPr>
              <w:fldChar w:fldCharType="end"/>
            </w:r>
          </w:hyperlink>
        </w:p>
        <w:p w14:paraId="74E0AD2C" w14:textId="0F506F93" w:rsidR="00B85D86" w:rsidRDefault="00F136C9">
          <w:pPr>
            <w:pStyle w:val="TOC2"/>
            <w:rPr>
              <w:rFonts w:asciiTheme="minorHAnsi" w:eastAsiaTheme="minorEastAsia" w:hAnsiTheme="minorHAnsi" w:cstheme="minorBidi"/>
              <w:noProof/>
            </w:rPr>
          </w:pPr>
          <w:hyperlink w:anchor="_Toc129958424" w:history="1">
            <w:r w:rsidR="00B85D86" w:rsidRPr="00EB1CEF">
              <w:rPr>
                <w:rStyle w:val="Hyperlink"/>
                <w:noProof/>
              </w:rPr>
              <w:t>Additional sources of literature (including websites)</w:t>
            </w:r>
            <w:r w:rsidR="00B85D86">
              <w:rPr>
                <w:noProof/>
                <w:webHidden/>
              </w:rPr>
              <w:tab/>
            </w:r>
            <w:r w:rsidR="00B85D86">
              <w:rPr>
                <w:noProof/>
                <w:webHidden/>
              </w:rPr>
              <w:fldChar w:fldCharType="begin"/>
            </w:r>
            <w:r w:rsidR="00B85D86">
              <w:rPr>
                <w:noProof/>
                <w:webHidden/>
              </w:rPr>
              <w:instrText xml:space="preserve"> PAGEREF _Toc129958424 \h </w:instrText>
            </w:r>
            <w:r w:rsidR="00B85D86">
              <w:rPr>
                <w:noProof/>
                <w:webHidden/>
              </w:rPr>
            </w:r>
            <w:r w:rsidR="00B85D86">
              <w:rPr>
                <w:noProof/>
                <w:webHidden/>
              </w:rPr>
              <w:fldChar w:fldCharType="separate"/>
            </w:r>
            <w:r w:rsidR="00DD1EFA">
              <w:rPr>
                <w:noProof/>
                <w:webHidden/>
              </w:rPr>
              <w:t>186</w:t>
            </w:r>
            <w:r w:rsidR="00B85D86">
              <w:rPr>
                <w:noProof/>
                <w:webHidden/>
              </w:rPr>
              <w:fldChar w:fldCharType="end"/>
            </w:r>
          </w:hyperlink>
        </w:p>
        <w:p w14:paraId="6A60662C" w14:textId="57150753" w:rsidR="00B85D86" w:rsidRDefault="00F136C9">
          <w:pPr>
            <w:pStyle w:val="TOC1"/>
            <w:tabs>
              <w:tab w:val="left" w:pos="1320"/>
            </w:tabs>
            <w:rPr>
              <w:rFonts w:asciiTheme="minorHAnsi" w:eastAsiaTheme="minorEastAsia" w:hAnsiTheme="minorHAnsi" w:cstheme="minorBidi"/>
              <w:b w:val="0"/>
              <w:noProof/>
            </w:rPr>
          </w:pPr>
          <w:hyperlink w:anchor="_Toc129958425" w:history="1">
            <w:r w:rsidR="00B85D86" w:rsidRPr="00EB1CEF">
              <w:rPr>
                <w:rStyle w:val="Hyperlink"/>
                <w:noProof/>
              </w:rPr>
              <w:t>Appendix C</w:t>
            </w:r>
            <w:r w:rsidR="00B85D86">
              <w:rPr>
                <w:rFonts w:asciiTheme="minorHAnsi" w:eastAsiaTheme="minorEastAsia" w:hAnsiTheme="minorHAnsi" w:cstheme="minorBidi"/>
                <w:b w:val="0"/>
                <w:noProof/>
              </w:rPr>
              <w:tab/>
            </w:r>
            <w:r w:rsidR="00B85D86" w:rsidRPr="00EB1CEF">
              <w:rPr>
                <w:rStyle w:val="Hyperlink"/>
                <w:noProof/>
              </w:rPr>
              <w:t>Studies included in the Systematic Review</w:t>
            </w:r>
            <w:r w:rsidR="00B85D86">
              <w:rPr>
                <w:noProof/>
                <w:webHidden/>
              </w:rPr>
              <w:tab/>
            </w:r>
            <w:r w:rsidR="00B85D86">
              <w:rPr>
                <w:noProof/>
                <w:webHidden/>
              </w:rPr>
              <w:fldChar w:fldCharType="begin"/>
            </w:r>
            <w:r w:rsidR="00B85D86">
              <w:rPr>
                <w:noProof/>
                <w:webHidden/>
              </w:rPr>
              <w:instrText xml:space="preserve"> PAGEREF _Toc129958425 \h </w:instrText>
            </w:r>
            <w:r w:rsidR="00B85D86">
              <w:rPr>
                <w:noProof/>
                <w:webHidden/>
              </w:rPr>
            </w:r>
            <w:r w:rsidR="00B85D86">
              <w:rPr>
                <w:noProof/>
                <w:webHidden/>
              </w:rPr>
              <w:fldChar w:fldCharType="separate"/>
            </w:r>
            <w:r w:rsidR="00DD1EFA">
              <w:rPr>
                <w:noProof/>
                <w:webHidden/>
              </w:rPr>
              <w:t>187</w:t>
            </w:r>
            <w:r w:rsidR="00B85D86">
              <w:rPr>
                <w:noProof/>
                <w:webHidden/>
              </w:rPr>
              <w:fldChar w:fldCharType="end"/>
            </w:r>
          </w:hyperlink>
        </w:p>
        <w:p w14:paraId="0F3C8320" w14:textId="534D614A" w:rsidR="00B85D86" w:rsidRDefault="00F136C9">
          <w:pPr>
            <w:pStyle w:val="TOC1"/>
            <w:tabs>
              <w:tab w:val="left" w:pos="1320"/>
            </w:tabs>
            <w:rPr>
              <w:rFonts w:asciiTheme="minorHAnsi" w:eastAsiaTheme="minorEastAsia" w:hAnsiTheme="minorHAnsi" w:cstheme="minorBidi"/>
              <w:b w:val="0"/>
              <w:noProof/>
            </w:rPr>
          </w:pPr>
          <w:hyperlink w:anchor="_Toc129958426" w:history="1">
            <w:r w:rsidR="00B85D86" w:rsidRPr="00EB1CEF">
              <w:rPr>
                <w:rStyle w:val="Hyperlink"/>
                <w:noProof/>
              </w:rPr>
              <w:t>Appendix D</w:t>
            </w:r>
            <w:r w:rsidR="00B85D86">
              <w:rPr>
                <w:rFonts w:asciiTheme="minorHAnsi" w:eastAsiaTheme="minorEastAsia" w:hAnsiTheme="minorHAnsi" w:cstheme="minorBidi"/>
                <w:b w:val="0"/>
                <w:noProof/>
              </w:rPr>
              <w:tab/>
            </w:r>
            <w:r w:rsidR="00B85D86" w:rsidRPr="00EB1CEF">
              <w:rPr>
                <w:rStyle w:val="Hyperlink"/>
                <w:noProof/>
              </w:rPr>
              <w:t>Evidence Profile Tables</w:t>
            </w:r>
            <w:r w:rsidR="00B85D86">
              <w:rPr>
                <w:noProof/>
                <w:webHidden/>
              </w:rPr>
              <w:tab/>
            </w:r>
            <w:r w:rsidR="00B85D86">
              <w:rPr>
                <w:noProof/>
                <w:webHidden/>
              </w:rPr>
              <w:fldChar w:fldCharType="begin"/>
            </w:r>
            <w:r w:rsidR="00B85D86">
              <w:rPr>
                <w:noProof/>
                <w:webHidden/>
              </w:rPr>
              <w:instrText xml:space="preserve"> PAGEREF _Toc129958426 \h </w:instrText>
            </w:r>
            <w:r w:rsidR="00B85D86">
              <w:rPr>
                <w:noProof/>
                <w:webHidden/>
              </w:rPr>
            </w:r>
            <w:r w:rsidR="00B85D86">
              <w:rPr>
                <w:noProof/>
                <w:webHidden/>
              </w:rPr>
              <w:fldChar w:fldCharType="separate"/>
            </w:r>
            <w:r w:rsidR="00DD1EFA">
              <w:rPr>
                <w:noProof/>
                <w:webHidden/>
              </w:rPr>
              <w:t>188</w:t>
            </w:r>
            <w:r w:rsidR="00B85D86">
              <w:rPr>
                <w:noProof/>
                <w:webHidden/>
              </w:rPr>
              <w:fldChar w:fldCharType="end"/>
            </w:r>
          </w:hyperlink>
        </w:p>
        <w:p w14:paraId="1F7F0DA3" w14:textId="688B1BDC" w:rsidR="00B85D86" w:rsidRDefault="00F136C9">
          <w:pPr>
            <w:pStyle w:val="TOC1"/>
            <w:tabs>
              <w:tab w:val="left" w:pos="1320"/>
            </w:tabs>
            <w:rPr>
              <w:rFonts w:asciiTheme="minorHAnsi" w:eastAsiaTheme="minorEastAsia" w:hAnsiTheme="minorHAnsi" w:cstheme="minorBidi"/>
              <w:b w:val="0"/>
              <w:noProof/>
            </w:rPr>
          </w:pPr>
          <w:hyperlink w:anchor="_Toc129958427" w:history="1">
            <w:r w:rsidR="00B85D86" w:rsidRPr="00EB1CEF">
              <w:rPr>
                <w:rStyle w:val="Hyperlink"/>
                <w:noProof/>
              </w:rPr>
              <w:t>Appendix E</w:t>
            </w:r>
            <w:r w:rsidR="00B85D86">
              <w:rPr>
                <w:rFonts w:asciiTheme="minorHAnsi" w:eastAsiaTheme="minorEastAsia" w:hAnsiTheme="minorHAnsi" w:cstheme="minorBidi"/>
                <w:b w:val="0"/>
                <w:noProof/>
              </w:rPr>
              <w:tab/>
            </w:r>
            <w:r w:rsidR="00B85D86" w:rsidRPr="00EB1CEF">
              <w:rPr>
                <w:rStyle w:val="Hyperlink"/>
                <w:noProof/>
              </w:rPr>
              <w:t>Excluded Studies</w:t>
            </w:r>
            <w:r w:rsidR="00B85D86">
              <w:rPr>
                <w:noProof/>
                <w:webHidden/>
              </w:rPr>
              <w:tab/>
            </w:r>
            <w:r w:rsidR="00B85D86">
              <w:rPr>
                <w:noProof/>
                <w:webHidden/>
              </w:rPr>
              <w:fldChar w:fldCharType="begin"/>
            </w:r>
            <w:r w:rsidR="00B85D86">
              <w:rPr>
                <w:noProof/>
                <w:webHidden/>
              </w:rPr>
              <w:instrText xml:space="preserve"> PAGEREF _Toc129958427 \h </w:instrText>
            </w:r>
            <w:r w:rsidR="00B85D86">
              <w:rPr>
                <w:noProof/>
                <w:webHidden/>
              </w:rPr>
            </w:r>
            <w:r w:rsidR="00B85D86">
              <w:rPr>
                <w:noProof/>
                <w:webHidden/>
              </w:rPr>
              <w:fldChar w:fldCharType="separate"/>
            </w:r>
            <w:r w:rsidR="00DD1EFA">
              <w:rPr>
                <w:noProof/>
                <w:webHidden/>
              </w:rPr>
              <w:t>189</w:t>
            </w:r>
            <w:r w:rsidR="00B85D86">
              <w:rPr>
                <w:noProof/>
                <w:webHidden/>
              </w:rPr>
              <w:fldChar w:fldCharType="end"/>
            </w:r>
          </w:hyperlink>
        </w:p>
        <w:p w14:paraId="683AE3BB" w14:textId="36DF14C9" w:rsidR="00B85D86" w:rsidRDefault="00F136C9">
          <w:pPr>
            <w:pStyle w:val="TOC1"/>
            <w:tabs>
              <w:tab w:val="left" w:pos="1320"/>
            </w:tabs>
            <w:rPr>
              <w:rFonts w:asciiTheme="minorHAnsi" w:eastAsiaTheme="minorEastAsia" w:hAnsiTheme="minorHAnsi" w:cstheme="minorBidi"/>
              <w:b w:val="0"/>
              <w:noProof/>
            </w:rPr>
          </w:pPr>
          <w:hyperlink w:anchor="_Toc129958428" w:history="1">
            <w:r w:rsidR="00B85D86" w:rsidRPr="00EB1CEF">
              <w:rPr>
                <w:rStyle w:val="Hyperlink"/>
                <w:noProof/>
              </w:rPr>
              <w:t>Appendix F</w:t>
            </w:r>
            <w:r w:rsidR="00B85D86">
              <w:rPr>
                <w:rFonts w:asciiTheme="minorHAnsi" w:eastAsiaTheme="minorEastAsia" w:hAnsiTheme="minorHAnsi" w:cstheme="minorBidi"/>
                <w:b w:val="0"/>
                <w:noProof/>
              </w:rPr>
              <w:tab/>
            </w:r>
            <w:r w:rsidR="00B85D86" w:rsidRPr="00EB1CEF">
              <w:rPr>
                <w:rStyle w:val="Hyperlink"/>
                <w:noProof/>
              </w:rPr>
              <w:t>Evaluation framework</w:t>
            </w:r>
            <w:r w:rsidR="00B85D86">
              <w:rPr>
                <w:noProof/>
                <w:webHidden/>
              </w:rPr>
              <w:tab/>
            </w:r>
            <w:r w:rsidR="00B85D86">
              <w:rPr>
                <w:noProof/>
                <w:webHidden/>
              </w:rPr>
              <w:fldChar w:fldCharType="begin"/>
            </w:r>
            <w:r w:rsidR="00B85D86">
              <w:rPr>
                <w:noProof/>
                <w:webHidden/>
              </w:rPr>
              <w:instrText xml:space="preserve"> PAGEREF _Toc129958428 \h </w:instrText>
            </w:r>
            <w:r w:rsidR="00B85D86">
              <w:rPr>
                <w:noProof/>
                <w:webHidden/>
              </w:rPr>
            </w:r>
            <w:r w:rsidR="00B85D86">
              <w:rPr>
                <w:noProof/>
                <w:webHidden/>
              </w:rPr>
              <w:fldChar w:fldCharType="separate"/>
            </w:r>
            <w:r w:rsidR="00DD1EFA">
              <w:rPr>
                <w:noProof/>
                <w:webHidden/>
              </w:rPr>
              <w:t>190</w:t>
            </w:r>
            <w:r w:rsidR="00B85D86">
              <w:rPr>
                <w:noProof/>
                <w:webHidden/>
              </w:rPr>
              <w:fldChar w:fldCharType="end"/>
            </w:r>
          </w:hyperlink>
        </w:p>
        <w:p w14:paraId="363F5BA5" w14:textId="0D2E597A" w:rsidR="00B85D86" w:rsidRDefault="00F136C9">
          <w:pPr>
            <w:pStyle w:val="TOC1"/>
            <w:tabs>
              <w:tab w:val="left" w:pos="1320"/>
            </w:tabs>
            <w:rPr>
              <w:rFonts w:asciiTheme="minorHAnsi" w:eastAsiaTheme="minorEastAsia" w:hAnsiTheme="minorHAnsi" w:cstheme="minorBidi"/>
              <w:b w:val="0"/>
              <w:noProof/>
            </w:rPr>
          </w:pPr>
          <w:hyperlink w:anchor="_Toc129958429" w:history="1">
            <w:r w:rsidR="00B85D86" w:rsidRPr="00EB1CEF">
              <w:rPr>
                <w:rStyle w:val="Hyperlink"/>
                <w:noProof/>
              </w:rPr>
              <w:t>Appendix G</w:t>
            </w:r>
            <w:r w:rsidR="00B85D86">
              <w:rPr>
                <w:rFonts w:asciiTheme="minorHAnsi" w:eastAsiaTheme="minorEastAsia" w:hAnsiTheme="minorHAnsi" w:cstheme="minorBidi"/>
                <w:b w:val="0"/>
                <w:noProof/>
              </w:rPr>
              <w:tab/>
            </w:r>
            <w:r w:rsidR="00B85D86" w:rsidRPr="00EB1CEF">
              <w:rPr>
                <w:rStyle w:val="Hyperlink"/>
                <w:noProof/>
              </w:rPr>
              <w:t>Trial questionnaires</w:t>
            </w:r>
            <w:r w:rsidR="00B85D86">
              <w:rPr>
                <w:noProof/>
                <w:webHidden/>
              </w:rPr>
              <w:tab/>
            </w:r>
            <w:r w:rsidR="00B85D86">
              <w:rPr>
                <w:noProof/>
                <w:webHidden/>
              </w:rPr>
              <w:fldChar w:fldCharType="begin"/>
            </w:r>
            <w:r w:rsidR="00B85D86">
              <w:rPr>
                <w:noProof/>
                <w:webHidden/>
              </w:rPr>
              <w:instrText xml:space="preserve"> PAGEREF _Toc129958429 \h </w:instrText>
            </w:r>
            <w:r w:rsidR="00B85D86">
              <w:rPr>
                <w:noProof/>
                <w:webHidden/>
              </w:rPr>
            </w:r>
            <w:r w:rsidR="00B85D86">
              <w:rPr>
                <w:noProof/>
                <w:webHidden/>
              </w:rPr>
              <w:fldChar w:fldCharType="separate"/>
            </w:r>
            <w:r w:rsidR="00DD1EFA">
              <w:rPr>
                <w:noProof/>
                <w:webHidden/>
              </w:rPr>
              <w:t>196</w:t>
            </w:r>
            <w:r w:rsidR="00B85D86">
              <w:rPr>
                <w:noProof/>
                <w:webHidden/>
              </w:rPr>
              <w:fldChar w:fldCharType="end"/>
            </w:r>
          </w:hyperlink>
        </w:p>
        <w:p w14:paraId="37AB9332" w14:textId="07FDE5D1" w:rsidR="00B85D86" w:rsidRDefault="00F136C9">
          <w:pPr>
            <w:pStyle w:val="TOC2"/>
            <w:rPr>
              <w:rFonts w:asciiTheme="minorHAnsi" w:eastAsiaTheme="minorEastAsia" w:hAnsiTheme="minorHAnsi" w:cstheme="minorBidi"/>
              <w:noProof/>
            </w:rPr>
          </w:pPr>
          <w:hyperlink w:anchor="_Toc129958430" w:history="1">
            <w:r w:rsidR="00B85D86" w:rsidRPr="00EB1CEF">
              <w:rPr>
                <w:rStyle w:val="Hyperlink"/>
                <w:noProof/>
              </w:rPr>
              <w:t>Participant characteristics</w:t>
            </w:r>
            <w:r w:rsidR="00B85D86">
              <w:rPr>
                <w:noProof/>
                <w:webHidden/>
              </w:rPr>
              <w:tab/>
            </w:r>
            <w:r w:rsidR="00B85D86">
              <w:rPr>
                <w:noProof/>
                <w:webHidden/>
              </w:rPr>
              <w:fldChar w:fldCharType="begin"/>
            </w:r>
            <w:r w:rsidR="00B85D86">
              <w:rPr>
                <w:noProof/>
                <w:webHidden/>
              </w:rPr>
              <w:instrText xml:space="preserve"> PAGEREF _Toc129958430 \h </w:instrText>
            </w:r>
            <w:r w:rsidR="00B85D86">
              <w:rPr>
                <w:noProof/>
                <w:webHidden/>
              </w:rPr>
            </w:r>
            <w:r w:rsidR="00B85D86">
              <w:rPr>
                <w:noProof/>
                <w:webHidden/>
              </w:rPr>
              <w:fldChar w:fldCharType="separate"/>
            </w:r>
            <w:r w:rsidR="00DD1EFA">
              <w:rPr>
                <w:noProof/>
                <w:webHidden/>
              </w:rPr>
              <w:t>196</w:t>
            </w:r>
            <w:r w:rsidR="00B85D86">
              <w:rPr>
                <w:noProof/>
                <w:webHidden/>
              </w:rPr>
              <w:fldChar w:fldCharType="end"/>
            </w:r>
          </w:hyperlink>
        </w:p>
        <w:p w14:paraId="4C3ABF3A" w14:textId="187B057C" w:rsidR="00B85D86" w:rsidRDefault="00F136C9">
          <w:pPr>
            <w:pStyle w:val="TOC2"/>
            <w:rPr>
              <w:rFonts w:asciiTheme="minorHAnsi" w:eastAsiaTheme="minorEastAsia" w:hAnsiTheme="minorHAnsi" w:cstheme="minorBidi"/>
              <w:noProof/>
            </w:rPr>
          </w:pPr>
          <w:hyperlink w:anchor="_Toc129958431" w:history="1">
            <w:r w:rsidR="00B85D86" w:rsidRPr="00EB1CEF">
              <w:rPr>
                <w:rStyle w:val="Hyperlink"/>
                <w:noProof/>
              </w:rPr>
              <w:t>Mini ePPOC</w:t>
            </w:r>
            <w:r w:rsidR="00B85D86">
              <w:rPr>
                <w:noProof/>
                <w:webHidden/>
              </w:rPr>
              <w:tab/>
            </w:r>
            <w:r w:rsidR="00B85D86">
              <w:rPr>
                <w:noProof/>
                <w:webHidden/>
              </w:rPr>
              <w:fldChar w:fldCharType="begin"/>
            </w:r>
            <w:r w:rsidR="00B85D86">
              <w:rPr>
                <w:noProof/>
                <w:webHidden/>
              </w:rPr>
              <w:instrText xml:space="preserve"> PAGEREF _Toc129958431 \h </w:instrText>
            </w:r>
            <w:r w:rsidR="00B85D86">
              <w:rPr>
                <w:noProof/>
                <w:webHidden/>
              </w:rPr>
            </w:r>
            <w:r w:rsidR="00B85D86">
              <w:rPr>
                <w:noProof/>
                <w:webHidden/>
              </w:rPr>
              <w:fldChar w:fldCharType="separate"/>
            </w:r>
            <w:r w:rsidR="00DD1EFA">
              <w:rPr>
                <w:noProof/>
                <w:webHidden/>
              </w:rPr>
              <w:t>200</w:t>
            </w:r>
            <w:r w:rsidR="00B85D86">
              <w:rPr>
                <w:noProof/>
                <w:webHidden/>
              </w:rPr>
              <w:fldChar w:fldCharType="end"/>
            </w:r>
          </w:hyperlink>
        </w:p>
        <w:p w14:paraId="04C6FAA7" w14:textId="6497CBC2" w:rsidR="00B85D86" w:rsidRDefault="00F136C9">
          <w:pPr>
            <w:pStyle w:val="TOC2"/>
            <w:rPr>
              <w:rFonts w:asciiTheme="minorHAnsi" w:eastAsiaTheme="minorEastAsia" w:hAnsiTheme="minorHAnsi" w:cstheme="minorBidi"/>
              <w:noProof/>
            </w:rPr>
          </w:pPr>
          <w:hyperlink w:anchor="_Toc129958432" w:history="1">
            <w:r w:rsidR="00B85D86" w:rsidRPr="00EB1CEF">
              <w:rPr>
                <w:rStyle w:val="Hyperlink"/>
                <w:noProof/>
              </w:rPr>
              <w:t>AQoL questionnaire</w:t>
            </w:r>
            <w:r w:rsidR="00B85D86">
              <w:rPr>
                <w:noProof/>
                <w:webHidden/>
              </w:rPr>
              <w:tab/>
            </w:r>
            <w:r w:rsidR="00B85D86">
              <w:rPr>
                <w:noProof/>
                <w:webHidden/>
              </w:rPr>
              <w:fldChar w:fldCharType="begin"/>
            </w:r>
            <w:r w:rsidR="00B85D86">
              <w:rPr>
                <w:noProof/>
                <w:webHidden/>
              </w:rPr>
              <w:instrText xml:space="preserve"> PAGEREF _Toc129958432 \h </w:instrText>
            </w:r>
            <w:r w:rsidR="00B85D86">
              <w:rPr>
                <w:noProof/>
                <w:webHidden/>
              </w:rPr>
            </w:r>
            <w:r w:rsidR="00B85D86">
              <w:rPr>
                <w:noProof/>
                <w:webHidden/>
              </w:rPr>
              <w:fldChar w:fldCharType="separate"/>
            </w:r>
            <w:r w:rsidR="00DD1EFA">
              <w:rPr>
                <w:noProof/>
                <w:webHidden/>
              </w:rPr>
              <w:t>204</w:t>
            </w:r>
            <w:r w:rsidR="00B85D86">
              <w:rPr>
                <w:noProof/>
                <w:webHidden/>
              </w:rPr>
              <w:fldChar w:fldCharType="end"/>
            </w:r>
          </w:hyperlink>
        </w:p>
        <w:p w14:paraId="608A7F54" w14:textId="3609B5D6" w:rsidR="00B85D86" w:rsidRDefault="00F136C9">
          <w:pPr>
            <w:pStyle w:val="TOC2"/>
            <w:rPr>
              <w:rFonts w:asciiTheme="minorHAnsi" w:eastAsiaTheme="minorEastAsia" w:hAnsiTheme="minorHAnsi" w:cstheme="minorBidi"/>
              <w:noProof/>
            </w:rPr>
          </w:pPr>
          <w:hyperlink w:anchor="_Toc129958433" w:history="1">
            <w:r w:rsidR="00B85D86" w:rsidRPr="00EB1CEF">
              <w:rPr>
                <w:rStyle w:val="Hyperlink"/>
                <w:noProof/>
              </w:rPr>
              <w:t>Self-management tool</w:t>
            </w:r>
            <w:r w:rsidR="00B85D86">
              <w:rPr>
                <w:noProof/>
                <w:webHidden/>
              </w:rPr>
              <w:tab/>
            </w:r>
            <w:r w:rsidR="00B85D86">
              <w:rPr>
                <w:noProof/>
                <w:webHidden/>
              </w:rPr>
              <w:fldChar w:fldCharType="begin"/>
            </w:r>
            <w:r w:rsidR="00B85D86">
              <w:rPr>
                <w:noProof/>
                <w:webHidden/>
              </w:rPr>
              <w:instrText xml:space="preserve"> PAGEREF _Toc129958433 \h </w:instrText>
            </w:r>
            <w:r w:rsidR="00B85D86">
              <w:rPr>
                <w:noProof/>
                <w:webHidden/>
              </w:rPr>
            </w:r>
            <w:r w:rsidR="00B85D86">
              <w:rPr>
                <w:noProof/>
                <w:webHidden/>
              </w:rPr>
              <w:fldChar w:fldCharType="separate"/>
            </w:r>
            <w:r w:rsidR="00DD1EFA">
              <w:rPr>
                <w:noProof/>
                <w:webHidden/>
              </w:rPr>
              <w:t>206</w:t>
            </w:r>
            <w:r w:rsidR="00B85D86">
              <w:rPr>
                <w:noProof/>
                <w:webHidden/>
              </w:rPr>
              <w:fldChar w:fldCharType="end"/>
            </w:r>
          </w:hyperlink>
        </w:p>
        <w:p w14:paraId="3C43AF3B" w14:textId="47BC2BA1" w:rsidR="00B85D86" w:rsidRDefault="00F136C9">
          <w:pPr>
            <w:pStyle w:val="TOC2"/>
            <w:rPr>
              <w:rFonts w:asciiTheme="minorHAnsi" w:eastAsiaTheme="minorEastAsia" w:hAnsiTheme="minorHAnsi" w:cstheme="minorBidi"/>
              <w:noProof/>
            </w:rPr>
          </w:pPr>
          <w:hyperlink w:anchor="_Toc129958434" w:history="1">
            <w:r w:rsidR="00B85D86" w:rsidRPr="00EB1CEF">
              <w:rPr>
                <w:rStyle w:val="Hyperlink"/>
                <w:noProof/>
              </w:rPr>
              <w:t>Health literacy questionnaire</w:t>
            </w:r>
            <w:r w:rsidR="00B85D86">
              <w:rPr>
                <w:noProof/>
                <w:webHidden/>
              </w:rPr>
              <w:tab/>
            </w:r>
            <w:r w:rsidR="00B85D86">
              <w:rPr>
                <w:noProof/>
                <w:webHidden/>
              </w:rPr>
              <w:fldChar w:fldCharType="begin"/>
            </w:r>
            <w:r w:rsidR="00B85D86">
              <w:rPr>
                <w:noProof/>
                <w:webHidden/>
              </w:rPr>
              <w:instrText xml:space="preserve"> PAGEREF _Toc129958434 \h </w:instrText>
            </w:r>
            <w:r w:rsidR="00B85D86">
              <w:rPr>
                <w:noProof/>
                <w:webHidden/>
              </w:rPr>
            </w:r>
            <w:r w:rsidR="00B85D86">
              <w:rPr>
                <w:noProof/>
                <w:webHidden/>
              </w:rPr>
              <w:fldChar w:fldCharType="separate"/>
            </w:r>
            <w:r w:rsidR="00DD1EFA">
              <w:rPr>
                <w:noProof/>
                <w:webHidden/>
              </w:rPr>
              <w:t>207</w:t>
            </w:r>
            <w:r w:rsidR="00B85D86">
              <w:rPr>
                <w:noProof/>
                <w:webHidden/>
              </w:rPr>
              <w:fldChar w:fldCharType="end"/>
            </w:r>
          </w:hyperlink>
        </w:p>
        <w:p w14:paraId="0BA62BA0" w14:textId="4901331A" w:rsidR="00B85D86" w:rsidRDefault="00F136C9">
          <w:pPr>
            <w:pStyle w:val="TOC1"/>
            <w:tabs>
              <w:tab w:val="left" w:pos="1320"/>
            </w:tabs>
            <w:rPr>
              <w:rFonts w:asciiTheme="minorHAnsi" w:eastAsiaTheme="minorEastAsia" w:hAnsiTheme="minorHAnsi" w:cstheme="minorBidi"/>
              <w:b w:val="0"/>
              <w:noProof/>
            </w:rPr>
          </w:pPr>
          <w:hyperlink w:anchor="_Toc129958435" w:history="1">
            <w:r w:rsidR="00B85D86" w:rsidRPr="00EB1CEF">
              <w:rPr>
                <w:rStyle w:val="Hyperlink"/>
                <w:noProof/>
              </w:rPr>
              <w:t>Appendix H</w:t>
            </w:r>
            <w:r w:rsidR="00B85D86">
              <w:rPr>
                <w:rFonts w:asciiTheme="minorHAnsi" w:eastAsiaTheme="minorEastAsia" w:hAnsiTheme="minorHAnsi" w:cstheme="minorBidi"/>
                <w:b w:val="0"/>
                <w:noProof/>
              </w:rPr>
              <w:tab/>
            </w:r>
            <w:r w:rsidR="00B85D86" w:rsidRPr="00EB1CEF">
              <w:rPr>
                <w:rStyle w:val="Hyperlink"/>
                <w:noProof/>
              </w:rPr>
              <w:t>Trial payment schedule</w:t>
            </w:r>
            <w:r w:rsidR="00B85D86">
              <w:rPr>
                <w:noProof/>
                <w:webHidden/>
              </w:rPr>
              <w:tab/>
            </w:r>
            <w:r w:rsidR="00B85D86">
              <w:rPr>
                <w:noProof/>
                <w:webHidden/>
              </w:rPr>
              <w:fldChar w:fldCharType="begin"/>
            </w:r>
            <w:r w:rsidR="00B85D86">
              <w:rPr>
                <w:noProof/>
                <w:webHidden/>
              </w:rPr>
              <w:instrText xml:space="preserve"> PAGEREF _Toc129958435 \h </w:instrText>
            </w:r>
            <w:r w:rsidR="00B85D86">
              <w:rPr>
                <w:noProof/>
                <w:webHidden/>
              </w:rPr>
            </w:r>
            <w:r w:rsidR="00B85D86">
              <w:rPr>
                <w:noProof/>
                <w:webHidden/>
              </w:rPr>
              <w:fldChar w:fldCharType="separate"/>
            </w:r>
            <w:r w:rsidR="00DD1EFA">
              <w:rPr>
                <w:noProof/>
                <w:webHidden/>
              </w:rPr>
              <w:t>208</w:t>
            </w:r>
            <w:r w:rsidR="00B85D86">
              <w:rPr>
                <w:noProof/>
                <w:webHidden/>
              </w:rPr>
              <w:fldChar w:fldCharType="end"/>
            </w:r>
          </w:hyperlink>
        </w:p>
        <w:p w14:paraId="00E44DA7" w14:textId="2BE04A0F" w:rsidR="00B85D86" w:rsidRDefault="00F136C9">
          <w:pPr>
            <w:pStyle w:val="TOC2"/>
            <w:rPr>
              <w:rFonts w:asciiTheme="minorHAnsi" w:eastAsiaTheme="minorEastAsia" w:hAnsiTheme="minorHAnsi" w:cstheme="minorBidi"/>
              <w:noProof/>
            </w:rPr>
          </w:pPr>
          <w:hyperlink w:anchor="_Toc129958436" w:history="1">
            <w:r w:rsidR="00B85D86" w:rsidRPr="00EB1CEF">
              <w:rPr>
                <w:rStyle w:val="Hyperlink"/>
                <w:noProof/>
              </w:rPr>
              <w:t>Trial Payments for Trial Site A</w:t>
            </w:r>
            <w:r w:rsidR="00B85D86">
              <w:rPr>
                <w:noProof/>
                <w:webHidden/>
              </w:rPr>
              <w:tab/>
            </w:r>
            <w:r w:rsidR="00B85D86">
              <w:rPr>
                <w:noProof/>
                <w:webHidden/>
              </w:rPr>
              <w:fldChar w:fldCharType="begin"/>
            </w:r>
            <w:r w:rsidR="00B85D86">
              <w:rPr>
                <w:noProof/>
                <w:webHidden/>
              </w:rPr>
              <w:instrText xml:space="preserve"> PAGEREF _Toc129958436 \h </w:instrText>
            </w:r>
            <w:r w:rsidR="00B85D86">
              <w:rPr>
                <w:noProof/>
                <w:webHidden/>
              </w:rPr>
            </w:r>
            <w:r w:rsidR="00B85D86">
              <w:rPr>
                <w:noProof/>
                <w:webHidden/>
              </w:rPr>
              <w:fldChar w:fldCharType="separate"/>
            </w:r>
            <w:r w:rsidR="00DD1EFA">
              <w:rPr>
                <w:noProof/>
                <w:webHidden/>
              </w:rPr>
              <w:t>208</w:t>
            </w:r>
            <w:r w:rsidR="00B85D86">
              <w:rPr>
                <w:noProof/>
                <w:webHidden/>
              </w:rPr>
              <w:fldChar w:fldCharType="end"/>
            </w:r>
          </w:hyperlink>
        </w:p>
        <w:p w14:paraId="5183BFCE" w14:textId="69FDFA78" w:rsidR="00B85D86" w:rsidRDefault="00F136C9">
          <w:pPr>
            <w:pStyle w:val="TOC2"/>
            <w:rPr>
              <w:rFonts w:asciiTheme="minorHAnsi" w:eastAsiaTheme="minorEastAsia" w:hAnsiTheme="minorHAnsi" w:cstheme="minorBidi"/>
              <w:noProof/>
            </w:rPr>
          </w:pPr>
          <w:hyperlink w:anchor="_Toc129958437" w:history="1">
            <w:r w:rsidR="00B85D86" w:rsidRPr="00EB1CEF">
              <w:rPr>
                <w:rStyle w:val="Hyperlink"/>
                <w:noProof/>
              </w:rPr>
              <w:t>Trial Payments for Trial Site B</w:t>
            </w:r>
            <w:r w:rsidR="00B85D86">
              <w:rPr>
                <w:noProof/>
                <w:webHidden/>
              </w:rPr>
              <w:tab/>
            </w:r>
            <w:r w:rsidR="00B85D86">
              <w:rPr>
                <w:noProof/>
                <w:webHidden/>
              </w:rPr>
              <w:fldChar w:fldCharType="begin"/>
            </w:r>
            <w:r w:rsidR="00B85D86">
              <w:rPr>
                <w:noProof/>
                <w:webHidden/>
              </w:rPr>
              <w:instrText xml:space="preserve"> PAGEREF _Toc129958437 \h </w:instrText>
            </w:r>
            <w:r w:rsidR="00B85D86">
              <w:rPr>
                <w:noProof/>
                <w:webHidden/>
              </w:rPr>
            </w:r>
            <w:r w:rsidR="00B85D86">
              <w:rPr>
                <w:noProof/>
                <w:webHidden/>
              </w:rPr>
              <w:fldChar w:fldCharType="separate"/>
            </w:r>
            <w:r w:rsidR="00DD1EFA">
              <w:rPr>
                <w:noProof/>
                <w:webHidden/>
              </w:rPr>
              <w:t>208</w:t>
            </w:r>
            <w:r w:rsidR="00B85D86">
              <w:rPr>
                <w:noProof/>
                <w:webHidden/>
              </w:rPr>
              <w:fldChar w:fldCharType="end"/>
            </w:r>
          </w:hyperlink>
        </w:p>
        <w:p w14:paraId="46622E42" w14:textId="4E9E5D4C" w:rsidR="00B85D86" w:rsidRDefault="00F136C9">
          <w:pPr>
            <w:pStyle w:val="TOC2"/>
            <w:rPr>
              <w:rFonts w:asciiTheme="minorHAnsi" w:eastAsiaTheme="minorEastAsia" w:hAnsiTheme="minorHAnsi" w:cstheme="minorBidi"/>
              <w:noProof/>
            </w:rPr>
          </w:pPr>
          <w:hyperlink w:anchor="_Toc129958438" w:history="1">
            <w:r w:rsidR="00B85D86" w:rsidRPr="00EB1CEF">
              <w:rPr>
                <w:rStyle w:val="Hyperlink"/>
                <w:rFonts w:cs="Calibri"/>
                <w:noProof/>
              </w:rPr>
              <w:t>Initial consultation - Trial Payments 1 and 5</w:t>
            </w:r>
            <w:r w:rsidR="00B85D86">
              <w:rPr>
                <w:noProof/>
                <w:webHidden/>
              </w:rPr>
              <w:tab/>
            </w:r>
            <w:r w:rsidR="00B85D86">
              <w:rPr>
                <w:noProof/>
                <w:webHidden/>
              </w:rPr>
              <w:fldChar w:fldCharType="begin"/>
            </w:r>
            <w:r w:rsidR="00B85D86">
              <w:rPr>
                <w:noProof/>
                <w:webHidden/>
              </w:rPr>
              <w:instrText xml:space="preserve"> PAGEREF _Toc129958438 \h </w:instrText>
            </w:r>
            <w:r w:rsidR="00B85D86">
              <w:rPr>
                <w:noProof/>
                <w:webHidden/>
              </w:rPr>
            </w:r>
            <w:r w:rsidR="00B85D86">
              <w:rPr>
                <w:noProof/>
                <w:webHidden/>
              </w:rPr>
              <w:fldChar w:fldCharType="separate"/>
            </w:r>
            <w:r w:rsidR="00DD1EFA">
              <w:rPr>
                <w:noProof/>
                <w:webHidden/>
              </w:rPr>
              <w:t>208</w:t>
            </w:r>
            <w:r w:rsidR="00B85D86">
              <w:rPr>
                <w:noProof/>
                <w:webHidden/>
              </w:rPr>
              <w:fldChar w:fldCharType="end"/>
            </w:r>
          </w:hyperlink>
        </w:p>
        <w:p w14:paraId="3F9578E9" w14:textId="16615FC7" w:rsidR="00B85D86" w:rsidRDefault="00F136C9">
          <w:pPr>
            <w:pStyle w:val="TOC2"/>
            <w:rPr>
              <w:rFonts w:asciiTheme="minorHAnsi" w:eastAsiaTheme="minorEastAsia" w:hAnsiTheme="minorHAnsi" w:cstheme="minorBidi"/>
              <w:noProof/>
            </w:rPr>
          </w:pPr>
          <w:hyperlink w:anchor="_Toc129958439" w:history="1">
            <w:r w:rsidR="00B85D86" w:rsidRPr="00EB1CEF">
              <w:rPr>
                <w:rStyle w:val="Hyperlink"/>
                <w:noProof/>
              </w:rPr>
              <w:t>Costs</w:t>
            </w:r>
            <w:r w:rsidR="00B85D86">
              <w:rPr>
                <w:noProof/>
                <w:webHidden/>
              </w:rPr>
              <w:tab/>
            </w:r>
            <w:r w:rsidR="00B85D86">
              <w:rPr>
                <w:noProof/>
                <w:webHidden/>
              </w:rPr>
              <w:fldChar w:fldCharType="begin"/>
            </w:r>
            <w:r w:rsidR="00B85D86">
              <w:rPr>
                <w:noProof/>
                <w:webHidden/>
              </w:rPr>
              <w:instrText xml:space="preserve"> PAGEREF _Toc129958439 \h </w:instrText>
            </w:r>
            <w:r w:rsidR="00B85D86">
              <w:rPr>
                <w:noProof/>
                <w:webHidden/>
              </w:rPr>
            </w:r>
            <w:r w:rsidR="00B85D86">
              <w:rPr>
                <w:noProof/>
                <w:webHidden/>
              </w:rPr>
              <w:fldChar w:fldCharType="separate"/>
            </w:r>
            <w:r w:rsidR="00DD1EFA">
              <w:rPr>
                <w:noProof/>
                <w:webHidden/>
              </w:rPr>
              <w:t>208</w:t>
            </w:r>
            <w:r w:rsidR="00B85D86">
              <w:rPr>
                <w:noProof/>
                <w:webHidden/>
              </w:rPr>
              <w:fldChar w:fldCharType="end"/>
            </w:r>
          </w:hyperlink>
        </w:p>
        <w:p w14:paraId="644C61CD" w14:textId="1FF13F3E" w:rsidR="00B85D86" w:rsidRDefault="00F136C9">
          <w:pPr>
            <w:pStyle w:val="TOC2"/>
            <w:rPr>
              <w:rFonts w:asciiTheme="minorHAnsi" w:eastAsiaTheme="minorEastAsia" w:hAnsiTheme="minorHAnsi" w:cstheme="minorBidi"/>
              <w:noProof/>
            </w:rPr>
          </w:pPr>
          <w:hyperlink w:anchor="_Toc129958440" w:history="1">
            <w:r w:rsidR="00B85D86" w:rsidRPr="00EB1CEF">
              <w:rPr>
                <w:rStyle w:val="Hyperlink"/>
                <w:noProof/>
              </w:rPr>
              <w:t>Time</w:t>
            </w:r>
            <w:r w:rsidR="00B85D86">
              <w:rPr>
                <w:noProof/>
                <w:webHidden/>
              </w:rPr>
              <w:tab/>
            </w:r>
            <w:r w:rsidR="00B85D86">
              <w:rPr>
                <w:noProof/>
                <w:webHidden/>
              </w:rPr>
              <w:fldChar w:fldCharType="begin"/>
            </w:r>
            <w:r w:rsidR="00B85D86">
              <w:rPr>
                <w:noProof/>
                <w:webHidden/>
              </w:rPr>
              <w:instrText xml:space="preserve"> PAGEREF _Toc129958440 \h </w:instrText>
            </w:r>
            <w:r w:rsidR="00B85D86">
              <w:rPr>
                <w:noProof/>
                <w:webHidden/>
              </w:rPr>
            </w:r>
            <w:r w:rsidR="00B85D86">
              <w:rPr>
                <w:noProof/>
                <w:webHidden/>
              </w:rPr>
              <w:fldChar w:fldCharType="separate"/>
            </w:r>
            <w:r w:rsidR="00DD1EFA">
              <w:rPr>
                <w:noProof/>
                <w:webHidden/>
              </w:rPr>
              <w:t>208</w:t>
            </w:r>
            <w:r w:rsidR="00B85D86">
              <w:rPr>
                <w:noProof/>
                <w:webHidden/>
              </w:rPr>
              <w:fldChar w:fldCharType="end"/>
            </w:r>
          </w:hyperlink>
        </w:p>
        <w:p w14:paraId="6150E989" w14:textId="669A4F72" w:rsidR="00B85D86" w:rsidRDefault="00F136C9">
          <w:pPr>
            <w:pStyle w:val="TOC2"/>
            <w:rPr>
              <w:rFonts w:asciiTheme="minorHAnsi" w:eastAsiaTheme="minorEastAsia" w:hAnsiTheme="minorHAnsi" w:cstheme="minorBidi"/>
              <w:noProof/>
            </w:rPr>
          </w:pPr>
          <w:hyperlink w:anchor="_Toc129958441" w:history="1">
            <w:r w:rsidR="00B85D86" w:rsidRPr="00EB1CEF">
              <w:rPr>
                <w:rStyle w:val="Hyperlink"/>
                <w:noProof/>
              </w:rPr>
              <w:t>Midpoint consultation - Trial Payment 6</w:t>
            </w:r>
            <w:r w:rsidR="00B85D86">
              <w:rPr>
                <w:noProof/>
                <w:webHidden/>
              </w:rPr>
              <w:tab/>
            </w:r>
            <w:r w:rsidR="00B85D86">
              <w:rPr>
                <w:noProof/>
                <w:webHidden/>
              </w:rPr>
              <w:fldChar w:fldCharType="begin"/>
            </w:r>
            <w:r w:rsidR="00B85D86">
              <w:rPr>
                <w:noProof/>
                <w:webHidden/>
              </w:rPr>
              <w:instrText xml:space="preserve"> PAGEREF _Toc129958441 \h </w:instrText>
            </w:r>
            <w:r w:rsidR="00B85D86">
              <w:rPr>
                <w:noProof/>
                <w:webHidden/>
              </w:rPr>
            </w:r>
            <w:r w:rsidR="00B85D86">
              <w:rPr>
                <w:noProof/>
                <w:webHidden/>
              </w:rPr>
              <w:fldChar w:fldCharType="separate"/>
            </w:r>
            <w:r w:rsidR="00DD1EFA">
              <w:rPr>
                <w:noProof/>
                <w:webHidden/>
              </w:rPr>
              <w:t>210</w:t>
            </w:r>
            <w:r w:rsidR="00B85D86">
              <w:rPr>
                <w:noProof/>
                <w:webHidden/>
              </w:rPr>
              <w:fldChar w:fldCharType="end"/>
            </w:r>
          </w:hyperlink>
        </w:p>
        <w:p w14:paraId="781C1478" w14:textId="568EBF62" w:rsidR="00B85D86" w:rsidRDefault="00F136C9">
          <w:pPr>
            <w:pStyle w:val="TOC2"/>
            <w:rPr>
              <w:rFonts w:asciiTheme="minorHAnsi" w:eastAsiaTheme="minorEastAsia" w:hAnsiTheme="minorHAnsi" w:cstheme="minorBidi"/>
              <w:noProof/>
            </w:rPr>
          </w:pPr>
          <w:hyperlink w:anchor="_Toc129958442" w:history="1">
            <w:r w:rsidR="00B85D86" w:rsidRPr="00EB1CEF">
              <w:rPr>
                <w:rStyle w:val="Hyperlink"/>
                <w:noProof/>
              </w:rPr>
              <w:t>Three-month follow-up consultation - Trial Payments 2 and 7</w:t>
            </w:r>
            <w:r w:rsidR="00B85D86">
              <w:rPr>
                <w:noProof/>
                <w:webHidden/>
              </w:rPr>
              <w:tab/>
            </w:r>
            <w:r w:rsidR="00B85D86">
              <w:rPr>
                <w:noProof/>
                <w:webHidden/>
              </w:rPr>
              <w:fldChar w:fldCharType="begin"/>
            </w:r>
            <w:r w:rsidR="00B85D86">
              <w:rPr>
                <w:noProof/>
                <w:webHidden/>
              </w:rPr>
              <w:instrText xml:space="preserve"> PAGEREF _Toc129958442 \h </w:instrText>
            </w:r>
            <w:r w:rsidR="00B85D86">
              <w:rPr>
                <w:noProof/>
                <w:webHidden/>
              </w:rPr>
            </w:r>
            <w:r w:rsidR="00B85D86">
              <w:rPr>
                <w:noProof/>
                <w:webHidden/>
              </w:rPr>
              <w:fldChar w:fldCharType="separate"/>
            </w:r>
            <w:r w:rsidR="00DD1EFA">
              <w:rPr>
                <w:noProof/>
                <w:webHidden/>
              </w:rPr>
              <w:t>210</w:t>
            </w:r>
            <w:r w:rsidR="00B85D86">
              <w:rPr>
                <w:noProof/>
                <w:webHidden/>
              </w:rPr>
              <w:fldChar w:fldCharType="end"/>
            </w:r>
          </w:hyperlink>
        </w:p>
        <w:p w14:paraId="684A286B" w14:textId="6599B090" w:rsidR="00B85D86" w:rsidRDefault="00F136C9">
          <w:pPr>
            <w:pStyle w:val="TOC2"/>
            <w:rPr>
              <w:rFonts w:asciiTheme="minorHAnsi" w:eastAsiaTheme="minorEastAsia" w:hAnsiTheme="minorHAnsi" w:cstheme="minorBidi"/>
              <w:noProof/>
            </w:rPr>
          </w:pPr>
          <w:hyperlink w:anchor="_Toc129958443" w:history="1">
            <w:r w:rsidR="00B85D86" w:rsidRPr="00EB1CEF">
              <w:rPr>
                <w:rStyle w:val="Hyperlink"/>
                <w:noProof/>
              </w:rPr>
              <w:t>Costs</w:t>
            </w:r>
            <w:r w:rsidR="00B85D86">
              <w:rPr>
                <w:noProof/>
                <w:webHidden/>
              </w:rPr>
              <w:tab/>
            </w:r>
            <w:r w:rsidR="00B85D86">
              <w:rPr>
                <w:noProof/>
                <w:webHidden/>
              </w:rPr>
              <w:fldChar w:fldCharType="begin"/>
            </w:r>
            <w:r w:rsidR="00B85D86">
              <w:rPr>
                <w:noProof/>
                <w:webHidden/>
              </w:rPr>
              <w:instrText xml:space="preserve"> PAGEREF _Toc129958443 \h </w:instrText>
            </w:r>
            <w:r w:rsidR="00B85D86">
              <w:rPr>
                <w:noProof/>
                <w:webHidden/>
              </w:rPr>
            </w:r>
            <w:r w:rsidR="00B85D86">
              <w:rPr>
                <w:noProof/>
                <w:webHidden/>
              </w:rPr>
              <w:fldChar w:fldCharType="separate"/>
            </w:r>
            <w:r w:rsidR="00DD1EFA">
              <w:rPr>
                <w:noProof/>
                <w:webHidden/>
              </w:rPr>
              <w:t>210</w:t>
            </w:r>
            <w:r w:rsidR="00B85D86">
              <w:rPr>
                <w:noProof/>
                <w:webHidden/>
              </w:rPr>
              <w:fldChar w:fldCharType="end"/>
            </w:r>
          </w:hyperlink>
        </w:p>
        <w:p w14:paraId="7FFD6F34" w14:textId="24A294DF" w:rsidR="00B85D86" w:rsidRDefault="00F136C9">
          <w:pPr>
            <w:pStyle w:val="TOC2"/>
            <w:rPr>
              <w:rFonts w:asciiTheme="minorHAnsi" w:eastAsiaTheme="minorEastAsia" w:hAnsiTheme="minorHAnsi" w:cstheme="minorBidi"/>
              <w:noProof/>
            </w:rPr>
          </w:pPr>
          <w:hyperlink w:anchor="_Toc129958444" w:history="1">
            <w:r w:rsidR="00B85D86" w:rsidRPr="00EB1CEF">
              <w:rPr>
                <w:rStyle w:val="Hyperlink"/>
                <w:noProof/>
              </w:rPr>
              <w:t>Time</w:t>
            </w:r>
            <w:r w:rsidR="00B85D86">
              <w:rPr>
                <w:noProof/>
                <w:webHidden/>
              </w:rPr>
              <w:tab/>
            </w:r>
            <w:r w:rsidR="00B85D86">
              <w:rPr>
                <w:noProof/>
                <w:webHidden/>
              </w:rPr>
              <w:fldChar w:fldCharType="begin"/>
            </w:r>
            <w:r w:rsidR="00B85D86">
              <w:rPr>
                <w:noProof/>
                <w:webHidden/>
              </w:rPr>
              <w:instrText xml:space="preserve"> PAGEREF _Toc129958444 \h </w:instrText>
            </w:r>
            <w:r w:rsidR="00B85D86">
              <w:rPr>
                <w:noProof/>
                <w:webHidden/>
              </w:rPr>
            </w:r>
            <w:r w:rsidR="00B85D86">
              <w:rPr>
                <w:noProof/>
                <w:webHidden/>
              </w:rPr>
              <w:fldChar w:fldCharType="separate"/>
            </w:r>
            <w:r w:rsidR="00DD1EFA">
              <w:rPr>
                <w:noProof/>
                <w:webHidden/>
              </w:rPr>
              <w:t>211</w:t>
            </w:r>
            <w:r w:rsidR="00B85D86">
              <w:rPr>
                <w:noProof/>
                <w:webHidden/>
              </w:rPr>
              <w:fldChar w:fldCharType="end"/>
            </w:r>
          </w:hyperlink>
        </w:p>
        <w:p w14:paraId="38A01208" w14:textId="0A4466D4" w:rsidR="00B85D86" w:rsidRDefault="00F136C9">
          <w:pPr>
            <w:pStyle w:val="TOC1"/>
            <w:tabs>
              <w:tab w:val="left" w:pos="1320"/>
            </w:tabs>
            <w:rPr>
              <w:rFonts w:asciiTheme="minorHAnsi" w:eastAsiaTheme="minorEastAsia" w:hAnsiTheme="minorHAnsi" w:cstheme="minorBidi"/>
              <w:b w:val="0"/>
              <w:noProof/>
            </w:rPr>
          </w:pPr>
          <w:hyperlink w:anchor="_Toc129958445" w:history="1">
            <w:r w:rsidR="00B85D86" w:rsidRPr="00EB1CEF">
              <w:rPr>
                <w:rStyle w:val="Hyperlink"/>
                <w:noProof/>
              </w:rPr>
              <w:t>Appendix I</w:t>
            </w:r>
            <w:r w:rsidR="00B85D86">
              <w:rPr>
                <w:rFonts w:asciiTheme="minorHAnsi" w:eastAsiaTheme="minorEastAsia" w:hAnsiTheme="minorHAnsi" w:cstheme="minorBidi"/>
                <w:b w:val="0"/>
                <w:noProof/>
              </w:rPr>
              <w:tab/>
            </w:r>
            <w:r w:rsidR="00B85D86" w:rsidRPr="00EB1CEF">
              <w:rPr>
                <w:rStyle w:val="Hyperlink"/>
                <w:noProof/>
              </w:rPr>
              <w:t>PBS script analysis</w:t>
            </w:r>
            <w:r w:rsidR="00B85D86">
              <w:rPr>
                <w:noProof/>
                <w:webHidden/>
              </w:rPr>
              <w:tab/>
            </w:r>
            <w:r w:rsidR="00B85D86">
              <w:rPr>
                <w:noProof/>
                <w:webHidden/>
              </w:rPr>
              <w:fldChar w:fldCharType="begin"/>
            </w:r>
            <w:r w:rsidR="00B85D86">
              <w:rPr>
                <w:noProof/>
                <w:webHidden/>
              </w:rPr>
              <w:instrText xml:space="preserve"> PAGEREF _Toc129958445 \h </w:instrText>
            </w:r>
            <w:r w:rsidR="00B85D86">
              <w:rPr>
                <w:noProof/>
                <w:webHidden/>
              </w:rPr>
            </w:r>
            <w:r w:rsidR="00B85D86">
              <w:rPr>
                <w:noProof/>
                <w:webHidden/>
              </w:rPr>
              <w:fldChar w:fldCharType="separate"/>
            </w:r>
            <w:r w:rsidR="00DD1EFA">
              <w:rPr>
                <w:noProof/>
                <w:webHidden/>
              </w:rPr>
              <w:t>212</w:t>
            </w:r>
            <w:r w:rsidR="00B85D86">
              <w:rPr>
                <w:noProof/>
                <w:webHidden/>
              </w:rPr>
              <w:fldChar w:fldCharType="end"/>
            </w:r>
          </w:hyperlink>
        </w:p>
        <w:p w14:paraId="6FE0855C" w14:textId="3BCBF073" w:rsidR="00B85D86" w:rsidRDefault="00F136C9">
          <w:pPr>
            <w:pStyle w:val="TOC1"/>
            <w:tabs>
              <w:tab w:val="left" w:pos="1320"/>
            </w:tabs>
            <w:rPr>
              <w:rFonts w:asciiTheme="minorHAnsi" w:eastAsiaTheme="minorEastAsia" w:hAnsiTheme="minorHAnsi" w:cstheme="minorBidi"/>
              <w:b w:val="0"/>
              <w:noProof/>
            </w:rPr>
          </w:pPr>
          <w:hyperlink w:anchor="_Toc129958446" w:history="1">
            <w:r w:rsidR="00B85D86" w:rsidRPr="00EB1CEF">
              <w:rPr>
                <w:rStyle w:val="Hyperlink"/>
                <w:noProof/>
              </w:rPr>
              <w:t>Appendix J</w:t>
            </w:r>
            <w:r w:rsidR="00B85D86">
              <w:rPr>
                <w:rFonts w:asciiTheme="minorHAnsi" w:eastAsiaTheme="minorEastAsia" w:hAnsiTheme="minorHAnsi" w:cstheme="minorBidi"/>
                <w:b w:val="0"/>
                <w:noProof/>
              </w:rPr>
              <w:tab/>
            </w:r>
            <w:r w:rsidR="00B85D86" w:rsidRPr="00EB1CEF">
              <w:rPr>
                <w:rStyle w:val="Hyperlink"/>
                <w:noProof/>
              </w:rPr>
              <w:t>MBS codes analysis</w:t>
            </w:r>
            <w:r w:rsidR="00B85D86">
              <w:rPr>
                <w:noProof/>
                <w:webHidden/>
              </w:rPr>
              <w:tab/>
            </w:r>
            <w:r w:rsidR="00B85D86">
              <w:rPr>
                <w:noProof/>
                <w:webHidden/>
              </w:rPr>
              <w:fldChar w:fldCharType="begin"/>
            </w:r>
            <w:r w:rsidR="00B85D86">
              <w:rPr>
                <w:noProof/>
                <w:webHidden/>
              </w:rPr>
              <w:instrText xml:space="preserve"> PAGEREF _Toc129958446 \h </w:instrText>
            </w:r>
            <w:r w:rsidR="00B85D86">
              <w:rPr>
                <w:noProof/>
                <w:webHidden/>
              </w:rPr>
            </w:r>
            <w:r w:rsidR="00B85D86">
              <w:rPr>
                <w:noProof/>
                <w:webHidden/>
              </w:rPr>
              <w:fldChar w:fldCharType="separate"/>
            </w:r>
            <w:r w:rsidR="00DD1EFA">
              <w:rPr>
                <w:noProof/>
                <w:webHidden/>
              </w:rPr>
              <w:t>224</w:t>
            </w:r>
            <w:r w:rsidR="00B85D86">
              <w:rPr>
                <w:noProof/>
                <w:webHidden/>
              </w:rPr>
              <w:fldChar w:fldCharType="end"/>
            </w:r>
          </w:hyperlink>
        </w:p>
        <w:p w14:paraId="13690D11" w14:textId="7C5AB447" w:rsidR="00B85D86" w:rsidRDefault="00F136C9">
          <w:pPr>
            <w:pStyle w:val="TOC1"/>
            <w:rPr>
              <w:rFonts w:asciiTheme="minorHAnsi" w:eastAsiaTheme="minorEastAsia" w:hAnsiTheme="minorHAnsi" w:cstheme="minorBidi"/>
              <w:b w:val="0"/>
              <w:noProof/>
            </w:rPr>
          </w:pPr>
          <w:hyperlink w:anchor="_Toc129958447" w:history="1">
            <w:r w:rsidR="00B85D86" w:rsidRPr="00EB1CEF">
              <w:rPr>
                <w:rStyle w:val="Hyperlink"/>
                <w:noProof/>
              </w:rPr>
              <w:t>References</w:t>
            </w:r>
            <w:r w:rsidR="00B85D86">
              <w:rPr>
                <w:noProof/>
                <w:webHidden/>
              </w:rPr>
              <w:tab/>
            </w:r>
            <w:r w:rsidR="00B85D86">
              <w:rPr>
                <w:noProof/>
                <w:webHidden/>
              </w:rPr>
              <w:fldChar w:fldCharType="begin"/>
            </w:r>
            <w:r w:rsidR="00B85D86">
              <w:rPr>
                <w:noProof/>
                <w:webHidden/>
              </w:rPr>
              <w:instrText xml:space="preserve"> PAGEREF _Toc129958447 \h </w:instrText>
            </w:r>
            <w:r w:rsidR="00B85D86">
              <w:rPr>
                <w:noProof/>
                <w:webHidden/>
              </w:rPr>
            </w:r>
            <w:r w:rsidR="00B85D86">
              <w:rPr>
                <w:noProof/>
                <w:webHidden/>
              </w:rPr>
              <w:fldChar w:fldCharType="separate"/>
            </w:r>
            <w:r w:rsidR="00DD1EFA">
              <w:rPr>
                <w:noProof/>
                <w:webHidden/>
              </w:rPr>
              <w:t>239</w:t>
            </w:r>
            <w:r w:rsidR="00B85D86">
              <w:rPr>
                <w:noProof/>
                <w:webHidden/>
              </w:rPr>
              <w:fldChar w:fldCharType="end"/>
            </w:r>
          </w:hyperlink>
        </w:p>
        <w:p w14:paraId="376BC789" w14:textId="4026F55B" w:rsidR="00C53639" w:rsidRDefault="00C53639" w:rsidP="00C53639">
          <w:r>
            <w:rPr>
              <w:b/>
              <w:bCs/>
              <w:noProof/>
            </w:rPr>
            <w:fldChar w:fldCharType="end"/>
          </w:r>
        </w:p>
      </w:sdtContent>
    </w:sdt>
    <w:p w14:paraId="761B5209" w14:textId="4AF5DFA4" w:rsidR="00C53639" w:rsidRDefault="00C53639">
      <w:pPr>
        <w:suppressAutoHyphens w:val="0"/>
        <w:spacing w:before="0" w:after="0" w:line="240" w:lineRule="auto"/>
      </w:pPr>
      <w:r>
        <w:br w:type="page"/>
      </w:r>
    </w:p>
    <w:p w14:paraId="045EC71A" w14:textId="4921F975" w:rsidR="00C92465" w:rsidRDefault="00E618DD" w:rsidP="00C55DC6">
      <w:pPr>
        <w:pStyle w:val="TOCHeading"/>
      </w:pPr>
      <w:r>
        <w:lastRenderedPageBreak/>
        <w:t>Tables</w:t>
      </w:r>
      <w:bookmarkEnd w:id="26"/>
      <w:bookmarkEnd w:id="25"/>
      <w:bookmarkEnd w:id="24"/>
      <w:bookmarkEnd w:id="23"/>
      <w:bookmarkEnd w:id="22"/>
      <w:bookmarkEnd w:id="21"/>
      <w:bookmarkEnd w:id="20"/>
    </w:p>
    <w:bookmarkStart w:id="27" w:name="_Toc381796426"/>
    <w:bookmarkStart w:id="28" w:name="_Toc395200737"/>
    <w:p w14:paraId="484482FB" w14:textId="5B784EFC" w:rsidR="00757688" w:rsidRDefault="00AD47CE">
      <w:pPr>
        <w:pStyle w:val="TableofFigures"/>
        <w:rPr>
          <w:rFonts w:asciiTheme="minorHAnsi" w:eastAsiaTheme="minorEastAsia" w:hAnsiTheme="minorHAnsi" w:cstheme="minorBidi"/>
          <w:noProof/>
        </w:rPr>
      </w:pPr>
      <w:r>
        <w:fldChar w:fldCharType="begin"/>
      </w:r>
      <w:r>
        <w:instrText xml:space="preserve"> TOC \h \z \c "Table" </w:instrText>
      </w:r>
      <w:r>
        <w:fldChar w:fldCharType="separate"/>
      </w:r>
      <w:hyperlink w:anchor="_Toc129948827" w:history="1">
        <w:r w:rsidR="00757688" w:rsidRPr="005A1ECA">
          <w:rPr>
            <w:rStyle w:val="Hyperlink"/>
            <w:noProof/>
          </w:rPr>
          <w:t>Table 1 Criteria for guiding the evaluation of the CPMC Trial in participants with chronic pain</w:t>
        </w:r>
        <w:r w:rsidR="00757688">
          <w:rPr>
            <w:noProof/>
            <w:webHidden/>
          </w:rPr>
          <w:tab/>
        </w:r>
        <w:r w:rsidR="00757688">
          <w:rPr>
            <w:noProof/>
            <w:webHidden/>
          </w:rPr>
          <w:fldChar w:fldCharType="begin"/>
        </w:r>
        <w:r w:rsidR="00757688">
          <w:rPr>
            <w:noProof/>
            <w:webHidden/>
          </w:rPr>
          <w:instrText xml:space="preserve"> PAGEREF _Toc129948827 \h </w:instrText>
        </w:r>
        <w:r w:rsidR="00757688">
          <w:rPr>
            <w:noProof/>
            <w:webHidden/>
          </w:rPr>
        </w:r>
        <w:r w:rsidR="00757688">
          <w:rPr>
            <w:noProof/>
            <w:webHidden/>
          </w:rPr>
          <w:fldChar w:fldCharType="separate"/>
        </w:r>
        <w:r w:rsidR="00DD1EFA">
          <w:rPr>
            <w:noProof/>
            <w:webHidden/>
          </w:rPr>
          <w:t>2</w:t>
        </w:r>
        <w:r w:rsidR="00757688">
          <w:rPr>
            <w:noProof/>
            <w:webHidden/>
          </w:rPr>
          <w:fldChar w:fldCharType="end"/>
        </w:r>
      </w:hyperlink>
    </w:p>
    <w:p w14:paraId="0761A2A4" w14:textId="57D1AC5D" w:rsidR="00757688" w:rsidRDefault="00F136C9">
      <w:pPr>
        <w:pStyle w:val="TableofFigures"/>
        <w:rPr>
          <w:rFonts w:asciiTheme="minorHAnsi" w:eastAsiaTheme="minorEastAsia" w:hAnsiTheme="minorHAnsi" w:cstheme="minorBidi"/>
          <w:noProof/>
        </w:rPr>
      </w:pPr>
      <w:hyperlink w:anchor="_Toc129948828" w:history="1">
        <w:r w:rsidR="00757688" w:rsidRPr="005A1ECA">
          <w:rPr>
            <w:rStyle w:val="Hyperlink"/>
            <w:noProof/>
          </w:rPr>
          <w:t>Table 2 Number of CPMC Trial participants who completed initial, midpoint and follow-up consultations</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_Toc129948828 \h </w:instrText>
        </w:r>
        <w:r w:rsidR="00757688">
          <w:rPr>
            <w:noProof/>
            <w:webHidden/>
          </w:rPr>
        </w:r>
        <w:r w:rsidR="00757688">
          <w:rPr>
            <w:noProof/>
            <w:webHidden/>
          </w:rPr>
          <w:fldChar w:fldCharType="separate"/>
        </w:r>
        <w:r w:rsidR="00DD1EFA">
          <w:rPr>
            <w:noProof/>
            <w:webHidden/>
          </w:rPr>
          <w:t>5</w:t>
        </w:r>
        <w:r w:rsidR="00757688">
          <w:rPr>
            <w:noProof/>
            <w:webHidden/>
          </w:rPr>
          <w:fldChar w:fldCharType="end"/>
        </w:r>
      </w:hyperlink>
    </w:p>
    <w:p w14:paraId="47A91DAF" w14:textId="04515A45" w:rsidR="00757688" w:rsidRDefault="00F136C9">
      <w:pPr>
        <w:pStyle w:val="TableofFigures"/>
        <w:rPr>
          <w:rFonts w:asciiTheme="minorHAnsi" w:eastAsiaTheme="minorEastAsia" w:hAnsiTheme="minorHAnsi" w:cstheme="minorBidi"/>
          <w:noProof/>
        </w:rPr>
      </w:pPr>
      <w:hyperlink w:anchor="_Toc129948829" w:history="1">
        <w:r w:rsidR="00757688" w:rsidRPr="005A1ECA">
          <w:rPr>
            <w:rStyle w:val="Hyperlink"/>
            <w:noProof/>
          </w:rPr>
          <w:t>Table 3</w:t>
        </w:r>
        <w:r w:rsidR="00757688" w:rsidRPr="005A1ECA">
          <w:rPr>
            <w:rStyle w:val="Hyperlink"/>
            <w:rFonts w:cs="Calibri"/>
            <w:noProof/>
          </w:rPr>
          <w:t xml:space="preserve"> </w:t>
        </w:r>
        <w:r w:rsidR="00757688" w:rsidRPr="005A1ECA">
          <w:rPr>
            <w:rStyle w:val="Hyperlink"/>
            <w:noProof/>
          </w:rPr>
          <w:t>Summary of the changes in the key outcomes from initial to follow-up in Groups A and B</w:t>
        </w:r>
        <w:r w:rsidR="00757688">
          <w:rPr>
            <w:noProof/>
            <w:webHidden/>
          </w:rPr>
          <w:tab/>
        </w:r>
        <w:r w:rsidR="00757688">
          <w:rPr>
            <w:noProof/>
            <w:webHidden/>
          </w:rPr>
          <w:fldChar w:fldCharType="begin"/>
        </w:r>
        <w:r w:rsidR="00757688">
          <w:rPr>
            <w:noProof/>
            <w:webHidden/>
          </w:rPr>
          <w:instrText xml:space="preserve"> PAGEREF _Toc129948829 \h </w:instrText>
        </w:r>
        <w:r w:rsidR="00757688">
          <w:rPr>
            <w:noProof/>
            <w:webHidden/>
          </w:rPr>
        </w:r>
        <w:r w:rsidR="00757688">
          <w:rPr>
            <w:noProof/>
            <w:webHidden/>
          </w:rPr>
          <w:fldChar w:fldCharType="separate"/>
        </w:r>
        <w:r w:rsidR="00DD1EFA">
          <w:rPr>
            <w:noProof/>
            <w:webHidden/>
          </w:rPr>
          <w:t>6</w:t>
        </w:r>
        <w:r w:rsidR="00757688">
          <w:rPr>
            <w:noProof/>
            <w:webHidden/>
          </w:rPr>
          <w:fldChar w:fldCharType="end"/>
        </w:r>
      </w:hyperlink>
    </w:p>
    <w:p w14:paraId="3DE48D94" w14:textId="79113DDC" w:rsidR="00757688" w:rsidRDefault="00F136C9">
      <w:pPr>
        <w:pStyle w:val="TableofFigures"/>
        <w:rPr>
          <w:rFonts w:asciiTheme="minorHAnsi" w:eastAsiaTheme="minorEastAsia" w:hAnsiTheme="minorHAnsi" w:cstheme="minorBidi"/>
          <w:noProof/>
        </w:rPr>
      </w:pPr>
      <w:hyperlink w:anchor="_Toc129948830" w:history="1">
        <w:r w:rsidR="00757688" w:rsidRPr="005A1ECA">
          <w:rPr>
            <w:rStyle w:val="Hyperlink"/>
            <w:noProof/>
          </w:rPr>
          <w:t>Table 4 Changes to average pain severity scores for different categories of pain severity</w:t>
        </w:r>
        <w:r w:rsidR="00757688">
          <w:rPr>
            <w:noProof/>
            <w:webHidden/>
          </w:rPr>
          <w:tab/>
        </w:r>
        <w:r w:rsidR="00757688">
          <w:rPr>
            <w:noProof/>
            <w:webHidden/>
          </w:rPr>
          <w:fldChar w:fldCharType="begin"/>
        </w:r>
        <w:r w:rsidR="00757688">
          <w:rPr>
            <w:noProof/>
            <w:webHidden/>
          </w:rPr>
          <w:instrText xml:space="preserve"> PAGEREF _Toc129948830 \h </w:instrText>
        </w:r>
        <w:r w:rsidR="00757688">
          <w:rPr>
            <w:noProof/>
            <w:webHidden/>
          </w:rPr>
        </w:r>
        <w:r w:rsidR="00757688">
          <w:rPr>
            <w:noProof/>
            <w:webHidden/>
          </w:rPr>
          <w:fldChar w:fldCharType="separate"/>
        </w:r>
        <w:r w:rsidR="00DD1EFA">
          <w:rPr>
            <w:noProof/>
            <w:webHidden/>
          </w:rPr>
          <w:t>10</w:t>
        </w:r>
        <w:r w:rsidR="00757688">
          <w:rPr>
            <w:noProof/>
            <w:webHidden/>
          </w:rPr>
          <w:fldChar w:fldCharType="end"/>
        </w:r>
      </w:hyperlink>
    </w:p>
    <w:p w14:paraId="041839CA" w14:textId="19DBB24D" w:rsidR="00757688" w:rsidRDefault="00F136C9">
      <w:pPr>
        <w:pStyle w:val="TableofFigures"/>
        <w:rPr>
          <w:rFonts w:asciiTheme="minorHAnsi" w:eastAsiaTheme="minorEastAsia" w:hAnsiTheme="minorHAnsi" w:cstheme="minorBidi"/>
          <w:noProof/>
        </w:rPr>
      </w:pPr>
      <w:hyperlink w:anchor="_Toc129948831" w:history="1">
        <w:r w:rsidR="00757688" w:rsidRPr="005A1ECA">
          <w:rPr>
            <w:rStyle w:val="Hyperlink"/>
            <w:noProof/>
          </w:rPr>
          <w:t>Table 5 Changes to pain interference (to general activities) levels for different categories of pain severity</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_Toc129948831 \h </w:instrText>
        </w:r>
        <w:r w:rsidR="00757688">
          <w:rPr>
            <w:noProof/>
            <w:webHidden/>
          </w:rPr>
        </w:r>
        <w:r w:rsidR="00757688">
          <w:rPr>
            <w:noProof/>
            <w:webHidden/>
          </w:rPr>
          <w:fldChar w:fldCharType="separate"/>
        </w:r>
        <w:r w:rsidR="00DD1EFA">
          <w:rPr>
            <w:noProof/>
            <w:webHidden/>
          </w:rPr>
          <w:t>10</w:t>
        </w:r>
        <w:r w:rsidR="00757688">
          <w:rPr>
            <w:noProof/>
            <w:webHidden/>
          </w:rPr>
          <w:fldChar w:fldCharType="end"/>
        </w:r>
      </w:hyperlink>
    </w:p>
    <w:p w14:paraId="306DB7C0" w14:textId="5D3E71C7" w:rsidR="00757688" w:rsidRDefault="00F136C9">
      <w:pPr>
        <w:pStyle w:val="TableofFigures"/>
        <w:rPr>
          <w:rFonts w:asciiTheme="minorHAnsi" w:eastAsiaTheme="minorEastAsia" w:hAnsiTheme="minorHAnsi" w:cstheme="minorBidi"/>
          <w:noProof/>
        </w:rPr>
      </w:pPr>
      <w:hyperlink w:anchor="_Toc129948832" w:history="1">
        <w:r w:rsidR="00757688" w:rsidRPr="005A1ECA">
          <w:rPr>
            <w:rStyle w:val="Hyperlink"/>
            <w:noProof/>
          </w:rPr>
          <w:t>Table 6 Average change in AQoL utility scores depending on whether participants’ pain severity and interference (to general activities) changed from initial to follow-up</w:t>
        </w:r>
        <w:r w:rsidR="00757688">
          <w:rPr>
            <w:noProof/>
            <w:webHidden/>
          </w:rPr>
          <w:tab/>
        </w:r>
        <w:r w:rsidR="00757688">
          <w:rPr>
            <w:noProof/>
            <w:webHidden/>
          </w:rPr>
          <w:fldChar w:fldCharType="begin"/>
        </w:r>
        <w:r w:rsidR="00757688">
          <w:rPr>
            <w:noProof/>
            <w:webHidden/>
          </w:rPr>
          <w:instrText xml:space="preserve"> PAGEREF _Toc129948832 \h </w:instrText>
        </w:r>
        <w:r w:rsidR="00757688">
          <w:rPr>
            <w:noProof/>
            <w:webHidden/>
          </w:rPr>
        </w:r>
        <w:r w:rsidR="00757688">
          <w:rPr>
            <w:noProof/>
            <w:webHidden/>
          </w:rPr>
          <w:fldChar w:fldCharType="separate"/>
        </w:r>
        <w:r w:rsidR="00DD1EFA">
          <w:rPr>
            <w:noProof/>
            <w:webHidden/>
          </w:rPr>
          <w:t>11</w:t>
        </w:r>
        <w:r w:rsidR="00757688">
          <w:rPr>
            <w:noProof/>
            <w:webHidden/>
          </w:rPr>
          <w:fldChar w:fldCharType="end"/>
        </w:r>
      </w:hyperlink>
    </w:p>
    <w:p w14:paraId="7C2F1185" w14:textId="728D4578" w:rsidR="00757688" w:rsidRDefault="00F136C9">
      <w:pPr>
        <w:pStyle w:val="TableofFigures"/>
        <w:rPr>
          <w:rFonts w:asciiTheme="minorHAnsi" w:eastAsiaTheme="minorEastAsia" w:hAnsiTheme="minorHAnsi" w:cstheme="minorBidi"/>
          <w:noProof/>
        </w:rPr>
      </w:pPr>
      <w:hyperlink w:anchor="_Toc129948833" w:history="1">
        <w:r w:rsidR="00757688" w:rsidRPr="005A1ECA">
          <w:rPr>
            <w:rStyle w:val="Hyperlink"/>
            <w:noProof/>
          </w:rPr>
          <w:t>Table 7 Translation issues</w:t>
        </w:r>
        <w:r w:rsidR="00757688">
          <w:rPr>
            <w:noProof/>
            <w:webHidden/>
          </w:rPr>
          <w:tab/>
        </w:r>
        <w:r w:rsidR="00757688">
          <w:rPr>
            <w:noProof/>
            <w:webHidden/>
          </w:rPr>
          <w:fldChar w:fldCharType="begin"/>
        </w:r>
        <w:r w:rsidR="00757688">
          <w:rPr>
            <w:noProof/>
            <w:webHidden/>
          </w:rPr>
          <w:instrText xml:space="preserve"> PAGEREF _Toc129948833 \h </w:instrText>
        </w:r>
        <w:r w:rsidR="00757688">
          <w:rPr>
            <w:noProof/>
            <w:webHidden/>
          </w:rPr>
        </w:r>
        <w:r w:rsidR="00757688">
          <w:rPr>
            <w:noProof/>
            <w:webHidden/>
          </w:rPr>
          <w:fldChar w:fldCharType="separate"/>
        </w:r>
        <w:r w:rsidR="00DD1EFA">
          <w:rPr>
            <w:noProof/>
            <w:webHidden/>
          </w:rPr>
          <w:t>12</w:t>
        </w:r>
        <w:r w:rsidR="00757688">
          <w:rPr>
            <w:noProof/>
            <w:webHidden/>
          </w:rPr>
          <w:fldChar w:fldCharType="end"/>
        </w:r>
      </w:hyperlink>
    </w:p>
    <w:p w14:paraId="34C0142D" w14:textId="479BD3A5" w:rsidR="00757688" w:rsidRDefault="00F136C9">
      <w:pPr>
        <w:pStyle w:val="TableofFigures"/>
        <w:rPr>
          <w:rFonts w:asciiTheme="minorHAnsi" w:eastAsiaTheme="minorEastAsia" w:hAnsiTheme="minorHAnsi" w:cstheme="minorBidi"/>
          <w:noProof/>
        </w:rPr>
      </w:pPr>
      <w:hyperlink w:anchor="_Toc129948834" w:history="1">
        <w:r w:rsidR="00757688" w:rsidRPr="005A1ECA">
          <w:rPr>
            <w:rStyle w:val="Hyperlink"/>
            <w:noProof/>
          </w:rPr>
          <w:t xml:space="preserve">Table 8 </w:t>
        </w:r>
        <w:r w:rsidR="00757688" w:rsidRPr="005A1ECA">
          <w:rPr>
            <w:rStyle w:val="Hyperlink"/>
            <w:rFonts w:cs="Calibri"/>
            <w:noProof/>
          </w:rPr>
          <w:t>Summary of the economic evaluation</w:t>
        </w:r>
        <w:r w:rsidR="00757688">
          <w:rPr>
            <w:noProof/>
            <w:webHidden/>
          </w:rPr>
          <w:tab/>
        </w:r>
        <w:r w:rsidR="00757688">
          <w:rPr>
            <w:noProof/>
            <w:webHidden/>
          </w:rPr>
          <w:fldChar w:fldCharType="begin"/>
        </w:r>
        <w:r w:rsidR="00757688">
          <w:rPr>
            <w:noProof/>
            <w:webHidden/>
          </w:rPr>
          <w:instrText xml:space="preserve"> PAGEREF _Toc129948834 \h </w:instrText>
        </w:r>
        <w:r w:rsidR="00757688">
          <w:rPr>
            <w:noProof/>
            <w:webHidden/>
          </w:rPr>
        </w:r>
        <w:r w:rsidR="00757688">
          <w:rPr>
            <w:noProof/>
            <w:webHidden/>
          </w:rPr>
          <w:fldChar w:fldCharType="separate"/>
        </w:r>
        <w:r w:rsidR="00DD1EFA">
          <w:rPr>
            <w:noProof/>
            <w:webHidden/>
          </w:rPr>
          <w:t>13</w:t>
        </w:r>
        <w:r w:rsidR="00757688">
          <w:rPr>
            <w:noProof/>
            <w:webHidden/>
          </w:rPr>
          <w:fldChar w:fldCharType="end"/>
        </w:r>
      </w:hyperlink>
    </w:p>
    <w:p w14:paraId="47D2DBBD" w14:textId="3D9A72A1" w:rsidR="00757688" w:rsidRDefault="00F136C9">
      <w:pPr>
        <w:pStyle w:val="TableofFigures"/>
        <w:rPr>
          <w:rFonts w:asciiTheme="minorHAnsi" w:eastAsiaTheme="minorEastAsia" w:hAnsiTheme="minorHAnsi" w:cstheme="minorBidi"/>
          <w:noProof/>
        </w:rPr>
      </w:pPr>
      <w:hyperlink w:anchor="_Toc129948835" w:history="1">
        <w:r w:rsidR="00757688" w:rsidRPr="005A1ECA">
          <w:rPr>
            <w:rStyle w:val="Hyperlink"/>
            <w:noProof/>
          </w:rPr>
          <w:t xml:space="preserve">Table 9 </w:t>
        </w:r>
        <w:r w:rsidR="00757688" w:rsidRPr="005A1ECA">
          <w:rPr>
            <w:rStyle w:val="Hyperlink"/>
            <w:rFonts w:cs="Calibri"/>
            <w:noProof/>
          </w:rPr>
          <w:t>Results of the economic evaluation: Group A</w:t>
        </w:r>
        <w:r w:rsidR="00757688">
          <w:rPr>
            <w:noProof/>
            <w:webHidden/>
          </w:rPr>
          <w:tab/>
        </w:r>
        <w:r w:rsidR="00757688">
          <w:rPr>
            <w:noProof/>
            <w:webHidden/>
          </w:rPr>
          <w:fldChar w:fldCharType="begin"/>
        </w:r>
        <w:r w:rsidR="00757688">
          <w:rPr>
            <w:noProof/>
            <w:webHidden/>
          </w:rPr>
          <w:instrText xml:space="preserve"> PAGEREF _Toc129948835 \h </w:instrText>
        </w:r>
        <w:r w:rsidR="00757688">
          <w:rPr>
            <w:noProof/>
            <w:webHidden/>
          </w:rPr>
        </w:r>
        <w:r w:rsidR="00757688">
          <w:rPr>
            <w:noProof/>
            <w:webHidden/>
          </w:rPr>
          <w:fldChar w:fldCharType="separate"/>
        </w:r>
        <w:r w:rsidR="00DD1EFA">
          <w:rPr>
            <w:noProof/>
            <w:webHidden/>
          </w:rPr>
          <w:t>14</w:t>
        </w:r>
        <w:r w:rsidR="00757688">
          <w:rPr>
            <w:noProof/>
            <w:webHidden/>
          </w:rPr>
          <w:fldChar w:fldCharType="end"/>
        </w:r>
      </w:hyperlink>
    </w:p>
    <w:p w14:paraId="7F44AFE2" w14:textId="66AD20B6" w:rsidR="00757688" w:rsidRDefault="00F136C9">
      <w:pPr>
        <w:pStyle w:val="TableofFigures"/>
        <w:rPr>
          <w:rFonts w:asciiTheme="minorHAnsi" w:eastAsiaTheme="minorEastAsia" w:hAnsiTheme="minorHAnsi" w:cstheme="minorBidi"/>
          <w:noProof/>
        </w:rPr>
      </w:pPr>
      <w:hyperlink w:anchor="_Toc129948836" w:history="1">
        <w:r w:rsidR="00757688" w:rsidRPr="005A1ECA">
          <w:rPr>
            <w:rStyle w:val="Hyperlink"/>
            <w:noProof/>
          </w:rPr>
          <w:t xml:space="preserve">Table 10 </w:t>
        </w:r>
        <w:r w:rsidR="00757688" w:rsidRPr="005A1ECA">
          <w:rPr>
            <w:rStyle w:val="Hyperlink"/>
            <w:rFonts w:cs="Calibri"/>
            <w:noProof/>
          </w:rPr>
          <w:t>Results of the economic evaluation: Group B</w:t>
        </w:r>
        <w:r w:rsidR="00757688">
          <w:rPr>
            <w:noProof/>
            <w:webHidden/>
          </w:rPr>
          <w:tab/>
        </w:r>
        <w:r w:rsidR="00757688">
          <w:rPr>
            <w:noProof/>
            <w:webHidden/>
          </w:rPr>
          <w:fldChar w:fldCharType="begin"/>
        </w:r>
        <w:r w:rsidR="00757688">
          <w:rPr>
            <w:noProof/>
            <w:webHidden/>
          </w:rPr>
          <w:instrText xml:space="preserve"> PAGEREF _Toc129948836 \h </w:instrText>
        </w:r>
        <w:r w:rsidR="00757688">
          <w:rPr>
            <w:noProof/>
            <w:webHidden/>
          </w:rPr>
        </w:r>
        <w:r w:rsidR="00757688">
          <w:rPr>
            <w:noProof/>
            <w:webHidden/>
          </w:rPr>
          <w:fldChar w:fldCharType="separate"/>
        </w:r>
        <w:r w:rsidR="00DD1EFA">
          <w:rPr>
            <w:noProof/>
            <w:webHidden/>
          </w:rPr>
          <w:t>16</w:t>
        </w:r>
        <w:r w:rsidR="00757688">
          <w:rPr>
            <w:noProof/>
            <w:webHidden/>
          </w:rPr>
          <w:fldChar w:fldCharType="end"/>
        </w:r>
      </w:hyperlink>
    </w:p>
    <w:p w14:paraId="091C6339" w14:textId="4039DA25" w:rsidR="00757688" w:rsidRDefault="00F136C9">
      <w:pPr>
        <w:pStyle w:val="TableofFigures"/>
        <w:rPr>
          <w:rFonts w:asciiTheme="minorHAnsi" w:eastAsiaTheme="minorEastAsia" w:hAnsiTheme="minorHAnsi" w:cstheme="minorBidi"/>
          <w:noProof/>
        </w:rPr>
      </w:pPr>
      <w:hyperlink w:anchor="_Toc129948837" w:history="1">
        <w:r w:rsidR="00757688" w:rsidRPr="005A1ECA">
          <w:rPr>
            <w:rStyle w:val="Hyperlink"/>
            <w:noProof/>
          </w:rPr>
          <w:t xml:space="preserve">Table 11 </w:t>
        </w:r>
        <w:r w:rsidR="00757688" w:rsidRPr="005A1ECA">
          <w:rPr>
            <w:rStyle w:val="Hyperlink"/>
            <w:rFonts w:cs="Calibri"/>
            <w:noProof/>
          </w:rPr>
          <w:t>Results of the economic evaluation: Group B vs A</w:t>
        </w:r>
        <w:r w:rsidR="00757688">
          <w:rPr>
            <w:noProof/>
            <w:webHidden/>
          </w:rPr>
          <w:tab/>
        </w:r>
        <w:r w:rsidR="00757688">
          <w:rPr>
            <w:noProof/>
            <w:webHidden/>
          </w:rPr>
          <w:fldChar w:fldCharType="begin"/>
        </w:r>
        <w:r w:rsidR="00757688">
          <w:rPr>
            <w:noProof/>
            <w:webHidden/>
          </w:rPr>
          <w:instrText xml:space="preserve"> PAGEREF _Toc129948837 \h </w:instrText>
        </w:r>
        <w:r w:rsidR="00757688">
          <w:rPr>
            <w:noProof/>
            <w:webHidden/>
          </w:rPr>
        </w:r>
        <w:r w:rsidR="00757688">
          <w:rPr>
            <w:noProof/>
            <w:webHidden/>
          </w:rPr>
          <w:fldChar w:fldCharType="separate"/>
        </w:r>
        <w:r w:rsidR="00DD1EFA">
          <w:rPr>
            <w:noProof/>
            <w:webHidden/>
          </w:rPr>
          <w:t>19</w:t>
        </w:r>
        <w:r w:rsidR="00757688">
          <w:rPr>
            <w:noProof/>
            <w:webHidden/>
          </w:rPr>
          <w:fldChar w:fldCharType="end"/>
        </w:r>
      </w:hyperlink>
    </w:p>
    <w:p w14:paraId="21172766" w14:textId="743F610B" w:rsidR="00757688" w:rsidRDefault="00F136C9">
      <w:pPr>
        <w:pStyle w:val="TableofFigures"/>
        <w:rPr>
          <w:rFonts w:asciiTheme="minorHAnsi" w:eastAsiaTheme="minorEastAsia" w:hAnsiTheme="minorHAnsi" w:cstheme="minorBidi"/>
          <w:noProof/>
        </w:rPr>
      </w:pPr>
      <w:hyperlink w:anchor="_Toc129948838" w:history="1">
        <w:r w:rsidR="00757688" w:rsidRPr="005A1ECA">
          <w:rPr>
            <w:rStyle w:val="Hyperlink"/>
            <w:noProof/>
          </w:rPr>
          <w:t xml:space="preserve">Table 12 </w:t>
        </w:r>
        <w:r w:rsidR="00757688" w:rsidRPr="005A1ECA">
          <w:rPr>
            <w:rStyle w:val="Hyperlink"/>
            <w:rFonts w:cs="Arial"/>
            <w:noProof/>
            <w:lang w:eastAsia="en-US"/>
          </w:rPr>
          <w:t>Key drivers of the economic model</w:t>
        </w:r>
        <w:r w:rsidR="00757688">
          <w:rPr>
            <w:noProof/>
            <w:webHidden/>
          </w:rPr>
          <w:tab/>
        </w:r>
        <w:r w:rsidR="00757688">
          <w:rPr>
            <w:noProof/>
            <w:webHidden/>
          </w:rPr>
          <w:fldChar w:fldCharType="begin"/>
        </w:r>
        <w:r w:rsidR="00757688">
          <w:rPr>
            <w:noProof/>
            <w:webHidden/>
          </w:rPr>
          <w:instrText xml:space="preserve"> PAGEREF _Toc129948838 \h </w:instrText>
        </w:r>
        <w:r w:rsidR="00757688">
          <w:rPr>
            <w:noProof/>
            <w:webHidden/>
          </w:rPr>
        </w:r>
        <w:r w:rsidR="00757688">
          <w:rPr>
            <w:noProof/>
            <w:webHidden/>
          </w:rPr>
          <w:fldChar w:fldCharType="separate"/>
        </w:r>
        <w:r w:rsidR="00DD1EFA">
          <w:rPr>
            <w:noProof/>
            <w:webHidden/>
          </w:rPr>
          <w:t>21</w:t>
        </w:r>
        <w:r w:rsidR="00757688">
          <w:rPr>
            <w:noProof/>
            <w:webHidden/>
          </w:rPr>
          <w:fldChar w:fldCharType="end"/>
        </w:r>
      </w:hyperlink>
    </w:p>
    <w:p w14:paraId="104F358C" w14:textId="0865B024" w:rsidR="00757688" w:rsidRDefault="00F136C9">
      <w:pPr>
        <w:pStyle w:val="TableofFigures"/>
        <w:rPr>
          <w:rFonts w:asciiTheme="minorHAnsi" w:eastAsiaTheme="minorEastAsia" w:hAnsiTheme="minorHAnsi" w:cstheme="minorBidi"/>
          <w:noProof/>
        </w:rPr>
      </w:pPr>
      <w:hyperlink w:anchor="_Toc129948839" w:history="1">
        <w:r w:rsidR="00757688" w:rsidRPr="005A1ECA">
          <w:rPr>
            <w:rStyle w:val="Hyperlink"/>
            <w:noProof/>
          </w:rPr>
          <w:t>Table 13 Total costs to State and Territory governments with the pharmacist led pain intervention</w:t>
        </w:r>
        <w:r w:rsidR="00757688">
          <w:rPr>
            <w:noProof/>
            <w:webHidden/>
          </w:rPr>
          <w:tab/>
        </w:r>
        <w:r w:rsidR="00757688">
          <w:rPr>
            <w:noProof/>
            <w:webHidden/>
          </w:rPr>
          <w:fldChar w:fldCharType="begin"/>
        </w:r>
        <w:r w:rsidR="00757688">
          <w:rPr>
            <w:noProof/>
            <w:webHidden/>
          </w:rPr>
          <w:instrText xml:space="preserve"> PAGEREF _Toc129948839 \h </w:instrText>
        </w:r>
        <w:r w:rsidR="00757688">
          <w:rPr>
            <w:noProof/>
            <w:webHidden/>
          </w:rPr>
        </w:r>
        <w:r w:rsidR="00757688">
          <w:rPr>
            <w:noProof/>
            <w:webHidden/>
          </w:rPr>
          <w:fldChar w:fldCharType="separate"/>
        </w:r>
        <w:r w:rsidR="00DD1EFA">
          <w:rPr>
            <w:noProof/>
            <w:webHidden/>
          </w:rPr>
          <w:t>25</w:t>
        </w:r>
        <w:r w:rsidR="00757688">
          <w:rPr>
            <w:noProof/>
            <w:webHidden/>
          </w:rPr>
          <w:fldChar w:fldCharType="end"/>
        </w:r>
      </w:hyperlink>
    </w:p>
    <w:p w14:paraId="49C5E5E5" w14:textId="1C7910D6" w:rsidR="00757688" w:rsidRDefault="00F136C9">
      <w:pPr>
        <w:pStyle w:val="TableofFigures"/>
        <w:rPr>
          <w:rFonts w:asciiTheme="minorHAnsi" w:eastAsiaTheme="minorEastAsia" w:hAnsiTheme="minorHAnsi" w:cstheme="minorBidi"/>
          <w:noProof/>
        </w:rPr>
      </w:pPr>
      <w:hyperlink w:anchor="_Toc129948840" w:history="1">
        <w:r w:rsidR="00757688" w:rsidRPr="005A1ECA">
          <w:rPr>
            <w:rStyle w:val="Hyperlink"/>
            <w:noProof/>
          </w:rPr>
          <w:t>Table 14 Summary of comparators to the CPMC intervention(s)</w:t>
        </w:r>
        <w:r w:rsidR="00757688">
          <w:rPr>
            <w:noProof/>
            <w:webHidden/>
          </w:rPr>
          <w:tab/>
        </w:r>
        <w:r w:rsidR="00757688">
          <w:rPr>
            <w:noProof/>
            <w:webHidden/>
          </w:rPr>
          <w:fldChar w:fldCharType="begin"/>
        </w:r>
        <w:r w:rsidR="00757688">
          <w:rPr>
            <w:noProof/>
            <w:webHidden/>
          </w:rPr>
          <w:instrText xml:space="preserve"> PAGEREF _Toc129948840 \h </w:instrText>
        </w:r>
        <w:r w:rsidR="00757688">
          <w:rPr>
            <w:noProof/>
            <w:webHidden/>
          </w:rPr>
        </w:r>
        <w:r w:rsidR="00757688">
          <w:rPr>
            <w:noProof/>
            <w:webHidden/>
          </w:rPr>
          <w:fldChar w:fldCharType="separate"/>
        </w:r>
        <w:r w:rsidR="00DD1EFA">
          <w:rPr>
            <w:noProof/>
            <w:webHidden/>
          </w:rPr>
          <w:t>34</w:t>
        </w:r>
        <w:r w:rsidR="00757688">
          <w:rPr>
            <w:noProof/>
            <w:webHidden/>
          </w:rPr>
          <w:fldChar w:fldCharType="end"/>
        </w:r>
      </w:hyperlink>
    </w:p>
    <w:p w14:paraId="48115835" w14:textId="4D712020" w:rsidR="00757688" w:rsidRDefault="00F136C9">
      <w:pPr>
        <w:pStyle w:val="TableofFigures"/>
        <w:rPr>
          <w:rFonts w:asciiTheme="minorHAnsi" w:eastAsiaTheme="minorEastAsia" w:hAnsiTheme="minorHAnsi" w:cstheme="minorBidi"/>
          <w:noProof/>
        </w:rPr>
      </w:pPr>
      <w:hyperlink w:anchor="_Toc129948841" w:history="1">
        <w:r w:rsidR="00757688" w:rsidRPr="005A1ECA">
          <w:rPr>
            <w:rStyle w:val="Hyperlink"/>
            <w:noProof/>
          </w:rPr>
          <w:t>Table 15 Criteria for guiding the evaluation of the CPMC Trial in participants with chronic pain</w:t>
        </w:r>
        <w:r w:rsidR="00757688">
          <w:rPr>
            <w:noProof/>
            <w:webHidden/>
          </w:rPr>
          <w:tab/>
        </w:r>
        <w:r w:rsidR="00757688">
          <w:rPr>
            <w:noProof/>
            <w:webHidden/>
          </w:rPr>
          <w:fldChar w:fldCharType="begin"/>
        </w:r>
        <w:r w:rsidR="00757688">
          <w:rPr>
            <w:noProof/>
            <w:webHidden/>
          </w:rPr>
          <w:instrText xml:space="preserve"> PAGEREF _Toc129948841 \h </w:instrText>
        </w:r>
        <w:r w:rsidR="00757688">
          <w:rPr>
            <w:noProof/>
            <w:webHidden/>
          </w:rPr>
        </w:r>
        <w:r w:rsidR="00757688">
          <w:rPr>
            <w:noProof/>
            <w:webHidden/>
          </w:rPr>
          <w:fldChar w:fldCharType="separate"/>
        </w:r>
        <w:r w:rsidR="00DD1EFA">
          <w:rPr>
            <w:noProof/>
            <w:webHidden/>
          </w:rPr>
          <w:t>38</w:t>
        </w:r>
        <w:r w:rsidR="00757688">
          <w:rPr>
            <w:noProof/>
            <w:webHidden/>
          </w:rPr>
          <w:fldChar w:fldCharType="end"/>
        </w:r>
      </w:hyperlink>
    </w:p>
    <w:p w14:paraId="5C71D72C" w14:textId="41553974" w:rsidR="00757688" w:rsidRDefault="00F136C9">
      <w:pPr>
        <w:pStyle w:val="TableofFigures"/>
        <w:rPr>
          <w:rFonts w:asciiTheme="minorHAnsi" w:eastAsiaTheme="minorEastAsia" w:hAnsiTheme="minorHAnsi" w:cstheme="minorBidi"/>
          <w:noProof/>
        </w:rPr>
      </w:pPr>
      <w:hyperlink w:anchor="_Toc129948842" w:history="1">
        <w:r w:rsidR="00757688" w:rsidRPr="005A1ECA">
          <w:rPr>
            <w:rStyle w:val="Hyperlink"/>
            <w:noProof/>
          </w:rPr>
          <w:t>Table 16 Number of participating pharmacies by state/territory and geographical location</w:t>
        </w:r>
        <w:r w:rsidR="00757688">
          <w:rPr>
            <w:noProof/>
            <w:webHidden/>
          </w:rPr>
          <w:tab/>
        </w:r>
        <w:r w:rsidR="00757688">
          <w:rPr>
            <w:noProof/>
            <w:webHidden/>
          </w:rPr>
          <w:fldChar w:fldCharType="begin"/>
        </w:r>
        <w:r w:rsidR="00757688">
          <w:rPr>
            <w:noProof/>
            <w:webHidden/>
          </w:rPr>
          <w:instrText xml:space="preserve"> PAGEREF _Toc129948842 \h </w:instrText>
        </w:r>
        <w:r w:rsidR="00757688">
          <w:rPr>
            <w:noProof/>
            <w:webHidden/>
          </w:rPr>
        </w:r>
        <w:r w:rsidR="00757688">
          <w:rPr>
            <w:noProof/>
            <w:webHidden/>
          </w:rPr>
          <w:fldChar w:fldCharType="separate"/>
        </w:r>
        <w:r w:rsidR="00DD1EFA">
          <w:rPr>
            <w:noProof/>
            <w:webHidden/>
          </w:rPr>
          <w:t>44</w:t>
        </w:r>
        <w:r w:rsidR="00757688">
          <w:rPr>
            <w:noProof/>
            <w:webHidden/>
          </w:rPr>
          <w:fldChar w:fldCharType="end"/>
        </w:r>
      </w:hyperlink>
    </w:p>
    <w:p w14:paraId="16589EBC" w14:textId="3186CC7E" w:rsidR="00757688" w:rsidRDefault="00F136C9">
      <w:pPr>
        <w:pStyle w:val="TableofFigures"/>
        <w:rPr>
          <w:rFonts w:asciiTheme="minorHAnsi" w:eastAsiaTheme="minorEastAsia" w:hAnsiTheme="minorHAnsi" w:cstheme="minorBidi"/>
          <w:noProof/>
        </w:rPr>
      </w:pPr>
      <w:hyperlink w:anchor="_Toc129948843" w:history="1">
        <w:r w:rsidR="00757688" w:rsidRPr="005A1ECA">
          <w:rPr>
            <w:rStyle w:val="Hyperlink"/>
            <w:noProof/>
          </w:rPr>
          <w:t>Table 17 PhARIA categories</w:t>
        </w:r>
        <w:r w:rsidR="00757688">
          <w:rPr>
            <w:noProof/>
            <w:webHidden/>
          </w:rPr>
          <w:tab/>
        </w:r>
        <w:r w:rsidR="00757688">
          <w:rPr>
            <w:noProof/>
            <w:webHidden/>
          </w:rPr>
          <w:fldChar w:fldCharType="begin"/>
        </w:r>
        <w:r w:rsidR="00757688">
          <w:rPr>
            <w:noProof/>
            <w:webHidden/>
          </w:rPr>
          <w:instrText xml:space="preserve"> PAGEREF _Toc129948843 \h </w:instrText>
        </w:r>
        <w:r w:rsidR="00757688">
          <w:rPr>
            <w:noProof/>
            <w:webHidden/>
          </w:rPr>
        </w:r>
        <w:r w:rsidR="00757688">
          <w:rPr>
            <w:noProof/>
            <w:webHidden/>
          </w:rPr>
          <w:fldChar w:fldCharType="separate"/>
        </w:r>
        <w:r w:rsidR="00DD1EFA">
          <w:rPr>
            <w:noProof/>
            <w:webHidden/>
          </w:rPr>
          <w:t>44</w:t>
        </w:r>
        <w:r w:rsidR="00757688">
          <w:rPr>
            <w:noProof/>
            <w:webHidden/>
          </w:rPr>
          <w:fldChar w:fldCharType="end"/>
        </w:r>
      </w:hyperlink>
    </w:p>
    <w:p w14:paraId="60CE4D6A" w14:textId="4558854C" w:rsidR="00757688" w:rsidRDefault="00F136C9">
      <w:pPr>
        <w:pStyle w:val="TableofFigures"/>
        <w:rPr>
          <w:rFonts w:asciiTheme="minorHAnsi" w:eastAsiaTheme="minorEastAsia" w:hAnsiTheme="minorHAnsi" w:cstheme="minorBidi"/>
          <w:noProof/>
        </w:rPr>
      </w:pPr>
      <w:hyperlink w:anchor="_Toc129948844" w:history="1">
        <w:r w:rsidR="00757688" w:rsidRPr="005A1ECA">
          <w:rPr>
            <w:rStyle w:val="Hyperlink"/>
            <w:noProof/>
          </w:rPr>
          <w:t>Table 18 Number of participating pharmacies by state/territory and accessibility</w:t>
        </w:r>
        <w:r w:rsidR="00757688">
          <w:rPr>
            <w:noProof/>
            <w:webHidden/>
          </w:rPr>
          <w:tab/>
        </w:r>
        <w:r w:rsidR="00757688">
          <w:rPr>
            <w:noProof/>
            <w:webHidden/>
          </w:rPr>
          <w:fldChar w:fldCharType="begin"/>
        </w:r>
        <w:r w:rsidR="00757688">
          <w:rPr>
            <w:noProof/>
            <w:webHidden/>
          </w:rPr>
          <w:instrText xml:space="preserve"> PAGEREF _Toc129948844 \h </w:instrText>
        </w:r>
        <w:r w:rsidR="00757688">
          <w:rPr>
            <w:noProof/>
            <w:webHidden/>
          </w:rPr>
        </w:r>
        <w:r w:rsidR="00757688">
          <w:rPr>
            <w:noProof/>
            <w:webHidden/>
          </w:rPr>
          <w:fldChar w:fldCharType="separate"/>
        </w:r>
        <w:r w:rsidR="00DD1EFA">
          <w:rPr>
            <w:noProof/>
            <w:webHidden/>
          </w:rPr>
          <w:t>45</w:t>
        </w:r>
        <w:r w:rsidR="00757688">
          <w:rPr>
            <w:noProof/>
            <w:webHidden/>
          </w:rPr>
          <w:fldChar w:fldCharType="end"/>
        </w:r>
      </w:hyperlink>
    </w:p>
    <w:p w14:paraId="657CC169" w14:textId="115B7E18" w:rsidR="00757688" w:rsidRDefault="00F136C9">
      <w:pPr>
        <w:pStyle w:val="TableofFigures"/>
        <w:rPr>
          <w:rFonts w:asciiTheme="minorHAnsi" w:eastAsiaTheme="minorEastAsia" w:hAnsiTheme="minorHAnsi" w:cstheme="minorBidi"/>
          <w:noProof/>
        </w:rPr>
      </w:pPr>
      <w:hyperlink w:anchor="_Toc129948845" w:history="1">
        <w:r w:rsidR="00757688" w:rsidRPr="005A1ECA">
          <w:rPr>
            <w:rStyle w:val="Hyperlink"/>
            <w:noProof/>
          </w:rPr>
          <w:t>Table 19 Number of main and evaluation sites by accessibility in Group A</w:t>
        </w:r>
        <w:r w:rsidR="00757688">
          <w:rPr>
            <w:noProof/>
            <w:webHidden/>
          </w:rPr>
          <w:tab/>
        </w:r>
        <w:r w:rsidR="00757688">
          <w:rPr>
            <w:noProof/>
            <w:webHidden/>
          </w:rPr>
          <w:fldChar w:fldCharType="begin"/>
        </w:r>
        <w:r w:rsidR="00757688">
          <w:rPr>
            <w:noProof/>
            <w:webHidden/>
          </w:rPr>
          <w:instrText xml:space="preserve"> PAGEREF _Toc129948845 \h </w:instrText>
        </w:r>
        <w:r w:rsidR="00757688">
          <w:rPr>
            <w:noProof/>
            <w:webHidden/>
          </w:rPr>
        </w:r>
        <w:r w:rsidR="00757688">
          <w:rPr>
            <w:noProof/>
            <w:webHidden/>
          </w:rPr>
          <w:fldChar w:fldCharType="separate"/>
        </w:r>
        <w:r w:rsidR="00DD1EFA">
          <w:rPr>
            <w:noProof/>
            <w:webHidden/>
          </w:rPr>
          <w:t>45</w:t>
        </w:r>
        <w:r w:rsidR="00757688">
          <w:rPr>
            <w:noProof/>
            <w:webHidden/>
          </w:rPr>
          <w:fldChar w:fldCharType="end"/>
        </w:r>
      </w:hyperlink>
    </w:p>
    <w:p w14:paraId="7E14B42E" w14:textId="0AD05214" w:rsidR="00757688" w:rsidRDefault="00F136C9">
      <w:pPr>
        <w:pStyle w:val="TableofFigures"/>
        <w:rPr>
          <w:rFonts w:asciiTheme="minorHAnsi" w:eastAsiaTheme="minorEastAsia" w:hAnsiTheme="minorHAnsi" w:cstheme="minorBidi"/>
          <w:noProof/>
        </w:rPr>
      </w:pPr>
      <w:hyperlink w:anchor="_Toc129948846" w:history="1">
        <w:r w:rsidR="00757688" w:rsidRPr="005A1ECA">
          <w:rPr>
            <w:rStyle w:val="Hyperlink"/>
            <w:noProof/>
          </w:rPr>
          <w:t>Table 20 Number of main and evaluation sites by accessibility in Group B</w:t>
        </w:r>
        <w:r w:rsidR="00757688">
          <w:rPr>
            <w:noProof/>
            <w:webHidden/>
          </w:rPr>
          <w:tab/>
        </w:r>
        <w:r w:rsidR="00757688">
          <w:rPr>
            <w:noProof/>
            <w:webHidden/>
          </w:rPr>
          <w:fldChar w:fldCharType="begin"/>
        </w:r>
        <w:r w:rsidR="00757688">
          <w:rPr>
            <w:noProof/>
            <w:webHidden/>
          </w:rPr>
          <w:instrText xml:space="preserve"> PAGEREF _Toc129948846 \h </w:instrText>
        </w:r>
        <w:r w:rsidR="00757688">
          <w:rPr>
            <w:noProof/>
            <w:webHidden/>
          </w:rPr>
        </w:r>
        <w:r w:rsidR="00757688">
          <w:rPr>
            <w:noProof/>
            <w:webHidden/>
          </w:rPr>
          <w:fldChar w:fldCharType="separate"/>
        </w:r>
        <w:r w:rsidR="00DD1EFA">
          <w:rPr>
            <w:noProof/>
            <w:webHidden/>
          </w:rPr>
          <w:t>45</w:t>
        </w:r>
        <w:r w:rsidR="00757688">
          <w:rPr>
            <w:noProof/>
            <w:webHidden/>
          </w:rPr>
          <w:fldChar w:fldCharType="end"/>
        </w:r>
      </w:hyperlink>
    </w:p>
    <w:p w14:paraId="7B513D25" w14:textId="3F88327C" w:rsidR="00757688" w:rsidRDefault="00F136C9">
      <w:pPr>
        <w:pStyle w:val="TableofFigures"/>
        <w:rPr>
          <w:rFonts w:asciiTheme="minorHAnsi" w:eastAsiaTheme="minorEastAsia" w:hAnsiTheme="minorHAnsi" w:cstheme="minorBidi"/>
          <w:noProof/>
        </w:rPr>
      </w:pPr>
      <w:hyperlink w:anchor="_Toc129948847" w:history="1">
        <w:r w:rsidR="00757688" w:rsidRPr="005A1ECA">
          <w:rPr>
            <w:rStyle w:val="Hyperlink"/>
            <w:noProof/>
          </w:rPr>
          <w:t>Table 21 Number of trial participants who completed initial, midpoint and follow-up consultations</w:t>
        </w:r>
        <w:r w:rsidR="00757688">
          <w:rPr>
            <w:noProof/>
            <w:webHidden/>
          </w:rPr>
          <w:tab/>
        </w:r>
        <w:r w:rsidR="00757688">
          <w:rPr>
            <w:noProof/>
            <w:webHidden/>
          </w:rPr>
          <w:fldChar w:fldCharType="begin"/>
        </w:r>
        <w:r w:rsidR="00757688">
          <w:rPr>
            <w:noProof/>
            <w:webHidden/>
          </w:rPr>
          <w:instrText xml:space="preserve"> PAGEREF _Toc129948847 \h </w:instrText>
        </w:r>
        <w:r w:rsidR="00757688">
          <w:rPr>
            <w:noProof/>
            <w:webHidden/>
          </w:rPr>
        </w:r>
        <w:r w:rsidR="00757688">
          <w:rPr>
            <w:noProof/>
            <w:webHidden/>
          </w:rPr>
          <w:fldChar w:fldCharType="separate"/>
        </w:r>
        <w:r w:rsidR="00DD1EFA">
          <w:rPr>
            <w:noProof/>
            <w:webHidden/>
          </w:rPr>
          <w:t>47</w:t>
        </w:r>
        <w:r w:rsidR="00757688">
          <w:rPr>
            <w:noProof/>
            <w:webHidden/>
          </w:rPr>
          <w:fldChar w:fldCharType="end"/>
        </w:r>
      </w:hyperlink>
    </w:p>
    <w:p w14:paraId="76A3BF21" w14:textId="5C4893D3" w:rsidR="00757688" w:rsidRDefault="00F136C9">
      <w:pPr>
        <w:pStyle w:val="TableofFigures"/>
        <w:rPr>
          <w:rFonts w:asciiTheme="minorHAnsi" w:eastAsiaTheme="minorEastAsia" w:hAnsiTheme="minorHAnsi" w:cstheme="minorBidi"/>
          <w:noProof/>
        </w:rPr>
      </w:pPr>
      <w:hyperlink w:anchor="_Toc129948848" w:history="1">
        <w:r w:rsidR="00757688" w:rsidRPr="005A1ECA">
          <w:rPr>
            <w:rStyle w:val="Hyperlink"/>
            <w:noProof/>
          </w:rPr>
          <w:t>Table 22 Proportions of male and female participants by site in each Group</w:t>
        </w:r>
        <w:r w:rsidR="00757688">
          <w:rPr>
            <w:noProof/>
            <w:webHidden/>
          </w:rPr>
          <w:tab/>
        </w:r>
        <w:r w:rsidR="00757688">
          <w:rPr>
            <w:noProof/>
            <w:webHidden/>
          </w:rPr>
          <w:fldChar w:fldCharType="begin"/>
        </w:r>
        <w:r w:rsidR="00757688">
          <w:rPr>
            <w:noProof/>
            <w:webHidden/>
          </w:rPr>
          <w:instrText xml:space="preserve"> PAGEREF _Toc129948848 \h </w:instrText>
        </w:r>
        <w:r w:rsidR="00757688">
          <w:rPr>
            <w:noProof/>
            <w:webHidden/>
          </w:rPr>
        </w:r>
        <w:r w:rsidR="00757688">
          <w:rPr>
            <w:noProof/>
            <w:webHidden/>
          </w:rPr>
          <w:fldChar w:fldCharType="separate"/>
        </w:r>
        <w:r w:rsidR="00DD1EFA">
          <w:rPr>
            <w:noProof/>
            <w:webHidden/>
          </w:rPr>
          <w:t>50</w:t>
        </w:r>
        <w:r w:rsidR="00757688">
          <w:rPr>
            <w:noProof/>
            <w:webHidden/>
          </w:rPr>
          <w:fldChar w:fldCharType="end"/>
        </w:r>
      </w:hyperlink>
    </w:p>
    <w:p w14:paraId="02E85D96" w14:textId="4EB5C71D" w:rsidR="00757688" w:rsidRDefault="00F136C9">
      <w:pPr>
        <w:pStyle w:val="TableofFigures"/>
        <w:rPr>
          <w:rFonts w:asciiTheme="minorHAnsi" w:eastAsiaTheme="minorEastAsia" w:hAnsiTheme="minorHAnsi" w:cstheme="minorBidi"/>
          <w:noProof/>
        </w:rPr>
      </w:pPr>
      <w:hyperlink w:anchor="_Toc129948849" w:history="1">
        <w:r w:rsidR="00757688" w:rsidRPr="005A1ECA">
          <w:rPr>
            <w:rStyle w:val="Hyperlink"/>
            <w:noProof/>
          </w:rPr>
          <w:t>Table 23 Proportions of participants by site and State/Territory in each Group</w:t>
        </w:r>
        <w:r w:rsidR="00757688">
          <w:rPr>
            <w:noProof/>
            <w:webHidden/>
          </w:rPr>
          <w:tab/>
        </w:r>
        <w:r w:rsidR="00757688">
          <w:rPr>
            <w:noProof/>
            <w:webHidden/>
          </w:rPr>
          <w:fldChar w:fldCharType="begin"/>
        </w:r>
        <w:r w:rsidR="00757688">
          <w:rPr>
            <w:noProof/>
            <w:webHidden/>
          </w:rPr>
          <w:instrText xml:space="preserve"> PAGEREF _Toc129948849 \h </w:instrText>
        </w:r>
        <w:r w:rsidR="00757688">
          <w:rPr>
            <w:noProof/>
            <w:webHidden/>
          </w:rPr>
        </w:r>
        <w:r w:rsidR="00757688">
          <w:rPr>
            <w:noProof/>
            <w:webHidden/>
          </w:rPr>
          <w:fldChar w:fldCharType="separate"/>
        </w:r>
        <w:r w:rsidR="00DD1EFA">
          <w:rPr>
            <w:noProof/>
            <w:webHidden/>
          </w:rPr>
          <w:t>51</w:t>
        </w:r>
        <w:r w:rsidR="00757688">
          <w:rPr>
            <w:noProof/>
            <w:webHidden/>
          </w:rPr>
          <w:fldChar w:fldCharType="end"/>
        </w:r>
      </w:hyperlink>
    </w:p>
    <w:p w14:paraId="275AFC11" w14:textId="7587B345" w:rsidR="00757688" w:rsidRDefault="00F136C9">
      <w:pPr>
        <w:pStyle w:val="TableofFigures"/>
        <w:rPr>
          <w:rFonts w:asciiTheme="minorHAnsi" w:eastAsiaTheme="minorEastAsia" w:hAnsiTheme="minorHAnsi" w:cstheme="minorBidi"/>
          <w:noProof/>
        </w:rPr>
      </w:pPr>
      <w:hyperlink w:anchor="_Toc129948850" w:history="1">
        <w:r w:rsidR="00757688" w:rsidRPr="005A1ECA">
          <w:rPr>
            <w:rStyle w:val="Hyperlink"/>
            <w:noProof/>
          </w:rPr>
          <w:t>Table 24 Proportions of participants by site and regionality in each Group</w:t>
        </w:r>
        <w:r w:rsidR="00757688">
          <w:rPr>
            <w:noProof/>
            <w:webHidden/>
          </w:rPr>
          <w:tab/>
        </w:r>
        <w:r w:rsidR="00757688">
          <w:rPr>
            <w:noProof/>
            <w:webHidden/>
          </w:rPr>
          <w:fldChar w:fldCharType="begin"/>
        </w:r>
        <w:r w:rsidR="00757688">
          <w:rPr>
            <w:noProof/>
            <w:webHidden/>
          </w:rPr>
          <w:instrText xml:space="preserve"> PAGEREF _Toc129948850 \h </w:instrText>
        </w:r>
        <w:r w:rsidR="00757688">
          <w:rPr>
            <w:noProof/>
            <w:webHidden/>
          </w:rPr>
        </w:r>
        <w:r w:rsidR="00757688">
          <w:rPr>
            <w:noProof/>
            <w:webHidden/>
          </w:rPr>
          <w:fldChar w:fldCharType="separate"/>
        </w:r>
        <w:r w:rsidR="00DD1EFA">
          <w:rPr>
            <w:noProof/>
            <w:webHidden/>
          </w:rPr>
          <w:t>51</w:t>
        </w:r>
        <w:r w:rsidR="00757688">
          <w:rPr>
            <w:noProof/>
            <w:webHidden/>
          </w:rPr>
          <w:fldChar w:fldCharType="end"/>
        </w:r>
      </w:hyperlink>
    </w:p>
    <w:p w14:paraId="6884D0F9" w14:textId="6D620C7C" w:rsidR="00757688" w:rsidRDefault="00F136C9">
      <w:pPr>
        <w:pStyle w:val="TableofFigures"/>
        <w:rPr>
          <w:rFonts w:asciiTheme="minorHAnsi" w:eastAsiaTheme="minorEastAsia" w:hAnsiTheme="minorHAnsi" w:cstheme="minorBidi"/>
          <w:noProof/>
        </w:rPr>
      </w:pPr>
      <w:hyperlink w:anchor="_Toc129948851" w:history="1">
        <w:r w:rsidR="00757688" w:rsidRPr="005A1ECA">
          <w:rPr>
            <w:rStyle w:val="Hyperlink"/>
            <w:noProof/>
          </w:rPr>
          <w:t>Table 25 Proportions of participants by site and SEIFA decile in each Group</w:t>
        </w:r>
        <w:r w:rsidR="00757688">
          <w:rPr>
            <w:noProof/>
            <w:webHidden/>
          </w:rPr>
          <w:tab/>
        </w:r>
        <w:r w:rsidR="00757688">
          <w:rPr>
            <w:noProof/>
            <w:webHidden/>
          </w:rPr>
          <w:fldChar w:fldCharType="begin"/>
        </w:r>
        <w:r w:rsidR="00757688">
          <w:rPr>
            <w:noProof/>
            <w:webHidden/>
          </w:rPr>
          <w:instrText xml:space="preserve"> PAGEREF _Toc129948851 \h </w:instrText>
        </w:r>
        <w:r w:rsidR="00757688">
          <w:rPr>
            <w:noProof/>
            <w:webHidden/>
          </w:rPr>
        </w:r>
        <w:r w:rsidR="00757688">
          <w:rPr>
            <w:noProof/>
            <w:webHidden/>
          </w:rPr>
          <w:fldChar w:fldCharType="separate"/>
        </w:r>
        <w:r w:rsidR="00DD1EFA">
          <w:rPr>
            <w:noProof/>
            <w:webHidden/>
          </w:rPr>
          <w:t>52</w:t>
        </w:r>
        <w:r w:rsidR="00757688">
          <w:rPr>
            <w:noProof/>
            <w:webHidden/>
          </w:rPr>
          <w:fldChar w:fldCharType="end"/>
        </w:r>
      </w:hyperlink>
    </w:p>
    <w:p w14:paraId="4A51C529" w14:textId="5A23E86F" w:rsidR="00757688" w:rsidRDefault="00F136C9">
      <w:pPr>
        <w:pStyle w:val="TableofFigures"/>
        <w:rPr>
          <w:rFonts w:asciiTheme="minorHAnsi" w:eastAsiaTheme="minorEastAsia" w:hAnsiTheme="minorHAnsi" w:cstheme="minorBidi"/>
          <w:noProof/>
        </w:rPr>
      </w:pPr>
      <w:hyperlink w:anchor="_Toc129948852" w:history="1">
        <w:r w:rsidR="00757688" w:rsidRPr="005A1ECA">
          <w:rPr>
            <w:rStyle w:val="Hyperlink"/>
            <w:noProof/>
          </w:rPr>
          <w:t>Table 26 Number of participants by site and reason for referral in each Group</w:t>
        </w:r>
        <w:r w:rsidR="00757688">
          <w:rPr>
            <w:noProof/>
            <w:webHidden/>
          </w:rPr>
          <w:tab/>
        </w:r>
        <w:r w:rsidR="00757688">
          <w:rPr>
            <w:noProof/>
            <w:webHidden/>
          </w:rPr>
          <w:fldChar w:fldCharType="begin"/>
        </w:r>
        <w:r w:rsidR="00757688">
          <w:rPr>
            <w:noProof/>
            <w:webHidden/>
          </w:rPr>
          <w:instrText xml:space="preserve"> PAGEREF _Toc129948852 \h </w:instrText>
        </w:r>
        <w:r w:rsidR="00757688">
          <w:rPr>
            <w:noProof/>
            <w:webHidden/>
          </w:rPr>
        </w:r>
        <w:r w:rsidR="00757688">
          <w:rPr>
            <w:noProof/>
            <w:webHidden/>
          </w:rPr>
          <w:fldChar w:fldCharType="separate"/>
        </w:r>
        <w:r w:rsidR="00DD1EFA">
          <w:rPr>
            <w:noProof/>
            <w:webHidden/>
          </w:rPr>
          <w:t>53</w:t>
        </w:r>
        <w:r w:rsidR="00757688">
          <w:rPr>
            <w:noProof/>
            <w:webHidden/>
          </w:rPr>
          <w:fldChar w:fldCharType="end"/>
        </w:r>
      </w:hyperlink>
    </w:p>
    <w:p w14:paraId="3E059488" w14:textId="36092CAA" w:rsidR="00757688" w:rsidRDefault="00F136C9">
      <w:pPr>
        <w:pStyle w:val="TableofFigures"/>
        <w:rPr>
          <w:rFonts w:asciiTheme="minorHAnsi" w:eastAsiaTheme="minorEastAsia" w:hAnsiTheme="minorHAnsi" w:cstheme="minorBidi"/>
          <w:noProof/>
        </w:rPr>
      </w:pPr>
      <w:hyperlink w:anchor="_Toc129948853" w:history="1">
        <w:r w:rsidR="00757688" w:rsidRPr="005A1ECA">
          <w:rPr>
            <w:rStyle w:val="Hyperlink"/>
            <w:noProof/>
          </w:rPr>
          <w:t>Table 27 Number of participants by site and pain site in each Group</w:t>
        </w:r>
        <w:r w:rsidR="00757688">
          <w:rPr>
            <w:noProof/>
            <w:webHidden/>
          </w:rPr>
          <w:tab/>
        </w:r>
        <w:r w:rsidR="00757688">
          <w:rPr>
            <w:noProof/>
            <w:webHidden/>
          </w:rPr>
          <w:fldChar w:fldCharType="begin"/>
        </w:r>
        <w:r w:rsidR="00757688">
          <w:rPr>
            <w:noProof/>
            <w:webHidden/>
          </w:rPr>
          <w:instrText xml:space="preserve"> PAGEREF _Toc129948853 \h </w:instrText>
        </w:r>
        <w:r w:rsidR="00757688">
          <w:rPr>
            <w:noProof/>
            <w:webHidden/>
          </w:rPr>
        </w:r>
        <w:r w:rsidR="00757688">
          <w:rPr>
            <w:noProof/>
            <w:webHidden/>
          </w:rPr>
          <w:fldChar w:fldCharType="separate"/>
        </w:r>
        <w:r w:rsidR="00DD1EFA">
          <w:rPr>
            <w:noProof/>
            <w:webHidden/>
          </w:rPr>
          <w:t>55</w:t>
        </w:r>
        <w:r w:rsidR="00757688">
          <w:rPr>
            <w:noProof/>
            <w:webHidden/>
          </w:rPr>
          <w:fldChar w:fldCharType="end"/>
        </w:r>
      </w:hyperlink>
    </w:p>
    <w:p w14:paraId="771FE8B0" w14:textId="2BDE371D" w:rsidR="00757688" w:rsidRDefault="00F136C9">
      <w:pPr>
        <w:pStyle w:val="TableofFigures"/>
        <w:rPr>
          <w:rFonts w:asciiTheme="minorHAnsi" w:eastAsiaTheme="minorEastAsia" w:hAnsiTheme="minorHAnsi" w:cstheme="minorBidi"/>
          <w:noProof/>
        </w:rPr>
      </w:pPr>
      <w:hyperlink w:anchor="_Toc129948854" w:history="1">
        <w:r w:rsidR="00757688" w:rsidRPr="005A1ECA">
          <w:rPr>
            <w:rStyle w:val="Hyperlink"/>
            <w:noProof/>
          </w:rPr>
          <w:t>Table 28 Number of trial participants who completed initial, midpoint and follow-up consultations</w:t>
        </w:r>
        <w:r w:rsidR="00757688">
          <w:rPr>
            <w:noProof/>
            <w:webHidden/>
          </w:rPr>
          <w:tab/>
        </w:r>
        <w:r w:rsidR="00757688">
          <w:rPr>
            <w:noProof/>
            <w:webHidden/>
          </w:rPr>
          <w:fldChar w:fldCharType="begin"/>
        </w:r>
        <w:r w:rsidR="00757688">
          <w:rPr>
            <w:noProof/>
            <w:webHidden/>
          </w:rPr>
          <w:instrText xml:space="preserve"> PAGEREF _Toc129948854 \h </w:instrText>
        </w:r>
        <w:r w:rsidR="00757688">
          <w:rPr>
            <w:noProof/>
            <w:webHidden/>
          </w:rPr>
        </w:r>
        <w:r w:rsidR="00757688">
          <w:rPr>
            <w:noProof/>
            <w:webHidden/>
          </w:rPr>
          <w:fldChar w:fldCharType="separate"/>
        </w:r>
        <w:r w:rsidR="00DD1EFA">
          <w:rPr>
            <w:noProof/>
            <w:webHidden/>
          </w:rPr>
          <w:t>56</w:t>
        </w:r>
        <w:r w:rsidR="00757688">
          <w:rPr>
            <w:noProof/>
            <w:webHidden/>
          </w:rPr>
          <w:fldChar w:fldCharType="end"/>
        </w:r>
      </w:hyperlink>
    </w:p>
    <w:p w14:paraId="1E2EAC7D" w14:textId="049307CE" w:rsidR="00757688" w:rsidRDefault="00F136C9">
      <w:pPr>
        <w:pStyle w:val="TableofFigures"/>
        <w:rPr>
          <w:rFonts w:asciiTheme="minorHAnsi" w:eastAsiaTheme="minorEastAsia" w:hAnsiTheme="minorHAnsi" w:cstheme="minorBidi"/>
          <w:noProof/>
        </w:rPr>
      </w:pPr>
      <w:hyperlink w:anchor="_Toc129948855" w:history="1">
        <w:r w:rsidR="00757688" w:rsidRPr="005A1ECA">
          <w:rPr>
            <w:rStyle w:val="Hyperlink"/>
            <w:noProof/>
          </w:rPr>
          <w:t>Table 29 Gender characteristics of participants that completed the intervention and those who were lost to follow-up</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_Toc129948855 \h </w:instrText>
        </w:r>
        <w:r w:rsidR="00757688">
          <w:rPr>
            <w:noProof/>
            <w:webHidden/>
          </w:rPr>
        </w:r>
        <w:r w:rsidR="00757688">
          <w:rPr>
            <w:noProof/>
            <w:webHidden/>
          </w:rPr>
          <w:fldChar w:fldCharType="separate"/>
        </w:r>
        <w:r w:rsidR="00DD1EFA">
          <w:rPr>
            <w:noProof/>
            <w:webHidden/>
          </w:rPr>
          <w:t>57</w:t>
        </w:r>
        <w:r w:rsidR="00757688">
          <w:rPr>
            <w:noProof/>
            <w:webHidden/>
          </w:rPr>
          <w:fldChar w:fldCharType="end"/>
        </w:r>
      </w:hyperlink>
    </w:p>
    <w:p w14:paraId="7F9BF752" w14:textId="4D068550" w:rsidR="00757688" w:rsidRDefault="00F136C9">
      <w:pPr>
        <w:pStyle w:val="TableofFigures"/>
        <w:rPr>
          <w:rFonts w:asciiTheme="minorHAnsi" w:eastAsiaTheme="minorEastAsia" w:hAnsiTheme="minorHAnsi" w:cstheme="minorBidi"/>
          <w:noProof/>
        </w:rPr>
      </w:pPr>
      <w:hyperlink w:anchor="_Toc129948856" w:history="1">
        <w:r w:rsidR="00757688" w:rsidRPr="005A1ECA">
          <w:rPr>
            <w:rStyle w:val="Hyperlink"/>
            <w:noProof/>
          </w:rPr>
          <w:t>Table 30 Regionality of participants that completed the intervention and those who were lost to follow-up</w:t>
        </w:r>
        <w:r w:rsidR="00757688">
          <w:rPr>
            <w:noProof/>
            <w:webHidden/>
          </w:rPr>
          <w:tab/>
        </w:r>
        <w:r w:rsidR="00757688">
          <w:rPr>
            <w:noProof/>
            <w:webHidden/>
          </w:rPr>
          <w:fldChar w:fldCharType="begin"/>
        </w:r>
        <w:r w:rsidR="00757688">
          <w:rPr>
            <w:noProof/>
            <w:webHidden/>
          </w:rPr>
          <w:instrText xml:space="preserve"> PAGEREF _Toc129948856 \h </w:instrText>
        </w:r>
        <w:r w:rsidR="00757688">
          <w:rPr>
            <w:noProof/>
            <w:webHidden/>
          </w:rPr>
        </w:r>
        <w:r w:rsidR="00757688">
          <w:rPr>
            <w:noProof/>
            <w:webHidden/>
          </w:rPr>
          <w:fldChar w:fldCharType="separate"/>
        </w:r>
        <w:r w:rsidR="00DD1EFA">
          <w:rPr>
            <w:noProof/>
            <w:webHidden/>
          </w:rPr>
          <w:t>57</w:t>
        </w:r>
        <w:r w:rsidR="00757688">
          <w:rPr>
            <w:noProof/>
            <w:webHidden/>
          </w:rPr>
          <w:fldChar w:fldCharType="end"/>
        </w:r>
      </w:hyperlink>
    </w:p>
    <w:p w14:paraId="1D6C02AC" w14:textId="29D268E0" w:rsidR="00757688" w:rsidRDefault="00F136C9">
      <w:pPr>
        <w:pStyle w:val="TableofFigures"/>
        <w:rPr>
          <w:rFonts w:asciiTheme="minorHAnsi" w:eastAsiaTheme="minorEastAsia" w:hAnsiTheme="minorHAnsi" w:cstheme="minorBidi"/>
          <w:noProof/>
        </w:rPr>
      </w:pPr>
      <w:hyperlink w:anchor="_Toc129948857" w:history="1">
        <w:r w:rsidR="00757688" w:rsidRPr="005A1ECA">
          <w:rPr>
            <w:rStyle w:val="Hyperlink"/>
            <w:noProof/>
          </w:rPr>
          <w:t>Table 31 Pain severity experienced at the initial consultation by participants that completed the intervention and those who were lost to follow-up</w:t>
        </w:r>
        <w:r w:rsidR="00757688">
          <w:rPr>
            <w:noProof/>
            <w:webHidden/>
          </w:rPr>
          <w:tab/>
        </w:r>
        <w:r w:rsidR="00757688">
          <w:rPr>
            <w:noProof/>
            <w:webHidden/>
          </w:rPr>
          <w:fldChar w:fldCharType="begin"/>
        </w:r>
        <w:r w:rsidR="00757688">
          <w:rPr>
            <w:noProof/>
            <w:webHidden/>
          </w:rPr>
          <w:instrText xml:space="preserve"> PAGEREF _Toc129948857 \h </w:instrText>
        </w:r>
        <w:r w:rsidR="00757688">
          <w:rPr>
            <w:noProof/>
            <w:webHidden/>
          </w:rPr>
        </w:r>
        <w:r w:rsidR="00757688">
          <w:rPr>
            <w:noProof/>
            <w:webHidden/>
          </w:rPr>
          <w:fldChar w:fldCharType="separate"/>
        </w:r>
        <w:r w:rsidR="00DD1EFA">
          <w:rPr>
            <w:noProof/>
            <w:webHidden/>
          </w:rPr>
          <w:t>58</w:t>
        </w:r>
        <w:r w:rsidR="00757688">
          <w:rPr>
            <w:noProof/>
            <w:webHidden/>
          </w:rPr>
          <w:fldChar w:fldCharType="end"/>
        </w:r>
      </w:hyperlink>
    </w:p>
    <w:p w14:paraId="53AF39F4" w14:textId="1F9F66E5" w:rsidR="00757688" w:rsidRDefault="00F136C9">
      <w:pPr>
        <w:pStyle w:val="TableofFigures"/>
        <w:rPr>
          <w:rFonts w:asciiTheme="minorHAnsi" w:eastAsiaTheme="minorEastAsia" w:hAnsiTheme="minorHAnsi" w:cstheme="minorBidi"/>
          <w:noProof/>
        </w:rPr>
      </w:pPr>
      <w:hyperlink w:anchor="_Toc129948858" w:history="1">
        <w:r w:rsidR="00757688" w:rsidRPr="005A1ECA">
          <w:rPr>
            <w:rStyle w:val="Hyperlink"/>
            <w:noProof/>
          </w:rPr>
          <w:t>Table 32 Frequency of pain experienced at the initial consultation by participants that completed the intervention and those who were lost to follow-up</w:t>
        </w:r>
        <w:r w:rsidR="00757688">
          <w:rPr>
            <w:noProof/>
            <w:webHidden/>
          </w:rPr>
          <w:tab/>
        </w:r>
        <w:r w:rsidR="00757688">
          <w:rPr>
            <w:noProof/>
            <w:webHidden/>
          </w:rPr>
          <w:fldChar w:fldCharType="begin"/>
        </w:r>
        <w:r w:rsidR="00757688">
          <w:rPr>
            <w:noProof/>
            <w:webHidden/>
          </w:rPr>
          <w:instrText xml:space="preserve"> PAGEREF _Toc129948858 \h </w:instrText>
        </w:r>
        <w:r w:rsidR="00757688">
          <w:rPr>
            <w:noProof/>
            <w:webHidden/>
          </w:rPr>
        </w:r>
        <w:r w:rsidR="00757688">
          <w:rPr>
            <w:noProof/>
            <w:webHidden/>
          </w:rPr>
          <w:fldChar w:fldCharType="separate"/>
        </w:r>
        <w:r w:rsidR="00DD1EFA">
          <w:rPr>
            <w:noProof/>
            <w:webHidden/>
          </w:rPr>
          <w:t>58</w:t>
        </w:r>
        <w:r w:rsidR="00757688">
          <w:rPr>
            <w:noProof/>
            <w:webHidden/>
          </w:rPr>
          <w:fldChar w:fldCharType="end"/>
        </w:r>
      </w:hyperlink>
    </w:p>
    <w:p w14:paraId="044F2BB2" w14:textId="129B580C" w:rsidR="00757688" w:rsidRDefault="00F136C9">
      <w:pPr>
        <w:pStyle w:val="TableofFigures"/>
        <w:rPr>
          <w:rFonts w:asciiTheme="minorHAnsi" w:eastAsiaTheme="minorEastAsia" w:hAnsiTheme="minorHAnsi" w:cstheme="minorBidi"/>
          <w:noProof/>
        </w:rPr>
      </w:pPr>
      <w:hyperlink w:anchor="_Toc129948859" w:history="1">
        <w:r w:rsidR="00757688" w:rsidRPr="005A1ECA">
          <w:rPr>
            <w:rStyle w:val="Hyperlink"/>
            <w:noProof/>
          </w:rPr>
          <w:t>Table 33 Evaluation outcome measures and data sources</w:t>
        </w:r>
        <w:r w:rsidR="00757688">
          <w:rPr>
            <w:noProof/>
            <w:webHidden/>
          </w:rPr>
          <w:tab/>
        </w:r>
        <w:r w:rsidR="00757688">
          <w:rPr>
            <w:noProof/>
            <w:webHidden/>
          </w:rPr>
          <w:fldChar w:fldCharType="begin"/>
        </w:r>
        <w:r w:rsidR="00757688">
          <w:rPr>
            <w:noProof/>
            <w:webHidden/>
          </w:rPr>
          <w:instrText xml:space="preserve"> PAGEREF _Toc129948859 \h </w:instrText>
        </w:r>
        <w:r w:rsidR="00757688">
          <w:rPr>
            <w:noProof/>
            <w:webHidden/>
          </w:rPr>
        </w:r>
        <w:r w:rsidR="00757688">
          <w:rPr>
            <w:noProof/>
            <w:webHidden/>
          </w:rPr>
          <w:fldChar w:fldCharType="separate"/>
        </w:r>
        <w:r w:rsidR="00DD1EFA">
          <w:rPr>
            <w:noProof/>
            <w:webHidden/>
          </w:rPr>
          <w:t>59</w:t>
        </w:r>
        <w:r w:rsidR="00757688">
          <w:rPr>
            <w:noProof/>
            <w:webHidden/>
          </w:rPr>
          <w:fldChar w:fldCharType="end"/>
        </w:r>
      </w:hyperlink>
    </w:p>
    <w:p w14:paraId="6C4C0E46" w14:textId="098046D3" w:rsidR="00757688" w:rsidRDefault="00F136C9">
      <w:pPr>
        <w:pStyle w:val="TableofFigures"/>
        <w:rPr>
          <w:rFonts w:asciiTheme="minorHAnsi" w:eastAsiaTheme="minorEastAsia" w:hAnsiTheme="minorHAnsi" w:cstheme="minorBidi"/>
          <w:noProof/>
        </w:rPr>
      </w:pPr>
      <w:hyperlink w:anchor="_Toc129948860" w:history="1">
        <w:r w:rsidR="00757688" w:rsidRPr="005A1ECA">
          <w:rPr>
            <w:rStyle w:val="Hyperlink"/>
            <w:noProof/>
          </w:rPr>
          <w:t>Table 34 Average pain severity scores from initial to follow-up in Groups A and B</w:t>
        </w:r>
        <w:r w:rsidR="00757688">
          <w:rPr>
            <w:noProof/>
            <w:webHidden/>
          </w:rPr>
          <w:tab/>
        </w:r>
        <w:r w:rsidR="00757688">
          <w:rPr>
            <w:noProof/>
            <w:webHidden/>
          </w:rPr>
          <w:fldChar w:fldCharType="begin"/>
        </w:r>
        <w:r w:rsidR="00757688">
          <w:rPr>
            <w:noProof/>
            <w:webHidden/>
          </w:rPr>
          <w:instrText xml:space="preserve"> PAGEREF _Toc129948860 \h </w:instrText>
        </w:r>
        <w:r w:rsidR="00757688">
          <w:rPr>
            <w:noProof/>
            <w:webHidden/>
          </w:rPr>
        </w:r>
        <w:r w:rsidR="00757688">
          <w:rPr>
            <w:noProof/>
            <w:webHidden/>
          </w:rPr>
          <w:fldChar w:fldCharType="separate"/>
        </w:r>
        <w:r w:rsidR="00DD1EFA">
          <w:rPr>
            <w:noProof/>
            <w:webHidden/>
          </w:rPr>
          <w:t>67</w:t>
        </w:r>
        <w:r w:rsidR="00757688">
          <w:rPr>
            <w:noProof/>
            <w:webHidden/>
          </w:rPr>
          <w:fldChar w:fldCharType="end"/>
        </w:r>
      </w:hyperlink>
    </w:p>
    <w:p w14:paraId="3CCC7FA0" w14:textId="71944578" w:rsidR="00757688" w:rsidRDefault="00F136C9">
      <w:pPr>
        <w:pStyle w:val="TableofFigures"/>
        <w:rPr>
          <w:rFonts w:asciiTheme="minorHAnsi" w:eastAsiaTheme="minorEastAsia" w:hAnsiTheme="minorHAnsi" w:cstheme="minorBidi"/>
          <w:noProof/>
        </w:rPr>
      </w:pPr>
      <w:hyperlink w:anchor="_Toc129948861" w:history="1">
        <w:r w:rsidR="00757688" w:rsidRPr="005A1ECA">
          <w:rPr>
            <w:rStyle w:val="Hyperlink"/>
            <w:noProof/>
          </w:rPr>
          <w:t>Table 35 Changes to average pain severity scores for different categories of pain severity</w:t>
        </w:r>
        <w:r w:rsidR="00757688">
          <w:rPr>
            <w:noProof/>
            <w:webHidden/>
          </w:rPr>
          <w:tab/>
        </w:r>
        <w:r w:rsidR="00757688">
          <w:rPr>
            <w:noProof/>
            <w:webHidden/>
          </w:rPr>
          <w:fldChar w:fldCharType="begin"/>
        </w:r>
        <w:r w:rsidR="00757688">
          <w:rPr>
            <w:noProof/>
            <w:webHidden/>
          </w:rPr>
          <w:instrText xml:space="preserve"> PAGEREF _Toc129948861 \h </w:instrText>
        </w:r>
        <w:r w:rsidR="00757688">
          <w:rPr>
            <w:noProof/>
            <w:webHidden/>
          </w:rPr>
        </w:r>
        <w:r w:rsidR="00757688">
          <w:rPr>
            <w:noProof/>
            <w:webHidden/>
          </w:rPr>
          <w:fldChar w:fldCharType="separate"/>
        </w:r>
        <w:r w:rsidR="00DD1EFA">
          <w:rPr>
            <w:noProof/>
            <w:webHidden/>
          </w:rPr>
          <w:t>69</w:t>
        </w:r>
        <w:r w:rsidR="00757688">
          <w:rPr>
            <w:noProof/>
            <w:webHidden/>
          </w:rPr>
          <w:fldChar w:fldCharType="end"/>
        </w:r>
      </w:hyperlink>
    </w:p>
    <w:p w14:paraId="0C49020F" w14:textId="2B1E617C" w:rsidR="00757688" w:rsidRDefault="00F136C9">
      <w:pPr>
        <w:pStyle w:val="TableofFigures"/>
        <w:rPr>
          <w:rFonts w:asciiTheme="minorHAnsi" w:eastAsiaTheme="minorEastAsia" w:hAnsiTheme="minorHAnsi" w:cstheme="minorBidi"/>
          <w:noProof/>
        </w:rPr>
      </w:pPr>
      <w:hyperlink w:anchor="_Toc129948862" w:history="1">
        <w:r w:rsidR="00757688" w:rsidRPr="005A1ECA">
          <w:rPr>
            <w:rStyle w:val="Hyperlink"/>
            <w:noProof/>
          </w:rPr>
          <w:t>Table 36 Average pain interference scores from initial to follow-up in Groups A and B</w:t>
        </w:r>
        <w:r w:rsidR="00757688">
          <w:rPr>
            <w:noProof/>
            <w:webHidden/>
          </w:rPr>
          <w:tab/>
        </w:r>
        <w:r w:rsidR="00757688">
          <w:rPr>
            <w:noProof/>
            <w:webHidden/>
          </w:rPr>
          <w:fldChar w:fldCharType="begin"/>
        </w:r>
        <w:r w:rsidR="00757688">
          <w:rPr>
            <w:noProof/>
            <w:webHidden/>
          </w:rPr>
          <w:instrText xml:space="preserve"> PAGEREF _Toc129948862 \h </w:instrText>
        </w:r>
        <w:r w:rsidR="00757688">
          <w:rPr>
            <w:noProof/>
            <w:webHidden/>
          </w:rPr>
        </w:r>
        <w:r w:rsidR="00757688">
          <w:rPr>
            <w:noProof/>
            <w:webHidden/>
          </w:rPr>
          <w:fldChar w:fldCharType="separate"/>
        </w:r>
        <w:r w:rsidR="00DD1EFA">
          <w:rPr>
            <w:noProof/>
            <w:webHidden/>
          </w:rPr>
          <w:t>69</w:t>
        </w:r>
        <w:r w:rsidR="00757688">
          <w:rPr>
            <w:noProof/>
            <w:webHidden/>
          </w:rPr>
          <w:fldChar w:fldCharType="end"/>
        </w:r>
      </w:hyperlink>
    </w:p>
    <w:p w14:paraId="67E0A043" w14:textId="4237D0C2" w:rsidR="00757688" w:rsidRDefault="00F136C9">
      <w:pPr>
        <w:pStyle w:val="TableofFigures"/>
        <w:rPr>
          <w:rFonts w:asciiTheme="minorHAnsi" w:eastAsiaTheme="minorEastAsia" w:hAnsiTheme="minorHAnsi" w:cstheme="minorBidi"/>
          <w:noProof/>
        </w:rPr>
      </w:pPr>
      <w:hyperlink w:anchor="_Toc129948863" w:history="1">
        <w:r w:rsidR="00757688" w:rsidRPr="005A1ECA">
          <w:rPr>
            <w:rStyle w:val="Hyperlink"/>
            <w:noProof/>
          </w:rPr>
          <w:t>Table 37 Changes to average pain interference (to general activities) scores for different categories of pain interference at the initial timepoint</w:t>
        </w:r>
        <w:r w:rsidR="00757688">
          <w:rPr>
            <w:noProof/>
            <w:webHidden/>
          </w:rPr>
          <w:tab/>
        </w:r>
        <w:r w:rsidR="00757688">
          <w:rPr>
            <w:noProof/>
            <w:webHidden/>
          </w:rPr>
          <w:fldChar w:fldCharType="begin"/>
        </w:r>
        <w:r w:rsidR="00757688">
          <w:rPr>
            <w:noProof/>
            <w:webHidden/>
          </w:rPr>
          <w:instrText xml:space="preserve"> PAGEREF _Toc129948863 \h </w:instrText>
        </w:r>
        <w:r w:rsidR="00757688">
          <w:rPr>
            <w:noProof/>
            <w:webHidden/>
          </w:rPr>
        </w:r>
        <w:r w:rsidR="00757688">
          <w:rPr>
            <w:noProof/>
            <w:webHidden/>
          </w:rPr>
          <w:fldChar w:fldCharType="separate"/>
        </w:r>
        <w:r w:rsidR="00DD1EFA">
          <w:rPr>
            <w:noProof/>
            <w:webHidden/>
          </w:rPr>
          <w:t>73</w:t>
        </w:r>
        <w:r w:rsidR="00757688">
          <w:rPr>
            <w:noProof/>
            <w:webHidden/>
          </w:rPr>
          <w:fldChar w:fldCharType="end"/>
        </w:r>
      </w:hyperlink>
    </w:p>
    <w:p w14:paraId="2F7107A0" w14:textId="11EC8190" w:rsidR="00757688" w:rsidRDefault="00F136C9">
      <w:pPr>
        <w:pStyle w:val="TableofFigures"/>
        <w:rPr>
          <w:rFonts w:asciiTheme="minorHAnsi" w:eastAsiaTheme="minorEastAsia" w:hAnsiTheme="minorHAnsi" w:cstheme="minorBidi"/>
          <w:noProof/>
        </w:rPr>
      </w:pPr>
      <w:hyperlink w:anchor="_Toc129948864" w:history="1">
        <w:r w:rsidR="00757688" w:rsidRPr="005A1ECA">
          <w:rPr>
            <w:rStyle w:val="Hyperlink"/>
            <w:noProof/>
          </w:rPr>
          <w:t>Table 38 Changes to pain interference (to general activities) levels for different categories of pain severity at the initial timepoint</w:t>
        </w:r>
        <w:r w:rsidR="00757688">
          <w:rPr>
            <w:noProof/>
            <w:webHidden/>
          </w:rPr>
          <w:tab/>
        </w:r>
        <w:r w:rsidR="00757688">
          <w:rPr>
            <w:noProof/>
            <w:webHidden/>
          </w:rPr>
          <w:fldChar w:fldCharType="begin"/>
        </w:r>
        <w:r w:rsidR="00757688">
          <w:rPr>
            <w:noProof/>
            <w:webHidden/>
          </w:rPr>
          <w:instrText xml:space="preserve"> PAGEREF _Toc129948864 \h </w:instrText>
        </w:r>
        <w:r w:rsidR="00757688">
          <w:rPr>
            <w:noProof/>
            <w:webHidden/>
          </w:rPr>
        </w:r>
        <w:r w:rsidR="00757688">
          <w:rPr>
            <w:noProof/>
            <w:webHidden/>
          </w:rPr>
          <w:fldChar w:fldCharType="separate"/>
        </w:r>
        <w:r w:rsidR="00DD1EFA">
          <w:rPr>
            <w:noProof/>
            <w:webHidden/>
          </w:rPr>
          <w:t>74</w:t>
        </w:r>
        <w:r w:rsidR="00757688">
          <w:rPr>
            <w:noProof/>
            <w:webHidden/>
          </w:rPr>
          <w:fldChar w:fldCharType="end"/>
        </w:r>
      </w:hyperlink>
    </w:p>
    <w:p w14:paraId="1E3E6470" w14:textId="79D22E28" w:rsidR="00757688" w:rsidRDefault="00F136C9">
      <w:pPr>
        <w:pStyle w:val="TableofFigures"/>
        <w:rPr>
          <w:rFonts w:asciiTheme="minorHAnsi" w:eastAsiaTheme="minorEastAsia" w:hAnsiTheme="minorHAnsi" w:cstheme="minorBidi"/>
          <w:noProof/>
        </w:rPr>
      </w:pPr>
      <w:hyperlink w:anchor="_Toc129948865" w:history="1">
        <w:r w:rsidR="00757688" w:rsidRPr="005A1ECA">
          <w:rPr>
            <w:rStyle w:val="Hyperlink"/>
            <w:noProof/>
          </w:rPr>
          <w:t>Table 39 Changes to pain interference (to general activities) levels depending on whether participants’ pain severity improved from initial to follow-up</w:t>
        </w:r>
        <w:r w:rsidR="00757688">
          <w:rPr>
            <w:noProof/>
            <w:webHidden/>
          </w:rPr>
          <w:tab/>
        </w:r>
        <w:r w:rsidR="00757688">
          <w:rPr>
            <w:noProof/>
            <w:webHidden/>
          </w:rPr>
          <w:fldChar w:fldCharType="begin"/>
        </w:r>
        <w:r w:rsidR="00757688">
          <w:rPr>
            <w:noProof/>
            <w:webHidden/>
          </w:rPr>
          <w:instrText xml:space="preserve"> PAGEREF _Toc129948865 \h </w:instrText>
        </w:r>
        <w:r w:rsidR="00757688">
          <w:rPr>
            <w:noProof/>
            <w:webHidden/>
          </w:rPr>
        </w:r>
        <w:r w:rsidR="00757688">
          <w:rPr>
            <w:noProof/>
            <w:webHidden/>
          </w:rPr>
          <w:fldChar w:fldCharType="separate"/>
        </w:r>
        <w:r w:rsidR="00DD1EFA">
          <w:rPr>
            <w:noProof/>
            <w:webHidden/>
          </w:rPr>
          <w:t>75</w:t>
        </w:r>
        <w:r w:rsidR="00757688">
          <w:rPr>
            <w:noProof/>
            <w:webHidden/>
          </w:rPr>
          <w:fldChar w:fldCharType="end"/>
        </w:r>
      </w:hyperlink>
    </w:p>
    <w:p w14:paraId="5A9FD1F6" w14:textId="64413EC1" w:rsidR="00757688" w:rsidRDefault="00F136C9">
      <w:pPr>
        <w:pStyle w:val="TableofFigures"/>
        <w:rPr>
          <w:rFonts w:asciiTheme="minorHAnsi" w:eastAsiaTheme="minorEastAsia" w:hAnsiTheme="minorHAnsi" w:cstheme="minorBidi"/>
          <w:noProof/>
        </w:rPr>
      </w:pPr>
      <w:hyperlink w:anchor="_Toc129948866" w:history="1">
        <w:r w:rsidR="00757688" w:rsidRPr="005A1ECA">
          <w:rPr>
            <w:rStyle w:val="Hyperlink"/>
            <w:noProof/>
          </w:rPr>
          <w:t>Table 40 Average Patient Health Questionnaire-4 scores from initial to follow-up in Groups A and B</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_Toc129948866 \h </w:instrText>
        </w:r>
        <w:r w:rsidR="00757688">
          <w:rPr>
            <w:noProof/>
            <w:webHidden/>
          </w:rPr>
        </w:r>
        <w:r w:rsidR="00757688">
          <w:rPr>
            <w:noProof/>
            <w:webHidden/>
          </w:rPr>
          <w:fldChar w:fldCharType="separate"/>
        </w:r>
        <w:r w:rsidR="00DD1EFA">
          <w:rPr>
            <w:noProof/>
            <w:webHidden/>
          </w:rPr>
          <w:t>76</w:t>
        </w:r>
        <w:r w:rsidR="00757688">
          <w:rPr>
            <w:noProof/>
            <w:webHidden/>
          </w:rPr>
          <w:fldChar w:fldCharType="end"/>
        </w:r>
      </w:hyperlink>
    </w:p>
    <w:p w14:paraId="4046A9D3" w14:textId="50B58026" w:rsidR="00757688" w:rsidRDefault="00F136C9">
      <w:pPr>
        <w:pStyle w:val="TableofFigures"/>
        <w:rPr>
          <w:rFonts w:asciiTheme="minorHAnsi" w:eastAsiaTheme="minorEastAsia" w:hAnsiTheme="minorHAnsi" w:cstheme="minorBidi"/>
          <w:noProof/>
        </w:rPr>
      </w:pPr>
      <w:hyperlink w:anchor="_Toc129948867" w:history="1">
        <w:r w:rsidR="00757688" w:rsidRPr="005A1ECA">
          <w:rPr>
            <w:rStyle w:val="Hyperlink"/>
            <w:noProof/>
          </w:rPr>
          <w:t>Table 41 Average pain self-efficacy (PSEQ-2) scores from initial to follow-up in Groups A and B</w:t>
        </w:r>
        <w:r w:rsidR="00757688">
          <w:rPr>
            <w:noProof/>
            <w:webHidden/>
          </w:rPr>
          <w:tab/>
        </w:r>
        <w:r w:rsidR="00757688">
          <w:rPr>
            <w:noProof/>
            <w:webHidden/>
          </w:rPr>
          <w:fldChar w:fldCharType="begin"/>
        </w:r>
        <w:r w:rsidR="00757688">
          <w:rPr>
            <w:noProof/>
            <w:webHidden/>
          </w:rPr>
          <w:instrText xml:space="preserve"> PAGEREF _Toc129948867 \h </w:instrText>
        </w:r>
        <w:r w:rsidR="00757688">
          <w:rPr>
            <w:noProof/>
            <w:webHidden/>
          </w:rPr>
        </w:r>
        <w:r w:rsidR="00757688">
          <w:rPr>
            <w:noProof/>
            <w:webHidden/>
          </w:rPr>
          <w:fldChar w:fldCharType="separate"/>
        </w:r>
        <w:r w:rsidR="00DD1EFA">
          <w:rPr>
            <w:noProof/>
            <w:webHidden/>
          </w:rPr>
          <w:t>79</w:t>
        </w:r>
        <w:r w:rsidR="00757688">
          <w:rPr>
            <w:noProof/>
            <w:webHidden/>
          </w:rPr>
          <w:fldChar w:fldCharType="end"/>
        </w:r>
      </w:hyperlink>
    </w:p>
    <w:p w14:paraId="71EDED39" w14:textId="0FA52932" w:rsidR="00757688" w:rsidRDefault="00F136C9">
      <w:pPr>
        <w:pStyle w:val="TableofFigures"/>
        <w:rPr>
          <w:rFonts w:asciiTheme="minorHAnsi" w:eastAsiaTheme="minorEastAsia" w:hAnsiTheme="minorHAnsi" w:cstheme="minorBidi"/>
          <w:noProof/>
        </w:rPr>
      </w:pPr>
      <w:hyperlink w:anchor="_Toc129948868" w:history="1">
        <w:r w:rsidR="00757688" w:rsidRPr="005A1ECA">
          <w:rPr>
            <w:rStyle w:val="Hyperlink"/>
            <w:noProof/>
          </w:rPr>
          <w:t>Table 42 Average pain self-efficacy (PSEQ-2) scores depending on whether participants’ pain severity changed from initial to follow-up</w:t>
        </w:r>
        <w:r w:rsidR="00757688">
          <w:rPr>
            <w:noProof/>
            <w:webHidden/>
          </w:rPr>
          <w:tab/>
        </w:r>
        <w:r w:rsidR="00757688">
          <w:rPr>
            <w:noProof/>
            <w:webHidden/>
          </w:rPr>
          <w:fldChar w:fldCharType="begin"/>
        </w:r>
        <w:r w:rsidR="00757688">
          <w:rPr>
            <w:noProof/>
            <w:webHidden/>
          </w:rPr>
          <w:instrText xml:space="preserve"> PAGEREF _Toc129948868 \h </w:instrText>
        </w:r>
        <w:r w:rsidR="00757688">
          <w:rPr>
            <w:noProof/>
            <w:webHidden/>
          </w:rPr>
        </w:r>
        <w:r w:rsidR="00757688">
          <w:rPr>
            <w:noProof/>
            <w:webHidden/>
          </w:rPr>
          <w:fldChar w:fldCharType="separate"/>
        </w:r>
        <w:r w:rsidR="00DD1EFA">
          <w:rPr>
            <w:noProof/>
            <w:webHidden/>
          </w:rPr>
          <w:t>81</w:t>
        </w:r>
        <w:r w:rsidR="00757688">
          <w:rPr>
            <w:noProof/>
            <w:webHidden/>
          </w:rPr>
          <w:fldChar w:fldCharType="end"/>
        </w:r>
      </w:hyperlink>
    </w:p>
    <w:p w14:paraId="4FB2A149" w14:textId="3E96D00E" w:rsidR="00757688" w:rsidRDefault="00F136C9">
      <w:pPr>
        <w:pStyle w:val="TableofFigures"/>
        <w:rPr>
          <w:rFonts w:asciiTheme="minorHAnsi" w:eastAsiaTheme="minorEastAsia" w:hAnsiTheme="minorHAnsi" w:cstheme="minorBidi"/>
          <w:noProof/>
        </w:rPr>
      </w:pPr>
      <w:hyperlink w:anchor="_Toc129948869" w:history="1">
        <w:r w:rsidR="00757688" w:rsidRPr="005A1ECA">
          <w:rPr>
            <w:rStyle w:val="Hyperlink"/>
            <w:noProof/>
          </w:rPr>
          <w:t>Table 43 Average pain self-efficacy (PSEQ-2) scores depending on whether participants’ pain interference (to general activities) changed from initial to follow-up</w:t>
        </w:r>
        <w:r w:rsidR="00757688">
          <w:rPr>
            <w:noProof/>
            <w:webHidden/>
          </w:rPr>
          <w:tab/>
        </w:r>
        <w:r w:rsidR="00757688">
          <w:rPr>
            <w:noProof/>
            <w:webHidden/>
          </w:rPr>
          <w:fldChar w:fldCharType="begin"/>
        </w:r>
        <w:r w:rsidR="00757688">
          <w:rPr>
            <w:noProof/>
            <w:webHidden/>
          </w:rPr>
          <w:instrText xml:space="preserve"> PAGEREF _Toc129948869 \h </w:instrText>
        </w:r>
        <w:r w:rsidR="00757688">
          <w:rPr>
            <w:noProof/>
            <w:webHidden/>
          </w:rPr>
        </w:r>
        <w:r w:rsidR="00757688">
          <w:rPr>
            <w:noProof/>
            <w:webHidden/>
          </w:rPr>
          <w:fldChar w:fldCharType="separate"/>
        </w:r>
        <w:r w:rsidR="00DD1EFA">
          <w:rPr>
            <w:noProof/>
            <w:webHidden/>
          </w:rPr>
          <w:t>82</w:t>
        </w:r>
        <w:r w:rsidR="00757688">
          <w:rPr>
            <w:noProof/>
            <w:webHidden/>
          </w:rPr>
          <w:fldChar w:fldCharType="end"/>
        </w:r>
      </w:hyperlink>
    </w:p>
    <w:p w14:paraId="12E257D9" w14:textId="5158C8BB" w:rsidR="00757688" w:rsidRDefault="00F136C9">
      <w:pPr>
        <w:pStyle w:val="TableofFigures"/>
        <w:rPr>
          <w:rFonts w:asciiTheme="minorHAnsi" w:eastAsiaTheme="minorEastAsia" w:hAnsiTheme="minorHAnsi" w:cstheme="minorBidi"/>
          <w:noProof/>
        </w:rPr>
      </w:pPr>
      <w:hyperlink w:anchor="_Toc129948870" w:history="1">
        <w:r w:rsidR="00757688" w:rsidRPr="005A1ECA">
          <w:rPr>
            <w:rStyle w:val="Hyperlink"/>
            <w:noProof/>
          </w:rPr>
          <w:t>Table 44 Average pain self-management (PIH) scores from initial to follow-up in Groups A and B</w:t>
        </w:r>
        <w:r w:rsidR="00757688">
          <w:rPr>
            <w:noProof/>
            <w:webHidden/>
          </w:rPr>
          <w:tab/>
        </w:r>
        <w:r w:rsidR="00757688">
          <w:rPr>
            <w:noProof/>
            <w:webHidden/>
          </w:rPr>
          <w:fldChar w:fldCharType="begin"/>
        </w:r>
        <w:r w:rsidR="00757688">
          <w:rPr>
            <w:noProof/>
            <w:webHidden/>
          </w:rPr>
          <w:instrText xml:space="preserve"> PAGEREF _Toc129948870 \h </w:instrText>
        </w:r>
        <w:r w:rsidR="00757688">
          <w:rPr>
            <w:noProof/>
            <w:webHidden/>
          </w:rPr>
        </w:r>
        <w:r w:rsidR="00757688">
          <w:rPr>
            <w:noProof/>
            <w:webHidden/>
          </w:rPr>
          <w:fldChar w:fldCharType="separate"/>
        </w:r>
        <w:r w:rsidR="00DD1EFA">
          <w:rPr>
            <w:noProof/>
            <w:webHidden/>
          </w:rPr>
          <w:t>83</w:t>
        </w:r>
        <w:r w:rsidR="00757688">
          <w:rPr>
            <w:noProof/>
            <w:webHidden/>
          </w:rPr>
          <w:fldChar w:fldCharType="end"/>
        </w:r>
      </w:hyperlink>
    </w:p>
    <w:p w14:paraId="1050C9A5" w14:textId="2ADF7B19" w:rsidR="00757688" w:rsidRDefault="00F136C9">
      <w:pPr>
        <w:pStyle w:val="TableofFigures"/>
        <w:rPr>
          <w:rFonts w:asciiTheme="minorHAnsi" w:eastAsiaTheme="minorEastAsia" w:hAnsiTheme="minorHAnsi" w:cstheme="minorBidi"/>
          <w:noProof/>
        </w:rPr>
      </w:pPr>
      <w:hyperlink w:anchor="_Toc129948871" w:history="1">
        <w:r w:rsidR="00757688" w:rsidRPr="005A1ECA">
          <w:rPr>
            <w:rStyle w:val="Hyperlink"/>
            <w:noProof/>
          </w:rPr>
          <w:t>Table 45 Average self-management (PIH) scores depending on whether participants’ pain severity changed from initial to follow-up</w:t>
        </w:r>
        <w:r w:rsidR="00757688">
          <w:rPr>
            <w:noProof/>
            <w:webHidden/>
          </w:rPr>
          <w:tab/>
        </w:r>
        <w:r w:rsidR="00757688">
          <w:rPr>
            <w:noProof/>
            <w:webHidden/>
          </w:rPr>
          <w:fldChar w:fldCharType="begin"/>
        </w:r>
        <w:r w:rsidR="00757688">
          <w:rPr>
            <w:noProof/>
            <w:webHidden/>
          </w:rPr>
          <w:instrText xml:space="preserve"> PAGEREF _Toc129948871 \h </w:instrText>
        </w:r>
        <w:r w:rsidR="00757688">
          <w:rPr>
            <w:noProof/>
            <w:webHidden/>
          </w:rPr>
        </w:r>
        <w:r w:rsidR="00757688">
          <w:rPr>
            <w:noProof/>
            <w:webHidden/>
          </w:rPr>
          <w:fldChar w:fldCharType="separate"/>
        </w:r>
        <w:r w:rsidR="00DD1EFA">
          <w:rPr>
            <w:noProof/>
            <w:webHidden/>
          </w:rPr>
          <w:t>84</w:t>
        </w:r>
        <w:r w:rsidR="00757688">
          <w:rPr>
            <w:noProof/>
            <w:webHidden/>
          </w:rPr>
          <w:fldChar w:fldCharType="end"/>
        </w:r>
      </w:hyperlink>
    </w:p>
    <w:p w14:paraId="0654800F" w14:textId="4F50C579" w:rsidR="00757688" w:rsidRDefault="00F136C9">
      <w:pPr>
        <w:pStyle w:val="TableofFigures"/>
        <w:rPr>
          <w:rFonts w:asciiTheme="minorHAnsi" w:eastAsiaTheme="minorEastAsia" w:hAnsiTheme="minorHAnsi" w:cstheme="minorBidi"/>
          <w:noProof/>
        </w:rPr>
      </w:pPr>
      <w:hyperlink w:anchor="_Toc129948872" w:history="1">
        <w:r w:rsidR="00757688" w:rsidRPr="005A1ECA">
          <w:rPr>
            <w:rStyle w:val="Hyperlink"/>
            <w:noProof/>
          </w:rPr>
          <w:t>Table 46 Average self-management (PIH) scores depending on whether participants’ pain interference (to general activities) changed from initial to follow-up</w:t>
        </w:r>
        <w:r w:rsidR="00757688">
          <w:rPr>
            <w:noProof/>
            <w:webHidden/>
          </w:rPr>
          <w:tab/>
        </w:r>
        <w:r w:rsidR="00757688">
          <w:rPr>
            <w:noProof/>
            <w:webHidden/>
          </w:rPr>
          <w:fldChar w:fldCharType="begin"/>
        </w:r>
        <w:r w:rsidR="00757688">
          <w:rPr>
            <w:noProof/>
            <w:webHidden/>
          </w:rPr>
          <w:instrText xml:space="preserve"> PAGEREF _Toc129948872 \h </w:instrText>
        </w:r>
        <w:r w:rsidR="00757688">
          <w:rPr>
            <w:noProof/>
            <w:webHidden/>
          </w:rPr>
        </w:r>
        <w:r w:rsidR="00757688">
          <w:rPr>
            <w:noProof/>
            <w:webHidden/>
          </w:rPr>
          <w:fldChar w:fldCharType="separate"/>
        </w:r>
        <w:r w:rsidR="00DD1EFA">
          <w:rPr>
            <w:noProof/>
            <w:webHidden/>
          </w:rPr>
          <w:t>85</w:t>
        </w:r>
        <w:r w:rsidR="00757688">
          <w:rPr>
            <w:noProof/>
            <w:webHidden/>
          </w:rPr>
          <w:fldChar w:fldCharType="end"/>
        </w:r>
      </w:hyperlink>
    </w:p>
    <w:p w14:paraId="72C16D01" w14:textId="7028AFB0" w:rsidR="00757688" w:rsidRDefault="00F136C9">
      <w:pPr>
        <w:pStyle w:val="TableofFigures"/>
        <w:rPr>
          <w:rFonts w:asciiTheme="minorHAnsi" w:eastAsiaTheme="minorEastAsia" w:hAnsiTheme="minorHAnsi" w:cstheme="minorBidi"/>
          <w:noProof/>
        </w:rPr>
      </w:pPr>
      <w:hyperlink w:anchor="_Toc129948873" w:history="1">
        <w:r w:rsidR="00757688" w:rsidRPr="005A1ECA">
          <w:rPr>
            <w:rStyle w:val="Hyperlink"/>
            <w:noProof/>
          </w:rPr>
          <w:t>Table 47 Average AQoL utility scores from initial to follow-up in Groups A and B</w:t>
        </w:r>
        <w:r w:rsidR="00757688">
          <w:rPr>
            <w:noProof/>
            <w:webHidden/>
          </w:rPr>
          <w:tab/>
        </w:r>
        <w:r w:rsidR="00757688">
          <w:rPr>
            <w:noProof/>
            <w:webHidden/>
          </w:rPr>
          <w:fldChar w:fldCharType="begin"/>
        </w:r>
        <w:r w:rsidR="00757688">
          <w:rPr>
            <w:noProof/>
            <w:webHidden/>
          </w:rPr>
          <w:instrText xml:space="preserve"> PAGEREF _Toc129948873 \h </w:instrText>
        </w:r>
        <w:r w:rsidR="00757688">
          <w:rPr>
            <w:noProof/>
            <w:webHidden/>
          </w:rPr>
        </w:r>
        <w:r w:rsidR="00757688">
          <w:rPr>
            <w:noProof/>
            <w:webHidden/>
          </w:rPr>
          <w:fldChar w:fldCharType="separate"/>
        </w:r>
        <w:r w:rsidR="00DD1EFA">
          <w:rPr>
            <w:noProof/>
            <w:webHidden/>
          </w:rPr>
          <w:t>86</w:t>
        </w:r>
        <w:r w:rsidR="00757688">
          <w:rPr>
            <w:noProof/>
            <w:webHidden/>
          </w:rPr>
          <w:fldChar w:fldCharType="end"/>
        </w:r>
      </w:hyperlink>
    </w:p>
    <w:p w14:paraId="017FA9FE" w14:textId="762CD2CB" w:rsidR="00757688" w:rsidRDefault="00F136C9">
      <w:pPr>
        <w:pStyle w:val="TableofFigures"/>
        <w:rPr>
          <w:rFonts w:asciiTheme="minorHAnsi" w:eastAsiaTheme="minorEastAsia" w:hAnsiTheme="minorHAnsi" w:cstheme="minorBidi"/>
          <w:noProof/>
        </w:rPr>
      </w:pPr>
      <w:hyperlink w:anchor="_Toc129948874" w:history="1">
        <w:r w:rsidR="00757688" w:rsidRPr="005A1ECA">
          <w:rPr>
            <w:rStyle w:val="Hyperlink"/>
            <w:noProof/>
          </w:rPr>
          <w:t>Table 48 Average AQoL utility scores depending on whether participants’ pain severity and interference (to general activities) changed from initial to follow-up</w:t>
        </w:r>
        <w:r w:rsidR="00757688">
          <w:rPr>
            <w:noProof/>
            <w:webHidden/>
          </w:rPr>
          <w:tab/>
        </w:r>
        <w:r w:rsidR="00757688">
          <w:rPr>
            <w:noProof/>
            <w:webHidden/>
          </w:rPr>
          <w:fldChar w:fldCharType="begin"/>
        </w:r>
        <w:r w:rsidR="00757688">
          <w:rPr>
            <w:noProof/>
            <w:webHidden/>
          </w:rPr>
          <w:instrText xml:space="preserve"> PAGEREF _Toc129948874 \h </w:instrText>
        </w:r>
        <w:r w:rsidR="00757688">
          <w:rPr>
            <w:noProof/>
            <w:webHidden/>
          </w:rPr>
        </w:r>
        <w:r w:rsidR="00757688">
          <w:rPr>
            <w:noProof/>
            <w:webHidden/>
          </w:rPr>
          <w:fldChar w:fldCharType="separate"/>
        </w:r>
        <w:r w:rsidR="00DD1EFA">
          <w:rPr>
            <w:noProof/>
            <w:webHidden/>
          </w:rPr>
          <w:t>87</w:t>
        </w:r>
        <w:r w:rsidR="00757688">
          <w:rPr>
            <w:noProof/>
            <w:webHidden/>
          </w:rPr>
          <w:fldChar w:fldCharType="end"/>
        </w:r>
      </w:hyperlink>
    </w:p>
    <w:p w14:paraId="19A914AC" w14:textId="75FACC4D" w:rsidR="00757688" w:rsidRDefault="00F136C9">
      <w:pPr>
        <w:pStyle w:val="TableofFigures"/>
        <w:rPr>
          <w:rFonts w:asciiTheme="minorHAnsi" w:eastAsiaTheme="minorEastAsia" w:hAnsiTheme="minorHAnsi" w:cstheme="minorBidi"/>
          <w:noProof/>
        </w:rPr>
      </w:pPr>
      <w:hyperlink w:anchor="_Toc129948875" w:history="1">
        <w:r w:rsidR="00757688" w:rsidRPr="005A1ECA">
          <w:rPr>
            <w:rStyle w:val="Hyperlink"/>
            <w:noProof/>
          </w:rPr>
          <w:t>Table 49 Average daily morphine equivalent dose from initial to follow-up in Groups A and B</w:t>
        </w:r>
        <w:r w:rsidR="00757688">
          <w:rPr>
            <w:noProof/>
            <w:webHidden/>
          </w:rPr>
          <w:tab/>
        </w:r>
        <w:r w:rsidR="00757688">
          <w:rPr>
            <w:noProof/>
            <w:webHidden/>
          </w:rPr>
          <w:fldChar w:fldCharType="begin"/>
        </w:r>
        <w:r w:rsidR="00757688">
          <w:rPr>
            <w:noProof/>
            <w:webHidden/>
          </w:rPr>
          <w:instrText xml:space="preserve"> PAGEREF _Toc129948875 \h </w:instrText>
        </w:r>
        <w:r w:rsidR="00757688">
          <w:rPr>
            <w:noProof/>
            <w:webHidden/>
          </w:rPr>
        </w:r>
        <w:r w:rsidR="00757688">
          <w:rPr>
            <w:noProof/>
            <w:webHidden/>
          </w:rPr>
          <w:fldChar w:fldCharType="separate"/>
        </w:r>
        <w:r w:rsidR="00DD1EFA">
          <w:rPr>
            <w:noProof/>
            <w:webHidden/>
          </w:rPr>
          <w:t>91</w:t>
        </w:r>
        <w:r w:rsidR="00757688">
          <w:rPr>
            <w:noProof/>
            <w:webHidden/>
          </w:rPr>
          <w:fldChar w:fldCharType="end"/>
        </w:r>
      </w:hyperlink>
    </w:p>
    <w:p w14:paraId="068AC216" w14:textId="13791B45" w:rsidR="00757688" w:rsidRDefault="00F136C9">
      <w:pPr>
        <w:pStyle w:val="TableofFigures"/>
        <w:rPr>
          <w:rFonts w:asciiTheme="minorHAnsi" w:eastAsiaTheme="minorEastAsia" w:hAnsiTheme="minorHAnsi" w:cstheme="minorBidi"/>
          <w:noProof/>
        </w:rPr>
      </w:pPr>
      <w:hyperlink w:anchor="_Toc129948876" w:history="1">
        <w:r w:rsidR="00757688" w:rsidRPr="005A1ECA">
          <w:rPr>
            <w:rStyle w:val="Hyperlink"/>
            <w:noProof/>
          </w:rPr>
          <w:t>Table 50 Average daily morphine equivalent dose from initial to follow-up in Groups A and B</w:t>
        </w:r>
        <w:r w:rsidR="00757688">
          <w:rPr>
            <w:noProof/>
            <w:webHidden/>
          </w:rPr>
          <w:tab/>
        </w:r>
        <w:r w:rsidR="00757688">
          <w:rPr>
            <w:noProof/>
            <w:webHidden/>
          </w:rPr>
          <w:fldChar w:fldCharType="begin"/>
        </w:r>
        <w:r w:rsidR="00757688">
          <w:rPr>
            <w:noProof/>
            <w:webHidden/>
          </w:rPr>
          <w:instrText xml:space="preserve"> PAGEREF _Toc129948876 \h </w:instrText>
        </w:r>
        <w:r w:rsidR="00757688">
          <w:rPr>
            <w:noProof/>
            <w:webHidden/>
          </w:rPr>
        </w:r>
        <w:r w:rsidR="00757688">
          <w:rPr>
            <w:noProof/>
            <w:webHidden/>
          </w:rPr>
          <w:fldChar w:fldCharType="separate"/>
        </w:r>
        <w:r w:rsidR="00DD1EFA">
          <w:rPr>
            <w:noProof/>
            <w:webHidden/>
          </w:rPr>
          <w:t>91</w:t>
        </w:r>
        <w:r w:rsidR="00757688">
          <w:rPr>
            <w:noProof/>
            <w:webHidden/>
          </w:rPr>
          <w:fldChar w:fldCharType="end"/>
        </w:r>
      </w:hyperlink>
    </w:p>
    <w:p w14:paraId="14447C6E" w14:textId="3900F8A4" w:rsidR="00757688" w:rsidRDefault="00F136C9">
      <w:pPr>
        <w:pStyle w:val="TableofFigures"/>
        <w:rPr>
          <w:rFonts w:asciiTheme="minorHAnsi" w:eastAsiaTheme="minorEastAsia" w:hAnsiTheme="minorHAnsi" w:cstheme="minorBidi"/>
          <w:noProof/>
        </w:rPr>
      </w:pPr>
      <w:hyperlink w:anchor="_Toc129948877" w:history="1">
        <w:r w:rsidR="00757688" w:rsidRPr="005A1ECA">
          <w:rPr>
            <w:rStyle w:val="Hyperlink"/>
            <w:noProof/>
          </w:rPr>
          <w:t xml:space="preserve">Table 51 Average </w:t>
        </w:r>
        <w:r w:rsidR="00757688" w:rsidRPr="005A1ECA">
          <w:rPr>
            <w:rStyle w:val="Hyperlink"/>
            <w:rFonts w:eastAsia="Calibri" w:cs="Arial"/>
            <w:noProof/>
          </w:rPr>
          <w:t xml:space="preserve">daily morphine equivalent </w:t>
        </w:r>
        <w:r w:rsidR="00757688" w:rsidRPr="005A1ECA">
          <w:rPr>
            <w:rStyle w:val="Hyperlink"/>
            <w:noProof/>
          </w:rPr>
          <w:t>dose depending on whether participants’ pain severity changed from initial to follow-up</w:t>
        </w:r>
        <w:r w:rsidR="00757688">
          <w:rPr>
            <w:noProof/>
            <w:webHidden/>
          </w:rPr>
          <w:tab/>
        </w:r>
        <w:r w:rsidR="00757688">
          <w:rPr>
            <w:noProof/>
            <w:webHidden/>
          </w:rPr>
          <w:fldChar w:fldCharType="begin"/>
        </w:r>
        <w:r w:rsidR="00757688">
          <w:rPr>
            <w:noProof/>
            <w:webHidden/>
          </w:rPr>
          <w:instrText xml:space="preserve"> PAGEREF _Toc129948877 \h </w:instrText>
        </w:r>
        <w:r w:rsidR="00757688">
          <w:rPr>
            <w:noProof/>
            <w:webHidden/>
          </w:rPr>
        </w:r>
        <w:r w:rsidR="00757688">
          <w:rPr>
            <w:noProof/>
            <w:webHidden/>
          </w:rPr>
          <w:fldChar w:fldCharType="separate"/>
        </w:r>
        <w:r w:rsidR="00DD1EFA">
          <w:rPr>
            <w:noProof/>
            <w:webHidden/>
          </w:rPr>
          <w:t>92</w:t>
        </w:r>
        <w:r w:rsidR="00757688">
          <w:rPr>
            <w:noProof/>
            <w:webHidden/>
          </w:rPr>
          <w:fldChar w:fldCharType="end"/>
        </w:r>
      </w:hyperlink>
    </w:p>
    <w:p w14:paraId="22664D29" w14:textId="02C1B975" w:rsidR="00757688" w:rsidRDefault="00F136C9">
      <w:pPr>
        <w:pStyle w:val="TableofFigures"/>
        <w:rPr>
          <w:rFonts w:asciiTheme="minorHAnsi" w:eastAsiaTheme="minorEastAsia" w:hAnsiTheme="minorHAnsi" w:cstheme="minorBidi"/>
          <w:noProof/>
        </w:rPr>
      </w:pPr>
      <w:hyperlink w:anchor="_Toc129948878" w:history="1">
        <w:r w:rsidR="00757688" w:rsidRPr="005A1ECA">
          <w:rPr>
            <w:rStyle w:val="Hyperlink"/>
            <w:noProof/>
          </w:rPr>
          <w:t>Table 52 Average health literacy total scores from initial to follow-up in Groups A and B</w:t>
        </w:r>
        <w:r w:rsidR="00757688">
          <w:rPr>
            <w:noProof/>
            <w:webHidden/>
          </w:rPr>
          <w:tab/>
        </w:r>
        <w:r w:rsidR="00757688">
          <w:rPr>
            <w:noProof/>
            <w:webHidden/>
          </w:rPr>
          <w:fldChar w:fldCharType="begin"/>
        </w:r>
        <w:r w:rsidR="00757688">
          <w:rPr>
            <w:noProof/>
            <w:webHidden/>
          </w:rPr>
          <w:instrText xml:space="preserve"> PAGEREF _Toc129948878 \h </w:instrText>
        </w:r>
        <w:r w:rsidR="00757688">
          <w:rPr>
            <w:noProof/>
            <w:webHidden/>
          </w:rPr>
        </w:r>
        <w:r w:rsidR="00757688">
          <w:rPr>
            <w:noProof/>
            <w:webHidden/>
          </w:rPr>
          <w:fldChar w:fldCharType="separate"/>
        </w:r>
        <w:r w:rsidR="00DD1EFA">
          <w:rPr>
            <w:noProof/>
            <w:webHidden/>
          </w:rPr>
          <w:t>94</w:t>
        </w:r>
        <w:r w:rsidR="00757688">
          <w:rPr>
            <w:noProof/>
            <w:webHidden/>
          </w:rPr>
          <w:fldChar w:fldCharType="end"/>
        </w:r>
      </w:hyperlink>
    </w:p>
    <w:p w14:paraId="49AADAC6" w14:textId="29571695" w:rsidR="00757688" w:rsidRDefault="00F136C9">
      <w:pPr>
        <w:pStyle w:val="TableofFigures"/>
        <w:rPr>
          <w:rFonts w:asciiTheme="minorHAnsi" w:eastAsiaTheme="minorEastAsia" w:hAnsiTheme="minorHAnsi" w:cstheme="minorBidi"/>
          <w:noProof/>
        </w:rPr>
      </w:pPr>
      <w:hyperlink w:anchor="_Toc129948879" w:history="1">
        <w:r w:rsidR="00757688" w:rsidRPr="005A1ECA">
          <w:rPr>
            <w:rStyle w:val="Hyperlink"/>
            <w:noProof/>
          </w:rPr>
          <w:t>Table 53 Average health literacy scores depending on whether participants’ pain severity changed from initial to follow-up</w:t>
        </w:r>
        <w:r w:rsidR="00757688">
          <w:rPr>
            <w:noProof/>
            <w:webHidden/>
          </w:rPr>
          <w:tab/>
        </w:r>
        <w:r w:rsidR="00757688">
          <w:rPr>
            <w:noProof/>
            <w:webHidden/>
          </w:rPr>
          <w:fldChar w:fldCharType="begin"/>
        </w:r>
        <w:r w:rsidR="00757688">
          <w:rPr>
            <w:noProof/>
            <w:webHidden/>
          </w:rPr>
          <w:instrText xml:space="preserve"> PAGEREF _Toc129948879 \h </w:instrText>
        </w:r>
        <w:r w:rsidR="00757688">
          <w:rPr>
            <w:noProof/>
            <w:webHidden/>
          </w:rPr>
        </w:r>
        <w:r w:rsidR="00757688">
          <w:rPr>
            <w:noProof/>
            <w:webHidden/>
          </w:rPr>
          <w:fldChar w:fldCharType="separate"/>
        </w:r>
        <w:r w:rsidR="00DD1EFA">
          <w:rPr>
            <w:noProof/>
            <w:webHidden/>
          </w:rPr>
          <w:t>96</w:t>
        </w:r>
        <w:r w:rsidR="00757688">
          <w:rPr>
            <w:noProof/>
            <w:webHidden/>
          </w:rPr>
          <w:fldChar w:fldCharType="end"/>
        </w:r>
      </w:hyperlink>
    </w:p>
    <w:p w14:paraId="3A97BAF4" w14:textId="589F0DC6" w:rsidR="00757688" w:rsidRDefault="00F136C9">
      <w:pPr>
        <w:pStyle w:val="TableofFigures"/>
        <w:rPr>
          <w:rFonts w:asciiTheme="minorHAnsi" w:eastAsiaTheme="minorEastAsia" w:hAnsiTheme="minorHAnsi" w:cstheme="minorBidi"/>
          <w:noProof/>
        </w:rPr>
      </w:pPr>
      <w:hyperlink w:anchor="_Toc129948880" w:history="1">
        <w:r w:rsidR="00757688" w:rsidRPr="005A1ECA">
          <w:rPr>
            <w:rStyle w:val="Hyperlink"/>
            <w:noProof/>
          </w:rPr>
          <w:t>Table 54 Average health literacy scores depending on whether participants’ pain interference (to general activities) changed from initial to follow-up</w:t>
        </w:r>
        <w:r w:rsidR="00757688">
          <w:rPr>
            <w:noProof/>
            <w:webHidden/>
          </w:rPr>
          <w:tab/>
        </w:r>
        <w:r w:rsidR="00757688">
          <w:rPr>
            <w:noProof/>
            <w:webHidden/>
          </w:rPr>
          <w:fldChar w:fldCharType="begin"/>
        </w:r>
        <w:r w:rsidR="00757688">
          <w:rPr>
            <w:noProof/>
            <w:webHidden/>
          </w:rPr>
          <w:instrText xml:space="preserve"> PAGEREF _Toc129948880 \h </w:instrText>
        </w:r>
        <w:r w:rsidR="00757688">
          <w:rPr>
            <w:noProof/>
            <w:webHidden/>
          </w:rPr>
        </w:r>
        <w:r w:rsidR="00757688">
          <w:rPr>
            <w:noProof/>
            <w:webHidden/>
          </w:rPr>
          <w:fldChar w:fldCharType="separate"/>
        </w:r>
        <w:r w:rsidR="00DD1EFA">
          <w:rPr>
            <w:noProof/>
            <w:webHidden/>
          </w:rPr>
          <w:t>97</w:t>
        </w:r>
        <w:r w:rsidR="00757688">
          <w:rPr>
            <w:noProof/>
            <w:webHidden/>
          </w:rPr>
          <w:fldChar w:fldCharType="end"/>
        </w:r>
      </w:hyperlink>
    </w:p>
    <w:p w14:paraId="69EBFCB4" w14:textId="024FC9A4" w:rsidR="00757688" w:rsidRDefault="00F136C9">
      <w:pPr>
        <w:pStyle w:val="TableofFigures"/>
        <w:rPr>
          <w:rFonts w:asciiTheme="minorHAnsi" w:eastAsiaTheme="minorEastAsia" w:hAnsiTheme="minorHAnsi" w:cstheme="minorBidi"/>
          <w:noProof/>
        </w:rPr>
      </w:pPr>
      <w:hyperlink w:anchor="_Toc129948881" w:history="1">
        <w:r w:rsidR="00757688" w:rsidRPr="005A1ECA">
          <w:rPr>
            <w:rStyle w:val="Hyperlink"/>
            <w:noProof/>
          </w:rPr>
          <w:t>Table 55 Average number of ED presentations and hospital admissions in Group A and Group B</w:t>
        </w:r>
        <w:r w:rsidR="00757688">
          <w:rPr>
            <w:noProof/>
            <w:webHidden/>
          </w:rPr>
          <w:tab/>
        </w:r>
        <w:r w:rsidR="00757688">
          <w:rPr>
            <w:noProof/>
            <w:webHidden/>
          </w:rPr>
          <w:fldChar w:fldCharType="begin"/>
        </w:r>
        <w:r w:rsidR="00757688">
          <w:rPr>
            <w:noProof/>
            <w:webHidden/>
          </w:rPr>
          <w:instrText xml:space="preserve"> PAGEREF _Toc129948881 \h </w:instrText>
        </w:r>
        <w:r w:rsidR="00757688">
          <w:rPr>
            <w:noProof/>
            <w:webHidden/>
          </w:rPr>
        </w:r>
        <w:r w:rsidR="00757688">
          <w:rPr>
            <w:noProof/>
            <w:webHidden/>
          </w:rPr>
          <w:fldChar w:fldCharType="separate"/>
        </w:r>
        <w:r w:rsidR="00DD1EFA">
          <w:rPr>
            <w:noProof/>
            <w:webHidden/>
          </w:rPr>
          <w:t>99</w:t>
        </w:r>
        <w:r w:rsidR="00757688">
          <w:rPr>
            <w:noProof/>
            <w:webHidden/>
          </w:rPr>
          <w:fldChar w:fldCharType="end"/>
        </w:r>
      </w:hyperlink>
    </w:p>
    <w:p w14:paraId="1D4A6BF8" w14:textId="2FE85E5B" w:rsidR="00757688" w:rsidRDefault="00F136C9">
      <w:pPr>
        <w:pStyle w:val="TableofFigures"/>
        <w:rPr>
          <w:rFonts w:asciiTheme="minorHAnsi" w:eastAsiaTheme="minorEastAsia" w:hAnsiTheme="minorHAnsi" w:cstheme="minorBidi"/>
          <w:noProof/>
        </w:rPr>
      </w:pPr>
      <w:hyperlink w:anchor="_Toc129948882" w:history="1">
        <w:r w:rsidR="00757688" w:rsidRPr="005A1ECA">
          <w:rPr>
            <w:rStyle w:val="Hyperlink"/>
            <w:noProof/>
          </w:rPr>
          <w:t>Table 56 Average number of serves of vegetables from initial to follow-up in Groups A and B</w:t>
        </w:r>
        <w:r w:rsidR="00757688">
          <w:rPr>
            <w:noProof/>
            <w:webHidden/>
          </w:rPr>
          <w:tab/>
        </w:r>
        <w:r w:rsidR="00757688">
          <w:rPr>
            <w:noProof/>
            <w:webHidden/>
          </w:rPr>
          <w:fldChar w:fldCharType="begin"/>
        </w:r>
        <w:r w:rsidR="00757688">
          <w:rPr>
            <w:noProof/>
            <w:webHidden/>
          </w:rPr>
          <w:instrText xml:space="preserve"> PAGEREF _Toc129948882 \h </w:instrText>
        </w:r>
        <w:r w:rsidR="00757688">
          <w:rPr>
            <w:noProof/>
            <w:webHidden/>
          </w:rPr>
        </w:r>
        <w:r w:rsidR="00757688">
          <w:rPr>
            <w:noProof/>
            <w:webHidden/>
          </w:rPr>
          <w:fldChar w:fldCharType="separate"/>
        </w:r>
        <w:r w:rsidR="00DD1EFA">
          <w:rPr>
            <w:noProof/>
            <w:webHidden/>
          </w:rPr>
          <w:t>99</w:t>
        </w:r>
        <w:r w:rsidR="00757688">
          <w:rPr>
            <w:noProof/>
            <w:webHidden/>
          </w:rPr>
          <w:fldChar w:fldCharType="end"/>
        </w:r>
      </w:hyperlink>
    </w:p>
    <w:p w14:paraId="4B1CD61F" w14:textId="2CC97D5A" w:rsidR="00757688" w:rsidRDefault="00F136C9">
      <w:pPr>
        <w:pStyle w:val="TableofFigures"/>
        <w:rPr>
          <w:rFonts w:asciiTheme="minorHAnsi" w:eastAsiaTheme="minorEastAsia" w:hAnsiTheme="minorHAnsi" w:cstheme="minorBidi"/>
          <w:noProof/>
        </w:rPr>
      </w:pPr>
      <w:hyperlink w:anchor="_Toc129948883" w:history="1">
        <w:r w:rsidR="00757688" w:rsidRPr="005A1ECA">
          <w:rPr>
            <w:rStyle w:val="Hyperlink"/>
            <w:noProof/>
          </w:rPr>
          <w:t>Table 57 Average action plan compliance scores at follow-up in Groups A and B</w:t>
        </w:r>
        <w:r w:rsidR="00757688">
          <w:rPr>
            <w:noProof/>
            <w:webHidden/>
          </w:rPr>
          <w:tab/>
        </w:r>
        <w:r w:rsidR="00757688">
          <w:rPr>
            <w:noProof/>
            <w:webHidden/>
          </w:rPr>
          <w:fldChar w:fldCharType="begin"/>
        </w:r>
        <w:r w:rsidR="00757688">
          <w:rPr>
            <w:noProof/>
            <w:webHidden/>
          </w:rPr>
          <w:instrText xml:space="preserve"> PAGEREF _Toc129948883 \h </w:instrText>
        </w:r>
        <w:r w:rsidR="00757688">
          <w:rPr>
            <w:noProof/>
            <w:webHidden/>
          </w:rPr>
        </w:r>
        <w:r w:rsidR="00757688">
          <w:rPr>
            <w:noProof/>
            <w:webHidden/>
          </w:rPr>
          <w:fldChar w:fldCharType="separate"/>
        </w:r>
        <w:r w:rsidR="00DD1EFA">
          <w:rPr>
            <w:noProof/>
            <w:webHidden/>
          </w:rPr>
          <w:t>103</w:t>
        </w:r>
        <w:r w:rsidR="00757688">
          <w:rPr>
            <w:noProof/>
            <w:webHidden/>
          </w:rPr>
          <w:fldChar w:fldCharType="end"/>
        </w:r>
      </w:hyperlink>
    </w:p>
    <w:p w14:paraId="2C4F329D" w14:textId="0926DCA3" w:rsidR="00757688" w:rsidRDefault="00F136C9">
      <w:pPr>
        <w:pStyle w:val="TableofFigures"/>
        <w:rPr>
          <w:rFonts w:asciiTheme="minorHAnsi" w:eastAsiaTheme="minorEastAsia" w:hAnsiTheme="minorHAnsi" w:cstheme="minorBidi"/>
          <w:noProof/>
        </w:rPr>
      </w:pPr>
      <w:hyperlink w:anchor="_Toc129948884" w:history="1">
        <w:r w:rsidR="00757688" w:rsidRPr="005A1ECA">
          <w:rPr>
            <w:rStyle w:val="Hyperlink"/>
            <w:noProof/>
          </w:rPr>
          <w:t>Table 58 Summary of the changes in the key outcomes from initial to follow-up in Groups A and B</w:t>
        </w:r>
        <w:r w:rsidR="00757688">
          <w:rPr>
            <w:noProof/>
            <w:webHidden/>
          </w:rPr>
          <w:tab/>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_Toc129948884 \h </w:instrText>
        </w:r>
        <w:r w:rsidR="00757688">
          <w:rPr>
            <w:noProof/>
            <w:webHidden/>
          </w:rPr>
        </w:r>
        <w:r w:rsidR="00757688">
          <w:rPr>
            <w:noProof/>
            <w:webHidden/>
          </w:rPr>
          <w:fldChar w:fldCharType="separate"/>
        </w:r>
        <w:r w:rsidR="00DD1EFA">
          <w:rPr>
            <w:noProof/>
            <w:webHidden/>
          </w:rPr>
          <w:t>106</w:t>
        </w:r>
        <w:r w:rsidR="00757688">
          <w:rPr>
            <w:noProof/>
            <w:webHidden/>
          </w:rPr>
          <w:fldChar w:fldCharType="end"/>
        </w:r>
      </w:hyperlink>
    </w:p>
    <w:p w14:paraId="75557238" w14:textId="0185EF1E" w:rsidR="00757688" w:rsidRDefault="00F136C9">
      <w:pPr>
        <w:pStyle w:val="TableofFigures"/>
        <w:rPr>
          <w:rFonts w:asciiTheme="minorHAnsi" w:eastAsiaTheme="minorEastAsia" w:hAnsiTheme="minorHAnsi" w:cstheme="minorBidi"/>
          <w:noProof/>
        </w:rPr>
      </w:pPr>
      <w:hyperlink w:anchor="_Toc129948885" w:history="1">
        <w:r w:rsidR="00757688" w:rsidRPr="005A1ECA">
          <w:rPr>
            <w:rStyle w:val="Hyperlink"/>
            <w:noProof/>
          </w:rPr>
          <w:t xml:space="preserve">Table 59 </w:t>
        </w:r>
        <w:r w:rsidR="00757688" w:rsidRPr="005A1ECA">
          <w:rPr>
            <w:rStyle w:val="Hyperlink"/>
            <w:rFonts w:cs="Calibri"/>
            <w:noProof/>
          </w:rPr>
          <w:t>Translation issues</w:t>
        </w:r>
        <w:r w:rsidR="00757688">
          <w:rPr>
            <w:noProof/>
            <w:webHidden/>
          </w:rPr>
          <w:tab/>
        </w:r>
        <w:r w:rsidR="00757688">
          <w:rPr>
            <w:noProof/>
            <w:webHidden/>
          </w:rPr>
          <w:fldChar w:fldCharType="begin"/>
        </w:r>
        <w:r w:rsidR="00757688">
          <w:rPr>
            <w:noProof/>
            <w:webHidden/>
          </w:rPr>
          <w:instrText xml:space="preserve"> PAGEREF _Toc129948885 \h </w:instrText>
        </w:r>
        <w:r w:rsidR="00757688">
          <w:rPr>
            <w:noProof/>
            <w:webHidden/>
          </w:rPr>
        </w:r>
        <w:r w:rsidR="00757688">
          <w:rPr>
            <w:noProof/>
            <w:webHidden/>
          </w:rPr>
          <w:fldChar w:fldCharType="separate"/>
        </w:r>
        <w:r w:rsidR="00DD1EFA">
          <w:rPr>
            <w:noProof/>
            <w:webHidden/>
          </w:rPr>
          <w:t>109</w:t>
        </w:r>
        <w:r w:rsidR="00757688">
          <w:rPr>
            <w:noProof/>
            <w:webHidden/>
          </w:rPr>
          <w:fldChar w:fldCharType="end"/>
        </w:r>
      </w:hyperlink>
    </w:p>
    <w:p w14:paraId="6A0BCF98" w14:textId="64870CD8" w:rsidR="00757688" w:rsidRDefault="00F136C9">
      <w:pPr>
        <w:pStyle w:val="TableofFigures"/>
        <w:rPr>
          <w:rFonts w:asciiTheme="minorHAnsi" w:eastAsiaTheme="minorEastAsia" w:hAnsiTheme="minorHAnsi" w:cstheme="minorBidi"/>
          <w:noProof/>
        </w:rPr>
      </w:pPr>
      <w:hyperlink w:anchor="_Toc129948886" w:history="1">
        <w:r w:rsidR="00757688" w:rsidRPr="005A1ECA">
          <w:rPr>
            <w:rStyle w:val="Hyperlink"/>
            <w:noProof/>
          </w:rPr>
          <w:t xml:space="preserve">Table 60 </w:t>
        </w:r>
        <w:r w:rsidR="00757688" w:rsidRPr="005A1ECA">
          <w:rPr>
            <w:rStyle w:val="Hyperlink"/>
            <w:rFonts w:cs="Calibri"/>
            <w:noProof/>
          </w:rPr>
          <w:t>Baseline characteristics of trial population vs. General Australian population with chronic pain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_Toc129948886 \h </w:instrText>
        </w:r>
        <w:r w:rsidR="00757688">
          <w:rPr>
            <w:noProof/>
            <w:webHidden/>
          </w:rPr>
        </w:r>
        <w:r w:rsidR="00757688">
          <w:rPr>
            <w:noProof/>
            <w:webHidden/>
          </w:rPr>
          <w:fldChar w:fldCharType="separate"/>
        </w:r>
        <w:r w:rsidR="00DD1EFA">
          <w:rPr>
            <w:noProof/>
            <w:webHidden/>
          </w:rPr>
          <w:t>110</w:t>
        </w:r>
        <w:r w:rsidR="00757688">
          <w:rPr>
            <w:noProof/>
            <w:webHidden/>
          </w:rPr>
          <w:fldChar w:fldCharType="end"/>
        </w:r>
      </w:hyperlink>
    </w:p>
    <w:p w14:paraId="6227E0CB" w14:textId="4B286950" w:rsidR="00757688" w:rsidRDefault="00F136C9">
      <w:pPr>
        <w:pStyle w:val="TableofFigures"/>
        <w:rPr>
          <w:rFonts w:asciiTheme="minorHAnsi" w:eastAsiaTheme="minorEastAsia" w:hAnsiTheme="minorHAnsi" w:cstheme="minorBidi"/>
          <w:noProof/>
        </w:rPr>
      </w:pPr>
      <w:hyperlink w:anchor="_Toc129948887" w:history="1">
        <w:r w:rsidR="00757688" w:rsidRPr="005A1ECA">
          <w:rPr>
            <w:rStyle w:val="Hyperlink"/>
            <w:noProof/>
          </w:rPr>
          <w:t>Table 61</w:t>
        </w:r>
        <w:r w:rsidR="00757688" w:rsidRPr="005A1ECA">
          <w:rPr>
            <w:rStyle w:val="Hyperlink"/>
            <w:rFonts w:cs="Calibri"/>
            <w:noProof/>
          </w:rPr>
          <w:t xml:space="preserve"> Comparison on derived representative cost to trial payment - initial consultation</w:t>
        </w:r>
        <w:r w:rsidR="00757688">
          <w:rPr>
            <w:noProof/>
            <w:webHidden/>
          </w:rPr>
          <w:tab/>
        </w:r>
        <w:r w:rsidR="00757688">
          <w:rPr>
            <w:noProof/>
            <w:webHidden/>
          </w:rPr>
          <w:fldChar w:fldCharType="begin"/>
        </w:r>
        <w:r w:rsidR="00757688">
          <w:rPr>
            <w:noProof/>
            <w:webHidden/>
          </w:rPr>
          <w:instrText xml:space="preserve"> PAGEREF _Toc129948887 \h </w:instrText>
        </w:r>
        <w:r w:rsidR="00757688">
          <w:rPr>
            <w:noProof/>
            <w:webHidden/>
          </w:rPr>
        </w:r>
        <w:r w:rsidR="00757688">
          <w:rPr>
            <w:noProof/>
            <w:webHidden/>
          </w:rPr>
          <w:fldChar w:fldCharType="separate"/>
        </w:r>
        <w:r w:rsidR="00DD1EFA">
          <w:rPr>
            <w:noProof/>
            <w:webHidden/>
          </w:rPr>
          <w:t>112</w:t>
        </w:r>
        <w:r w:rsidR="00757688">
          <w:rPr>
            <w:noProof/>
            <w:webHidden/>
          </w:rPr>
          <w:fldChar w:fldCharType="end"/>
        </w:r>
      </w:hyperlink>
    </w:p>
    <w:p w14:paraId="2EE7BF23" w14:textId="55353C30" w:rsidR="00757688" w:rsidRDefault="00F136C9">
      <w:pPr>
        <w:pStyle w:val="TableofFigures"/>
        <w:rPr>
          <w:rFonts w:asciiTheme="minorHAnsi" w:eastAsiaTheme="minorEastAsia" w:hAnsiTheme="minorHAnsi" w:cstheme="minorBidi"/>
          <w:noProof/>
        </w:rPr>
      </w:pPr>
      <w:hyperlink w:anchor="_Toc129948888" w:history="1">
        <w:r w:rsidR="00757688" w:rsidRPr="005A1ECA">
          <w:rPr>
            <w:rStyle w:val="Hyperlink"/>
            <w:noProof/>
          </w:rPr>
          <w:t xml:space="preserve">Table 62 </w:t>
        </w:r>
        <w:r w:rsidR="00757688" w:rsidRPr="005A1ECA">
          <w:rPr>
            <w:rStyle w:val="Hyperlink"/>
            <w:rFonts w:cs="Calibri"/>
            <w:noProof/>
          </w:rPr>
          <w:t>Comparison of the derived representative cost to trial payment – six-week consultation</w:t>
        </w:r>
        <w:r w:rsidR="00757688">
          <w:rPr>
            <w:noProof/>
            <w:webHidden/>
          </w:rPr>
          <w:tab/>
        </w:r>
        <w:r w:rsidR="00757688">
          <w:rPr>
            <w:noProof/>
            <w:webHidden/>
          </w:rPr>
          <w:fldChar w:fldCharType="begin"/>
        </w:r>
        <w:r w:rsidR="00757688">
          <w:rPr>
            <w:noProof/>
            <w:webHidden/>
          </w:rPr>
          <w:instrText xml:space="preserve"> PAGEREF _Toc129948888 \h </w:instrText>
        </w:r>
        <w:r w:rsidR="00757688">
          <w:rPr>
            <w:noProof/>
            <w:webHidden/>
          </w:rPr>
        </w:r>
        <w:r w:rsidR="00757688">
          <w:rPr>
            <w:noProof/>
            <w:webHidden/>
          </w:rPr>
          <w:fldChar w:fldCharType="separate"/>
        </w:r>
        <w:r w:rsidR="00DD1EFA">
          <w:rPr>
            <w:noProof/>
            <w:webHidden/>
          </w:rPr>
          <w:t>112</w:t>
        </w:r>
        <w:r w:rsidR="00757688">
          <w:rPr>
            <w:noProof/>
            <w:webHidden/>
          </w:rPr>
          <w:fldChar w:fldCharType="end"/>
        </w:r>
      </w:hyperlink>
    </w:p>
    <w:p w14:paraId="0B9C7111" w14:textId="657AF50C" w:rsidR="00757688" w:rsidRDefault="00F136C9">
      <w:pPr>
        <w:pStyle w:val="TableofFigures"/>
        <w:rPr>
          <w:rFonts w:asciiTheme="minorHAnsi" w:eastAsiaTheme="minorEastAsia" w:hAnsiTheme="minorHAnsi" w:cstheme="minorBidi"/>
          <w:noProof/>
        </w:rPr>
      </w:pPr>
      <w:hyperlink w:anchor="_Toc129948889" w:history="1">
        <w:r w:rsidR="00757688" w:rsidRPr="005A1ECA">
          <w:rPr>
            <w:rStyle w:val="Hyperlink"/>
            <w:noProof/>
          </w:rPr>
          <w:t xml:space="preserve">Table 63 </w:t>
        </w:r>
        <w:r w:rsidR="00757688" w:rsidRPr="005A1ECA">
          <w:rPr>
            <w:rStyle w:val="Hyperlink"/>
            <w:rFonts w:cs="Calibri"/>
            <w:noProof/>
          </w:rPr>
          <w:t>Comparison of derived representative cost to trial payment - three-month follow-up consultation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_Toc129948889 \h </w:instrText>
        </w:r>
        <w:r w:rsidR="00757688">
          <w:rPr>
            <w:noProof/>
            <w:webHidden/>
          </w:rPr>
        </w:r>
        <w:r w:rsidR="00757688">
          <w:rPr>
            <w:noProof/>
            <w:webHidden/>
          </w:rPr>
          <w:fldChar w:fldCharType="separate"/>
        </w:r>
        <w:r w:rsidR="00DD1EFA">
          <w:rPr>
            <w:noProof/>
            <w:webHidden/>
          </w:rPr>
          <w:t>113</w:t>
        </w:r>
        <w:r w:rsidR="00757688">
          <w:rPr>
            <w:noProof/>
            <w:webHidden/>
          </w:rPr>
          <w:fldChar w:fldCharType="end"/>
        </w:r>
      </w:hyperlink>
    </w:p>
    <w:p w14:paraId="0BAA5A5E" w14:textId="5CB812B7" w:rsidR="00757688" w:rsidRDefault="00F136C9">
      <w:pPr>
        <w:pStyle w:val="TableofFigures"/>
        <w:rPr>
          <w:rFonts w:asciiTheme="minorHAnsi" w:eastAsiaTheme="minorEastAsia" w:hAnsiTheme="minorHAnsi" w:cstheme="minorBidi"/>
          <w:noProof/>
        </w:rPr>
      </w:pPr>
      <w:hyperlink w:anchor="_Toc129948890" w:history="1">
        <w:r w:rsidR="00757688" w:rsidRPr="005A1ECA">
          <w:rPr>
            <w:rStyle w:val="Hyperlink"/>
            <w:noProof/>
          </w:rPr>
          <w:t xml:space="preserve">Table 64 </w:t>
        </w:r>
        <w:r w:rsidR="00757688" w:rsidRPr="005A1ECA">
          <w:rPr>
            <w:rStyle w:val="Hyperlink"/>
            <w:rFonts w:cs="Calibri"/>
            <w:noProof/>
          </w:rPr>
          <w:t>Medications usage in Group A</w:t>
        </w:r>
        <w:r w:rsidR="00757688">
          <w:rPr>
            <w:noProof/>
            <w:webHidden/>
          </w:rPr>
          <w:tab/>
        </w:r>
        <w:r w:rsidR="00757688">
          <w:rPr>
            <w:noProof/>
            <w:webHidden/>
          </w:rPr>
          <w:fldChar w:fldCharType="begin"/>
        </w:r>
        <w:r w:rsidR="00757688">
          <w:rPr>
            <w:noProof/>
            <w:webHidden/>
          </w:rPr>
          <w:instrText xml:space="preserve"> PAGEREF _Toc129948890 \h </w:instrText>
        </w:r>
        <w:r w:rsidR="00757688">
          <w:rPr>
            <w:noProof/>
            <w:webHidden/>
          </w:rPr>
        </w:r>
        <w:r w:rsidR="00757688">
          <w:rPr>
            <w:noProof/>
            <w:webHidden/>
          </w:rPr>
          <w:fldChar w:fldCharType="separate"/>
        </w:r>
        <w:r w:rsidR="00DD1EFA">
          <w:rPr>
            <w:noProof/>
            <w:webHidden/>
          </w:rPr>
          <w:t>115</w:t>
        </w:r>
        <w:r w:rsidR="00757688">
          <w:rPr>
            <w:noProof/>
            <w:webHidden/>
          </w:rPr>
          <w:fldChar w:fldCharType="end"/>
        </w:r>
      </w:hyperlink>
    </w:p>
    <w:p w14:paraId="21597CAD" w14:textId="12AF6E4F" w:rsidR="00757688" w:rsidRDefault="00F136C9">
      <w:pPr>
        <w:pStyle w:val="TableofFigures"/>
        <w:rPr>
          <w:rFonts w:asciiTheme="minorHAnsi" w:eastAsiaTheme="minorEastAsia" w:hAnsiTheme="minorHAnsi" w:cstheme="minorBidi"/>
          <w:noProof/>
        </w:rPr>
      </w:pPr>
      <w:hyperlink w:anchor="_Toc129948891" w:history="1">
        <w:r w:rsidR="00757688" w:rsidRPr="005A1ECA">
          <w:rPr>
            <w:rStyle w:val="Hyperlink"/>
            <w:noProof/>
          </w:rPr>
          <w:t xml:space="preserve">Table 65 </w:t>
        </w:r>
        <w:r w:rsidR="00757688" w:rsidRPr="005A1ECA">
          <w:rPr>
            <w:rStyle w:val="Hyperlink"/>
            <w:rFonts w:cs="Calibri"/>
            <w:noProof/>
          </w:rPr>
          <w:t>Medications usage in Group B</w:t>
        </w:r>
        <w:r w:rsidR="00757688">
          <w:rPr>
            <w:noProof/>
            <w:webHidden/>
          </w:rPr>
          <w:tab/>
        </w:r>
        <w:r w:rsidR="00757688">
          <w:rPr>
            <w:noProof/>
            <w:webHidden/>
          </w:rPr>
          <w:fldChar w:fldCharType="begin"/>
        </w:r>
        <w:r w:rsidR="00757688">
          <w:rPr>
            <w:noProof/>
            <w:webHidden/>
          </w:rPr>
          <w:instrText xml:space="preserve"> PAGEREF _Toc129948891 \h </w:instrText>
        </w:r>
        <w:r w:rsidR="00757688">
          <w:rPr>
            <w:noProof/>
            <w:webHidden/>
          </w:rPr>
        </w:r>
        <w:r w:rsidR="00757688">
          <w:rPr>
            <w:noProof/>
            <w:webHidden/>
          </w:rPr>
          <w:fldChar w:fldCharType="separate"/>
        </w:r>
        <w:r w:rsidR="00DD1EFA">
          <w:rPr>
            <w:noProof/>
            <w:webHidden/>
          </w:rPr>
          <w:t>116</w:t>
        </w:r>
        <w:r w:rsidR="00757688">
          <w:rPr>
            <w:noProof/>
            <w:webHidden/>
          </w:rPr>
          <w:fldChar w:fldCharType="end"/>
        </w:r>
      </w:hyperlink>
    </w:p>
    <w:p w14:paraId="0110B8FE" w14:textId="5B7278BD" w:rsidR="00757688" w:rsidRDefault="00F136C9">
      <w:pPr>
        <w:pStyle w:val="TableofFigures"/>
        <w:rPr>
          <w:rFonts w:asciiTheme="minorHAnsi" w:eastAsiaTheme="minorEastAsia" w:hAnsiTheme="minorHAnsi" w:cstheme="minorBidi"/>
          <w:noProof/>
        </w:rPr>
      </w:pPr>
      <w:hyperlink w:anchor="_Toc129948892" w:history="1">
        <w:r w:rsidR="00757688" w:rsidRPr="005A1ECA">
          <w:rPr>
            <w:rStyle w:val="Hyperlink"/>
            <w:noProof/>
          </w:rPr>
          <w:t xml:space="preserve">Table 66 </w:t>
        </w:r>
        <w:r w:rsidR="00757688" w:rsidRPr="005A1ECA">
          <w:rPr>
            <w:rStyle w:val="Hyperlink"/>
            <w:rFonts w:cs="Calibri"/>
            <w:noProof/>
          </w:rPr>
          <w:t>Analgesics usage updated for 6 months post trial initiation in Groups A and B</w:t>
        </w:r>
        <w:r w:rsidR="00757688">
          <w:rPr>
            <w:noProof/>
            <w:webHidden/>
          </w:rPr>
          <w:tab/>
        </w:r>
        <w:r w:rsidR="00757688">
          <w:rPr>
            <w:noProof/>
            <w:webHidden/>
          </w:rPr>
          <w:fldChar w:fldCharType="begin"/>
        </w:r>
        <w:r w:rsidR="00757688">
          <w:rPr>
            <w:noProof/>
            <w:webHidden/>
          </w:rPr>
          <w:instrText xml:space="preserve"> PAGEREF _Toc129948892 \h </w:instrText>
        </w:r>
        <w:r w:rsidR="00757688">
          <w:rPr>
            <w:noProof/>
            <w:webHidden/>
          </w:rPr>
        </w:r>
        <w:r w:rsidR="00757688">
          <w:rPr>
            <w:noProof/>
            <w:webHidden/>
          </w:rPr>
          <w:fldChar w:fldCharType="separate"/>
        </w:r>
        <w:r w:rsidR="00DD1EFA">
          <w:rPr>
            <w:noProof/>
            <w:webHidden/>
          </w:rPr>
          <w:t>117</w:t>
        </w:r>
        <w:r w:rsidR="00757688">
          <w:rPr>
            <w:noProof/>
            <w:webHidden/>
          </w:rPr>
          <w:fldChar w:fldCharType="end"/>
        </w:r>
      </w:hyperlink>
    </w:p>
    <w:p w14:paraId="799587F7" w14:textId="70DB08B7" w:rsidR="00757688" w:rsidRDefault="00F136C9">
      <w:pPr>
        <w:pStyle w:val="TableofFigures"/>
        <w:rPr>
          <w:rFonts w:asciiTheme="minorHAnsi" w:eastAsiaTheme="minorEastAsia" w:hAnsiTheme="minorHAnsi" w:cstheme="minorBidi"/>
          <w:noProof/>
        </w:rPr>
      </w:pPr>
      <w:hyperlink w:anchor="_Toc129948893" w:history="1">
        <w:r w:rsidR="00757688" w:rsidRPr="005A1ECA">
          <w:rPr>
            <w:rStyle w:val="Hyperlink"/>
            <w:noProof/>
          </w:rPr>
          <w:t xml:space="preserve">Table 67 </w:t>
        </w:r>
        <w:r w:rsidR="00757688" w:rsidRPr="005A1ECA">
          <w:rPr>
            <w:rStyle w:val="Hyperlink"/>
            <w:rFonts w:cs="Calibri"/>
            <w:noProof/>
          </w:rPr>
          <w:t>Summary of analgesics usage and costs used in the economic evaluation for Groups A and B</w:t>
        </w:r>
        <w:r w:rsidR="00757688">
          <w:rPr>
            <w:noProof/>
            <w:webHidden/>
          </w:rPr>
          <w:tab/>
        </w:r>
        <w:r w:rsidR="00757688">
          <w:rPr>
            <w:noProof/>
            <w:webHidden/>
          </w:rPr>
          <w:tab/>
        </w:r>
        <w:r w:rsidR="00C13FA5">
          <w:rPr>
            <w:noProof/>
            <w:webHidden/>
          </w:rPr>
          <w:tab/>
        </w:r>
        <w:r w:rsidR="00757688">
          <w:rPr>
            <w:noProof/>
            <w:webHidden/>
          </w:rPr>
          <w:fldChar w:fldCharType="begin"/>
        </w:r>
        <w:r w:rsidR="00757688">
          <w:rPr>
            <w:noProof/>
            <w:webHidden/>
          </w:rPr>
          <w:instrText xml:space="preserve"> PAGEREF _Toc129948893 \h </w:instrText>
        </w:r>
        <w:r w:rsidR="00757688">
          <w:rPr>
            <w:noProof/>
            <w:webHidden/>
          </w:rPr>
        </w:r>
        <w:r w:rsidR="00757688">
          <w:rPr>
            <w:noProof/>
            <w:webHidden/>
          </w:rPr>
          <w:fldChar w:fldCharType="separate"/>
        </w:r>
        <w:r w:rsidR="00DD1EFA">
          <w:rPr>
            <w:noProof/>
            <w:webHidden/>
          </w:rPr>
          <w:t>117</w:t>
        </w:r>
        <w:r w:rsidR="00757688">
          <w:rPr>
            <w:noProof/>
            <w:webHidden/>
          </w:rPr>
          <w:fldChar w:fldCharType="end"/>
        </w:r>
      </w:hyperlink>
    </w:p>
    <w:p w14:paraId="788E0890" w14:textId="4124564E" w:rsidR="00757688" w:rsidRDefault="00F136C9">
      <w:pPr>
        <w:pStyle w:val="TableofFigures"/>
        <w:rPr>
          <w:rFonts w:asciiTheme="minorHAnsi" w:eastAsiaTheme="minorEastAsia" w:hAnsiTheme="minorHAnsi" w:cstheme="minorBidi"/>
          <w:noProof/>
        </w:rPr>
      </w:pPr>
      <w:hyperlink w:anchor="_Toc129948894" w:history="1">
        <w:r w:rsidR="00757688" w:rsidRPr="005A1ECA">
          <w:rPr>
            <w:rStyle w:val="Hyperlink"/>
            <w:noProof/>
          </w:rPr>
          <w:t>Table 68</w:t>
        </w:r>
        <w:r w:rsidR="00757688" w:rsidRPr="005A1ECA">
          <w:rPr>
            <w:rStyle w:val="Hyperlink"/>
            <w:rFonts w:cs="Calibri"/>
            <w:noProof/>
          </w:rPr>
          <w:t xml:space="preserve"> MBS utilisation in Group A</w:t>
        </w:r>
        <w:r w:rsidR="00757688">
          <w:rPr>
            <w:noProof/>
            <w:webHidden/>
          </w:rPr>
          <w:tab/>
        </w:r>
        <w:r w:rsidR="00757688">
          <w:rPr>
            <w:noProof/>
            <w:webHidden/>
          </w:rPr>
          <w:fldChar w:fldCharType="begin"/>
        </w:r>
        <w:r w:rsidR="00757688">
          <w:rPr>
            <w:noProof/>
            <w:webHidden/>
          </w:rPr>
          <w:instrText xml:space="preserve"> PAGEREF _Toc129948894 \h </w:instrText>
        </w:r>
        <w:r w:rsidR="00757688">
          <w:rPr>
            <w:noProof/>
            <w:webHidden/>
          </w:rPr>
        </w:r>
        <w:r w:rsidR="00757688">
          <w:rPr>
            <w:noProof/>
            <w:webHidden/>
          </w:rPr>
          <w:fldChar w:fldCharType="separate"/>
        </w:r>
        <w:r w:rsidR="00DD1EFA">
          <w:rPr>
            <w:noProof/>
            <w:webHidden/>
          </w:rPr>
          <w:t>119</w:t>
        </w:r>
        <w:r w:rsidR="00757688">
          <w:rPr>
            <w:noProof/>
            <w:webHidden/>
          </w:rPr>
          <w:fldChar w:fldCharType="end"/>
        </w:r>
      </w:hyperlink>
    </w:p>
    <w:p w14:paraId="7BEB6F06" w14:textId="3A5419F6" w:rsidR="00757688" w:rsidRDefault="00F136C9">
      <w:pPr>
        <w:pStyle w:val="TableofFigures"/>
        <w:rPr>
          <w:rFonts w:asciiTheme="minorHAnsi" w:eastAsiaTheme="minorEastAsia" w:hAnsiTheme="minorHAnsi" w:cstheme="minorBidi"/>
          <w:noProof/>
        </w:rPr>
      </w:pPr>
      <w:hyperlink w:anchor="_Toc129948895" w:history="1">
        <w:r w:rsidR="00757688" w:rsidRPr="005A1ECA">
          <w:rPr>
            <w:rStyle w:val="Hyperlink"/>
            <w:noProof/>
          </w:rPr>
          <w:t>Table 69</w:t>
        </w:r>
        <w:r w:rsidR="00757688" w:rsidRPr="005A1ECA">
          <w:rPr>
            <w:rStyle w:val="Hyperlink"/>
            <w:rFonts w:cs="Calibri"/>
            <w:noProof/>
          </w:rPr>
          <w:t xml:space="preserve"> MBS utilisation in Group B</w:t>
        </w:r>
        <w:r w:rsidR="00757688">
          <w:rPr>
            <w:noProof/>
            <w:webHidden/>
          </w:rPr>
          <w:tab/>
        </w:r>
        <w:r w:rsidR="00757688">
          <w:rPr>
            <w:noProof/>
            <w:webHidden/>
          </w:rPr>
          <w:fldChar w:fldCharType="begin"/>
        </w:r>
        <w:r w:rsidR="00757688">
          <w:rPr>
            <w:noProof/>
            <w:webHidden/>
          </w:rPr>
          <w:instrText xml:space="preserve"> PAGEREF _Toc129948895 \h </w:instrText>
        </w:r>
        <w:r w:rsidR="00757688">
          <w:rPr>
            <w:noProof/>
            <w:webHidden/>
          </w:rPr>
        </w:r>
        <w:r w:rsidR="00757688">
          <w:rPr>
            <w:noProof/>
            <w:webHidden/>
          </w:rPr>
          <w:fldChar w:fldCharType="separate"/>
        </w:r>
        <w:r w:rsidR="00DD1EFA">
          <w:rPr>
            <w:noProof/>
            <w:webHidden/>
          </w:rPr>
          <w:t>119</w:t>
        </w:r>
        <w:r w:rsidR="00757688">
          <w:rPr>
            <w:noProof/>
            <w:webHidden/>
          </w:rPr>
          <w:fldChar w:fldCharType="end"/>
        </w:r>
      </w:hyperlink>
    </w:p>
    <w:p w14:paraId="120F3CFB" w14:textId="647D9970" w:rsidR="00757688" w:rsidRDefault="00F136C9">
      <w:pPr>
        <w:pStyle w:val="TableofFigures"/>
        <w:rPr>
          <w:rFonts w:asciiTheme="minorHAnsi" w:eastAsiaTheme="minorEastAsia" w:hAnsiTheme="minorHAnsi" w:cstheme="minorBidi"/>
          <w:noProof/>
        </w:rPr>
      </w:pPr>
      <w:hyperlink w:anchor="_Toc129948896" w:history="1">
        <w:r w:rsidR="00757688" w:rsidRPr="005A1ECA">
          <w:rPr>
            <w:rStyle w:val="Hyperlink"/>
            <w:rFonts w:cs="Calibri"/>
            <w:noProof/>
          </w:rPr>
          <w:t>Table 70 Allied Health utilisation in Group A</w:t>
        </w:r>
        <w:r w:rsidR="00757688">
          <w:rPr>
            <w:noProof/>
            <w:webHidden/>
          </w:rPr>
          <w:tab/>
        </w:r>
        <w:r w:rsidR="00757688">
          <w:rPr>
            <w:noProof/>
            <w:webHidden/>
          </w:rPr>
          <w:fldChar w:fldCharType="begin"/>
        </w:r>
        <w:r w:rsidR="00757688">
          <w:rPr>
            <w:noProof/>
            <w:webHidden/>
          </w:rPr>
          <w:instrText xml:space="preserve"> PAGEREF _Toc129948896 \h </w:instrText>
        </w:r>
        <w:r w:rsidR="00757688">
          <w:rPr>
            <w:noProof/>
            <w:webHidden/>
          </w:rPr>
        </w:r>
        <w:r w:rsidR="00757688">
          <w:rPr>
            <w:noProof/>
            <w:webHidden/>
          </w:rPr>
          <w:fldChar w:fldCharType="separate"/>
        </w:r>
        <w:r w:rsidR="00DD1EFA">
          <w:rPr>
            <w:noProof/>
            <w:webHidden/>
          </w:rPr>
          <w:t>120</w:t>
        </w:r>
        <w:r w:rsidR="00757688">
          <w:rPr>
            <w:noProof/>
            <w:webHidden/>
          </w:rPr>
          <w:fldChar w:fldCharType="end"/>
        </w:r>
      </w:hyperlink>
    </w:p>
    <w:p w14:paraId="6DA33023" w14:textId="22916712" w:rsidR="00757688" w:rsidRDefault="00F136C9">
      <w:pPr>
        <w:pStyle w:val="TableofFigures"/>
        <w:rPr>
          <w:rFonts w:asciiTheme="minorHAnsi" w:eastAsiaTheme="minorEastAsia" w:hAnsiTheme="minorHAnsi" w:cstheme="minorBidi"/>
          <w:noProof/>
        </w:rPr>
      </w:pPr>
      <w:hyperlink w:anchor="_Toc129948897" w:history="1">
        <w:r w:rsidR="00757688" w:rsidRPr="005A1ECA">
          <w:rPr>
            <w:rStyle w:val="Hyperlink"/>
            <w:noProof/>
          </w:rPr>
          <w:t>Table 71</w:t>
        </w:r>
        <w:r w:rsidR="00757688" w:rsidRPr="005A1ECA">
          <w:rPr>
            <w:rStyle w:val="Hyperlink"/>
            <w:rFonts w:cs="Calibri"/>
            <w:noProof/>
          </w:rPr>
          <w:t xml:space="preserve"> Allied Health utilisation in Group B</w:t>
        </w:r>
        <w:r w:rsidR="00757688">
          <w:rPr>
            <w:noProof/>
            <w:webHidden/>
          </w:rPr>
          <w:tab/>
        </w:r>
        <w:r w:rsidR="00757688">
          <w:rPr>
            <w:noProof/>
            <w:webHidden/>
          </w:rPr>
          <w:fldChar w:fldCharType="begin"/>
        </w:r>
        <w:r w:rsidR="00757688">
          <w:rPr>
            <w:noProof/>
            <w:webHidden/>
          </w:rPr>
          <w:instrText xml:space="preserve"> PAGEREF _Toc129948897 \h </w:instrText>
        </w:r>
        <w:r w:rsidR="00757688">
          <w:rPr>
            <w:noProof/>
            <w:webHidden/>
          </w:rPr>
        </w:r>
        <w:r w:rsidR="00757688">
          <w:rPr>
            <w:noProof/>
            <w:webHidden/>
          </w:rPr>
          <w:fldChar w:fldCharType="separate"/>
        </w:r>
        <w:r w:rsidR="00DD1EFA">
          <w:rPr>
            <w:noProof/>
            <w:webHidden/>
          </w:rPr>
          <w:t>121</w:t>
        </w:r>
        <w:r w:rsidR="00757688">
          <w:rPr>
            <w:noProof/>
            <w:webHidden/>
          </w:rPr>
          <w:fldChar w:fldCharType="end"/>
        </w:r>
      </w:hyperlink>
    </w:p>
    <w:p w14:paraId="287AAF72" w14:textId="11965A41" w:rsidR="00757688" w:rsidRDefault="00F136C9">
      <w:pPr>
        <w:pStyle w:val="TableofFigures"/>
        <w:rPr>
          <w:rFonts w:asciiTheme="minorHAnsi" w:eastAsiaTheme="minorEastAsia" w:hAnsiTheme="minorHAnsi" w:cstheme="minorBidi"/>
          <w:noProof/>
        </w:rPr>
      </w:pPr>
      <w:hyperlink w:anchor="_Toc129948898" w:history="1">
        <w:r w:rsidR="00757688" w:rsidRPr="005A1ECA">
          <w:rPr>
            <w:rStyle w:val="Hyperlink"/>
            <w:noProof/>
          </w:rPr>
          <w:t xml:space="preserve">Table 72 </w:t>
        </w:r>
        <w:r w:rsidR="00757688" w:rsidRPr="005A1ECA">
          <w:rPr>
            <w:rStyle w:val="Hyperlink"/>
            <w:rFonts w:cs="Calibri"/>
            <w:noProof/>
          </w:rPr>
          <w:t>Mean change from baseline and follow-up in hospitalisation admissions</w:t>
        </w:r>
        <w:r w:rsidR="00757688">
          <w:rPr>
            <w:noProof/>
            <w:webHidden/>
          </w:rPr>
          <w:tab/>
        </w:r>
        <w:r w:rsidR="00757688">
          <w:rPr>
            <w:noProof/>
            <w:webHidden/>
          </w:rPr>
          <w:fldChar w:fldCharType="begin"/>
        </w:r>
        <w:r w:rsidR="00757688">
          <w:rPr>
            <w:noProof/>
            <w:webHidden/>
          </w:rPr>
          <w:instrText xml:space="preserve"> PAGEREF _Toc129948898 \h </w:instrText>
        </w:r>
        <w:r w:rsidR="00757688">
          <w:rPr>
            <w:noProof/>
            <w:webHidden/>
          </w:rPr>
        </w:r>
        <w:r w:rsidR="00757688">
          <w:rPr>
            <w:noProof/>
            <w:webHidden/>
          </w:rPr>
          <w:fldChar w:fldCharType="separate"/>
        </w:r>
        <w:r w:rsidR="00DD1EFA">
          <w:rPr>
            <w:noProof/>
            <w:webHidden/>
          </w:rPr>
          <w:t>122</w:t>
        </w:r>
        <w:r w:rsidR="00757688">
          <w:rPr>
            <w:noProof/>
            <w:webHidden/>
          </w:rPr>
          <w:fldChar w:fldCharType="end"/>
        </w:r>
      </w:hyperlink>
    </w:p>
    <w:p w14:paraId="05A95E4B" w14:textId="3D7BCF85" w:rsidR="00757688" w:rsidRDefault="00F136C9">
      <w:pPr>
        <w:pStyle w:val="TableofFigures"/>
        <w:rPr>
          <w:rFonts w:asciiTheme="minorHAnsi" w:eastAsiaTheme="minorEastAsia" w:hAnsiTheme="minorHAnsi" w:cstheme="minorBidi"/>
          <w:noProof/>
        </w:rPr>
      </w:pPr>
      <w:hyperlink w:anchor="_Toc129948899" w:history="1">
        <w:r w:rsidR="00757688" w:rsidRPr="005A1ECA">
          <w:rPr>
            <w:rStyle w:val="Hyperlink"/>
            <w:noProof/>
          </w:rPr>
          <w:t>Table 73</w:t>
        </w:r>
        <w:r w:rsidR="00757688" w:rsidRPr="005A1ECA">
          <w:rPr>
            <w:rStyle w:val="Hyperlink"/>
            <w:rFonts w:cs="Calibri"/>
            <w:noProof/>
          </w:rPr>
          <w:t xml:space="preserve"> Mean change from baseline and follow-up in ED presentations</w:t>
        </w:r>
        <w:r w:rsidR="00757688">
          <w:rPr>
            <w:noProof/>
            <w:webHidden/>
          </w:rPr>
          <w:tab/>
        </w:r>
        <w:r w:rsidR="00757688">
          <w:rPr>
            <w:noProof/>
            <w:webHidden/>
          </w:rPr>
          <w:fldChar w:fldCharType="begin"/>
        </w:r>
        <w:r w:rsidR="00757688">
          <w:rPr>
            <w:noProof/>
            <w:webHidden/>
          </w:rPr>
          <w:instrText xml:space="preserve"> PAGEREF _Toc129948899 \h </w:instrText>
        </w:r>
        <w:r w:rsidR="00757688">
          <w:rPr>
            <w:noProof/>
            <w:webHidden/>
          </w:rPr>
        </w:r>
        <w:r w:rsidR="00757688">
          <w:rPr>
            <w:noProof/>
            <w:webHidden/>
          </w:rPr>
          <w:fldChar w:fldCharType="separate"/>
        </w:r>
        <w:r w:rsidR="00DD1EFA">
          <w:rPr>
            <w:noProof/>
            <w:webHidden/>
          </w:rPr>
          <w:t>122</w:t>
        </w:r>
        <w:r w:rsidR="00757688">
          <w:rPr>
            <w:noProof/>
            <w:webHidden/>
          </w:rPr>
          <w:fldChar w:fldCharType="end"/>
        </w:r>
      </w:hyperlink>
    </w:p>
    <w:p w14:paraId="4D93075C" w14:textId="6F69C518" w:rsidR="00757688" w:rsidRDefault="00F136C9">
      <w:pPr>
        <w:pStyle w:val="TableofFigures"/>
        <w:rPr>
          <w:rFonts w:asciiTheme="minorHAnsi" w:eastAsiaTheme="minorEastAsia" w:hAnsiTheme="minorHAnsi" w:cstheme="minorBidi"/>
          <w:noProof/>
        </w:rPr>
      </w:pPr>
      <w:hyperlink w:anchor="_Toc129948900" w:history="1">
        <w:r w:rsidR="00757688" w:rsidRPr="005A1ECA">
          <w:rPr>
            <w:rStyle w:val="Hyperlink"/>
            <w:noProof/>
          </w:rPr>
          <w:t xml:space="preserve">Table 74 </w:t>
        </w:r>
        <w:r w:rsidR="00757688" w:rsidRPr="005A1ECA">
          <w:rPr>
            <w:rStyle w:val="Hyperlink"/>
            <w:rFonts w:cs="Calibri"/>
            <w:noProof/>
          </w:rPr>
          <w:t>AQoL-4D utility weights at baseline from CPMC vs Australian population norms</w:t>
        </w:r>
        <w:r w:rsidR="00757688">
          <w:rPr>
            <w:noProof/>
            <w:webHidden/>
          </w:rPr>
          <w:tab/>
        </w:r>
        <w:r w:rsidR="00757688">
          <w:rPr>
            <w:noProof/>
            <w:webHidden/>
          </w:rPr>
          <w:fldChar w:fldCharType="begin"/>
        </w:r>
        <w:r w:rsidR="00757688">
          <w:rPr>
            <w:noProof/>
            <w:webHidden/>
          </w:rPr>
          <w:instrText xml:space="preserve"> PAGEREF _Toc129948900 \h </w:instrText>
        </w:r>
        <w:r w:rsidR="00757688">
          <w:rPr>
            <w:noProof/>
            <w:webHidden/>
          </w:rPr>
        </w:r>
        <w:r w:rsidR="00757688">
          <w:rPr>
            <w:noProof/>
            <w:webHidden/>
          </w:rPr>
          <w:fldChar w:fldCharType="separate"/>
        </w:r>
        <w:r w:rsidR="00DD1EFA">
          <w:rPr>
            <w:noProof/>
            <w:webHidden/>
          </w:rPr>
          <w:t>123</w:t>
        </w:r>
        <w:r w:rsidR="00757688">
          <w:rPr>
            <w:noProof/>
            <w:webHidden/>
          </w:rPr>
          <w:fldChar w:fldCharType="end"/>
        </w:r>
      </w:hyperlink>
    </w:p>
    <w:p w14:paraId="1C8E4365" w14:textId="6F2D97F8" w:rsidR="00757688" w:rsidRDefault="00F136C9">
      <w:pPr>
        <w:pStyle w:val="TableofFigures"/>
        <w:rPr>
          <w:rFonts w:asciiTheme="minorHAnsi" w:eastAsiaTheme="minorEastAsia" w:hAnsiTheme="minorHAnsi" w:cstheme="minorBidi"/>
          <w:noProof/>
        </w:rPr>
      </w:pPr>
      <w:hyperlink w:anchor="_Toc129948901" w:history="1">
        <w:r w:rsidR="00757688" w:rsidRPr="005A1ECA">
          <w:rPr>
            <w:rStyle w:val="Hyperlink"/>
            <w:noProof/>
          </w:rPr>
          <w:t xml:space="preserve">Table 75 </w:t>
        </w:r>
        <w:r w:rsidR="00757688" w:rsidRPr="005A1ECA">
          <w:rPr>
            <w:rStyle w:val="Hyperlink"/>
            <w:rFonts w:cs="Calibri"/>
            <w:noProof/>
          </w:rPr>
          <w:t>Mean change from baseline at follow-up in utility</w:t>
        </w:r>
        <w:r w:rsidR="00757688">
          <w:rPr>
            <w:noProof/>
            <w:webHidden/>
          </w:rPr>
          <w:tab/>
        </w:r>
        <w:r w:rsidR="00757688">
          <w:rPr>
            <w:noProof/>
            <w:webHidden/>
          </w:rPr>
          <w:fldChar w:fldCharType="begin"/>
        </w:r>
        <w:r w:rsidR="00757688">
          <w:rPr>
            <w:noProof/>
            <w:webHidden/>
          </w:rPr>
          <w:instrText xml:space="preserve"> PAGEREF _Toc129948901 \h </w:instrText>
        </w:r>
        <w:r w:rsidR="00757688">
          <w:rPr>
            <w:noProof/>
            <w:webHidden/>
          </w:rPr>
        </w:r>
        <w:r w:rsidR="00757688">
          <w:rPr>
            <w:noProof/>
            <w:webHidden/>
          </w:rPr>
          <w:fldChar w:fldCharType="separate"/>
        </w:r>
        <w:r w:rsidR="00DD1EFA">
          <w:rPr>
            <w:noProof/>
            <w:webHidden/>
          </w:rPr>
          <w:t>124</w:t>
        </w:r>
        <w:r w:rsidR="00757688">
          <w:rPr>
            <w:noProof/>
            <w:webHidden/>
          </w:rPr>
          <w:fldChar w:fldCharType="end"/>
        </w:r>
      </w:hyperlink>
    </w:p>
    <w:p w14:paraId="18BC2D8B" w14:textId="081F459A" w:rsidR="00757688" w:rsidRDefault="00F136C9">
      <w:pPr>
        <w:pStyle w:val="TableofFigures"/>
        <w:rPr>
          <w:rFonts w:asciiTheme="minorHAnsi" w:eastAsiaTheme="minorEastAsia" w:hAnsiTheme="minorHAnsi" w:cstheme="minorBidi"/>
          <w:noProof/>
        </w:rPr>
      </w:pPr>
      <w:hyperlink w:anchor="_Toc129948902" w:history="1">
        <w:r w:rsidR="00757688" w:rsidRPr="00E36DB3">
          <w:rPr>
            <w:rStyle w:val="Hyperlink"/>
            <w:noProof/>
          </w:rPr>
          <w:t xml:space="preserve">Table 76 </w:t>
        </w:r>
        <w:r w:rsidR="00757688" w:rsidRPr="00E36DB3">
          <w:rPr>
            <w:rStyle w:val="Hyperlink"/>
            <w:rFonts w:cs="Calibri"/>
            <w:noProof/>
          </w:rPr>
          <w:t>Utility values applied in the model</w:t>
        </w:r>
        <w:r w:rsidR="00757688" w:rsidRPr="00E36DB3">
          <w:rPr>
            <w:noProof/>
            <w:webHidden/>
          </w:rPr>
          <w:tab/>
        </w:r>
        <w:r w:rsidR="00757688" w:rsidRPr="00E36DB3">
          <w:rPr>
            <w:noProof/>
            <w:webHidden/>
          </w:rPr>
          <w:fldChar w:fldCharType="begin"/>
        </w:r>
        <w:r w:rsidR="00757688" w:rsidRPr="00E36DB3">
          <w:rPr>
            <w:noProof/>
            <w:webHidden/>
          </w:rPr>
          <w:instrText xml:space="preserve"> PAGEREF _Toc129948902 \h </w:instrText>
        </w:r>
        <w:r w:rsidR="00757688" w:rsidRPr="00E36DB3">
          <w:rPr>
            <w:noProof/>
            <w:webHidden/>
          </w:rPr>
        </w:r>
        <w:r w:rsidR="00757688" w:rsidRPr="00E36DB3">
          <w:rPr>
            <w:noProof/>
            <w:webHidden/>
          </w:rPr>
          <w:fldChar w:fldCharType="separate"/>
        </w:r>
        <w:r w:rsidR="00DD1EFA">
          <w:rPr>
            <w:noProof/>
            <w:webHidden/>
          </w:rPr>
          <w:t>124</w:t>
        </w:r>
        <w:r w:rsidR="00757688" w:rsidRPr="00E36DB3">
          <w:rPr>
            <w:noProof/>
            <w:webHidden/>
          </w:rPr>
          <w:fldChar w:fldCharType="end"/>
        </w:r>
      </w:hyperlink>
    </w:p>
    <w:p w14:paraId="062BFBA6" w14:textId="39860900" w:rsidR="00757688" w:rsidRDefault="00F136C9">
      <w:pPr>
        <w:pStyle w:val="TableofFigures"/>
        <w:rPr>
          <w:rFonts w:asciiTheme="minorHAnsi" w:eastAsiaTheme="minorEastAsia" w:hAnsiTheme="minorHAnsi" w:cstheme="minorBidi"/>
          <w:noProof/>
        </w:rPr>
      </w:pPr>
      <w:hyperlink w:anchor="_Toc129948903" w:history="1">
        <w:r w:rsidR="00757688" w:rsidRPr="005A1ECA">
          <w:rPr>
            <w:rStyle w:val="Hyperlink"/>
            <w:noProof/>
          </w:rPr>
          <w:t xml:space="preserve">Table 77 </w:t>
        </w:r>
        <w:r w:rsidR="00757688" w:rsidRPr="005A1ECA">
          <w:rPr>
            <w:rStyle w:val="Hyperlink"/>
            <w:rFonts w:cs="Calibri"/>
            <w:noProof/>
          </w:rPr>
          <w:t>Pain assessment tools incorporated in the mini-ePPOC plus PIH and relevant to the cost analysis</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_Toc129948903 \h </w:instrText>
        </w:r>
        <w:r w:rsidR="00757688">
          <w:rPr>
            <w:noProof/>
            <w:webHidden/>
          </w:rPr>
        </w:r>
        <w:r w:rsidR="00757688">
          <w:rPr>
            <w:noProof/>
            <w:webHidden/>
          </w:rPr>
          <w:fldChar w:fldCharType="separate"/>
        </w:r>
        <w:r w:rsidR="00DD1EFA">
          <w:rPr>
            <w:noProof/>
            <w:webHidden/>
          </w:rPr>
          <w:t>125</w:t>
        </w:r>
        <w:r w:rsidR="00757688">
          <w:rPr>
            <w:noProof/>
            <w:webHidden/>
          </w:rPr>
          <w:fldChar w:fldCharType="end"/>
        </w:r>
      </w:hyperlink>
    </w:p>
    <w:p w14:paraId="6061D416" w14:textId="2BA55EA7" w:rsidR="00757688" w:rsidRPr="00E36DB3" w:rsidRDefault="00F136C9">
      <w:pPr>
        <w:pStyle w:val="TableofFigures"/>
        <w:rPr>
          <w:rFonts w:asciiTheme="minorHAnsi" w:eastAsiaTheme="minorEastAsia" w:hAnsiTheme="minorHAnsi" w:cstheme="minorBidi"/>
          <w:noProof/>
        </w:rPr>
      </w:pPr>
      <w:hyperlink w:anchor="_Toc129948904" w:history="1">
        <w:r w:rsidR="00757688" w:rsidRPr="00E36DB3">
          <w:rPr>
            <w:rStyle w:val="Hyperlink"/>
            <w:noProof/>
          </w:rPr>
          <w:t>Table 78 Pain interference scores (change in number of moderate-severe) using the BPI in the whole CPMC trial population by group status</w:t>
        </w:r>
        <w:r w:rsidR="00757688" w:rsidRPr="00E36DB3">
          <w:rPr>
            <w:noProof/>
            <w:webHidden/>
          </w:rPr>
          <w:tab/>
        </w:r>
        <w:r w:rsidR="00757688" w:rsidRPr="00E36DB3">
          <w:rPr>
            <w:noProof/>
            <w:webHidden/>
          </w:rPr>
          <w:fldChar w:fldCharType="begin"/>
        </w:r>
        <w:r w:rsidR="00757688" w:rsidRPr="00E36DB3">
          <w:rPr>
            <w:noProof/>
            <w:webHidden/>
          </w:rPr>
          <w:instrText xml:space="preserve"> PAGEREF _Toc129948904 \h </w:instrText>
        </w:r>
        <w:r w:rsidR="00757688" w:rsidRPr="00E36DB3">
          <w:rPr>
            <w:noProof/>
            <w:webHidden/>
          </w:rPr>
        </w:r>
        <w:r w:rsidR="00757688" w:rsidRPr="00E36DB3">
          <w:rPr>
            <w:noProof/>
            <w:webHidden/>
          </w:rPr>
          <w:fldChar w:fldCharType="separate"/>
        </w:r>
        <w:r w:rsidR="00DD1EFA">
          <w:rPr>
            <w:noProof/>
            <w:webHidden/>
          </w:rPr>
          <w:t>128</w:t>
        </w:r>
        <w:r w:rsidR="00757688" w:rsidRPr="00E36DB3">
          <w:rPr>
            <w:noProof/>
            <w:webHidden/>
          </w:rPr>
          <w:fldChar w:fldCharType="end"/>
        </w:r>
      </w:hyperlink>
    </w:p>
    <w:p w14:paraId="24124675" w14:textId="1096C67C" w:rsidR="00757688" w:rsidRPr="00E36DB3" w:rsidRDefault="00F136C9">
      <w:pPr>
        <w:pStyle w:val="TableofFigures"/>
        <w:rPr>
          <w:rFonts w:asciiTheme="minorHAnsi" w:eastAsiaTheme="minorEastAsia" w:hAnsiTheme="minorHAnsi" w:cstheme="minorBidi"/>
          <w:noProof/>
        </w:rPr>
      </w:pPr>
      <w:hyperlink w:anchor="_Toc129948905" w:history="1">
        <w:r w:rsidR="00757688" w:rsidRPr="00E36DB3">
          <w:rPr>
            <w:rStyle w:val="Hyperlink"/>
            <w:noProof/>
          </w:rPr>
          <w:t>Table 79 Pain severity scores (change in number of moderate-severe) using the BPI in the whole CPMC trial population by group status</w:t>
        </w:r>
        <w:r w:rsidR="00757688" w:rsidRPr="00E36DB3">
          <w:rPr>
            <w:noProof/>
            <w:webHidden/>
          </w:rPr>
          <w:tab/>
        </w:r>
        <w:r w:rsidR="00757688" w:rsidRPr="00E36DB3">
          <w:rPr>
            <w:noProof/>
            <w:webHidden/>
          </w:rPr>
          <w:fldChar w:fldCharType="begin"/>
        </w:r>
        <w:r w:rsidR="00757688" w:rsidRPr="00E36DB3">
          <w:rPr>
            <w:noProof/>
            <w:webHidden/>
          </w:rPr>
          <w:instrText xml:space="preserve"> PAGEREF _Toc129948905 \h </w:instrText>
        </w:r>
        <w:r w:rsidR="00757688" w:rsidRPr="00E36DB3">
          <w:rPr>
            <w:noProof/>
            <w:webHidden/>
          </w:rPr>
        </w:r>
        <w:r w:rsidR="00757688" w:rsidRPr="00E36DB3">
          <w:rPr>
            <w:noProof/>
            <w:webHidden/>
          </w:rPr>
          <w:fldChar w:fldCharType="separate"/>
        </w:r>
        <w:r w:rsidR="00DD1EFA">
          <w:rPr>
            <w:noProof/>
            <w:webHidden/>
          </w:rPr>
          <w:t>128</w:t>
        </w:r>
        <w:r w:rsidR="00757688" w:rsidRPr="00E36DB3">
          <w:rPr>
            <w:noProof/>
            <w:webHidden/>
          </w:rPr>
          <w:fldChar w:fldCharType="end"/>
        </w:r>
      </w:hyperlink>
    </w:p>
    <w:p w14:paraId="6C25B0A5" w14:textId="2BD46ED0" w:rsidR="00757688" w:rsidRPr="00E36DB3" w:rsidRDefault="00F136C9">
      <w:pPr>
        <w:pStyle w:val="TableofFigures"/>
        <w:rPr>
          <w:rFonts w:asciiTheme="minorHAnsi" w:eastAsiaTheme="minorEastAsia" w:hAnsiTheme="minorHAnsi" w:cstheme="minorBidi"/>
          <w:noProof/>
        </w:rPr>
      </w:pPr>
      <w:hyperlink w:anchor="_Toc129948906" w:history="1">
        <w:r w:rsidR="00757688" w:rsidRPr="00E36DB3">
          <w:rPr>
            <w:rStyle w:val="Hyperlink"/>
            <w:noProof/>
          </w:rPr>
          <w:t>Table 80 Pain self-efficacy scores (change in number of moderate-severe) using the PSEQ-2 in the whole CPMC trial population by group status</w:t>
        </w:r>
        <w:r w:rsidR="00757688" w:rsidRPr="00E36DB3">
          <w:rPr>
            <w:noProof/>
            <w:webHidden/>
          </w:rPr>
          <w:tab/>
        </w:r>
        <w:r w:rsidR="00757688" w:rsidRPr="00E36DB3">
          <w:rPr>
            <w:noProof/>
            <w:webHidden/>
          </w:rPr>
          <w:fldChar w:fldCharType="begin"/>
        </w:r>
        <w:r w:rsidR="00757688" w:rsidRPr="00E36DB3">
          <w:rPr>
            <w:noProof/>
            <w:webHidden/>
          </w:rPr>
          <w:instrText xml:space="preserve"> PAGEREF _Toc129948906 \h </w:instrText>
        </w:r>
        <w:r w:rsidR="00757688" w:rsidRPr="00E36DB3">
          <w:rPr>
            <w:noProof/>
            <w:webHidden/>
          </w:rPr>
        </w:r>
        <w:r w:rsidR="00757688" w:rsidRPr="00E36DB3">
          <w:rPr>
            <w:noProof/>
            <w:webHidden/>
          </w:rPr>
          <w:fldChar w:fldCharType="separate"/>
        </w:r>
        <w:r w:rsidR="00DD1EFA">
          <w:rPr>
            <w:noProof/>
            <w:webHidden/>
          </w:rPr>
          <w:t>129</w:t>
        </w:r>
        <w:r w:rsidR="00757688" w:rsidRPr="00E36DB3">
          <w:rPr>
            <w:noProof/>
            <w:webHidden/>
          </w:rPr>
          <w:fldChar w:fldCharType="end"/>
        </w:r>
      </w:hyperlink>
    </w:p>
    <w:p w14:paraId="7CF6A858" w14:textId="50017352" w:rsidR="00757688" w:rsidRPr="00E36DB3" w:rsidRDefault="00F136C9">
      <w:pPr>
        <w:pStyle w:val="TableofFigures"/>
        <w:rPr>
          <w:rFonts w:asciiTheme="minorHAnsi" w:eastAsiaTheme="minorEastAsia" w:hAnsiTheme="minorHAnsi" w:cstheme="minorBidi"/>
          <w:noProof/>
        </w:rPr>
      </w:pPr>
      <w:hyperlink w:anchor="_Toc129948907" w:history="1">
        <w:r w:rsidR="00757688" w:rsidRPr="00E36DB3">
          <w:rPr>
            <w:rStyle w:val="Hyperlink"/>
            <w:noProof/>
          </w:rPr>
          <w:t xml:space="preserve">Table 81 </w:t>
        </w:r>
        <w:r w:rsidR="00757688" w:rsidRPr="00E36DB3">
          <w:rPr>
            <w:rStyle w:val="Hyperlink"/>
            <w:rFonts w:cs="Calibri"/>
            <w:noProof/>
          </w:rPr>
          <w:t>Pain self-management scores using the PIH in the CPMC evaluation site population</w:t>
        </w:r>
        <w:r w:rsidR="00757688" w:rsidRPr="00E36DB3">
          <w:rPr>
            <w:noProof/>
            <w:webHidden/>
          </w:rPr>
          <w:tab/>
        </w:r>
        <w:r w:rsidR="00757688" w:rsidRPr="00E36DB3">
          <w:rPr>
            <w:noProof/>
            <w:webHidden/>
          </w:rPr>
          <w:fldChar w:fldCharType="begin"/>
        </w:r>
        <w:r w:rsidR="00757688" w:rsidRPr="00E36DB3">
          <w:rPr>
            <w:noProof/>
            <w:webHidden/>
          </w:rPr>
          <w:instrText xml:space="preserve"> PAGEREF _Toc129948907 \h </w:instrText>
        </w:r>
        <w:r w:rsidR="00757688" w:rsidRPr="00E36DB3">
          <w:rPr>
            <w:noProof/>
            <w:webHidden/>
          </w:rPr>
        </w:r>
        <w:r w:rsidR="00757688" w:rsidRPr="00E36DB3">
          <w:rPr>
            <w:noProof/>
            <w:webHidden/>
          </w:rPr>
          <w:fldChar w:fldCharType="separate"/>
        </w:r>
        <w:r w:rsidR="00DD1EFA">
          <w:rPr>
            <w:noProof/>
            <w:webHidden/>
          </w:rPr>
          <w:t>129</w:t>
        </w:r>
        <w:r w:rsidR="00757688" w:rsidRPr="00E36DB3">
          <w:rPr>
            <w:noProof/>
            <w:webHidden/>
          </w:rPr>
          <w:fldChar w:fldCharType="end"/>
        </w:r>
      </w:hyperlink>
    </w:p>
    <w:p w14:paraId="1DA5224B" w14:textId="615473B3" w:rsidR="00757688" w:rsidRDefault="00F136C9">
      <w:pPr>
        <w:pStyle w:val="TableofFigures"/>
        <w:rPr>
          <w:rFonts w:asciiTheme="minorHAnsi" w:eastAsiaTheme="minorEastAsia" w:hAnsiTheme="minorHAnsi" w:cstheme="minorBidi"/>
          <w:noProof/>
        </w:rPr>
      </w:pPr>
      <w:hyperlink w:anchor="_Toc129948908" w:history="1">
        <w:r w:rsidR="00757688" w:rsidRPr="00E36DB3">
          <w:rPr>
            <w:rStyle w:val="Hyperlink"/>
            <w:noProof/>
          </w:rPr>
          <w:t xml:space="preserve">Table 82 </w:t>
        </w:r>
        <w:r w:rsidR="00757688" w:rsidRPr="00E36DB3">
          <w:rPr>
            <w:rStyle w:val="Hyperlink"/>
            <w:rFonts w:cs="Calibri"/>
            <w:noProof/>
          </w:rPr>
          <w:t>Change in morphine doses (mg) in the CPMC evaluation site population</w:t>
        </w:r>
        <w:r w:rsidR="00757688" w:rsidRPr="00E36DB3">
          <w:rPr>
            <w:noProof/>
            <w:webHidden/>
          </w:rPr>
          <w:tab/>
        </w:r>
        <w:r w:rsidR="00757688" w:rsidRPr="00E36DB3">
          <w:rPr>
            <w:noProof/>
            <w:webHidden/>
          </w:rPr>
          <w:fldChar w:fldCharType="begin"/>
        </w:r>
        <w:r w:rsidR="00757688" w:rsidRPr="00E36DB3">
          <w:rPr>
            <w:noProof/>
            <w:webHidden/>
          </w:rPr>
          <w:instrText xml:space="preserve"> PAGEREF _Toc129948908 \h </w:instrText>
        </w:r>
        <w:r w:rsidR="00757688" w:rsidRPr="00E36DB3">
          <w:rPr>
            <w:noProof/>
            <w:webHidden/>
          </w:rPr>
        </w:r>
        <w:r w:rsidR="00757688" w:rsidRPr="00E36DB3">
          <w:rPr>
            <w:noProof/>
            <w:webHidden/>
          </w:rPr>
          <w:fldChar w:fldCharType="separate"/>
        </w:r>
        <w:r w:rsidR="00DD1EFA">
          <w:rPr>
            <w:noProof/>
            <w:webHidden/>
          </w:rPr>
          <w:t>131</w:t>
        </w:r>
        <w:r w:rsidR="00757688" w:rsidRPr="00E36DB3">
          <w:rPr>
            <w:noProof/>
            <w:webHidden/>
          </w:rPr>
          <w:fldChar w:fldCharType="end"/>
        </w:r>
      </w:hyperlink>
    </w:p>
    <w:p w14:paraId="6321677E" w14:textId="6D7A3BA3" w:rsidR="00757688" w:rsidRDefault="00F136C9">
      <w:pPr>
        <w:pStyle w:val="TableofFigures"/>
        <w:rPr>
          <w:rFonts w:asciiTheme="minorHAnsi" w:eastAsiaTheme="minorEastAsia" w:hAnsiTheme="minorHAnsi" w:cstheme="minorBidi"/>
          <w:noProof/>
        </w:rPr>
      </w:pPr>
      <w:hyperlink w:anchor="_Toc129948909" w:history="1">
        <w:r w:rsidR="00757688" w:rsidRPr="005A1ECA">
          <w:rPr>
            <w:rStyle w:val="Hyperlink"/>
            <w:noProof/>
          </w:rPr>
          <w:t>Table 83 Summary of results of pre-modelling studies and their uses in the economic evaluation</w:t>
        </w:r>
        <w:r w:rsidR="00757688">
          <w:rPr>
            <w:noProof/>
            <w:webHidden/>
          </w:rPr>
          <w:tab/>
        </w:r>
        <w:r w:rsidR="00757688">
          <w:rPr>
            <w:noProof/>
            <w:webHidden/>
          </w:rPr>
          <w:fldChar w:fldCharType="begin"/>
        </w:r>
        <w:r w:rsidR="00757688">
          <w:rPr>
            <w:noProof/>
            <w:webHidden/>
          </w:rPr>
          <w:instrText xml:space="preserve"> PAGEREF _Toc129948909 \h </w:instrText>
        </w:r>
        <w:r w:rsidR="00757688">
          <w:rPr>
            <w:noProof/>
            <w:webHidden/>
          </w:rPr>
        </w:r>
        <w:r w:rsidR="00757688">
          <w:rPr>
            <w:noProof/>
            <w:webHidden/>
          </w:rPr>
          <w:fldChar w:fldCharType="separate"/>
        </w:r>
        <w:r w:rsidR="00DD1EFA">
          <w:rPr>
            <w:noProof/>
            <w:webHidden/>
          </w:rPr>
          <w:t>131</w:t>
        </w:r>
        <w:r w:rsidR="00757688">
          <w:rPr>
            <w:noProof/>
            <w:webHidden/>
          </w:rPr>
          <w:fldChar w:fldCharType="end"/>
        </w:r>
      </w:hyperlink>
    </w:p>
    <w:p w14:paraId="138C3B39" w14:textId="3B14E185" w:rsidR="00757688" w:rsidRDefault="00F136C9">
      <w:pPr>
        <w:pStyle w:val="TableofFigures"/>
        <w:rPr>
          <w:rFonts w:asciiTheme="minorHAnsi" w:eastAsiaTheme="minorEastAsia" w:hAnsiTheme="minorHAnsi" w:cstheme="minorBidi"/>
          <w:noProof/>
        </w:rPr>
      </w:pPr>
      <w:hyperlink w:anchor="_Toc129948910" w:history="1">
        <w:r w:rsidR="00757688" w:rsidRPr="005A1ECA">
          <w:rPr>
            <w:rStyle w:val="Hyperlink"/>
            <w:noProof/>
          </w:rPr>
          <w:t>Table 84</w:t>
        </w:r>
        <w:r w:rsidR="00757688" w:rsidRPr="005A1ECA">
          <w:rPr>
            <w:rStyle w:val="Hyperlink"/>
            <w:rFonts w:cs="Calibri"/>
            <w:noProof/>
          </w:rPr>
          <w:t xml:space="preserve"> Classification of the comparative effectiveness and safety of the pharmacist lead pain medication check compared with to TAU and guide to the suitable type of economic evaluation</w:t>
        </w:r>
        <w:r w:rsidR="00757688">
          <w:rPr>
            <w:noProof/>
            <w:webHidden/>
          </w:rPr>
          <w:tab/>
        </w:r>
        <w:r w:rsidR="00757688">
          <w:rPr>
            <w:noProof/>
            <w:webHidden/>
          </w:rPr>
          <w:fldChar w:fldCharType="begin"/>
        </w:r>
        <w:r w:rsidR="00757688">
          <w:rPr>
            <w:noProof/>
            <w:webHidden/>
          </w:rPr>
          <w:instrText xml:space="preserve"> PAGEREF _Toc129948910 \h </w:instrText>
        </w:r>
        <w:r w:rsidR="00757688">
          <w:rPr>
            <w:noProof/>
            <w:webHidden/>
          </w:rPr>
        </w:r>
        <w:r w:rsidR="00757688">
          <w:rPr>
            <w:noProof/>
            <w:webHidden/>
          </w:rPr>
          <w:fldChar w:fldCharType="separate"/>
        </w:r>
        <w:r w:rsidR="00DD1EFA">
          <w:rPr>
            <w:noProof/>
            <w:webHidden/>
          </w:rPr>
          <w:t>134</w:t>
        </w:r>
        <w:r w:rsidR="00757688">
          <w:rPr>
            <w:noProof/>
            <w:webHidden/>
          </w:rPr>
          <w:fldChar w:fldCharType="end"/>
        </w:r>
      </w:hyperlink>
    </w:p>
    <w:p w14:paraId="05C8A325" w14:textId="7D616167" w:rsidR="00757688" w:rsidRDefault="00F136C9">
      <w:pPr>
        <w:pStyle w:val="TableofFigures"/>
        <w:rPr>
          <w:rFonts w:asciiTheme="minorHAnsi" w:eastAsiaTheme="minorEastAsia" w:hAnsiTheme="minorHAnsi" w:cstheme="minorBidi"/>
          <w:noProof/>
        </w:rPr>
      </w:pPr>
      <w:hyperlink w:anchor="_Toc129948911" w:history="1">
        <w:r w:rsidR="00757688" w:rsidRPr="005A1ECA">
          <w:rPr>
            <w:rStyle w:val="Hyperlink"/>
            <w:noProof/>
          </w:rPr>
          <w:t>Table 85</w:t>
        </w:r>
        <w:r w:rsidR="00757688" w:rsidRPr="005A1ECA">
          <w:rPr>
            <w:rStyle w:val="Hyperlink"/>
            <w:rFonts w:cs="Calibri"/>
            <w:noProof/>
          </w:rPr>
          <w:t xml:space="preserve"> Summary of the economic evaluation</w:t>
        </w:r>
        <w:r w:rsidR="00757688">
          <w:rPr>
            <w:noProof/>
            <w:webHidden/>
          </w:rPr>
          <w:tab/>
        </w:r>
        <w:r w:rsidR="00757688">
          <w:rPr>
            <w:noProof/>
            <w:webHidden/>
          </w:rPr>
          <w:fldChar w:fldCharType="begin"/>
        </w:r>
        <w:r w:rsidR="00757688">
          <w:rPr>
            <w:noProof/>
            <w:webHidden/>
          </w:rPr>
          <w:instrText xml:space="preserve"> PAGEREF _Toc129948911 \h </w:instrText>
        </w:r>
        <w:r w:rsidR="00757688">
          <w:rPr>
            <w:noProof/>
            <w:webHidden/>
          </w:rPr>
        </w:r>
        <w:r w:rsidR="00757688">
          <w:rPr>
            <w:noProof/>
            <w:webHidden/>
          </w:rPr>
          <w:fldChar w:fldCharType="separate"/>
        </w:r>
        <w:r w:rsidR="00DD1EFA">
          <w:rPr>
            <w:noProof/>
            <w:webHidden/>
          </w:rPr>
          <w:t>135</w:t>
        </w:r>
        <w:r w:rsidR="00757688">
          <w:rPr>
            <w:noProof/>
            <w:webHidden/>
          </w:rPr>
          <w:fldChar w:fldCharType="end"/>
        </w:r>
      </w:hyperlink>
    </w:p>
    <w:p w14:paraId="7D278713" w14:textId="608112E4" w:rsidR="00757688" w:rsidRDefault="00F136C9">
      <w:pPr>
        <w:pStyle w:val="TableofFigures"/>
        <w:rPr>
          <w:rFonts w:asciiTheme="minorHAnsi" w:eastAsiaTheme="minorEastAsia" w:hAnsiTheme="minorHAnsi" w:cstheme="minorBidi"/>
          <w:noProof/>
        </w:rPr>
      </w:pPr>
      <w:hyperlink w:anchor="_Toc129948912" w:history="1">
        <w:r w:rsidR="00757688" w:rsidRPr="005A1ECA">
          <w:rPr>
            <w:rStyle w:val="Hyperlink"/>
            <w:noProof/>
          </w:rPr>
          <w:t>Table 86</w:t>
        </w:r>
        <w:r w:rsidR="00757688" w:rsidRPr="005A1ECA">
          <w:rPr>
            <w:rStyle w:val="Hyperlink"/>
            <w:rFonts w:cs="Calibri"/>
            <w:noProof/>
          </w:rPr>
          <w:t xml:space="preserve"> Search terms used in each platform</w:t>
        </w:r>
        <w:r w:rsidR="00757688">
          <w:rPr>
            <w:noProof/>
            <w:webHidden/>
          </w:rPr>
          <w:tab/>
        </w:r>
        <w:r w:rsidR="00757688">
          <w:rPr>
            <w:noProof/>
            <w:webHidden/>
          </w:rPr>
          <w:fldChar w:fldCharType="begin"/>
        </w:r>
        <w:r w:rsidR="00757688">
          <w:rPr>
            <w:noProof/>
            <w:webHidden/>
          </w:rPr>
          <w:instrText xml:space="preserve"> PAGEREF _Toc129948912 \h </w:instrText>
        </w:r>
        <w:r w:rsidR="00757688">
          <w:rPr>
            <w:noProof/>
            <w:webHidden/>
          </w:rPr>
        </w:r>
        <w:r w:rsidR="00757688">
          <w:rPr>
            <w:noProof/>
            <w:webHidden/>
          </w:rPr>
          <w:fldChar w:fldCharType="separate"/>
        </w:r>
        <w:r w:rsidR="00DD1EFA">
          <w:rPr>
            <w:noProof/>
            <w:webHidden/>
          </w:rPr>
          <w:t>136</w:t>
        </w:r>
        <w:r w:rsidR="00757688">
          <w:rPr>
            <w:noProof/>
            <w:webHidden/>
          </w:rPr>
          <w:fldChar w:fldCharType="end"/>
        </w:r>
      </w:hyperlink>
    </w:p>
    <w:p w14:paraId="7075CC6D" w14:textId="76458754" w:rsidR="00757688" w:rsidRDefault="00F136C9">
      <w:pPr>
        <w:pStyle w:val="TableofFigures"/>
        <w:rPr>
          <w:rFonts w:asciiTheme="minorHAnsi" w:eastAsiaTheme="minorEastAsia" w:hAnsiTheme="minorHAnsi" w:cstheme="minorBidi"/>
          <w:noProof/>
        </w:rPr>
      </w:pPr>
      <w:hyperlink w:anchor="_Toc129948913" w:history="1">
        <w:r w:rsidR="00757688" w:rsidRPr="005A1ECA">
          <w:rPr>
            <w:rStyle w:val="Hyperlink"/>
            <w:noProof/>
          </w:rPr>
          <w:t>Table 87</w:t>
        </w:r>
        <w:r w:rsidR="00757688" w:rsidRPr="005A1ECA">
          <w:rPr>
            <w:rStyle w:val="Hyperlink"/>
            <w:rFonts w:cs="Calibri"/>
            <w:noProof/>
          </w:rPr>
          <w:t xml:space="preserve"> SF-6D health utility scores and QALYs over 6</w:t>
        </w:r>
        <w:r w:rsidR="00757688" w:rsidRPr="005A1ECA">
          <w:rPr>
            <w:rStyle w:val="Hyperlink"/>
            <w:rFonts w:cs="Arial"/>
            <w:noProof/>
          </w:rPr>
          <w:t> </w:t>
        </w:r>
        <w:r w:rsidR="00757688" w:rsidRPr="005A1ECA">
          <w:rPr>
            <w:rStyle w:val="Hyperlink"/>
            <w:rFonts w:cs="Calibri"/>
            <w:noProof/>
          </w:rPr>
          <w:t>months follow-up in Neilson 2015 (n=125)</w:t>
        </w:r>
        <w:r w:rsidR="00757688">
          <w:rPr>
            <w:noProof/>
            <w:webHidden/>
          </w:rPr>
          <w:tab/>
        </w:r>
        <w:r w:rsidR="00757688">
          <w:rPr>
            <w:noProof/>
            <w:webHidden/>
          </w:rPr>
          <w:fldChar w:fldCharType="begin"/>
        </w:r>
        <w:r w:rsidR="00757688">
          <w:rPr>
            <w:noProof/>
            <w:webHidden/>
          </w:rPr>
          <w:instrText xml:space="preserve"> PAGEREF _Toc129948913 \h </w:instrText>
        </w:r>
        <w:r w:rsidR="00757688">
          <w:rPr>
            <w:noProof/>
            <w:webHidden/>
          </w:rPr>
        </w:r>
        <w:r w:rsidR="00757688">
          <w:rPr>
            <w:noProof/>
            <w:webHidden/>
          </w:rPr>
          <w:fldChar w:fldCharType="separate"/>
        </w:r>
        <w:r w:rsidR="00DD1EFA">
          <w:rPr>
            <w:noProof/>
            <w:webHidden/>
          </w:rPr>
          <w:t>136</w:t>
        </w:r>
        <w:r w:rsidR="00757688">
          <w:rPr>
            <w:noProof/>
            <w:webHidden/>
          </w:rPr>
          <w:fldChar w:fldCharType="end"/>
        </w:r>
      </w:hyperlink>
    </w:p>
    <w:p w14:paraId="72305A6B" w14:textId="2A1F3FD6" w:rsidR="00757688" w:rsidRDefault="00F136C9">
      <w:pPr>
        <w:pStyle w:val="TableofFigures"/>
        <w:rPr>
          <w:rFonts w:asciiTheme="minorHAnsi" w:eastAsiaTheme="minorEastAsia" w:hAnsiTheme="minorHAnsi" w:cstheme="minorBidi"/>
          <w:noProof/>
        </w:rPr>
      </w:pPr>
      <w:hyperlink w:anchor="_Toc129948914" w:history="1">
        <w:r w:rsidR="00757688" w:rsidRPr="005A1ECA">
          <w:rPr>
            <w:rStyle w:val="Hyperlink"/>
            <w:noProof/>
          </w:rPr>
          <w:t>Table 88</w:t>
        </w:r>
        <w:r w:rsidR="00757688" w:rsidRPr="005A1ECA">
          <w:rPr>
            <w:rStyle w:val="Hyperlink"/>
            <w:rFonts w:cs="Calibri"/>
            <w:noProof/>
          </w:rPr>
          <w:t xml:space="preserve"> SF-12 Physical and Mental component scores of the SF-12 questionnaire at baseline and at 6 months follow up in Bruhn 2013 (n=125)</w:t>
        </w:r>
        <w:r w:rsidR="00757688">
          <w:rPr>
            <w:noProof/>
            <w:webHidden/>
          </w:rPr>
          <w:tab/>
        </w:r>
        <w:r w:rsidR="00757688">
          <w:rPr>
            <w:noProof/>
            <w:webHidden/>
          </w:rPr>
          <w:fldChar w:fldCharType="begin"/>
        </w:r>
        <w:r w:rsidR="00757688">
          <w:rPr>
            <w:noProof/>
            <w:webHidden/>
          </w:rPr>
          <w:instrText xml:space="preserve"> PAGEREF _Toc129948914 \h </w:instrText>
        </w:r>
        <w:r w:rsidR="00757688">
          <w:rPr>
            <w:noProof/>
            <w:webHidden/>
          </w:rPr>
        </w:r>
        <w:r w:rsidR="00757688">
          <w:rPr>
            <w:noProof/>
            <w:webHidden/>
          </w:rPr>
          <w:fldChar w:fldCharType="separate"/>
        </w:r>
        <w:r w:rsidR="00DD1EFA">
          <w:rPr>
            <w:noProof/>
            <w:webHidden/>
          </w:rPr>
          <w:t>137</w:t>
        </w:r>
        <w:r w:rsidR="00757688">
          <w:rPr>
            <w:noProof/>
            <w:webHidden/>
          </w:rPr>
          <w:fldChar w:fldCharType="end"/>
        </w:r>
      </w:hyperlink>
    </w:p>
    <w:p w14:paraId="4409BF92" w14:textId="480936D4" w:rsidR="00757688" w:rsidRDefault="00F136C9">
      <w:pPr>
        <w:pStyle w:val="TableofFigures"/>
        <w:rPr>
          <w:rFonts w:asciiTheme="minorHAnsi" w:eastAsiaTheme="minorEastAsia" w:hAnsiTheme="minorHAnsi" w:cstheme="minorBidi"/>
          <w:noProof/>
        </w:rPr>
      </w:pPr>
      <w:hyperlink w:anchor="_Toc129948915" w:history="1">
        <w:r w:rsidR="00757688" w:rsidRPr="005A1ECA">
          <w:rPr>
            <w:rStyle w:val="Hyperlink"/>
            <w:noProof/>
          </w:rPr>
          <w:t>Table 89</w:t>
        </w:r>
        <w:r w:rsidR="00757688" w:rsidRPr="005A1ECA">
          <w:rPr>
            <w:rStyle w:val="Hyperlink"/>
            <w:rFonts w:cs="Calibri"/>
            <w:noProof/>
          </w:rPr>
          <w:t xml:space="preserve"> Summary of analgesics usage and costs used in the economic evaluation for Groups A and B</w:t>
        </w:r>
        <w:r w:rsidR="00757688">
          <w:rPr>
            <w:noProof/>
            <w:webHidden/>
          </w:rPr>
          <w:tab/>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_Toc129948915 \h </w:instrText>
        </w:r>
        <w:r w:rsidR="00757688">
          <w:rPr>
            <w:noProof/>
            <w:webHidden/>
          </w:rPr>
        </w:r>
        <w:r w:rsidR="00757688">
          <w:rPr>
            <w:noProof/>
            <w:webHidden/>
          </w:rPr>
          <w:fldChar w:fldCharType="separate"/>
        </w:r>
        <w:r w:rsidR="00DD1EFA">
          <w:rPr>
            <w:noProof/>
            <w:webHidden/>
          </w:rPr>
          <w:t>138</w:t>
        </w:r>
        <w:r w:rsidR="00757688">
          <w:rPr>
            <w:noProof/>
            <w:webHidden/>
          </w:rPr>
          <w:fldChar w:fldCharType="end"/>
        </w:r>
      </w:hyperlink>
    </w:p>
    <w:p w14:paraId="450711E4" w14:textId="42773222" w:rsidR="00757688" w:rsidRDefault="00F136C9">
      <w:pPr>
        <w:pStyle w:val="TableofFigures"/>
        <w:rPr>
          <w:rFonts w:asciiTheme="minorHAnsi" w:eastAsiaTheme="minorEastAsia" w:hAnsiTheme="minorHAnsi" w:cstheme="minorBidi"/>
          <w:noProof/>
        </w:rPr>
      </w:pPr>
      <w:hyperlink w:anchor="_Toc129948916" w:history="1">
        <w:r w:rsidR="00757688" w:rsidRPr="005A1ECA">
          <w:rPr>
            <w:rStyle w:val="Hyperlink"/>
            <w:noProof/>
          </w:rPr>
          <w:t>Table 90</w:t>
        </w:r>
        <w:r w:rsidR="00757688" w:rsidRPr="005A1ECA">
          <w:rPr>
            <w:rStyle w:val="Hyperlink"/>
            <w:rFonts w:cs="Calibri"/>
            <w:noProof/>
          </w:rPr>
          <w:t xml:space="preserve"> Summary of MBS utilisation and costs used in the economic evaluation for Groups A and B</w:t>
        </w:r>
        <w:r w:rsidR="00757688">
          <w:rPr>
            <w:noProof/>
            <w:webHidden/>
          </w:rPr>
          <w:tab/>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_Toc129948916 \h </w:instrText>
        </w:r>
        <w:r w:rsidR="00757688">
          <w:rPr>
            <w:noProof/>
            <w:webHidden/>
          </w:rPr>
        </w:r>
        <w:r w:rsidR="00757688">
          <w:rPr>
            <w:noProof/>
            <w:webHidden/>
          </w:rPr>
          <w:fldChar w:fldCharType="separate"/>
        </w:r>
        <w:r w:rsidR="00DD1EFA">
          <w:rPr>
            <w:noProof/>
            <w:webHidden/>
          </w:rPr>
          <w:t>139</w:t>
        </w:r>
        <w:r w:rsidR="00757688">
          <w:rPr>
            <w:noProof/>
            <w:webHidden/>
          </w:rPr>
          <w:fldChar w:fldCharType="end"/>
        </w:r>
      </w:hyperlink>
    </w:p>
    <w:p w14:paraId="3B46271A" w14:textId="16FA0181" w:rsidR="00757688" w:rsidRDefault="00F136C9">
      <w:pPr>
        <w:pStyle w:val="TableofFigures"/>
        <w:rPr>
          <w:rFonts w:asciiTheme="minorHAnsi" w:eastAsiaTheme="minorEastAsia" w:hAnsiTheme="minorHAnsi" w:cstheme="minorBidi"/>
          <w:noProof/>
        </w:rPr>
      </w:pPr>
      <w:hyperlink w:anchor="_Toc129948917" w:history="1">
        <w:r w:rsidR="00757688" w:rsidRPr="005A1ECA">
          <w:rPr>
            <w:rStyle w:val="Hyperlink"/>
            <w:noProof/>
          </w:rPr>
          <w:t>Table 92</w:t>
        </w:r>
        <w:r w:rsidR="00757688" w:rsidRPr="005A1ECA">
          <w:rPr>
            <w:rStyle w:val="Hyperlink"/>
            <w:rFonts w:cs="Calibri"/>
            <w:noProof/>
          </w:rPr>
          <w:t xml:space="preserve"> Mean change from baseline and follow-up in hospitalisation costs</w:t>
        </w:r>
        <w:r w:rsidR="00757688">
          <w:rPr>
            <w:noProof/>
            <w:webHidden/>
          </w:rPr>
          <w:tab/>
        </w:r>
        <w:r w:rsidR="00757688">
          <w:rPr>
            <w:noProof/>
            <w:webHidden/>
          </w:rPr>
          <w:fldChar w:fldCharType="begin"/>
        </w:r>
        <w:r w:rsidR="00757688">
          <w:rPr>
            <w:noProof/>
            <w:webHidden/>
          </w:rPr>
          <w:instrText xml:space="preserve"> PAGEREF _Toc129948917 \h </w:instrText>
        </w:r>
        <w:r w:rsidR="00757688">
          <w:rPr>
            <w:noProof/>
            <w:webHidden/>
          </w:rPr>
        </w:r>
        <w:r w:rsidR="00757688">
          <w:rPr>
            <w:noProof/>
            <w:webHidden/>
          </w:rPr>
          <w:fldChar w:fldCharType="separate"/>
        </w:r>
        <w:r w:rsidR="00DD1EFA">
          <w:rPr>
            <w:noProof/>
            <w:webHidden/>
          </w:rPr>
          <w:t>140</w:t>
        </w:r>
        <w:r w:rsidR="00757688">
          <w:rPr>
            <w:noProof/>
            <w:webHidden/>
          </w:rPr>
          <w:fldChar w:fldCharType="end"/>
        </w:r>
      </w:hyperlink>
    </w:p>
    <w:p w14:paraId="0D56F108" w14:textId="12D7CD93" w:rsidR="00757688" w:rsidRDefault="00F136C9">
      <w:pPr>
        <w:pStyle w:val="TableofFigures"/>
        <w:rPr>
          <w:rFonts w:asciiTheme="minorHAnsi" w:eastAsiaTheme="minorEastAsia" w:hAnsiTheme="minorHAnsi" w:cstheme="minorBidi"/>
          <w:noProof/>
        </w:rPr>
      </w:pPr>
      <w:hyperlink w:anchor="_Toc129948918" w:history="1">
        <w:r w:rsidR="00757688" w:rsidRPr="005A1ECA">
          <w:rPr>
            <w:rStyle w:val="Hyperlink"/>
            <w:noProof/>
          </w:rPr>
          <w:t>Table 92</w:t>
        </w:r>
        <w:r w:rsidR="00757688" w:rsidRPr="005A1ECA">
          <w:rPr>
            <w:rStyle w:val="Hyperlink"/>
            <w:rFonts w:cs="Calibri"/>
            <w:noProof/>
          </w:rPr>
          <w:t xml:space="preserve"> Mean change from baseline and follow-up in emergency department presentation costs</w:t>
        </w:r>
        <w:r w:rsidR="00757688">
          <w:rPr>
            <w:noProof/>
            <w:webHidden/>
          </w:rPr>
          <w:tab/>
        </w:r>
        <w:r w:rsidR="00757688">
          <w:rPr>
            <w:noProof/>
            <w:webHidden/>
          </w:rPr>
          <w:fldChar w:fldCharType="begin"/>
        </w:r>
        <w:r w:rsidR="00757688">
          <w:rPr>
            <w:noProof/>
            <w:webHidden/>
          </w:rPr>
          <w:instrText xml:space="preserve"> PAGEREF _Toc129948918 \h </w:instrText>
        </w:r>
        <w:r w:rsidR="00757688">
          <w:rPr>
            <w:noProof/>
            <w:webHidden/>
          </w:rPr>
        </w:r>
        <w:r w:rsidR="00757688">
          <w:rPr>
            <w:noProof/>
            <w:webHidden/>
          </w:rPr>
          <w:fldChar w:fldCharType="separate"/>
        </w:r>
        <w:r w:rsidR="00DD1EFA">
          <w:rPr>
            <w:noProof/>
            <w:webHidden/>
          </w:rPr>
          <w:t>141</w:t>
        </w:r>
        <w:r w:rsidR="00757688">
          <w:rPr>
            <w:noProof/>
            <w:webHidden/>
          </w:rPr>
          <w:fldChar w:fldCharType="end"/>
        </w:r>
      </w:hyperlink>
    </w:p>
    <w:p w14:paraId="5B69788D" w14:textId="2F8D0C46" w:rsidR="00757688" w:rsidRDefault="00F136C9">
      <w:pPr>
        <w:pStyle w:val="TableofFigures"/>
        <w:rPr>
          <w:rFonts w:asciiTheme="minorHAnsi" w:eastAsiaTheme="minorEastAsia" w:hAnsiTheme="minorHAnsi" w:cstheme="minorBidi"/>
          <w:noProof/>
        </w:rPr>
      </w:pPr>
      <w:hyperlink w:anchor="_Toc129948919" w:history="1">
        <w:r w:rsidR="00757688" w:rsidRPr="005A1ECA">
          <w:rPr>
            <w:rStyle w:val="Hyperlink"/>
            <w:noProof/>
          </w:rPr>
          <w:t xml:space="preserve">Table 93 </w:t>
        </w:r>
        <w:r w:rsidR="00757688" w:rsidRPr="005A1ECA">
          <w:rPr>
            <w:rStyle w:val="Hyperlink"/>
            <w:rFonts w:cs="Calibri"/>
            <w:noProof/>
          </w:rPr>
          <w:t>Proportion of unadjusted total mean costs per trial participant at baseline and at 6</w:t>
        </w:r>
        <w:r w:rsidR="00757688" w:rsidRPr="005A1ECA">
          <w:rPr>
            <w:rStyle w:val="Hyperlink"/>
            <w:rFonts w:cs="Arial"/>
            <w:noProof/>
          </w:rPr>
          <w:t> </w:t>
        </w:r>
        <w:r w:rsidR="00757688" w:rsidRPr="005A1ECA">
          <w:rPr>
            <w:rStyle w:val="Hyperlink"/>
            <w:rFonts w:cs="Calibri"/>
            <w:noProof/>
          </w:rPr>
          <w:t>months follow-up, by each main cost component and study arm in Neilson (2015).</w:t>
        </w:r>
        <w:r w:rsidR="00757688">
          <w:rPr>
            <w:noProof/>
            <w:webHidden/>
          </w:rPr>
          <w:tab/>
        </w:r>
        <w:r w:rsidR="00757688">
          <w:rPr>
            <w:noProof/>
            <w:webHidden/>
          </w:rPr>
          <w:fldChar w:fldCharType="begin"/>
        </w:r>
        <w:r w:rsidR="00757688">
          <w:rPr>
            <w:noProof/>
            <w:webHidden/>
          </w:rPr>
          <w:instrText xml:space="preserve"> PAGEREF _Toc129948919 \h </w:instrText>
        </w:r>
        <w:r w:rsidR="00757688">
          <w:rPr>
            <w:noProof/>
            <w:webHidden/>
          </w:rPr>
        </w:r>
        <w:r w:rsidR="00757688">
          <w:rPr>
            <w:noProof/>
            <w:webHidden/>
          </w:rPr>
          <w:fldChar w:fldCharType="separate"/>
        </w:r>
        <w:r w:rsidR="00DD1EFA">
          <w:rPr>
            <w:noProof/>
            <w:webHidden/>
          </w:rPr>
          <w:t>141</w:t>
        </w:r>
        <w:r w:rsidR="00757688">
          <w:rPr>
            <w:noProof/>
            <w:webHidden/>
          </w:rPr>
          <w:fldChar w:fldCharType="end"/>
        </w:r>
      </w:hyperlink>
    </w:p>
    <w:p w14:paraId="78429F59" w14:textId="5286CD39" w:rsidR="00757688" w:rsidRDefault="00F136C9">
      <w:pPr>
        <w:pStyle w:val="TableofFigures"/>
        <w:rPr>
          <w:rFonts w:asciiTheme="minorHAnsi" w:eastAsiaTheme="minorEastAsia" w:hAnsiTheme="minorHAnsi" w:cstheme="minorBidi"/>
          <w:noProof/>
        </w:rPr>
      </w:pPr>
      <w:hyperlink w:anchor="_Toc129948920" w:history="1">
        <w:r w:rsidR="00757688" w:rsidRPr="005A1ECA">
          <w:rPr>
            <w:rStyle w:val="Hyperlink"/>
            <w:noProof/>
          </w:rPr>
          <w:t>Table 95</w:t>
        </w:r>
        <w:r w:rsidR="00757688" w:rsidRPr="005A1ECA">
          <w:rPr>
            <w:rStyle w:val="Hyperlink"/>
            <w:rFonts w:cs="Calibri"/>
            <w:noProof/>
          </w:rPr>
          <w:t xml:space="preserve"> Cost composition for each participant in Groups A and B at baseline and at 6 months follow-up, by each main cost component</w:t>
        </w:r>
        <w:r w:rsidR="00757688">
          <w:rPr>
            <w:noProof/>
            <w:webHidden/>
          </w:rPr>
          <w:tab/>
        </w:r>
        <w:r w:rsidR="00757688">
          <w:rPr>
            <w:noProof/>
            <w:webHidden/>
          </w:rPr>
          <w:fldChar w:fldCharType="begin"/>
        </w:r>
        <w:r w:rsidR="00757688">
          <w:rPr>
            <w:noProof/>
            <w:webHidden/>
          </w:rPr>
          <w:instrText xml:space="preserve"> PAGEREF _Toc129948920 \h </w:instrText>
        </w:r>
        <w:r w:rsidR="00757688">
          <w:rPr>
            <w:noProof/>
            <w:webHidden/>
          </w:rPr>
        </w:r>
        <w:r w:rsidR="00757688">
          <w:rPr>
            <w:noProof/>
            <w:webHidden/>
          </w:rPr>
          <w:fldChar w:fldCharType="separate"/>
        </w:r>
        <w:r w:rsidR="00DD1EFA">
          <w:rPr>
            <w:noProof/>
            <w:webHidden/>
          </w:rPr>
          <w:t>142</w:t>
        </w:r>
        <w:r w:rsidR="00757688">
          <w:rPr>
            <w:noProof/>
            <w:webHidden/>
          </w:rPr>
          <w:fldChar w:fldCharType="end"/>
        </w:r>
      </w:hyperlink>
    </w:p>
    <w:p w14:paraId="2EE80947" w14:textId="65B235B7" w:rsidR="00757688" w:rsidRDefault="00F136C9">
      <w:pPr>
        <w:pStyle w:val="TableofFigures"/>
        <w:rPr>
          <w:rFonts w:asciiTheme="minorHAnsi" w:eastAsiaTheme="minorEastAsia" w:hAnsiTheme="minorHAnsi" w:cstheme="minorBidi"/>
          <w:noProof/>
        </w:rPr>
      </w:pPr>
      <w:hyperlink w:anchor="_Toc129948921" w:history="1">
        <w:r w:rsidR="00757688" w:rsidRPr="005A1ECA">
          <w:rPr>
            <w:rStyle w:val="Hyperlink"/>
            <w:noProof/>
          </w:rPr>
          <w:t xml:space="preserve">Table 95 </w:t>
        </w:r>
        <w:r w:rsidR="00757688" w:rsidRPr="005A1ECA">
          <w:rPr>
            <w:rStyle w:val="Hyperlink"/>
            <w:rFonts w:cs="Calibri"/>
            <w:noProof/>
          </w:rPr>
          <w:t>Utility values applied in the model</w:t>
        </w:r>
        <w:r w:rsidR="00757688">
          <w:rPr>
            <w:noProof/>
            <w:webHidden/>
          </w:rPr>
          <w:tab/>
        </w:r>
        <w:r w:rsidR="00757688">
          <w:rPr>
            <w:noProof/>
            <w:webHidden/>
          </w:rPr>
          <w:fldChar w:fldCharType="begin"/>
        </w:r>
        <w:r w:rsidR="00757688">
          <w:rPr>
            <w:noProof/>
            <w:webHidden/>
          </w:rPr>
          <w:instrText xml:space="preserve"> PAGEREF _Toc129948921 \h </w:instrText>
        </w:r>
        <w:r w:rsidR="00757688">
          <w:rPr>
            <w:noProof/>
            <w:webHidden/>
          </w:rPr>
        </w:r>
        <w:r w:rsidR="00757688">
          <w:rPr>
            <w:noProof/>
            <w:webHidden/>
          </w:rPr>
          <w:fldChar w:fldCharType="separate"/>
        </w:r>
        <w:r w:rsidR="00DD1EFA">
          <w:rPr>
            <w:noProof/>
            <w:webHidden/>
          </w:rPr>
          <w:t>143</w:t>
        </w:r>
        <w:r w:rsidR="00757688">
          <w:rPr>
            <w:noProof/>
            <w:webHidden/>
          </w:rPr>
          <w:fldChar w:fldCharType="end"/>
        </w:r>
      </w:hyperlink>
    </w:p>
    <w:p w14:paraId="16B8AAA8" w14:textId="6B670136" w:rsidR="00757688" w:rsidRDefault="00F136C9">
      <w:pPr>
        <w:pStyle w:val="TableofFigures"/>
        <w:rPr>
          <w:rFonts w:asciiTheme="minorHAnsi" w:eastAsiaTheme="minorEastAsia" w:hAnsiTheme="minorHAnsi" w:cstheme="minorBidi"/>
          <w:noProof/>
        </w:rPr>
      </w:pPr>
      <w:hyperlink w:anchor="_Toc129948922" w:history="1">
        <w:r w:rsidR="00757688" w:rsidRPr="005A1ECA">
          <w:rPr>
            <w:rStyle w:val="Hyperlink"/>
            <w:noProof/>
          </w:rPr>
          <w:t xml:space="preserve">Table 96 </w:t>
        </w:r>
        <w:r w:rsidR="00757688" w:rsidRPr="005A1ECA">
          <w:rPr>
            <w:rStyle w:val="Hyperlink"/>
            <w:rFonts w:cs="Calibri"/>
            <w:noProof/>
          </w:rPr>
          <w:t>Self-management measured using the PIH values applied in the model</w:t>
        </w:r>
        <w:r w:rsidR="00757688">
          <w:rPr>
            <w:noProof/>
            <w:webHidden/>
          </w:rPr>
          <w:tab/>
        </w:r>
        <w:r w:rsidR="00757688">
          <w:rPr>
            <w:noProof/>
            <w:webHidden/>
          </w:rPr>
          <w:fldChar w:fldCharType="begin"/>
        </w:r>
        <w:r w:rsidR="00757688">
          <w:rPr>
            <w:noProof/>
            <w:webHidden/>
          </w:rPr>
          <w:instrText xml:space="preserve"> PAGEREF _Toc129948922 \h </w:instrText>
        </w:r>
        <w:r w:rsidR="00757688">
          <w:rPr>
            <w:noProof/>
            <w:webHidden/>
          </w:rPr>
        </w:r>
        <w:r w:rsidR="00757688">
          <w:rPr>
            <w:noProof/>
            <w:webHidden/>
          </w:rPr>
          <w:fldChar w:fldCharType="separate"/>
        </w:r>
        <w:r w:rsidR="00DD1EFA">
          <w:rPr>
            <w:noProof/>
            <w:webHidden/>
          </w:rPr>
          <w:t>143</w:t>
        </w:r>
        <w:r w:rsidR="00757688">
          <w:rPr>
            <w:noProof/>
            <w:webHidden/>
          </w:rPr>
          <w:fldChar w:fldCharType="end"/>
        </w:r>
      </w:hyperlink>
    </w:p>
    <w:p w14:paraId="4577BBE8" w14:textId="32273637" w:rsidR="00757688" w:rsidRDefault="00F136C9">
      <w:pPr>
        <w:pStyle w:val="TableofFigures"/>
        <w:rPr>
          <w:rFonts w:asciiTheme="minorHAnsi" w:eastAsiaTheme="minorEastAsia" w:hAnsiTheme="minorHAnsi" w:cstheme="minorBidi"/>
          <w:noProof/>
        </w:rPr>
      </w:pPr>
      <w:hyperlink w:anchor="_Toc129948923" w:history="1">
        <w:r w:rsidR="00757688" w:rsidRPr="005A1ECA">
          <w:rPr>
            <w:rStyle w:val="Hyperlink"/>
            <w:noProof/>
          </w:rPr>
          <w:t xml:space="preserve">Table 97 </w:t>
        </w:r>
        <w:r w:rsidR="00757688" w:rsidRPr="005A1ECA">
          <w:rPr>
            <w:rStyle w:val="Hyperlink"/>
            <w:rFonts w:cs="Calibri"/>
            <w:noProof/>
          </w:rPr>
          <w:t>Morphine equivalent unit values applied in the model</w:t>
        </w:r>
        <w:r w:rsidR="00757688">
          <w:rPr>
            <w:noProof/>
            <w:webHidden/>
          </w:rPr>
          <w:tab/>
        </w:r>
        <w:r w:rsidR="00757688">
          <w:rPr>
            <w:noProof/>
            <w:webHidden/>
          </w:rPr>
          <w:fldChar w:fldCharType="begin"/>
        </w:r>
        <w:r w:rsidR="00757688">
          <w:rPr>
            <w:noProof/>
            <w:webHidden/>
          </w:rPr>
          <w:instrText xml:space="preserve"> PAGEREF _Toc129948923 \h </w:instrText>
        </w:r>
        <w:r w:rsidR="00757688">
          <w:rPr>
            <w:noProof/>
            <w:webHidden/>
          </w:rPr>
        </w:r>
        <w:r w:rsidR="00757688">
          <w:rPr>
            <w:noProof/>
            <w:webHidden/>
          </w:rPr>
          <w:fldChar w:fldCharType="separate"/>
        </w:r>
        <w:r w:rsidR="00DD1EFA">
          <w:rPr>
            <w:noProof/>
            <w:webHidden/>
          </w:rPr>
          <w:t>143</w:t>
        </w:r>
        <w:r w:rsidR="00757688">
          <w:rPr>
            <w:noProof/>
            <w:webHidden/>
          </w:rPr>
          <w:fldChar w:fldCharType="end"/>
        </w:r>
      </w:hyperlink>
    </w:p>
    <w:p w14:paraId="1D709B0F" w14:textId="2D29D607" w:rsidR="00757688" w:rsidRDefault="00F136C9">
      <w:pPr>
        <w:pStyle w:val="TableofFigures"/>
        <w:rPr>
          <w:rFonts w:asciiTheme="minorHAnsi" w:eastAsiaTheme="minorEastAsia" w:hAnsiTheme="minorHAnsi" w:cstheme="minorBidi"/>
          <w:noProof/>
        </w:rPr>
      </w:pPr>
      <w:hyperlink w:anchor="_Toc129948924" w:history="1">
        <w:r w:rsidR="00757688" w:rsidRPr="005A1ECA">
          <w:rPr>
            <w:rStyle w:val="Hyperlink"/>
            <w:noProof/>
          </w:rPr>
          <w:t xml:space="preserve">Table 98 </w:t>
        </w:r>
        <w:r w:rsidR="00757688" w:rsidRPr="005A1ECA">
          <w:rPr>
            <w:rStyle w:val="Hyperlink"/>
            <w:rFonts w:cs="Calibri"/>
            <w:noProof/>
          </w:rPr>
          <w:t>Pain interference scores using the BPI in the whole CPMC trial population by group status</w:t>
        </w:r>
        <w:r w:rsidR="00757688">
          <w:rPr>
            <w:noProof/>
            <w:webHidden/>
          </w:rPr>
          <w:tab/>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_Toc129948924 \h </w:instrText>
        </w:r>
        <w:r w:rsidR="00757688">
          <w:rPr>
            <w:noProof/>
            <w:webHidden/>
          </w:rPr>
        </w:r>
        <w:r w:rsidR="00757688">
          <w:rPr>
            <w:noProof/>
            <w:webHidden/>
          </w:rPr>
          <w:fldChar w:fldCharType="separate"/>
        </w:r>
        <w:r w:rsidR="00DD1EFA">
          <w:rPr>
            <w:noProof/>
            <w:webHidden/>
          </w:rPr>
          <w:t>143</w:t>
        </w:r>
        <w:r w:rsidR="00757688">
          <w:rPr>
            <w:noProof/>
            <w:webHidden/>
          </w:rPr>
          <w:fldChar w:fldCharType="end"/>
        </w:r>
      </w:hyperlink>
    </w:p>
    <w:p w14:paraId="03F957E2" w14:textId="00C1852F" w:rsidR="00757688" w:rsidRDefault="00F136C9">
      <w:pPr>
        <w:pStyle w:val="TableofFigures"/>
        <w:rPr>
          <w:rFonts w:asciiTheme="minorHAnsi" w:eastAsiaTheme="minorEastAsia" w:hAnsiTheme="minorHAnsi" w:cstheme="minorBidi"/>
          <w:noProof/>
        </w:rPr>
      </w:pPr>
      <w:hyperlink w:anchor="_Toc129948925" w:history="1">
        <w:r w:rsidR="00757688" w:rsidRPr="005A1ECA">
          <w:rPr>
            <w:rStyle w:val="Hyperlink"/>
            <w:noProof/>
          </w:rPr>
          <w:t xml:space="preserve">Table 99 </w:t>
        </w:r>
        <w:r w:rsidR="00757688" w:rsidRPr="005A1ECA">
          <w:rPr>
            <w:rStyle w:val="Hyperlink"/>
            <w:rFonts w:cs="Calibri"/>
            <w:noProof/>
          </w:rPr>
          <w:t>Pain severity scores using the BPI in the whole CPMC trial population by group status</w:t>
        </w:r>
        <w:r w:rsidR="00757688">
          <w:rPr>
            <w:noProof/>
            <w:webHidden/>
          </w:rPr>
          <w:tab/>
        </w:r>
        <w:r w:rsidR="00757688">
          <w:rPr>
            <w:noProof/>
            <w:webHidden/>
          </w:rPr>
          <w:fldChar w:fldCharType="begin"/>
        </w:r>
        <w:r w:rsidR="00757688">
          <w:rPr>
            <w:noProof/>
            <w:webHidden/>
          </w:rPr>
          <w:instrText xml:space="preserve"> PAGEREF _Toc129948925 \h </w:instrText>
        </w:r>
        <w:r w:rsidR="00757688">
          <w:rPr>
            <w:noProof/>
            <w:webHidden/>
          </w:rPr>
        </w:r>
        <w:r w:rsidR="00757688">
          <w:rPr>
            <w:noProof/>
            <w:webHidden/>
          </w:rPr>
          <w:fldChar w:fldCharType="separate"/>
        </w:r>
        <w:r w:rsidR="00DD1EFA">
          <w:rPr>
            <w:noProof/>
            <w:webHidden/>
          </w:rPr>
          <w:t>143</w:t>
        </w:r>
        <w:r w:rsidR="00757688">
          <w:rPr>
            <w:noProof/>
            <w:webHidden/>
          </w:rPr>
          <w:fldChar w:fldCharType="end"/>
        </w:r>
      </w:hyperlink>
    </w:p>
    <w:p w14:paraId="0FAD2CE1" w14:textId="12CC7894" w:rsidR="00757688" w:rsidRDefault="00F136C9">
      <w:pPr>
        <w:pStyle w:val="TableofFigures"/>
        <w:rPr>
          <w:rFonts w:asciiTheme="minorHAnsi" w:eastAsiaTheme="minorEastAsia" w:hAnsiTheme="minorHAnsi" w:cstheme="minorBidi"/>
          <w:noProof/>
        </w:rPr>
      </w:pPr>
      <w:hyperlink w:anchor="_Toc129948926" w:history="1">
        <w:r w:rsidR="00757688" w:rsidRPr="005A1ECA">
          <w:rPr>
            <w:rStyle w:val="Hyperlink"/>
            <w:noProof/>
          </w:rPr>
          <w:t>Table 100</w:t>
        </w:r>
        <w:r w:rsidR="00757688" w:rsidRPr="005A1ECA">
          <w:rPr>
            <w:rStyle w:val="Hyperlink"/>
            <w:rFonts w:cs="Calibri"/>
            <w:noProof/>
          </w:rPr>
          <w:t xml:space="preserve"> Pain self-efficacy scores using the PSEQ-2 in the whole CPMC trial population by group status</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_Toc129948926 \h </w:instrText>
        </w:r>
        <w:r w:rsidR="00757688">
          <w:rPr>
            <w:noProof/>
            <w:webHidden/>
          </w:rPr>
        </w:r>
        <w:r w:rsidR="00757688">
          <w:rPr>
            <w:noProof/>
            <w:webHidden/>
          </w:rPr>
          <w:fldChar w:fldCharType="separate"/>
        </w:r>
        <w:r w:rsidR="00DD1EFA">
          <w:rPr>
            <w:noProof/>
            <w:webHidden/>
          </w:rPr>
          <w:t>144</w:t>
        </w:r>
        <w:r w:rsidR="00757688">
          <w:rPr>
            <w:noProof/>
            <w:webHidden/>
          </w:rPr>
          <w:fldChar w:fldCharType="end"/>
        </w:r>
      </w:hyperlink>
    </w:p>
    <w:p w14:paraId="019F7AED" w14:textId="64933263" w:rsidR="00757688" w:rsidRDefault="00F136C9">
      <w:pPr>
        <w:pStyle w:val="TableofFigures"/>
        <w:rPr>
          <w:rFonts w:asciiTheme="minorHAnsi" w:eastAsiaTheme="minorEastAsia" w:hAnsiTheme="minorHAnsi" w:cstheme="minorBidi"/>
          <w:noProof/>
        </w:rPr>
      </w:pPr>
      <w:hyperlink w:anchor="_Toc129948927" w:history="1">
        <w:r w:rsidR="00757688" w:rsidRPr="005A1ECA">
          <w:rPr>
            <w:rStyle w:val="Hyperlink"/>
            <w:noProof/>
          </w:rPr>
          <w:t xml:space="preserve">Table 101 </w:t>
        </w:r>
        <w:r w:rsidR="00757688" w:rsidRPr="005A1ECA">
          <w:rPr>
            <w:rStyle w:val="Hyperlink"/>
            <w:rFonts w:cs="Calibri"/>
            <w:noProof/>
          </w:rPr>
          <w:t>Mean PBS script usage in the whole CPMC trial population by group status</w:t>
        </w:r>
        <w:r w:rsidR="00757688">
          <w:rPr>
            <w:noProof/>
            <w:webHidden/>
          </w:rPr>
          <w:tab/>
        </w:r>
        <w:r w:rsidR="00757688">
          <w:rPr>
            <w:noProof/>
            <w:webHidden/>
          </w:rPr>
          <w:fldChar w:fldCharType="begin"/>
        </w:r>
        <w:r w:rsidR="00757688">
          <w:rPr>
            <w:noProof/>
            <w:webHidden/>
          </w:rPr>
          <w:instrText xml:space="preserve"> PAGEREF _Toc129948927 \h </w:instrText>
        </w:r>
        <w:r w:rsidR="00757688">
          <w:rPr>
            <w:noProof/>
            <w:webHidden/>
          </w:rPr>
        </w:r>
        <w:r w:rsidR="00757688">
          <w:rPr>
            <w:noProof/>
            <w:webHidden/>
          </w:rPr>
          <w:fldChar w:fldCharType="separate"/>
        </w:r>
        <w:r w:rsidR="00DD1EFA">
          <w:rPr>
            <w:noProof/>
            <w:webHidden/>
          </w:rPr>
          <w:t>144</w:t>
        </w:r>
        <w:r w:rsidR="00757688">
          <w:rPr>
            <w:noProof/>
            <w:webHidden/>
          </w:rPr>
          <w:fldChar w:fldCharType="end"/>
        </w:r>
      </w:hyperlink>
    </w:p>
    <w:p w14:paraId="5E3B78A3" w14:textId="02C758F8" w:rsidR="00757688" w:rsidRDefault="00F136C9">
      <w:pPr>
        <w:pStyle w:val="TableofFigures"/>
        <w:rPr>
          <w:rFonts w:asciiTheme="minorHAnsi" w:eastAsiaTheme="minorEastAsia" w:hAnsiTheme="minorHAnsi" w:cstheme="minorBidi"/>
          <w:noProof/>
        </w:rPr>
      </w:pPr>
      <w:hyperlink w:anchor="_Toc129948928" w:history="1">
        <w:r w:rsidR="00757688" w:rsidRPr="005A1ECA">
          <w:rPr>
            <w:rStyle w:val="Hyperlink"/>
            <w:noProof/>
          </w:rPr>
          <w:t xml:space="preserve">Table 102 </w:t>
        </w:r>
        <w:r w:rsidR="00757688" w:rsidRPr="005A1ECA">
          <w:rPr>
            <w:rStyle w:val="Hyperlink"/>
            <w:rFonts w:cs="Calibri"/>
            <w:noProof/>
          </w:rPr>
          <w:t>Mean MBS service usage in the whole CPMC trial population by group status</w:t>
        </w:r>
        <w:r w:rsidR="00757688">
          <w:rPr>
            <w:noProof/>
            <w:webHidden/>
          </w:rPr>
          <w:tab/>
        </w:r>
        <w:r w:rsidR="00757688">
          <w:rPr>
            <w:noProof/>
            <w:webHidden/>
          </w:rPr>
          <w:fldChar w:fldCharType="begin"/>
        </w:r>
        <w:r w:rsidR="00757688">
          <w:rPr>
            <w:noProof/>
            <w:webHidden/>
          </w:rPr>
          <w:instrText xml:space="preserve"> PAGEREF _Toc129948928 \h </w:instrText>
        </w:r>
        <w:r w:rsidR="00757688">
          <w:rPr>
            <w:noProof/>
            <w:webHidden/>
          </w:rPr>
        </w:r>
        <w:r w:rsidR="00757688">
          <w:rPr>
            <w:noProof/>
            <w:webHidden/>
          </w:rPr>
          <w:fldChar w:fldCharType="separate"/>
        </w:r>
        <w:r w:rsidR="00DD1EFA">
          <w:rPr>
            <w:noProof/>
            <w:webHidden/>
          </w:rPr>
          <w:t>144</w:t>
        </w:r>
        <w:r w:rsidR="00757688">
          <w:rPr>
            <w:noProof/>
            <w:webHidden/>
          </w:rPr>
          <w:fldChar w:fldCharType="end"/>
        </w:r>
      </w:hyperlink>
    </w:p>
    <w:p w14:paraId="2A8FFB4E" w14:textId="6311B02A" w:rsidR="00757688" w:rsidRDefault="00F136C9">
      <w:pPr>
        <w:pStyle w:val="TableofFigures"/>
        <w:rPr>
          <w:rFonts w:asciiTheme="minorHAnsi" w:eastAsiaTheme="minorEastAsia" w:hAnsiTheme="minorHAnsi" w:cstheme="minorBidi"/>
          <w:noProof/>
        </w:rPr>
      </w:pPr>
      <w:hyperlink w:anchor="_Toc129948929" w:history="1">
        <w:r w:rsidR="00757688" w:rsidRPr="005A1ECA">
          <w:rPr>
            <w:rStyle w:val="Hyperlink"/>
            <w:noProof/>
          </w:rPr>
          <w:t>Table 103</w:t>
        </w:r>
        <w:r w:rsidR="00757688" w:rsidRPr="005A1ECA">
          <w:rPr>
            <w:rStyle w:val="Hyperlink"/>
            <w:rFonts w:cs="Calibri"/>
            <w:noProof/>
          </w:rPr>
          <w:t xml:space="preserve"> Group A: Incremental cost per QALY for the pharmacist-led pain intervention compared to TAU</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_Toc129948929 \h </w:instrText>
        </w:r>
        <w:r w:rsidR="00757688">
          <w:rPr>
            <w:noProof/>
            <w:webHidden/>
          </w:rPr>
        </w:r>
        <w:r w:rsidR="00757688">
          <w:rPr>
            <w:noProof/>
            <w:webHidden/>
          </w:rPr>
          <w:fldChar w:fldCharType="separate"/>
        </w:r>
        <w:r w:rsidR="00DD1EFA">
          <w:rPr>
            <w:noProof/>
            <w:webHidden/>
          </w:rPr>
          <w:t>144</w:t>
        </w:r>
        <w:r w:rsidR="00757688">
          <w:rPr>
            <w:noProof/>
            <w:webHidden/>
          </w:rPr>
          <w:fldChar w:fldCharType="end"/>
        </w:r>
      </w:hyperlink>
    </w:p>
    <w:p w14:paraId="70A8A877" w14:textId="719B0323" w:rsidR="00757688" w:rsidRDefault="00F136C9">
      <w:pPr>
        <w:pStyle w:val="TableofFigures"/>
        <w:rPr>
          <w:rFonts w:asciiTheme="minorHAnsi" w:eastAsiaTheme="minorEastAsia" w:hAnsiTheme="minorHAnsi" w:cstheme="minorBidi"/>
          <w:noProof/>
        </w:rPr>
      </w:pPr>
      <w:hyperlink w:anchor="_Toc129948930" w:history="1">
        <w:r w:rsidR="00757688" w:rsidRPr="005A1ECA">
          <w:rPr>
            <w:rStyle w:val="Hyperlink"/>
            <w:noProof/>
          </w:rPr>
          <w:t>Table 104</w:t>
        </w:r>
        <w:r w:rsidR="00757688" w:rsidRPr="005A1ECA">
          <w:rPr>
            <w:rStyle w:val="Hyperlink"/>
            <w:rFonts w:cs="Calibri"/>
            <w:noProof/>
          </w:rPr>
          <w:t xml:space="preserve"> Group B: Incremental cost per QALY for the pharmacist-led pain intervention compared to TAU</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_Toc129948930 \h </w:instrText>
        </w:r>
        <w:r w:rsidR="00757688">
          <w:rPr>
            <w:noProof/>
            <w:webHidden/>
          </w:rPr>
        </w:r>
        <w:r w:rsidR="00757688">
          <w:rPr>
            <w:noProof/>
            <w:webHidden/>
          </w:rPr>
          <w:fldChar w:fldCharType="separate"/>
        </w:r>
        <w:r w:rsidR="00DD1EFA">
          <w:rPr>
            <w:noProof/>
            <w:webHidden/>
          </w:rPr>
          <w:t>145</w:t>
        </w:r>
        <w:r w:rsidR="00757688">
          <w:rPr>
            <w:noProof/>
            <w:webHidden/>
          </w:rPr>
          <w:fldChar w:fldCharType="end"/>
        </w:r>
      </w:hyperlink>
    </w:p>
    <w:p w14:paraId="1153C1DD" w14:textId="06139428" w:rsidR="00757688" w:rsidRDefault="00F136C9">
      <w:pPr>
        <w:pStyle w:val="TableofFigures"/>
        <w:rPr>
          <w:rFonts w:asciiTheme="minorHAnsi" w:eastAsiaTheme="minorEastAsia" w:hAnsiTheme="minorHAnsi" w:cstheme="minorBidi"/>
          <w:noProof/>
        </w:rPr>
      </w:pPr>
      <w:hyperlink w:anchor="_Toc129948931" w:history="1">
        <w:r w:rsidR="00757688" w:rsidRPr="005A1ECA">
          <w:rPr>
            <w:rStyle w:val="Hyperlink"/>
            <w:noProof/>
          </w:rPr>
          <w:t xml:space="preserve">Table 105 </w:t>
        </w:r>
        <w:r w:rsidR="00757688" w:rsidRPr="005A1ECA">
          <w:rPr>
            <w:rStyle w:val="Hyperlink"/>
            <w:rFonts w:cs="Calibri"/>
            <w:noProof/>
          </w:rPr>
          <w:t>Group A: Incremental cost per unit change for self-management in the CPMC intervention compared to TAU</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_Toc129948931 \h </w:instrText>
        </w:r>
        <w:r w:rsidR="00757688">
          <w:rPr>
            <w:noProof/>
            <w:webHidden/>
          </w:rPr>
        </w:r>
        <w:r w:rsidR="00757688">
          <w:rPr>
            <w:noProof/>
            <w:webHidden/>
          </w:rPr>
          <w:fldChar w:fldCharType="separate"/>
        </w:r>
        <w:r w:rsidR="00DD1EFA">
          <w:rPr>
            <w:noProof/>
            <w:webHidden/>
          </w:rPr>
          <w:t>145</w:t>
        </w:r>
        <w:r w:rsidR="00757688">
          <w:rPr>
            <w:noProof/>
            <w:webHidden/>
          </w:rPr>
          <w:fldChar w:fldCharType="end"/>
        </w:r>
      </w:hyperlink>
    </w:p>
    <w:p w14:paraId="5540ECA9" w14:textId="5ABC355B" w:rsidR="00757688" w:rsidRDefault="00F136C9">
      <w:pPr>
        <w:pStyle w:val="TableofFigures"/>
        <w:rPr>
          <w:rFonts w:asciiTheme="minorHAnsi" w:eastAsiaTheme="minorEastAsia" w:hAnsiTheme="minorHAnsi" w:cstheme="minorBidi"/>
          <w:noProof/>
        </w:rPr>
      </w:pPr>
      <w:hyperlink w:anchor="_Toc129948932" w:history="1">
        <w:r w:rsidR="00757688" w:rsidRPr="005A1ECA">
          <w:rPr>
            <w:rStyle w:val="Hyperlink"/>
            <w:noProof/>
          </w:rPr>
          <w:t xml:space="preserve">Table 106 </w:t>
        </w:r>
        <w:r w:rsidR="00757688" w:rsidRPr="005A1ECA">
          <w:rPr>
            <w:rStyle w:val="Hyperlink"/>
            <w:rFonts w:cs="Calibri"/>
            <w:noProof/>
          </w:rPr>
          <w:t>Group B: Incremental cost per unit change for self-management in the CPMC intervention compared to TAU</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_Toc129948932 \h </w:instrText>
        </w:r>
        <w:r w:rsidR="00757688">
          <w:rPr>
            <w:noProof/>
            <w:webHidden/>
          </w:rPr>
        </w:r>
        <w:r w:rsidR="00757688">
          <w:rPr>
            <w:noProof/>
            <w:webHidden/>
          </w:rPr>
          <w:fldChar w:fldCharType="separate"/>
        </w:r>
        <w:r w:rsidR="00DD1EFA">
          <w:rPr>
            <w:noProof/>
            <w:webHidden/>
          </w:rPr>
          <w:t>145</w:t>
        </w:r>
        <w:r w:rsidR="00757688">
          <w:rPr>
            <w:noProof/>
            <w:webHidden/>
          </w:rPr>
          <w:fldChar w:fldCharType="end"/>
        </w:r>
      </w:hyperlink>
    </w:p>
    <w:p w14:paraId="36C40422" w14:textId="2241A282" w:rsidR="00757688" w:rsidRDefault="00F136C9">
      <w:pPr>
        <w:pStyle w:val="TableofFigures"/>
        <w:rPr>
          <w:rFonts w:asciiTheme="minorHAnsi" w:eastAsiaTheme="minorEastAsia" w:hAnsiTheme="minorHAnsi" w:cstheme="minorBidi"/>
          <w:noProof/>
        </w:rPr>
      </w:pPr>
      <w:hyperlink w:anchor="_Toc129948933" w:history="1">
        <w:r w:rsidR="00757688" w:rsidRPr="005A1ECA">
          <w:rPr>
            <w:rStyle w:val="Hyperlink"/>
            <w:noProof/>
          </w:rPr>
          <w:t>Table 107</w:t>
        </w:r>
        <w:r w:rsidR="00757688" w:rsidRPr="005A1ECA">
          <w:rPr>
            <w:rStyle w:val="Hyperlink"/>
            <w:rFonts w:cs="Calibri"/>
            <w:noProof/>
          </w:rPr>
          <w:t xml:space="preserve"> Group A: Incremental cost per unit change of morphine equivalent in the CPMC intervention compared to TAU</w:t>
        </w:r>
        <w:r w:rsidR="00757688">
          <w:rPr>
            <w:noProof/>
            <w:webHidden/>
          </w:rPr>
          <w:tab/>
        </w:r>
        <w:r w:rsidR="00757688">
          <w:rPr>
            <w:noProof/>
            <w:webHidden/>
          </w:rPr>
          <w:fldChar w:fldCharType="begin"/>
        </w:r>
        <w:r w:rsidR="00757688">
          <w:rPr>
            <w:noProof/>
            <w:webHidden/>
          </w:rPr>
          <w:instrText xml:space="preserve"> PAGEREF _Toc129948933 \h </w:instrText>
        </w:r>
        <w:r w:rsidR="00757688">
          <w:rPr>
            <w:noProof/>
            <w:webHidden/>
          </w:rPr>
        </w:r>
        <w:r w:rsidR="00757688">
          <w:rPr>
            <w:noProof/>
            <w:webHidden/>
          </w:rPr>
          <w:fldChar w:fldCharType="separate"/>
        </w:r>
        <w:r w:rsidR="00DD1EFA">
          <w:rPr>
            <w:noProof/>
            <w:webHidden/>
          </w:rPr>
          <w:t>146</w:t>
        </w:r>
        <w:r w:rsidR="00757688">
          <w:rPr>
            <w:noProof/>
            <w:webHidden/>
          </w:rPr>
          <w:fldChar w:fldCharType="end"/>
        </w:r>
      </w:hyperlink>
    </w:p>
    <w:p w14:paraId="18DF660B" w14:textId="76D14769" w:rsidR="00757688" w:rsidRDefault="00F136C9">
      <w:pPr>
        <w:pStyle w:val="TableofFigures"/>
        <w:rPr>
          <w:rFonts w:asciiTheme="minorHAnsi" w:eastAsiaTheme="minorEastAsia" w:hAnsiTheme="minorHAnsi" w:cstheme="minorBidi"/>
          <w:noProof/>
        </w:rPr>
      </w:pPr>
      <w:hyperlink w:anchor="_Toc129948934" w:history="1">
        <w:r w:rsidR="00757688" w:rsidRPr="005A1ECA">
          <w:rPr>
            <w:rStyle w:val="Hyperlink"/>
            <w:noProof/>
          </w:rPr>
          <w:t>Table 108 Group B: Incremental cost per unit change of morphine equivalent in the CPMC intervention compared to TAU</w:t>
        </w:r>
        <w:r w:rsidR="00757688">
          <w:rPr>
            <w:noProof/>
            <w:webHidden/>
          </w:rPr>
          <w:tab/>
        </w:r>
        <w:r w:rsidR="00757688">
          <w:rPr>
            <w:noProof/>
            <w:webHidden/>
          </w:rPr>
          <w:fldChar w:fldCharType="begin"/>
        </w:r>
        <w:r w:rsidR="00757688">
          <w:rPr>
            <w:noProof/>
            <w:webHidden/>
          </w:rPr>
          <w:instrText xml:space="preserve"> PAGEREF _Toc129948934 \h </w:instrText>
        </w:r>
        <w:r w:rsidR="00757688">
          <w:rPr>
            <w:noProof/>
            <w:webHidden/>
          </w:rPr>
        </w:r>
        <w:r w:rsidR="00757688">
          <w:rPr>
            <w:noProof/>
            <w:webHidden/>
          </w:rPr>
          <w:fldChar w:fldCharType="separate"/>
        </w:r>
        <w:r w:rsidR="00DD1EFA">
          <w:rPr>
            <w:noProof/>
            <w:webHidden/>
          </w:rPr>
          <w:t>146</w:t>
        </w:r>
        <w:r w:rsidR="00757688">
          <w:rPr>
            <w:noProof/>
            <w:webHidden/>
          </w:rPr>
          <w:fldChar w:fldCharType="end"/>
        </w:r>
      </w:hyperlink>
    </w:p>
    <w:p w14:paraId="4D5A77BB" w14:textId="7E00098F" w:rsidR="00757688" w:rsidRDefault="00F136C9">
      <w:pPr>
        <w:pStyle w:val="TableofFigures"/>
        <w:rPr>
          <w:rFonts w:asciiTheme="minorHAnsi" w:eastAsiaTheme="minorEastAsia" w:hAnsiTheme="minorHAnsi" w:cstheme="minorBidi"/>
          <w:noProof/>
        </w:rPr>
      </w:pPr>
      <w:hyperlink w:anchor="_Toc129948935" w:history="1">
        <w:r w:rsidR="00757688" w:rsidRPr="005A1ECA">
          <w:rPr>
            <w:rStyle w:val="Hyperlink"/>
            <w:rFonts w:cs="Calibri"/>
            <w:noProof/>
          </w:rPr>
          <w:t>Table 109 Group A: Incremental cost per reduction change in severity for pain interference in the CPMC intervention compared to TAU</w:t>
        </w:r>
        <w:r w:rsidR="00757688">
          <w:rPr>
            <w:noProof/>
            <w:webHidden/>
          </w:rPr>
          <w:tab/>
        </w:r>
        <w:r w:rsidR="00757688">
          <w:rPr>
            <w:noProof/>
            <w:webHidden/>
          </w:rPr>
          <w:fldChar w:fldCharType="begin"/>
        </w:r>
        <w:r w:rsidR="00757688">
          <w:rPr>
            <w:noProof/>
            <w:webHidden/>
          </w:rPr>
          <w:instrText xml:space="preserve"> PAGEREF _Toc129948935 \h </w:instrText>
        </w:r>
        <w:r w:rsidR="00757688">
          <w:rPr>
            <w:noProof/>
            <w:webHidden/>
          </w:rPr>
        </w:r>
        <w:r w:rsidR="00757688">
          <w:rPr>
            <w:noProof/>
            <w:webHidden/>
          </w:rPr>
          <w:fldChar w:fldCharType="separate"/>
        </w:r>
        <w:r w:rsidR="00DD1EFA">
          <w:rPr>
            <w:noProof/>
            <w:webHidden/>
          </w:rPr>
          <w:t>146</w:t>
        </w:r>
        <w:r w:rsidR="00757688">
          <w:rPr>
            <w:noProof/>
            <w:webHidden/>
          </w:rPr>
          <w:fldChar w:fldCharType="end"/>
        </w:r>
      </w:hyperlink>
    </w:p>
    <w:p w14:paraId="22B02291" w14:textId="3F6C474A" w:rsidR="00757688" w:rsidRDefault="00F136C9">
      <w:pPr>
        <w:pStyle w:val="TableofFigures"/>
        <w:rPr>
          <w:rFonts w:asciiTheme="minorHAnsi" w:eastAsiaTheme="minorEastAsia" w:hAnsiTheme="minorHAnsi" w:cstheme="minorBidi"/>
          <w:noProof/>
        </w:rPr>
      </w:pPr>
      <w:hyperlink w:anchor="_Toc129948936" w:history="1">
        <w:r w:rsidR="00757688" w:rsidRPr="005A1ECA">
          <w:rPr>
            <w:rStyle w:val="Hyperlink"/>
            <w:rFonts w:cs="Calibri"/>
            <w:noProof/>
          </w:rPr>
          <w:t>Table 110 Group B: Incremental cost per reduction change in severity for pain interference in the CPMC intervention compared to TAU</w:t>
        </w:r>
        <w:r w:rsidR="00757688">
          <w:rPr>
            <w:noProof/>
            <w:webHidden/>
          </w:rPr>
          <w:tab/>
        </w:r>
        <w:r w:rsidR="00757688">
          <w:rPr>
            <w:noProof/>
            <w:webHidden/>
          </w:rPr>
          <w:fldChar w:fldCharType="begin"/>
        </w:r>
        <w:r w:rsidR="00757688">
          <w:rPr>
            <w:noProof/>
            <w:webHidden/>
          </w:rPr>
          <w:instrText xml:space="preserve"> PAGEREF _Toc129948936 \h </w:instrText>
        </w:r>
        <w:r w:rsidR="00757688">
          <w:rPr>
            <w:noProof/>
            <w:webHidden/>
          </w:rPr>
        </w:r>
        <w:r w:rsidR="00757688">
          <w:rPr>
            <w:noProof/>
            <w:webHidden/>
          </w:rPr>
          <w:fldChar w:fldCharType="separate"/>
        </w:r>
        <w:r w:rsidR="00DD1EFA">
          <w:rPr>
            <w:noProof/>
            <w:webHidden/>
          </w:rPr>
          <w:t>147</w:t>
        </w:r>
        <w:r w:rsidR="00757688">
          <w:rPr>
            <w:noProof/>
            <w:webHidden/>
          </w:rPr>
          <w:fldChar w:fldCharType="end"/>
        </w:r>
      </w:hyperlink>
    </w:p>
    <w:p w14:paraId="5A2AE226" w14:textId="379B865A" w:rsidR="00757688" w:rsidRDefault="00F136C9">
      <w:pPr>
        <w:pStyle w:val="TableofFigures"/>
        <w:rPr>
          <w:rFonts w:asciiTheme="minorHAnsi" w:eastAsiaTheme="minorEastAsia" w:hAnsiTheme="minorHAnsi" w:cstheme="minorBidi"/>
          <w:noProof/>
        </w:rPr>
      </w:pPr>
      <w:hyperlink w:anchor="_Toc129948937" w:history="1">
        <w:r w:rsidR="00757688" w:rsidRPr="005A1ECA">
          <w:rPr>
            <w:rStyle w:val="Hyperlink"/>
            <w:rFonts w:cs="Calibri"/>
            <w:noProof/>
          </w:rPr>
          <w:t>Table 111 Group A: Incremental cost per reduction change in severity of trial participants for pain severity in the CPMC intervention compared to TAU</w:t>
        </w:r>
        <w:r w:rsidR="00757688">
          <w:rPr>
            <w:noProof/>
            <w:webHidden/>
          </w:rPr>
          <w:tab/>
        </w:r>
        <w:r w:rsidR="00757688">
          <w:rPr>
            <w:noProof/>
            <w:webHidden/>
          </w:rPr>
          <w:fldChar w:fldCharType="begin"/>
        </w:r>
        <w:r w:rsidR="00757688">
          <w:rPr>
            <w:noProof/>
            <w:webHidden/>
          </w:rPr>
          <w:instrText xml:space="preserve"> PAGEREF _Toc129948937 \h </w:instrText>
        </w:r>
        <w:r w:rsidR="00757688">
          <w:rPr>
            <w:noProof/>
            <w:webHidden/>
          </w:rPr>
        </w:r>
        <w:r w:rsidR="00757688">
          <w:rPr>
            <w:noProof/>
            <w:webHidden/>
          </w:rPr>
          <w:fldChar w:fldCharType="separate"/>
        </w:r>
        <w:r w:rsidR="00DD1EFA">
          <w:rPr>
            <w:noProof/>
            <w:webHidden/>
          </w:rPr>
          <w:t>147</w:t>
        </w:r>
        <w:r w:rsidR="00757688">
          <w:rPr>
            <w:noProof/>
            <w:webHidden/>
          </w:rPr>
          <w:fldChar w:fldCharType="end"/>
        </w:r>
      </w:hyperlink>
    </w:p>
    <w:p w14:paraId="3A32C4F7" w14:textId="502ABCD5" w:rsidR="00757688" w:rsidRDefault="00F136C9">
      <w:pPr>
        <w:pStyle w:val="TableofFigures"/>
        <w:rPr>
          <w:rFonts w:asciiTheme="minorHAnsi" w:eastAsiaTheme="minorEastAsia" w:hAnsiTheme="minorHAnsi" w:cstheme="minorBidi"/>
          <w:noProof/>
        </w:rPr>
      </w:pPr>
      <w:hyperlink w:anchor="_Toc129948938" w:history="1">
        <w:r w:rsidR="00757688" w:rsidRPr="005A1ECA">
          <w:rPr>
            <w:rStyle w:val="Hyperlink"/>
            <w:rFonts w:cs="Calibri"/>
            <w:noProof/>
          </w:rPr>
          <w:t>Table 112 Group B: Incremental cost per reduction change in severity of trial participants for pain severity in the CPMC intervention compared to TAU</w:t>
        </w:r>
        <w:r w:rsidR="00757688">
          <w:rPr>
            <w:noProof/>
            <w:webHidden/>
          </w:rPr>
          <w:tab/>
        </w:r>
        <w:r w:rsidR="00757688">
          <w:rPr>
            <w:noProof/>
            <w:webHidden/>
          </w:rPr>
          <w:fldChar w:fldCharType="begin"/>
        </w:r>
        <w:r w:rsidR="00757688">
          <w:rPr>
            <w:noProof/>
            <w:webHidden/>
          </w:rPr>
          <w:instrText xml:space="preserve"> PAGEREF _Toc129948938 \h </w:instrText>
        </w:r>
        <w:r w:rsidR="00757688">
          <w:rPr>
            <w:noProof/>
            <w:webHidden/>
          </w:rPr>
        </w:r>
        <w:r w:rsidR="00757688">
          <w:rPr>
            <w:noProof/>
            <w:webHidden/>
          </w:rPr>
          <w:fldChar w:fldCharType="separate"/>
        </w:r>
        <w:r w:rsidR="00DD1EFA">
          <w:rPr>
            <w:noProof/>
            <w:webHidden/>
          </w:rPr>
          <w:t>147</w:t>
        </w:r>
        <w:r w:rsidR="00757688">
          <w:rPr>
            <w:noProof/>
            <w:webHidden/>
          </w:rPr>
          <w:fldChar w:fldCharType="end"/>
        </w:r>
      </w:hyperlink>
    </w:p>
    <w:p w14:paraId="48BB068E" w14:textId="60A01225" w:rsidR="00757688" w:rsidRDefault="00F136C9">
      <w:pPr>
        <w:pStyle w:val="TableofFigures"/>
        <w:rPr>
          <w:rFonts w:asciiTheme="minorHAnsi" w:eastAsiaTheme="minorEastAsia" w:hAnsiTheme="minorHAnsi" w:cstheme="minorBidi"/>
          <w:noProof/>
        </w:rPr>
      </w:pPr>
      <w:hyperlink w:anchor="_Toc129948939" w:history="1">
        <w:r w:rsidR="00757688" w:rsidRPr="005A1ECA">
          <w:rPr>
            <w:rStyle w:val="Hyperlink"/>
            <w:rFonts w:cs="Calibri"/>
            <w:noProof/>
          </w:rPr>
          <w:t>Table 113 Group A: Incremental cost per unit change for pain self-efficacy in CPMC intervention compared to TAU</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_Toc129948939 \h </w:instrText>
        </w:r>
        <w:r w:rsidR="00757688">
          <w:rPr>
            <w:noProof/>
            <w:webHidden/>
          </w:rPr>
        </w:r>
        <w:r w:rsidR="00757688">
          <w:rPr>
            <w:noProof/>
            <w:webHidden/>
          </w:rPr>
          <w:fldChar w:fldCharType="separate"/>
        </w:r>
        <w:r w:rsidR="00DD1EFA">
          <w:rPr>
            <w:noProof/>
            <w:webHidden/>
          </w:rPr>
          <w:t>148</w:t>
        </w:r>
        <w:r w:rsidR="00757688">
          <w:rPr>
            <w:noProof/>
            <w:webHidden/>
          </w:rPr>
          <w:fldChar w:fldCharType="end"/>
        </w:r>
      </w:hyperlink>
    </w:p>
    <w:p w14:paraId="49F752B9" w14:textId="27EFA9F9" w:rsidR="00757688" w:rsidRDefault="00F136C9">
      <w:pPr>
        <w:pStyle w:val="TableofFigures"/>
        <w:rPr>
          <w:rFonts w:asciiTheme="minorHAnsi" w:eastAsiaTheme="minorEastAsia" w:hAnsiTheme="minorHAnsi" w:cstheme="minorBidi"/>
          <w:noProof/>
        </w:rPr>
      </w:pPr>
      <w:hyperlink w:anchor="_Toc129948940" w:history="1">
        <w:r w:rsidR="00757688" w:rsidRPr="005A1ECA">
          <w:rPr>
            <w:rStyle w:val="Hyperlink"/>
            <w:rFonts w:cs="Calibri"/>
            <w:noProof/>
          </w:rPr>
          <w:t>Table 114 Group B: Incremental cost per unit change for pain self-efficacy in CPMC intervention compared to TAU</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_Toc129948940 \h </w:instrText>
        </w:r>
        <w:r w:rsidR="00757688">
          <w:rPr>
            <w:noProof/>
            <w:webHidden/>
          </w:rPr>
        </w:r>
        <w:r w:rsidR="00757688">
          <w:rPr>
            <w:noProof/>
            <w:webHidden/>
          </w:rPr>
          <w:fldChar w:fldCharType="separate"/>
        </w:r>
        <w:r w:rsidR="00DD1EFA">
          <w:rPr>
            <w:noProof/>
            <w:webHidden/>
          </w:rPr>
          <w:t>148</w:t>
        </w:r>
        <w:r w:rsidR="00757688">
          <w:rPr>
            <w:noProof/>
            <w:webHidden/>
          </w:rPr>
          <w:fldChar w:fldCharType="end"/>
        </w:r>
      </w:hyperlink>
    </w:p>
    <w:p w14:paraId="302D5495" w14:textId="4CE651AA" w:rsidR="00757688" w:rsidRDefault="00F136C9">
      <w:pPr>
        <w:pStyle w:val="TableofFigures"/>
        <w:rPr>
          <w:rFonts w:asciiTheme="minorHAnsi" w:eastAsiaTheme="minorEastAsia" w:hAnsiTheme="minorHAnsi" w:cstheme="minorBidi"/>
          <w:noProof/>
        </w:rPr>
      </w:pPr>
      <w:hyperlink w:anchor="_Toc129948941" w:history="1">
        <w:r w:rsidR="00757688" w:rsidRPr="005A1ECA">
          <w:rPr>
            <w:rStyle w:val="Hyperlink"/>
            <w:rFonts w:cs="Calibri"/>
            <w:noProof/>
          </w:rPr>
          <w:t>Table 115 Group A: Incremental cost per usage change in PBS script usage in the pharmacist-led pain intervention compared to TAU</w:t>
        </w:r>
        <w:r w:rsidR="00757688">
          <w:rPr>
            <w:noProof/>
            <w:webHidden/>
          </w:rPr>
          <w:tab/>
        </w:r>
        <w:r w:rsidR="00757688">
          <w:rPr>
            <w:noProof/>
            <w:webHidden/>
          </w:rPr>
          <w:fldChar w:fldCharType="begin"/>
        </w:r>
        <w:r w:rsidR="00757688">
          <w:rPr>
            <w:noProof/>
            <w:webHidden/>
          </w:rPr>
          <w:instrText xml:space="preserve"> PAGEREF _Toc129948941 \h </w:instrText>
        </w:r>
        <w:r w:rsidR="00757688">
          <w:rPr>
            <w:noProof/>
            <w:webHidden/>
          </w:rPr>
        </w:r>
        <w:r w:rsidR="00757688">
          <w:rPr>
            <w:noProof/>
            <w:webHidden/>
          </w:rPr>
          <w:fldChar w:fldCharType="separate"/>
        </w:r>
        <w:r w:rsidR="00DD1EFA">
          <w:rPr>
            <w:noProof/>
            <w:webHidden/>
          </w:rPr>
          <w:t>148</w:t>
        </w:r>
        <w:r w:rsidR="00757688">
          <w:rPr>
            <w:noProof/>
            <w:webHidden/>
          </w:rPr>
          <w:fldChar w:fldCharType="end"/>
        </w:r>
      </w:hyperlink>
    </w:p>
    <w:p w14:paraId="561295A5" w14:textId="041B2734" w:rsidR="00757688" w:rsidRDefault="00F136C9">
      <w:pPr>
        <w:pStyle w:val="TableofFigures"/>
        <w:rPr>
          <w:rFonts w:asciiTheme="minorHAnsi" w:eastAsiaTheme="minorEastAsia" w:hAnsiTheme="minorHAnsi" w:cstheme="minorBidi"/>
          <w:noProof/>
        </w:rPr>
      </w:pPr>
      <w:hyperlink w:anchor="_Toc129948942" w:history="1">
        <w:r w:rsidR="00757688" w:rsidRPr="005A1ECA">
          <w:rPr>
            <w:rStyle w:val="Hyperlink"/>
            <w:rFonts w:cs="Calibri"/>
            <w:noProof/>
          </w:rPr>
          <w:t>Table 116 Group B: Incremental cost per usage change in PBS script usage in the pharmacist-led pain intervention compared to TAU</w:t>
        </w:r>
        <w:r w:rsidR="00757688">
          <w:rPr>
            <w:noProof/>
            <w:webHidden/>
          </w:rPr>
          <w:tab/>
        </w:r>
        <w:r w:rsidR="00757688">
          <w:rPr>
            <w:noProof/>
            <w:webHidden/>
          </w:rPr>
          <w:fldChar w:fldCharType="begin"/>
        </w:r>
        <w:r w:rsidR="00757688">
          <w:rPr>
            <w:noProof/>
            <w:webHidden/>
          </w:rPr>
          <w:instrText xml:space="preserve"> PAGEREF _Toc129948942 \h </w:instrText>
        </w:r>
        <w:r w:rsidR="00757688">
          <w:rPr>
            <w:noProof/>
            <w:webHidden/>
          </w:rPr>
        </w:r>
        <w:r w:rsidR="00757688">
          <w:rPr>
            <w:noProof/>
            <w:webHidden/>
          </w:rPr>
          <w:fldChar w:fldCharType="separate"/>
        </w:r>
        <w:r w:rsidR="00DD1EFA">
          <w:rPr>
            <w:noProof/>
            <w:webHidden/>
          </w:rPr>
          <w:t>148</w:t>
        </w:r>
        <w:r w:rsidR="00757688">
          <w:rPr>
            <w:noProof/>
            <w:webHidden/>
          </w:rPr>
          <w:fldChar w:fldCharType="end"/>
        </w:r>
      </w:hyperlink>
    </w:p>
    <w:p w14:paraId="2203B9A7" w14:textId="5A68CC4D" w:rsidR="00757688" w:rsidRDefault="00F136C9">
      <w:pPr>
        <w:pStyle w:val="TableofFigures"/>
        <w:rPr>
          <w:rFonts w:asciiTheme="minorHAnsi" w:eastAsiaTheme="minorEastAsia" w:hAnsiTheme="minorHAnsi" w:cstheme="minorBidi"/>
          <w:noProof/>
        </w:rPr>
      </w:pPr>
      <w:hyperlink w:anchor="_Toc129948943" w:history="1">
        <w:r w:rsidR="00757688" w:rsidRPr="005A1ECA">
          <w:rPr>
            <w:rStyle w:val="Hyperlink"/>
            <w:rFonts w:cs="Calibri"/>
            <w:noProof/>
          </w:rPr>
          <w:t>Table 117 Group A: Incremental cost per change in MBS service usage in the pharmacist-led pain intervention compared to TAU</w:t>
        </w:r>
        <w:r w:rsidR="00757688">
          <w:rPr>
            <w:noProof/>
            <w:webHidden/>
          </w:rPr>
          <w:tab/>
        </w:r>
        <w:r w:rsidR="00757688">
          <w:rPr>
            <w:noProof/>
            <w:webHidden/>
          </w:rPr>
          <w:fldChar w:fldCharType="begin"/>
        </w:r>
        <w:r w:rsidR="00757688">
          <w:rPr>
            <w:noProof/>
            <w:webHidden/>
          </w:rPr>
          <w:instrText xml:space="preserve"> PAGEREF _Toc129948943 \h </w:instrText>
        </w:r>
        <w:r w:rsidR="00757688">
          <w:rPr>
            <w:noProof/>
            <w:webHidden/>
          </w:rPr>
        </w:r>
        <w:r w:rsidR="00757688">
          <w:rPr>
            <w:noProof/>
            <w:webHidden/>
          </w:rPr>
          <w:fldChar w:fldCharType="separate"/>
        </w:r>
        <w:r w:rsidR="00DD1EFA">
          <w:rPr>
            <w:noProof/>
            <w:webHidden/>
          </w:rPr>
          <w:t>149</w:t>
        </w:r>
        <w:r w:rsidR="00757688">
          <w:rPr>
            <w:noProof/>
            <w:webHidden/>
          </w:rPr>
          <w:fldChar w:fldCharType="end"/>
        </w:r>
      </w:hyperlink>
    </w:p>
    <w:p w14:paraId="03F605ED" w14:textId="23D43B40" w:rsidR="00757688" w:rsidRDefault="00F136C9">
      <w:pPr>
        <w:pStyle w:val="TableofFigures"/>
        <w:rPr>
          <w:rFonts w:asciiTheme="minorHAnsi" w:eastAsiaTheme="minorEastAsia" w:hAnsiTheme="minorHAnsi" w:cstheme="minorBidi"/>
          <w:noProof/>
        </w:rPr>
      </w:pPr>
      <w:hyperlink w:anchor="_Toc129948944" w:history="1">
        <w:r w:rsidR="00757688" w:rsidRPr="005A1ECA">
          <w:rPr>
            <w:rStyle w:val="Hyperlink"/>
            <w:rFonts w:cs="Calibri"/>
            <w:noProof/>
          </w:rPr>
          <w:t>Table 118 Group B: Incremental cost per change in MBS service usage in the pharmacist-led pain intervention compared to TAU</w:t>
        </w:r>
        <w:r w:rsidR="00757688">
          <w:rPr>
            <w:noProof/>
            <w:webHidden/>
          </w:rPr>
          <w:tab/>
        </w:r>
        <w:r w:rsidR="00757688">
          <w:rPr>
            <w:noProof/>
            <w:webHidden/>
          </w:rPr>
          <w:fldChar w:fldCharType="begin"/>
        </w:r>
        <w:r w:rsidR="00757688">
          <w:rPr>
            <w:noProof/>
            <w:webHidden/>
          </w:rPr>
          <w:instrText xml:space="preserve"> PAGEREF _Toc129948944 \h </w:instrText>
        </w:r>
        <w:r w:rsidR="00757688">
          <w:rPr>
            <w:noProof/>
            <w:webHidden/>
          </w:rPr>
        </w:r>
        <w:r w:rsidR="00757688">
          <w:rPr>
            <w:noProof/>
            <w:webHidden/>
          </w:rPr>
          <w:fldChar w:fldCharType="separate"/>
        </w:r>
        <w:r w:rsidR="00DD1EFA">
          <w:rPr>
            <w:noProof/>
            <w:webHidden/>
          </w:rPr>
          <w:t>149</w:t>
        </w:r>
        <w:r w:rsidR="00757688">
          <w:rPr>
            <w:noProof/>
            <w:webHidden/>
          </w:rPr>
          <w:fldChar w:fldCharType="end"/>
        </w:r>
      </w:hyperlink>
    </w:p>
    <w:p w14:paraId="104E08CD" w14:textId="18F5E028" w:rsidR="00757688" w:rsidRDefault="00F136C9">
      <w:pPr>
        <w:pStyle w:val="TableofFigures"/>
        <w:rPr>
          <w:rFonts w:asciiTheme="minorHAnsi" w:eastAsiaTheme="minorEastAsia" w:hAnsiTheme="minorHAnsi" w:cstheme="minorBidi"/>
          <w:noProof/>
        </w:rPr>
      </w:pPr>
      <w:hyperlink w:anchor="_Toc129948945" w:history="1">
        <w:r w:rsidR="00757688" w:rsidRPr="005A1ECA">
          <w:rPr>
            <w:rStyle w:val="Hyperlink"/>
            <w:rFonts w:cs="Calibri"/>
            <w:noProof/>
          </w:rPr>
          <w:t>Table 119 Group B vs A: Incremental cost per QALY for the CPMC intervention</w:t>
        </w:r>
        <w:r w:rsidR="00757688">
          <w:rPr>
            <w:noProof/>
            <w:webHidden/>
          </w:rPr>
          <w:tab/>
        </w:r>
        <w:r w:rsidR="00757688">
          <w:rPr>
            <w:noProof/>
            <w:webHidden/>
          </w:rPr>
          <w:fldChar w:fldCharType="begin"/>
        </w:r>
        <w:r w:rsidR="00757688">
          <w:rPr>
            <w:noProof/>
            <w:webHidden/>
          </w:rPr>
          <w:instrText xml:space="preserve"> PAGEREF _Toc129948945 \h </w:instrText>
        </w:r>
        <w:r w:rsidR="00757688">
          <w:rPr>
            <w:noProof/>
            <w:webHidden/>
          </w:rPr>
        </w:r>
        <w:r w:rsidR="00757688">
          <w:rPr>
            <w:noProof/>
            <w:webHidden/>
          </w:rPr>
          <w:fldChar w:fldCharType="separate"/>
        </w:r>
        <w:r w:rsidR="00DD1EFA">
          <w:rPr>
            <w:noProof/>
            <w:webHidden/>
          </w:rPr>
          <w:t>149</w:t>
        </w:r>
        <w:r w:rsidR="00757688">
          <w:rPr>
            <w:noProof/>
            <w:webHidden/>
          </w:rPr>
          <w:fldChar w:fldCharType="end"/>
        </w:r>
      </w:hyperlink>
    </w:p>
    <w:p w14:paraId="1CB460B0" w14:textId="7B104606" w:rsidR="00757688" w:rsidRDefault="00F136C9">
      <w:pPr>
        <w:pStyle w:val="TableofFigures"/>
        <w:rPr>
          <w:rFonts w:asciiTheme="minorHAnsi" w:eastAsiaTheme="minorEastAsia" w:hAnsiTheme="minorHAnsi" w:cstheme="minorBidi"/>
          <w:noProof/>
        </w:rPr>
      </w:pPr>
      <w:hyperlink w:anchor="_Toc129948946" w:history="1">
        <w:r w:rsidR="00757688" w:rsidRPr="005A1ECA">
          <w:rPr>
            <w:rStyle w:val="Hyperlink"/>
            <w:rFonts w:cs="Calibri"/>
            <w:noProof/>
          </w:rPr>
          <w:t>Table 120 Group B vs A: Incremental cost per unit change for self-management in the CPMC intervention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_Toc129948946 \h </w:instrText>
        </w:r>
        <w:r w:rsidR="00757688">
          <w:rPr>
            <w:noProof/>
            <w:webHidden/>
          </w:rPr>
        </w:r>
        <w:r w:rsidR="00757688">
          <w:rPr>
            <w:noProof/>
            <w:webHidden/>
          </w:rPr>
          <w:fldChar w:fldCharType="separate"/>
        </w:r>
        <w:r w:rsidR="00DD1EFA">
          <w:rPr>
            <w:noProof/>
            <w:webHidden/>
          </w:rPr>
          <w:t>149</w:t>
        </w:r>
        <w:r w:rsidR="00757688">
          <w:rPr>
            <w:noProof/>
            <w:webHidden/>
          </w:rPr>
          <w:fldChar w:fldCharType="end"/>
        </w:r>
      </w:hyperlink>
    </w:p>
    <w:p w14:paraId="4EEE0CF7" w14:textId="5ABA2CBA" w:rsidR="00757688" w:rsidRDefault="00F136C9">
      <w:pPr>
        <w:pStyle w:val="TableofFigures"/>
        <w:rPr>
          <w:rFonts w:asciiTheme="minorHAnsi" w:eastAsiaTheme="minorEastAsia" w:hAnsiTheme="minorHAnsi" w:cstheme="minorBidi"/>
          <w:noProof/>
        </w:rPr>
      </w:pPr>
      <w:hyperlink w:anchor="_Toc129948947" w:history="1">
        <w:r w:rsidR="00757688" w:rsidRPr="005A1ECA">
          <w:rPr>
            <w:rStyle w:val="Hyperlink"/>
            <w:rFonts w:cs="Calibri"/>
            <w:noProof/>
          </w:rPr>
          <w:t>Table 121 Group B vs A: Incremental cost per unit change for morphine equivalent in the CPMC intervention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_Toc129948947 \h </w:instrText>
        </w:r>
        <w:r w:rsidR="00757688">
          <w:rPr>
            <w:noProof/>
            <w:webHidden/>
          </w:rPr>
        </w:r>
        <w:r w:rsidR="00757688">
          <w:rPr>
            <w:noProof/>
            <w:webHidden/>
          </w:rPr>
          <w:fldChar w:fldCharType="separate"/>
        </w:r>
        <w:r w:rsidR="00DD1EFA">
          <w:rPr>
            <w:noProof/>
            <w:webHidden/>
          </w:rPr>
          <w:t>150</w:t>
        </w:r>
        <w:r w:rsidR="00757688">
          <w:rPr>
            <w:noProof/>
            <w:webHidden/>
          </w:rPr>
          <w:fldChar w:fldCharType="end"/>
        </w:r>
      </w:hyperlink>
    </w:p>
    <w:p w14:paraId="1D742F15" w14:textId="0AC383C1" w:rsidR="00757688" w:rsidRDefault="00F136C9">
      <w:pPr>
        <w:pStyle w:val="TableofFigures"/>
        <w:rPr>
          <w:rFonts w:asciiTheme="minorHAnsi" w:eastAsiaTheme="minorEastAsia" w:hAnsiTheme="minorHAnsi" w:cstheme="minorBidi"/>
          <w:noProof/>
        </w:rPr>
      </w:pPr>
      <w:hyperlink w:anchor="_Toc129948948" w:history="1">
        <w:r w:rsidR="00757688" w:rsidRPr="005A1ECA">
          <w:rPr>
            <w:rStyle w:val="Hyperlink"/>
            <w:rFonts w:cs="Calibri"/>
            <w:noProof/>
          </w:rPr>
          <w:t>Table 122 Group B vs A: Incremental cost per reduction change in severity for pain interference in the CPMC intervention</w:t>
        </w:r>
        <w:r w:rsidR="00757688">
          <w:rPr>
            <w:noProof/>
            <w:webHidden/>
          </w:rPr>
          <w:tab/>
        </w:r>
        <w:r w:rsidR="00757688">
          <w:rPr>
            <w:noProof/>
            <w:webHidden/>
          </w:rPr>
          <w:fldChar w:fldCharType="begin"/>
        </w:r>
        <w:r w:rsidR="00757688">
          <w:rPr>
            <w:noProof/>
            <w:webHidden/>
          </w:rPr>
          <w:instrText xml:space="preserve"> PAGEREF _Toc129948948 \h </w:instrText>
        </w:r>
        <w:r w:rsidR="00757688">
          <w:rPr>
            <w:noProof/>
            <w:webHidden/>
          </w:rPr>
        </w:r>
        <w:r w:rsidR="00757688">
          <w:rPr>
            <w:noProof/>
            <w:webHidden/>
          </w:rPr>
          <w:fldChar w:fldCharType="separate"/>
        </w:r>
        <w:r w:rsidR="00DD1EFA">
          <w:rPr>
            <w:noProof/>
            <w:webHidden/>
          </w:rPr>
          <w:t>150</w:t>
        </w:r>
        <w:r w:rsidR="00757688">
          <w:rPr>
            <w:noProof/>
            <w:webHidden/>
          </w:rPr>
          <w:fldChar w:fldCharType="end"/>
        </w:r>
      </w:hyperlink>
    </w:p>
    <w:p w14:paraId="0D3EF9D2" w14:textId="3054222C" w:rsidR="00757688" w:rsidRDefault="00F136C9">
      <w:pPr>
        <w:pStyle w:val="TableofFigures"/>
        <w:rPr>
          <w:rFonts w:asciiTheme="minorHAnsi" w:eastAsiaTheme="minorEastAsia" w:hAnsiTheme="minorHAnsi" w:cstheme="minorBidi"/>
          <w:noProof/>
        </w:rPr>
      </w:pPr>
      <w:hyperlink w:anchor="_Toc129948949" w:history="1">
        <w:r w:rsidR="00757688" w:rsidRPr="005A1ECA">
          <w:rPr>
            <w:rStyle w:val="Hyperlink"/>
            <w:rFonts w:cs="Calibri"/>
            <w:noProof/>
          </w:rPr>
          <w:t>Table 123 Group B vs A: Incremental cost per reduction change in severity for pain severity in the CPMC intervention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_Toc129948949 \h </w:instrText>
        </w:r>
        <w:r w:rsidR="00757688">
          <w:rPr>
            <w:noProof/>
            <w:webHidden/>
          </w:rPr>
        </w:r>
        <w:r w:rsidR="00757688">
          <w:rPr>
            <w:noProof/>
            <w:webHidden/>
          </w:rPr>
          <w:fldChar w:fldCharType="separate"/>
        </w:r>
        <w:r w:rsidR="00DD1EFA">
          <w:rPr>
            <w:noProof/>
            <w:webHidden/>
          </w:rPr>
          <w:t>150</w:t>
        </w:r>
        <w:r w:rsidR="00757688">
          <w:rPr>
            <w:noProof/>
            <w:webHidden/>
          </w:rPr>
          <w:fldChar w:fldCharType="end"/>
        </w:r>
      </w:hyperlink>
    </w:p>
    <w:p w14:paraId="4402A1D0" w14:textId="418A0B0F" w:rsidR="00757688" w:rsidRDefault="00F136C9">
      <w:pPr>
        <w:pStyle w:val="TableofFigures"/>
        <w:rPr>
          <w:rFonts w:asciiTheme="minorHAnsi" w:eastAsiaTheme="minorEastAsia" w:hAnsiTheme="minorHAnsi" w:cstheme="minorBidi"/>
          <w:noProof/>
        </w:rPr>
      </w:pPr>
      <w:hyperlink w:anchor="_Toc129948950" w:history="1">
        <w:r w:rsidR="00757688" w:rsidRPr="005A1ECA">
          <w:rPr>
            <w:rStyle w:val="Hyperlink"/>
            <w:rFonts w:cs="Calibri"/>
            <w:noProof/>
          </w:rPr>
          <w:t>Table 124 Group B vs A: Incremental cost per unit change for pain self-efficacy in CPMC intervention</w:t>
        </w:r>
        <w:r w:rsidR="00757688">
          <w:rPr>
            <w:noProof/>
            <w:webHidden/>
          </w:rPr>
          <w:tab/>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_Toc129948950 \h </w:instrText>
        </w:r>
        <w:r w:rsidR="00757688">
          <w:rPr>
            <w:noProof/>
            <w:webHidden/>
          </w:rPr>
        </w:r>
        <w:r w:rsidR="00757688">
          <w:rPr>
            <w:noProof/>
            <w:webHidden/>
          </w:rPr>
          <w:fldChar w:fldCharType="separate"/>
        </w:r>
        <w:r w:rsidR="00DD1EFA">
          <w:rPr>
            <w:noProof/>
            <w:webHidden/>
          </w:rPr>
          <w:t>150</w:t>
        </w:r>
        <w:r w:rsidR="00757688">
          <w:rPr>
            <w:noProof/>
            <w:webHidden/>
          </w:rPr>
          <w:fldChar w:fldCharType="end"/>
        </w:r>
      </w:hyperlink>
    </w:p>
    <w:p w14:paraId="34068F11" w14:textId="3E98656A" w:rsidR="00757688" w:rsidRDefault="00F136C9">
      <w:pPr>
        <w:pStyle w:val="TableofFigures"/>
        <w:rPr>
          <w:rFonts w:asciiTheme="minorHAnsi" w:eastAsiaTheme="minorEastAsia" w:hAnsiTheme="minorHAnsi" w:cstheme="minorBidi"/>
          <w:noProof/>
        </w:rPr>
      </w:pPr>
      <w:hyperlink w:anchor="_Toc129948951" w:history="1">
        <w:r w:rsidR="00757688" w:rsidRPr="005A1ECA">
          <w:rPr>
            <w:rStyle w:val="Hyperlink"/>
            <w:rFonts w:cs="Calibri"/>
            <w:noProof/>
          </w:rPr>
          <w:t>Table 125 Group B vs A: Incremental cost per item usage change in PBS item usage severity in CPMC intervention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_Toc129948951 \h </w:instrText>
        </w:r>
        <w:r w:rsidR="00757688">
          <w:rPr>
            <w:noProof/>
            <w:webHidden/>
          </w:rPr>
        </w:r>
        <w:r w:rsidR="00757688">
          <w:rPr>
            <w:noProof/>
            <w:webHidden/>
          </w:rPr>
          <w:fldChar w:fldCharType="separate"/>
        </w:r>
        <w:r w:rsidR="00DD1EFA">
          <w:rPr>
            <w:noProof/>
            <w:webHidden/>
          </w:rPr>
          <w:t>150</w:t>
        </w:r>
        <w:r w:rsidR="00757688">
          <w:rPr>
            <w:noProof/>
            <w:webHidden/>
          </w:rPr>
          <w:fldChar w:fldCharType="end"/>
        </w:r>
      </w:hyperlink>
    </w:p>
    <w:p w14:paraId="7AAB453B" w14:textId="39633B42" w:rsidR="00757688" w:rsidRDefault="00F136C9">
      <w:pPr>
        <w:pStyle w:val="TableofFigures"/>
        <w:rPr>
          <w:rFonts w:asciiTheme="minorHAnsi" w:eastAsiaTheme="minorEastAsia" w:hAnsiTheme="minorHAnsi" w:cstheme="minorBidi"/>
          <w:noProof/>
        </w:rPr>
      </w:pPr>
      <w:hyperlink w:anchor="_Toc129948952" w:history="1">
        <w:r w:rsidR="00757688" w:rsidRPr="005A1ECA">
          <w:rPr>
            <w:rStyle w:val="Hyperlink"/>
            <w:rFonts w:cs="Calibri"/>
            <w:noProof/>
          </w:rPr>
          <w:t>Table 126 Group B vs A: Incremental cost per item usage change in MBS item usage in CPMC intervention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_Toc129948952 \h </w:instrText>
        </w:r>
        <w:r w:rsidR="00757688">
          <w:rPr>
            <w:noProof/>
            <w:webHidden/>
          </w:rPr>
        </w:r>
        <w:r w:rsidR="00757688">
          <w:rPr>
            <w:noProof/>
            <w:webHidden/>
          </w:rPr>
          <w:fldChar w:fldCharType="separate"/>
        </w:r>
        <w:r w:rsidR="00DD1EFA">
          <w:rPr>
            <w:noProof/>
            <w:webHidden/>
          </w:rPr>
          <w:t>151</w:t>
        </w:r>
        <w:r w:rsidR="00757688">
          <w:rPr>
            <w:noProof/>
            <w:webHidden/>
          </w:rPr>
          <w:fldChar w:fldCharType="end"/>
        </w:r>
      </w:hyperlink>
    </w:p>
    <w:p w14:paraId="178BE245" w14:textId="27CA2D0D" w:rsidR="00757688" w:rsidRDefault="00F136C9">
      <w:pPr>
        <w:pStyle w:val="TableofFigures"/>
        <w:rPr>
          <w:rFonts w:asciiTheme="minorHAnsi" w:eastAsiaTheme="minorEastAsia" w:hAnsiTheme="minorHAnsi" w:cstheme="minorBidi"/>
          <w:noProof/>
        </w:rPr>
      </w:pPr>
      <w:hyperlink w:anchor="_Toc129948953" w:history="1">
        <w:r w:rsidR="00757688" w:rsidRPr="005A1ECA">
          <w:rPr>
            <w:rStyle w:val="Hyperlink"/>
            <w:rFonts w:cs="Calibri"/>
            <w:noProof/>
          </w:rPr>
          <w:t>Table 127 Summary of all analyses conducted in Section D.5</w:t>
        </w:r>
        <w:r w:rsidR="00757688">
          <w:rPr>
            <w:noProof/>
            <w:webHidden/>
          </w:rPr>
          <w:tab/>
        </w:r>
        <w:r w:rsidR="00757688">
          <w:rPr>
            <w:noProof/>
            <w:webHidden/>
          </w:rPr>
          <w:fldChar w:fldCharType="begin"/>
        </w:r>
        <w:r w:rsidR="00757688">
          <w:rPr>
            <w:noProof/>
            <w:webHidden/>
          </w:rPr>
          <w:instrText xml:space="preserve"> PAGEREF _Toc129948953 \h </w:instrText>
        </w:r>
        <w:r w:rsidR="00757688">
          <w:rPr>
            <w:noProof/>
            <w:webHidden/>
          </w:rPr>
        </w:r>
        <w:r w:rsidR="00757688">
          <w:rPr>
            <w:noProof/>
            <w:webHidden/>
          </w:rPr>
          <w:fldChar w:fldCharType="separate"/>
        </w:r>
        <w:r w:rsidR="00DD1EFA">
          <w:rPr>
            <w:noProof/>
            <w:webHidden/>
          </w:rPr>
          <w:t>151</w:t>
        </w:r>
        <w:r w:rsidR="00757688">
          <w:rPr>
            <w:noProof/>
            <w:webHidden/>
          </w:rPr>
          <w:fldChar w:fldCharType="end"/>
        </w:r>
      </w:hyperlink>
    </w:p>
    <w:p w14:paraId="6C743207" w14:textId="30ECCE99" w:rsidR="00757688" w:rsidRDefault="00F136C9">
      <w:pPr>
        <w:pStyle w:val="TableofFigures"/>
        <w:rPr>
          <w:rFonts w:asciiTheme="minorHAnsi" w:eastAsiaTheme="minorEastAsia" w:hAnsiTheme="minorHAnsi" w:cstheme="minorBidi"/>
          <w:noProof/>
        </w:rPr>
      </w:pPr>
      <w:hyperlink w:anchor="_Toc129948954" w:history="1">
        <w:r w:rsidR="00757688" w:rsidRPr="005A1ECA">
          <w:rPr>
            <w:rStyle w:val="Hyperlink"/>
            <w:noProof/>
          </w:rPr>
          <w:t>Table 128</w:t>
        </w:r>
        <w:r w:rsidR="00757688" w:rsidRPr="005A1ECA">
          <w:rPr>
            <w:rStyle w:val="Hyperlink"/>
            <w:rFonts w:cs="Calibri"/>
            <w:noProof/>
          </w:rPr>
          <w:t xml:space="preserve"> </w:t>
        </w:r>
        <w:r w:rsidR="00757688" w:rsidRPr="005A1ECA">
          <w:rPr>
            <w:rStyle w:val="Hyperlink"/>
            <w:rFonts w:cs="Calibri"/>
            <w:noProof/>
            <w:lang w:eastAsia="en-US"/>
          </w:rPr>
          <w:t>Key drivers of the economic model</w:t>
        </w:r>
        <w:r w:rsidR="00757688">
          <w:rPr>
            <w:noProof/>
            <w:webHidden/>
          </w:rPr>
          <w:tab/>
        </w:r>
        <w:r w:rsidR="00757688">
          <w:rPr>
            <w:noProof/>
            <w:webHidden/>
          </w:rPr>
          <w:fldChar w:fldCharType="begin"/>
        </w:r>
        <w:r w:rsidR="00757688">
          <w:rPr>
            <w:noProof/>
            <w:webHidden/>
          </w:rPr>
          <w:instrText xml:space="preserve"> PAGEREF _Toc129948954 \h </w:instrText>
        </w:r>
        <w:r w:rsidR="00757688">
          <w:rPr>
            <w:noProof/>
            <w:webHidden/>
          </w:rPr>
        </w:r>
        <w:r w:rsidR="00757688">
          <w:rPr>
            <w:noProof/>
            <w:webHidden/>
          </w:rPr>
          <w:fldChar w:fldCharType="separate"/>
        </w:r>
        <w:r w:rsidR="00DD1EFA">
          <w:rPr>
            <w:noProof/>
            <w:webHidden/>
          </w:rPr>
          <w:t>153</w:t>
        </w:r>
        <w:r w:rsidR="00757688">
          <w:rPr>
            <w:noProof/>
            <w:webHidden/>
          </w:rPr>
          <w:fldChar w:fldCharType="end"/>
        </w:r>
      </w:hyperlink>
    </w:p>
    <w:p w14:paraId="40B022E4" w14:textId="31F2C039" w:rsidR="00757688" w:rsidRDefault="00F136C9">
      <w:pPr>
        <w:pStyle w:val="TableofFigures"/>
        <w:rPr>
          <w:rFonts w:asciiTheme="minorHAnsi" w:eastAsiaTheme="minorEastAsia" w:hAnsiTheme="minorHAnsi" w:cstheme="minorBidi"/>
          <w:noProof/>
        </w:rPr>
      </w:pPr>
      <w:hyperlink w:anchor="_Toc129948955" w:history="1">
        <w:r w:rsidR="00757688" w:rsidRPr="005A1ECA">
          <w:rPr>
            <w:rStyle w:val="Hyperlink"/>
            <w:noProof/>
          </w:rPr>
          <w:t>Table 129</w:t>
        </w:r>
        <w:r w:rsidR="00757688" w:rsidRPr="005A1ECA">
          <w:rPr>
            <w:rStyle w:val="Hyperlink"/>
            <w:rFonts w:cs="Calibri"/>
            <w:noProof/>
          </w:rPr>
          <w:t xml:space="preserve"> Estimated population with chronic pain</w:t>
        </w:r>
        <w:r w:rsidR="00757688">
          <w:rPr>
            <w:noProof/>
            <w:webHidden/>
          </w:rPr>
          <w:tab/>
        </w:r>
        <w:r w:rsidR="00757688">
          <w:rPr>
            <w:noProof/>
            <w:webHidden/>
          </w:rPr>
          <w:fldChar w:fldCharType="begin"/>
        </w:r>
        <w:r w:rsidR="00757688">
          <w:rPr>
            <w:noProof/>
            <w:webHidden/>
          </w:rPr>
          <w:instrText xml:space="preserve"> PAGEREF _Toc129948955 \h </w:instrText>
        </w:r>
        <w:r w:rsidR="00757688">
          <w:rPr>
            <w:noProof/>
            <w:webHidden/>
          </w:rPr>
        </w:r>
        <w:r w:rsidR="00757688">
          <w:rPr>
            <w:noProof/>
            <w:webHidden/>
          </w:rPr>
          <w:fldChar w:fldCharType="separate"/>
        </w:r>
        <w:r w:rsidR="00DD1EFA">
          <w:rPr>
            <w:noProof/>
            <w:webHidden/>
          </w:rPr>
          <w:t>168</w:t>
        </w:r>
        <w:r w:rsidR="00757688">
          <w:rPr>
            <w:noProof/>
            <w:webHidden/>
          </w:rPr>
          <w:fldChar w:fldCharType="end"/>
        </w:r>
      </w:hyperlink>
    </w:p>
    <w:p w14:paraId="4037517B" w14:textId="4EB3198C" w:rsidR="00757688" w:rsidRDefault="00F136C9">
      <w:pPr>
        <w:pStyle w:val="TableofFigures"/>
        <w:rPr>
          <w:rFonts w:asciiTheme="minorHAnsi" w:eastAsiaTheme="minorEastAsia" w:hAnsiTheme="minorHAnsi" w:cstheme="minorBidi"/>
          <w:noProof/>
        </w:rPr>
      </w:pPr>
      <w:hyperlink w:anchor="_Toc129948956" w:history="1">
        <w:r w:rsidR="00757688" w:rsidRPr="005A1ECA">
          <w:rPr>
            <w:rStyle w:val="Hyperlink"/>
            <w:noProof/>
          </w:rPr>
          <w:t>Table 130 Estimated cost of intervention by group when utilising all eligible trial participants</w:t>
        </w:r>
        <w:r w:rsidR="00757688">
          <w:rPr>
            <w:noProof/>
            <w:webHidden/>
          </w:rPr>
          <w:tab/>
        </w:r>
        <w:r w:rsidR="00757688">
          <w:rPr>
            <w:noProof/>
            <w:webHidden/>
          </w:rPr>
          <w:fldChar w:fldCharType="begin"/>
        </w:r>
        <w:r w:rsidR="00757688">
          <w:rPr>
            <w:noProof/>
            <w:webHidden/>
          </w:rPr>
          <w:instrText xml:space="preserve"> PAGEREF _Toc129948956 \h </w:instrText>
        </w:r>
        <w:r w:rsidR="00757688">
          <w:rPr>
            <w:noProof/>
            <w:webHidden/>
          </w:rPr>
        </w:r>
        <w:r w:rsidR="00757688">
          <w:rPr>
            <w:noProof/>
            <w:webHidden/>
          </w:rPr>
          <w:fldChar w:fldCharType="separate"/>
        </w:r>
        <w:r w:rsidR="00DD1EFA">
          <w:rPr>
            <w:noProof/>
            <w:webHidden/>
          </w:rPr>
          <w:t>169</w:t>
        </w:r>
        <w:r w:rsidR="00757688">
          <w:rPr>
            <w:noProof/>
            <w:webHidden/>
          </w:rPr>
          <w:fldChar w:fldCharType="end"/>
        </w:r>
      </w:hyperlink>
    </w:p>
    <w:p w14:paraId="253DAE8E" w14:textId="28113D49" w:rsidR="00757688" w:rsidRDefault="00F136C9">
      <w:pPr>
        <w:pStyle w:val="TableofFigures"/>
        <w:rPr>
          <w:rFonts w:asciiTheme="minorHAnsi" w:eastAsiaTheme="minorEastAsia" w:hAnsiTheme="minorHAnsi" w:cstheme="minorBidi"/>
          <w:noProof/>
        </w:rPr>
      </w:pPr>
      <w:hyperlink w:anchor="_Toc129948957" w:history="1">
        <w:r w:rsidR="00757688" w:rsidRPr="005A1ECA">
          <w:rPr>
            <w:rStyle w:val="Hyperlink"/>
            <w:noProof/>
          </w:rPr>
          <w:t>Table 131</w:t>
        </w:r>
        <w:r w:rsidR="00757688" w:rsidRPr="005A1ECA">
          <w:rPr>
            <w:rStyle w:val="Hyperlink"/>
            <w:rFonts w:cs="Calibri"/>
            <w:noProof/>
          </w:rPr>
          <w:t xml:space="preserve"> Total costs to the MBS associated with utilising Group A results from the CPMC trial</w:t>
        </w:r>
        <w:r w:rsidR="00757688">
          <w:rPr>
            <w:noProof/>
            <w:webHidden/>
          </w:rPr>
          <w:tab/>
        </w:r>
        <w:r w:rsidR="00757688">
          <w:rPr>
            <w:noProof/>
            <w:webHidden/>
          </w:rPr>
          <w:fldChar w:fldCharType="begin"/>
        </w:r>
        <w:r w:rsidR="00757688">
          <w:rPr>
            <w:noProof/>
            <w:webHidden/>
          </w:rPr>
          <w:instrText xml:space="preserve"> PAGEREF _Toc129948957 \h </w:instrText>
        </w:r>
        <w:r w:rsidR="00757688">
          <w:rPr>
            <w:noProof/>
            <w:webHidden/>
          </w:rPr>
        </w:r>
        <w:r w:rsidR="00757688">
          <w:rPr>
            <w:noProof/>
            <w:webHidden/>
          </w:rPr>
          <w:fldChar w:fldCharType="separate"/>
        </w:r>
        <w:r w:rsidR="00DD1EFA">
          <w:rPr>
            <w:noProof/>
            <w:webHidden/>
          </w:rPr>
          <w:t>170</w:t>
        </w:r>
        <w:r w:rsidR="00757688">
          <w:rPr>
            <w:noProof/>
            <w:webHidden/>
          </w:rPr>
          <w:fldChar w:fldCharType="end"/>
        </w:r>
      </w:hyperlink>
    </w:p>
    <w:p w14:paraId="4A5E5361" w14:textId="2B6FB790" w:rsidR="00757688" w:rsidRDefault="00F136C9">
      <w:pPr>
        <w:pStyle w:val="TableofFigures"/>
        <w:rPr>
          <w:rFonts w:asciiTheme="minorHAnsi" w:eastAsiaTheme="minorEastAsia" w:hAnsiTheme="minorHAnsi" w:cstheme="minorBidi"/>
          <w:noProof/>
        </w:rPr>
      </w:pPr>
      <w:hyperlink w:anchor="_Toc129948958" w:history="1">
        <w:r w:rsidR="00757688" w:rsidRPr="005A1ECA">
          <w:rPr>
            <w:rStyle w:val="Hyperlink"/>
            <w:noProof/>
          </w:rPr>
          <w:t>Table 132</w:t>
        </w:r>
        <w:r w:rsidR="00757688" w:rsidRPr="005A1ECA">
          <w:rPr>
            <w:rStyle w:val="Hyperlink"/>
            <w:rFonts w:cs="Calibri"/>
            <w:noProof/>
          </w:rPr>
          <w:t xml:space="preserve"> Total costs to the MBS associated with utilising Group B results from the CPMC trial</w:t>
        </w:r>
        <w:r w:rsidR="00757688">
          <w:rPr>
            <w:noProof/>
            <w:webHidden/>
          </w:rPr>
          <w:tab/>
        </w:r>
        <w:r w:rsidR="00757688">
          <w:rPr>
            <w:noProof/>
            <w:webHidden/>
          </w:rPr>
          <w:fldChar w:fldCharType="begin"/>
        </w:r>
        <w:r w:rsidR="00757688">
          <w:rPr>
            <w:noProof/>
            <w:webHidden/>
          </w:rPr>
          <w:instrText xml:space="preserve"> PAGEREF _Toc129948958 \h </w:instrText>
        </w:r>
        <w:r w:rsidR="00757688">
          <w:rPr>
            <w:noProof/>
            <w:webHidden/>
          </w:rPr>
        </w:r>
        <w:r w:rsidR="00757688">
          <w:rPr>
            <w:noProof/>
            <w:webHidden/>
          </w:rPr>
          <w:fldChar w:fldCharType="separate"/>
        </w:r>
        <w:r w:rsidR="00DD1EFA">
          <w:rPr>
            <w:noProof/>
            <w:webHidden/>
          </w:rPr>
          <w:t>170</w:t>
        </w:r>
        <w:r w:rsidR="00757688">
          <w:rPr>
            <w:noProof/>
            <w:webHidden/>
          </w:rPr>
          <w:fldChar w:fldCharType="end"/>
        </w:r>
      </w:hyperlink>
    </w:p>
    <w:p w14:paraId="1FB18941" w14:textId="2FB1DABD" w:rsidR="00757688" w:rsidRDefault="00F136C9">
      <w:pPr>
        <w:pStyle w:val="TableofFigures"/>
        <w:rPr>
          <w:rFonts w:asciiTheme="minorHAnsi" w:eastAsiaTheme="minorEastAsia" w:hAnsiTheme="minorHAnsi" w:cstheme="minorBidi"/>
          <w:noProof/>
        </w:rPr>
      </w:pPr>
      <w:hyperlink w:anchor="_Toc129948959" w:history="1">
        <w:r w:rsidR="00757688" w:rsidRPr="005A1ECA">
          <w:rPr>
            <w:rStyle w:val="Hyperlink"/>
            <w:noProof/>
          </w:rPr>
          <w:t>Table 133</w:t>
        </w:r>
        <w:r w:rsidR="00757688" w:rsidRPr="005A1ECA">
          <w:rPr>
            <w:rStyle w:val="Hyperlink"/>
            <w:rFonts w:cs="Calibri"/>
            <w:noProof/>
          </w:rPr>
          <w:t xml:space="preserve"> Total costs to the PBS associated with utilising Group A results from the CPMC trial</w:t>
        </w:r>
        <w:r w:rsidR="00757688">
          <w:rPr>
            <w:noProof/>
            <w:webHidden/>
          </w:rPr>
          <w:tab/>
        </w:r>
        <w:r w:rsidR="00757688">
          <w:rPr>
            <w:noProof/>
            <w:webHidden/>
          </w:rPr>
          <w:fldChar w:fldCharType="begin"/>
        </w:r>
        <w:r w:rsidR="00757688">
          <w:rPr>
            <w:noProof/>
            <w:webHidden/>
          </w:rPr>
          <w:instrText xml:space="preserve"> PAGEREF _Toc129948959 \h </w:instrText>
        </w:r>
        <w:r w:rsidR="00757688">
          <w:rPr>
            <w:noProof/>
            <w:webHidden/>
          </w:rPr>
        </w:r>
        <w:r w:rsidR="00757688">
          <w:rPr>
            <w:noProof/>
            <w:webHidden/>
          </w:rPr>
          <w:fldChar w:fldCharType="separate"/>
        </w:r>
        <w:r w:rsidR="00DD1EFA">
          <w:rPr>
            <w:noProof/>
            <w:webHidden/>
          </w:rPr>
          <w:t>171</w:t>
        </w:r>
        <w:r w:rsidR="00757688">
          <w:rPr>
            <w:noProof/>
            <w:webHidden/>
          </w:rPr>
          <w:fldChar w:fldCharType="end"/>
        </w:r>
      </w:hyperlink>
    </w:p>
    <w:p w14:paraId="78EB545B" w14:textId="7B7B2E72" w:rsidR="00757688" w:rsidRDefault="00F136C9">
      <w:pPr>
        <w:pStyle w:val="TableofFigures"/>
        <w:rPr>
          <w:rFonts w:asciiTheme="minorHAnsi" w:eastAsiaTheme="minorEastAsia" w:hAnsiTheme="minorHAnsi" w:cstheme="minorBidi"/>
          <w:noProof/>
        </w:rPr>
      </w:pPr>
      <w:hyperlink w:anchor="_Toc129948960" w:history="1">
        <w:r w:rsidR="00757688" w:rsidRPr="005A1ECA">
          <w:rPr>
            <w:rStyle w:val="Hyperlink"/>
            <w:noProof/>
          </w:rPr>
          <w:t>Table 134</w:t>
        </w:r>
        <w:r w:rsidR="00757688" w:rsidRPr="005A1ECA">
          <w:rPr>
            <w:rStyle w:val="Hyperlink"/>
            <w:rFonts w:cs="Calibri"/>
            <w:noProof/>
          </w:rPr>
          <w:t xml:space="preserve"> Total costs to the PBS associated with utilising Group B results from the CPMC trial</w:t>
        </w:r>
        <w:r w:rsidR="00757688">
          <w:rPr>
            <w:noProof/>
            <w:webHidden/>
          </w:rPr>
          <w:tab/>
        </w:r>
        <w:r w:rsidR="00757688">
          <w:rPr>
            <w:noProof/>
            <w:webHidden/>
          </w:rPr>
          <w:fldChar w:fldCharType="begin"/>
        </w:r>
        <w:r w:rsidR="00757688">
          <w:rPr>
            <w:noProof/>
            <w:webHidden/>
          </w:rPr>
          <w:instrText xml:space="preserve"> PAGEREF _Toc129948960 \h </w:instrText>
        </w:r>
        <w:r w:rsidR="00757688">
          <w:rPr>
            <w:noProof/>
            <w:webHidden/>
          </w:rPr>
        </w:r>
        <w:r w:rsidR="00757688">
          <w:rPr>
            <w:noProof/>
            <w:webHidden/>
          </w:rPr>
          <w:fldChar w:fldCharType="separate"/>
        </w:r>
        <w:r w:rsidR="00DD1EFA">
          <w:rPr>
            <w:noProof/>
            <w:webHidden/>
          </w:rPr>
          <w:t>171</w:t>
        </w:r>
        <w:r w:rsidR="00757688">
          <w:rPr>
            <w:noProof/>
            <w:webHidden/>
          </w:rPr>
          <w:fldChar w:fldCharType="end"/>
        </w:r>
      </w:hyperlink>
    </w:p>
    <w:p w14:paraId="77102DC7" w14:textId="22140733" w:rsidR="00757688" w:rsidRDefault="00F136C9">
      <w:pPr>
        <w:pStyle w:val="TableofFigures"/>
        <w:rPr>
          <w:rFonts w:asciiTheme="minorHAnsi" w:eastAsiaTheme="minorEastAsia" w:hAnsiTheme="minorHAnsi" w:cstheme="minorBidi"/>
          <w:noProof/>
        </w:rPr>
      </w:pPr>
      <w:hyperlink w:anchor="_Toc129948961" w:history="1">
        <w:r w:rsidR="00757688" w:rsidRPr="005A1ECA">
          <w:rPr>
            <w:rStyle w:val="Hyperlink"/>
            <w:noProof/>
          </w:rPr>
          <w:t xml:space="preserve">Table 135 </w:t>
        </w:r>
        <w:r w:rsidR="00757688" w:rsidRPr="005A1ECA">
          <w:rPr>
            <w:rStyle w:val="Hyperlink"/>
            <w:rFonts w:cs="Calibri"/>
            <w:noProof/>
          </w:rPr>
          <w:t>Estimated change in ED presentations and hospitalisations using Group A results</w:t>
        </w:r>
        <w:r w:rsidR="00757688">
          <w:rPr>
            <w:noProof/>
            <w:webHidden/>
          </w:rPr>
          <w:tab/>
        </w:r>
        <w:r w:rsidR="00757688">
          <w:rPr>
            <w:noProof/>
            <w:webHidden/>
          </w:rPr>
          <w:fldChar w:fldCharType="begin"/>
        </w:r>
        <w:r w:rsidR="00757688">
          <w:rPr>
            <w:noProof/>
            <w:webHidden/>
          </w:rPr>
          <w:instrText xml:space="preserve"> PAGEREF _Toc129948961 \h </w:instrText>
        </w:r>
        <w:r w:rsidR="00757688">
          <w:rPr>
            <w:noProof/>
            <w:webHidden/>
          </w:rPr>
        </w:r>
        <w:r w:rsidR="00757688">
          <w:rPr>
            <w:noProof/>
            <w:webHidden/>
          </w:rPr>
          <w:fldChar w:fldCharType="separate"/>
        </w:r>
        <w:r w:rsidR="00DD1EFA">
          <w:rPr>
            <w:noProof/>
            <w:webHidden/>
          </w:rPr>
          <w:t>172</w:t>
        </w:r>
        <w:r w:rsidR="00757688">
          <w:rPr>
            <w:noProof/>
            <w:webHidden/>
          </w:rPr>
          <w:fldChar w:fldCharType="end"/>
        </w:r>
      </w:hyperlink>
    </w:p>
    <w:p w14:paraId="42B91BE9" w14:textId="3E5C2162" w:rsidR="00757688" w:rsidRDefault="00F136C9">
      <w:pPr>
        <w:pStyle w:val="TableofFigures"/>
        <w:rPr>
          <w:rFonts w:asciiTheme="minorHAnsi" w:eastAsiaTheme="minorEastAsia" w:hAnsiTheme="minorHAnsi" w:cstheme="minorBidi"/>
          <w:noProof/>
        </w:rPr>
      </w:pPr>
      <w:hyperlink w:anchor="_Toc129948962" w:history="1">
        <w:r w:rsidR="00757688" w:rsidRPr="005A1ECA">
          <w:rPr>
            <w:rStyle w:val="Hyperlink"/>
            <w:noProof/>
          </w:rPr>
          <w:t xml:space="preserve">Table 136 </w:t>
        </w:r>
        <w:r w:rsidR="00757688" w:rsidRPr="005A1ECA">
          <w:rPr>
            <w:rStyle w:val="Hyperlink"/>
            <w:rFonts w:cs="Calibri"/>
            <w:noProof/>
          </w:rPr>
          <w:t>Estimated change in ED presentations and hospitalisations using Group B results</w:t>
        </w:r>
        <w:r w:rsidR="00757688">
          <w:rPr>
            <w:noProof/>
            <w:webHidden/>
          </w:rPr>
          <w:tab/>
        </w:r>
        <w:r w:rsidR="00757688">
          <w:rPr>
            <w:noProof/>
            <w:webHidden/>
          </w:rPr>
          <w:fldChar w:fldCharType="begin"/>
        </w:r>
        <w:r w:rsidR="00757688">
          <w:rPr>
            <w:noProof/>
            <w:webHidden/>
          </w:rPr>
          <w:instrText xml:space="preserve"> PAGEREF _Toc129948962 \h </w:instrText>
        </w:r>
        <w:r w:rsidR="00757688">
          <w:rPr>
            <w:noProof/>
            <w:webHidden/>
          </w:rPr>
        </w:r>
        <w:r w:rsidR="00757688">
          <w:rPr>
            <w:noProof/>
            <w:webHidden/>
          </w:rPr>
          <w:fldChar w:fldCharType="separate"/>
        </w:r>
        <w:r w:rsidR="00DD1EFA">
          <w:rPr>
            <w:noProof/>
            <w:webHidden/>
          </w:rPr>
          <w:t>172</w:t>
        </w:r>
        <w:r w:rsidR="00757688">
          <w:rPr>
            <w:noProof/>
            <w:webHidden/>
          </w:rPr>
          <w:fldChar w:fldCharType="end"/>
        </w:r>
      </w:hyperlink>
    </w:p>
    <w:p w14:paraId="527093C8" w14:textId="248EEA12" w:rsidR="00757688" w:rsidRDefault="00F136C9">
      <w:pPr>
        <w:pStyle w:val="TableofFigures"/>
        <w:rPr>
          <w:rFonts w:asciiTheme="minorHAnsi" w:eastAsiaTheme="minorEastAsia" w:hAnsiTheme="minorHAnsi" w:cstheme="minorBidi"/>
          <w:noProof/>
        </w:rPr>
      </w:pPr>
      <w:hyperlink w:anchor="_Toc129948963" w:history="1">
        <w:r w:rsidR="00757688" w:rsidRPr="005A1ECA">
          <w:rPr>
            <w:rStyle w:val="Hyperlink"/>
            <w:noProof/>
          </w:rPr>
          <w:t>Table 137</w:t>
        </w:r>
        <w:r w:rsidR="00757688" w:rsidRPr="005A1ECA">
          <w:rPr>
            <w:rStyle w:val="Hyperlink"/>
            <w:rFonts w:cs="Calibri"/>
            <w:noProof/>
          </w:rPr>
          <w:t xml:space="preserve"> Total costs to State and Territory health budgets associated with the pharmacist led intervention in Group A</w:t>
        </w:r>
        <w:r w:rsidR="00757688">
          <w:rPr>
            <w:noProof/>
            <w:webHidden/>
          </w:rPr>
          <w:tab/>
        </w:r>
        <w:r w:rsidR="00757688">
          <w:rPr>
            <w:noProof/>
            <w:webHidden/>
          </w:rPr>
          <w:fldChar w:fldCharType="begin"/>
        </w:r>
        <w:r w:rsidR="00757688">
          <w:rPr>
            <w:noProof/>
            <w:webHidden/>
          </w:rPr>
          <w:instrText xml:space="preserve"> PAGEREF _Toc129948963 \h </w:instrText>
        </w:r>
        <w:r w:rsidR="00757688">
          <w:rPr>
            <w:noProof/>
            <w:webHidden/>
          </w:rPr>
        </w:r>
        <w:r w:rsidR="00757688">
          <w:rPr>
            <w:noProof/>
            <w:webHidden/>
          </w:rPr>
          <w:fldChar w:fldCharType="separate"/>
        </w:r>
        <w:r w:rsidR="00DD1EFA">
          <w:rPr>
            <w:noProof/>
            <w:webHidden/>
          </w:rPr>
          <w:t>172</w:t>
        </w:r>
        <w:r w:rsidR="00757688">
          <w:rPr>
            <w:noProof/>
            <w:webHidden/>
          </w:rPr>
          <w:fldChar w:fldCharType="end"/>
        </w:r>
      </w:hyperlink>
    </w:p>
    <w:p w14:paraId="43E24D34" w14:textId="06792ADA" w:rsidR="00757688" w:rsidRDefault="00F136C9">
      <w:pPr>
        <w:pStyle w:val="TableofFigures"/>
        <w:rPr>
          <w:rFonts w:asciiTheme="minorHAnsi" w:eastAsiaTheme="minorEastAsia" w:hAnsiTheme="minorHAnsi" w:cstheme="minorBidi"/>
          <w:noProof/>
        </w:rPr>
      </w:pPr>
      <w:hyperlink w:anchor="_Toc129948964" w:history="1">
        <w:r w:rsidR="00757688" w:rsidRPr="005A1ECA">
          <w:rPr>
            <w:rStyle w:val="Hyperlink"/>
            <w:noProof/>
          </w:rPr>
          <w:t>Table 138</w:t>
        </w:r>
        <w:r w:rsidR="00757688" w:rsidRPr="005A1ECA">
          <w:rPr>
            <w:rStyle w:val="Hyperlink"/>
            <w:rFonts w:cs="Calibri"/>
            <w:noProof/>
          </w:rPr>
          <w:t xml:space="preserve"> Total costs to State and Territory health budgets associated with the pharmacist led intervention in Group B</w:t>
        </w:r>
        <w:r w:rsidR="00757688">
          <w:rPr>
            <w:noProof/>
            <w:webHidden/>
          </w:rPr>
          <w:tab/>
        </w:r>
        <w:r w:rsidR="00757688">
          <w:rPr>
            <w:noProof/>
            <w:webHidden/>
          </w:rPr>
          <w:fldChar w:fldCharType="begin"/>
        </w:r>
        <w:r w:rsidR="00757688">
          <w:rPr>
            <w:noProof/>
            <w:webHidden/>
          </w:rPr>
          <w:instrText xml:space="preserve"> PAGEREF _Toc129948964 \h </w:instrText>
        </w:r>
        <w:r w:rsidR="00757688">
          <w:rPr>
            <w:noProof/>
            <w:webHidden/>
          </w:rPr>
        </w:r>
        <w:r w:rsidR="00757688">
          <w:rPr>
            <w:noProof/>
            <w:webHidden/>
          </w:rPr>
          <w:fldChar w:fldCharType="separate"/>
        </w:r>
        <w:r w:rsidR="00DD1EFA">
          <w:rPr>
            <w:noProof/>
            <w:webHidden/>
          </w:rPr>
          <w:t>173</w:t>
        </w:r>
        <w:r w:rsidR="00757688">
          <w:rPr>
            <w:noProof/>
            <w:webHidden/>
          </w:rPr>
          <w:fldChar w:fldCharType="end"/>
        </w:r>
      </w:hyperlink>
    </w:p>
    <w:p w14:paraId="5BB88CCB" w14:textId="166070A8" w:rsidR="00757688" w:rsidRDefault="00F136C9">
      <w:pPr>
        <w:pStyle w:val="TableofFigures"/>
        <w:rPr>
          <w:rFonts w:asciiTheme="minorHAnsi" w:eastAsiaTheme="minorEastAsia" w:hAnsiTheme="minorHAnsi" w:cstheme="minorBidi"/>
          <w:noProof/>
        </w:rPr>
      </w:pPr>
      <w:hyperlink w:anchor="_Toc129948965" w:history="1">
        <w:r w:rsidR="00757688" w:rsidRPr="005A1ECA">
          <w:rPr>
            <w:rStyle w:val="Hyperlink"/>
            <w:noProof/>
          </w:rPr>
          <w:t xml:space="preserve">Table 139 </w:t>
        </w:r>
        <w:r w:rsidR="00757688" w:rsidRPr="005A1ECA">
          <w:rPr>
            <w:rStyle w:val="Hyperlink"/>
            <w:rFonts w:cs="Calibri"/>
            <w:noProof/>
          </w:rPr>
          <w:t>Total costs to all Government health budgets associated with the CPMC intervention in Group A</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_Toc129948965 \h </w:instrText>
        </w:r>
        <w:r w:rsidR="00757688">
          <w:rPr>
            <w:noProof/>
            <w:webHidden/>
          </w:rPr>
        </w:r>
        <w:r w:rsidR="00757688">
          <w:rPr>
            <w:noProof/>
            <w:webHidden/>
          </w:rPr>
          <w:fldChar w:fldCharType="separate"/>
        </w:r>
        <w:r w:rsidR="00DD1EFA">
          <w:rPr>
            <w:noProof/>
            <w:webHidden/>
          </w:rPr>
          <w:t>173</w:t>
        </w:r>
        <w:r w:rsidR="00757688">
          <w:rPr>
            <w:noProof/>
            <w:webHidden/>
          </w:rPr>
          <w:fldChar w:fldCharType="end"/>
        </w:r>
      </w:hyperlink>
    </w:p>
    <w:p w14:paraId="51FE3DD5" w14:textId="6FE5EAB8" w:rsidR="00757688" w:rsidRDefault="00F136C9">
      <w:pPr>
        <w:pStyle w:val="TableofFigures"/>
        <w:rPr>
          <w:rFonts w:asciiTheme="minorHAnsi" w:eastAsiaTheme="minorEastAsia" w:hAnsiTheme="minorHAnsi" w:cstheme="minorBidi"/>
          <w:noProof/>
        </w:rPr>
      </w:pPr>
      <w:hyperlink w:anchor="_Toc129948966" w:history="1">
        <w:r w:rsidR="00757688" w:rsidRPr="005A1ECA">
          <w:rPr>
            <w:rStyle w:val="Hyperlink"/>
            <w:noProof/>
          </w:rPr>
          <w:t>Table 140</w:t>
        </w:r>
        <w:r w:rsidR="00757688" w:rsidRPr="005A1ECA">
          <w:rPr>
            <w:rStyle w:val="Hyperlink"/>
            <w:rFonts w:cs="Calibri"/>
            <w:noProof/>
          </w:rPr>
          <w:t xml:space="preserve"> Total costs to all Government health budgets associated with the pharmacist led intervention in Group B</w:t>
        </w:r>
        <w:r w:rsidR="00757688">
          <w:rPr>
            <w:noProof/>
            <w:webHidden/>
          </w:rPr>
          <w:tab/>
        </w:r>
        <w:r w:rsidR="00757688">
          <w:rPr>
            <w:noProof/>
            <w:webHidden/>
          </w:rPr>
          <w:fldChar w:fldCharType="begin"/>
        </w:r>
        <w:r w:rsidR="00757688">
          <w:rPr>
            <w:noProof/>
            <w:webHidden/>
          </w:rPr>
          <w:instrText xml:space="preserve"> PAGEREF _Toc129948966 \h </w:instrText>
        </w:r>
        <w:r w:rsidR="00757688">
          <w:rPr>
            <w:noProof/>
            <w:webHidden/>
          </w:rPr>
        </w:r>
        <w:r w:rsidR="00757688">
          <w:rPr>
            <w:noProof/>
            <w:webHidden/>
          </w:rPr>
          <w:fldChar w:fldCharType="separate"/>
        </w:r>
        <w:r w:rsidR="00DD1EFA">
          <w:rPr>
            <w:noProof/>
            <w:webHidden/>
          </w:rPr>
          <w:t>174</w:t>
        </w:r>
        <w:r w:rsidR="00757688">
          <w:rPr>
            <w:noProof/>
            <w:webHidden/>
          </w:rPr>
          <w:fldChar w:fldCharType="end"/>
        </w:r>
      </w:hyperlink>
    </w:p>
    <w:p w14:paraId="2196F869" w14:textId="29EB2CE4" w:rsidR="00757688" w:rsidRDefault="00F136C9">
      <w:pPr>
        <w:pStyle w:val="TableofFigures"/>
        <w:rPr>
          <w:rFonts w:asciiTheme="minorHAnsi" w:eastAsiaTheme="minorEastAsia" w:hAnsiTheme="minorHAnsi" w:cstheme="minorBidi"/>
          <w:noProof/>
        </w:rPr>
      </w:pPr>
      <w:hyperlink w:anchor="_Toc129948967" w:history="1">
        <w:r w:rsidR="00757688" w:rsidRPr="005A1ECA">
          <w:rPr>
            <w:rStyle w:val="Hyperlink"/>
            <w:noProof/>
          </w:rPr>
          <w:t>Table 141</w:t>
        </w:r>
        <w:r w:rsidR="00757688" w:rsidRPr="005A1ECA">
          <w:rPr>
            <w:rStyle w:val="Hyperlink"/>
            <w:rFonts w:cs="Calibri"/>
            <w:noProof/>
          </w:rPr>
          <w:t xml:space="preserve"> Sensitivity analyses for Group A</w:t>
        </w:r>
        <w:r w:rsidR="00757688">
          <w:rPr>
            <w:noProof/>
            <w:webHidden/>
          </w:rPr>
          <w:tab/>
        </w:r>
        <w:r w:rsidR="00757688">
          <w:rPr>
            <w:noProof/>
            <w:webHidden/>
          </w:rPr>
          <w:fldChar w:fldCharType="begin"/>
        </w:r>
        <w:r w:rsidR="00757688">
          <w:rPr>
            <w:noProof/>
            <w:webHidden/>
          </w:rPr>
          <w:instrText xml:space="preserve"> PAGEREF _Toc129948967 \h </w:instrText>
        </w:r>
        <w:r w:rsidR="00757688">
          <w:rPr>
            <w:noProof/>
            <w:webHidden/>
          </w:rPr>
        </w:r>
        <w:r w:rsidR="00757688">
          <w:rPr>
            <w:noProof/>
            <w:webHidden/>
          </w:rPr>
          <w:fldChar w:fldCharType="separate"/>
        </w:r>
        <w:r w:rsidR="00DD1EFA">
          <w:rPr>
            <w:noProof/>
            <w:webHidden/>
          </w:rPr>
          <w:t>174</w:t>
        </w:r>
        <w:r w:rsidR="00757688">
          <w:rPr>
            <w:noProof/>
            <w:webHidden/>
          </w:rPr>
          <w:fldChar w:fldCharType="end"/>
        </w:r>
      </w:hyperlink>
    </w:p>
    <w:p w14:paraId="37C49A6E" w14:textId="4E5706F2" w:rsidR="00757688" w:rsidRDefault="00F136C9">
      <w:pPr>
        <w:pStyle w:val="TableofFigures"/>
        <w:rPr>
          <w:rFonts w:asciiTheme="minorHAnsi" w:eastAsiaTheme="minorEastAsia" w:hAnsiTheme="minorHAnsi" w:cstheme="minorBidi"/>
          <w:noProof/>
        </w:rPr>
      </w:pPr>
      <w:hyperlink w:anchor="_Toc129948968" w:history="1">
        <w:r w:rsidR="00757688" w:rsidRPr="005A1ECA">
          <w:rPr>
            <w:rStyle w:val="Hyperlink"/>
            <w:noProof/>
          </w:rPr>
          <w:t>Table 142</w:t>
        </w:r>
        <w:r w:rsidR="00757688" w:rsidRPr="005A1ECA">
          <w:rPr>
            <w:rStyle w:val="Hyperlink"/>
            <w:rFonts w:cs="Calibri"/>
            <w:noProof/>
          </w:rPr>
          <w:t xml:space="preserve"> Sensitivity analyses for Group B</w:t>
        </w:r>
        <w:r w:rsidR="00757688">
          <w:rPr>
            <w:noProof/>
            <w:webHidden/>
          </w:rPr>
          <w:tab/>
        </w:r>
        <w:r w:rsidR="00757688">
          <w:rPr>
            <w:noProof/>
            <w:webHidden/>
          </w:rPr>
          <w:fldChar w:fldCharType="begin"/>
        </w:r>
        <w:r w:rsidR="00757688">
          <w:rPr>
            <w:noProof/>
            <w:webHidden/>
          </w:rPr>
          <w:instrText xml:space="preserve"> PAGEREF _Toc129948968 \h </w:instrText>
        </w:r>
        <w:r w:rsidR="00757688">
          <w:rPr>
            <w:noProof/>
            <w:webHidden/>
          </w:rPr>
        </w:r>
        <w:r w:rsidR="00757688">
          <w:rPr>
            <w:noProof/>
            <w:webHidden/>
          </w:rPr>
          <w:fldChar w:fldCharType="separate"/>
        </w:r>
        <w:r w:rsidR="00DD1EFA">
          <w:rPr>
            <w:noProof/>
            <w:webHidden/>
          </w:rPr>
          <w:t>175</w:t>
        </w:r>
        <w:r w:rsidR="00757688">
          <w:rPr>
            <w:noProof/>
            <w:webHidden/>
          </w:rPr>
          <w:fldChar w:fldCharType="end"/>
        </w:r>
      </w:hyperlink>
    </w:p>
    <w:p w14:paraId="0C652FFA" w14:textId="02DD139B" w:rsidR="00757688" w:rsidRDefault="00F136C9">
      <w:pPr>
        <w:pStyle w:val="TableofFigures"/>
        <w:rPr>
          <w:rFonts w:asciiTheme="minorHAnsi" w:eastAsiaTheme="minorEastAsia" w:hAnsiTheme="minorHAnsi" w:cstheme="minorBidi"/>
          <w:noProof/>
        </w:rPr>
      </w:pPr>
      <w:hyperlink w:anchor="_Toc129948969" w:history="1">
        <w:r w:rsidR="00757688" w:rsidRPr="005A1ECA">
          <w:rPr>
            <w:rStyle w:val="Hyperlink"/>
            <w:noProof/>
          </w:rPr>
          <w:t>Table 143</w:t>
        </w:r>
        <w:r w:rsidR="00757688" w:rsidRPr="005A1ECA">
          <w:rPr>
            <w:rStyle w:val="Hyperlink"/>
            <w:rFonts w:cs="Calibri"/>
            <w:noProof/>
          </w:rPr>
          <w:t xml:space="preserve"> Sensitivity analyses for Group B vs A</w:t>
        </w:r>
        <w:r w:rsidR="00757688">
          <w:rPr>
            <w:noProof/>
            <w:webHidden/>
          </w:rPr>
          <w:tab/>
        </w:r>
        <w:r w:rsidR="00757688">
          <w:rPr>
            <w:noProof/>
            <w:webHidden/>
          </w:rPr>
          <w:fldChar w:fldCharType="begin"/>
        </w:r>
        <w:r w:rsidR="00757688">
          <w:rPr>
            <w:noProof/>
            <w:webHidden/>
          </w:rPr>
          <w:instrText xml:space="preserve"> PAGEREF _Toc129948969 \h </w:instrText>
        </w:r>
        <w:r w:rsidR="00757688">
          <w:rPr>
            <w:noProof/>
            <w:webHidden/>
          </w:rPr>
        </w:r>
        <w:r w:rsidR="00757688">
          <w:rPr>
            <w:noProof/>
            <w:webHidden/>
          </w:rPr>
          <w:fldChar w:fldCharType="separate"/>
        </w:r>
        <w:r w:rsidR="00DD1EFA">
          <w:rPr>
            <w:noProof/>
            <w:webHidden/>
          </w:rPr>
          <w:t>175</w:t>
        </w:r>
        <w:r w:rsidR="00757688">
          <w:rPr>
            <w:noProof/>
            <w:webHidden/>
          </w:rPr>
          <w:fldChar w:fldCharType="end"/>
        </w:r>
      </w:hyperlink>
    </w:p>
    <w:p w14:paraId="20EE3E46" w14:textId="72179CA3" w:rsidR="00757688" w:rsidRDefault="00F136C9">
      <w:pPr>
        <w:pStyle w:val="TableofFigures"/>
        <w:rPr>
          <w:rFonts w:asciiTheme="minorHAnsi" w:eastAsiaTheme="minorEastAsia" w:hAnsiTheme="minorHAnsi" w:cstheme="minorBidi"/>
          <w:noProof/>
        </w:rPr>
      </w:pPr>
      <w:hyperlink w:anchor="_Toc129948970" w:history="1">
        <w:r w:rsidR="00757688" w:rsidRPr="005A1ECA">
          <w:rPr>
            <w:rStyle w:val="Hyperlink"/>
            <w:noProof/>
          </w:rPr>
          <w:t>Table 144</w:t>
        </w:r>
        <w:r w:rsidR="00757688" w:rsidRPr="005A1ECA">
          <w:rPr>
            <w:rStyle w:val="Hyperlink"/>
            <w:rFonts w:cs="Calibri"/>
            <w:noProof/>
          </w:rPr>
          <w:t xml:space="preserve"> Location and remoteness of pharmacists who responded to the Pharmacist Satisfaction Survey</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_Toc129948970 \h </w:instrText>
        </w:r>
        <w:r w:rsidR="00757688">
          <w:rPr>
            <w:noProof/>
            <w:webHidden/>
          </w:rPr>
        </w:r>
        <w:r w:rsidR="00757688">
          <w:rPr>
            <w:noProof/>
            <w:webHidden/>
          </w:rPr>
          <w:fldChar w:fldCharType="separate"/>
        </w:r>
        <w:r w:rsidR="00DD1EFA">
          <w:rPr>
            <w:noProof/>
            <w:webHidden/>
          </w:rPr>
          <w:t>177</w:t>
        </w:r>
        <w:r w:rsidR="00757688">
          <w:rPr>
            <w:noProof/>
            <w:webHidden/>
          </w:rPr>
          <w:fldChar w:fldCharType="end"/>
        </w:r>
      </w:hyperlink>
    </w:p>
    <w:p w14:paraId="6ED7BC99" w14:textId="6A5A097B" w:rsidR="00757688" w:rsidRDefault="00F136C9">
      <w:pPr>
        <w:pStyle w:val="TableofFigures"/>
        <w:rPr>
          <w:rFonts w:asciiTheme="minorHAnsi" w:eastAsiaTheme="minorEastAsia" w:hAnsiTheme="minorHAnsi" w:cstheme="minorBidi"/>
          <w:noProof/>
        </w:rPr>
      </w:pPr>
      <w:hyperlink w:anchor="_Toc129948971" w:history="1">
        <w:r w:rsidR="00757688" w:rsidRPr="005A1ECA">
          <w:rPr>
            <w:rStyle w:val="Hyperlink"/>
            <w:noProof/>
          </w:rPr>
          <w:t>Table 145</w:t>
        </w:r>
        <w:r w:rsidR="00757688" w:rsidRPr="005A1ECA">
          <w:rPr>
            <w:rStyle w:val="Hyperlink"/>
            <w:rFonts w:cs="Calibri"/>
            <w:noProof/>
          </w:rPr>
          <w:t xml:space="preserve"> Distribution of case study pharmacies by state/territory and remoteness</w:t>
        </w:r>
        <w:r w:rsidR="00757688">
          <w:rPr>
            <w:noProof/>
            <w:webHidden/>
          </w:rPr>
          <w:tab/>
        </w:r>
        <w:r w:rsidR="00757688">
          <w:rPr>
            <w:noProof/>
            <w:webHidden/>
          </w:rPr>
          <w:fldChar w:fldCharType="begin"/>
        </w:r>
        <w:r w:rsidR="00757688">
          <w:rPr>
            <w:noProof/>
            <w:webHidden/>
          </w:rPr>
          <w:instrText xml:space="preserve"> PAGEREF _Toc129948971 \h </w:instrText>
        </w:r>
        <w:r w:rsidR="00757688">
          <w:rPr>
            <w:noProof/>
            <w:webHidden/>
          </w:rPr>
        </w:r>
        <w:r w:rsidR="00757688">
          <w:rPr>
            <w:noProof/>
            <w:webHidden/>
          </w:rPr>
          <w:fldChar w:fldCharType="separate"/>
        </w:r>
        <w:r w:rsidR="00DD1EFA">
          <w:rPr>
            <w:noProof/>
            <w:webHidden/>
          </w:rPr>
          <w:t>177</w:t>
        </w:r>
        <w:r w:rsidR="00757688">
          <w:rPr>
            <w:noProof/>
            <w:webHidden/>
          </w:rPr>
          <w:fldChar w:fldCharType="end"/>
        </w:r>
      </w:hyperlink>
    </w:p>
    <w:p w14:paraId="656B2A1F" w14:textId="4E471407" w:rsidR="00757688" w:rsidRDefault="00F136C9">
      <w:pPr>
        <w:pStyle w:val="TableofFigures"/>
        <w:rPr>
          <w:rFonts w:asciiTheme="minorHAnsi" w:eastAsiaTheme="minorEastAsia" w:hAnsiTheme="minorHAnsi" w:cstheme="minorBidi"/>
          <w:noProof/>
        </w:rPr>
      </w:pPr>
      <w:hyperlink w:anchor="_Toc129948972" w:history="1">
        <w:r w:rsidR="00757688" w:rsidRPr="005A1ECA">
          <w:rPr>
            <w:rStyle w:val="Hyperlink"/>
            <w:noProof/>
          </w:rPr>
          <w:t>Table 146 Location and types of referred providers who completed the Referred Provider Survey</w:t>
        </w:r>
        <w:r w:rsidR="00757688">
          <w:rPr>
            <w:noProof/>
            <w:webHidden/>
          </w:rPr>
          <w:tab/>
        </w:r>
        <w:r w:rsidR="00757688">
          <w:rPr>
            <w:noProof/>
            <w:webHidden/>
          </w:rPr>
          <w:fldChar w:fldCharType="begin"/>
        </w:r>
        <w:r w:rsidR="00757688">
          <w:rPr>
            <w:noProof/>
            <w:webHidden/>
          </w:rPr>
          <w:instrText xml:space="preserve"> PAGEREF _Toc129948972 \h </w:instrText>
        </w:r>
        <w:r w:rsidR="00757688">
          <w:rPr>
            <w:noProof/>
            <w:webHidden/>
          </w:rPr>
        </w:r>
        <w:r w:rsidR="00757688">
          <w:rPr>
            <w:noProof/>
            <w:webHidden/>
          </w:rPr>
          <w:fldChar w:fldCharType="separate"/>
        </w:r>
        <w:r w:rsidR="00DD1EFA">
          <w:rPr>
            <w:noProof/>
            <w:webHidden/>
          </w:rPr>
          <w:t>178</w:t>
        </w:r>
        <w:r w:rsidR="00757688">
          <w:rPr>
            <w:noProof/>
            <w:webHidden/>
          </w:rPr>
          <w:fldChar w:fldCharType="end"/>
        </w:r>
      </w:hyperlink>
    </w:p>
    <w:p w14:paraId="5B3BE0DE" w14:textId="5AE1A325" w:rsidR="00757688" w:rsidRDefault="00F136C9">
      <w:pPr>
        <w:pStyle w:val="TableofFigures"/>
        <w:rPr>
          <w:rFonts w:asciiTheme="minorHAnsi" w:eastAsiaTheme="minorEastAsia" w:hAnsiTheme="minorHAnsi" w:cstheme="minorBidi"/>
          <w:noProof/>
        </w:rPr>
      </w:pPr>
      <w:hyperlink w:anchor="_Toc129948973" w:history="1">
        <w:r w:rsidR="00757688" w:rsidRPr="005A1ECA">
          <w:rPr>
            <w:rStyle w:val="Hyperlink"/>
            <w:noProof/>
          </w:rPr>
          <w:t>Table 147: Initial consultation - representative costs and time vs Trial Payment and expected duration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_Toc129948973 \h </w:instrText>
        </w:r>
        <w:r w:rsidR="00757688">
          <w:rPr>
            <w:noProof/>
            <w:webHidden/>
          </w:rPr>
        </w:r>
        <w:r w:rsidR="00757688">
          <w:rPr>
            <w:noProof/>
            <w:webHidden/>
          </w:rPr>
          <w:fldChar w:fldCharType="separate"/>
        </w:r>
        <w:r w:rsidR="00DD1EFA">
          <w:rPr>
            <w:noProof/>
            <w:webHidden/>
          </w:rPr>
          <w:t>209</w:t>
        </w:r>
        <w:r w:rsidR="00757688">
          <w:rPr>
            <w:noProof/>
            <w:webHidden/>
          </w:rPr>
          <w:fldChar w:fldCharType="end"/>
        </w:r>
      </w:hyperlink>
    </w:p>
    <w:p w14:paraId="232E9D49" w14:textId="3894EFB8" w:rsidR="00757688" w:rsidRDefault="00F136C9">
      <w:pPr>
        <w:pStyle w:val="TableofFigures"/>
        <w:rPr>
          <w:rFonts w:asciiTheme="minorHAnsi" w:eastAsiaTheme="minorEastAsia" w:hAnsiTheme="minorHAnsi" w:cstheme="minorBidi"/>
          <w:noProof/>
        </w:rPr>
      </w:pPr>
      <w:hyperlink w:anchor="_Toc129948974" w:history="1">
        <w:r w:rsidR="00757688" w:rsidRPr="005A1ECA">
          <w:rPr>
            <w:rStyle w:val="Hyperlink"/>
            <w:noProof/>
          </w:rPr>
          <w:t>Table 148: Midpoint consultation representative costs and time vs Trial Payment and expected duration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_Toc129948974 \h </w:instrText>
        </w:r>
        <w:r w:rsidR="00757688">
          <w:rPr>
            <w:noProof/>
            <w:webHidden/>
          </w:rPr>
        </w:r>
        <w:r w:rsidR="00757688">
          <w:rPr>
            <w:noProof/>
            <w:webHidden/>
          </w:rPr>
          <w:fldChar w:fldCharType="separate"/>
        </w:r>
        <w:r w:rsidR="00DD1EFA">
          <w:rPr>
            <w:noProof/>
            <w:webHidden/>
          </w:rPr>
          <w:t>210</w:t>
        </w:r>
        <w:r w:rsidR="00757688">
          <w:rPr>
            <w:noProof/>
            <w:webHidden/>
          </w:rPr>
          <w:fldChar w:fldCharType="end"/>
        </w:r>
      </w:hyperlink>
    </w:p>
    <w:p w14:paraId="4E54BDEE" w14:textId="289D6CA4" w:rsidR="00757688" w:rsidRDefault="00F136C9">
      <w:pPr>
        <w:pStyle w:val="TableofFigures"/>
        <w:rPr>
          <w:rFonts w:asciiTheme="minorHAnsi" w:eastAsiaTheme="minorEastAsia" w:hAnsiTheme="minorHAnsi" w:cstheme="minorBidi"/>
          <w:noProof/>
        </w:rPr>
      </w:pPr>
      <w:hyperlink w:anchor="_Toc129948975" w:history="1">
        <w:r w:rsidR="00757688" w:rsidRPr="005A1ECA">
          <w:rPr>
            <w:rStyle w:val="Hyperlink"/>
            <w:noProof/>
          </w:rPr>
          <w:t>Table 149: Three-month follow-up consultation representative costs and time vs Trial Payment and expected duration</w:t>
        </w:r>
        <w:r w:rsidR="00757688">
          <w:rPr>
            <w:noProof/>
            <w:webHidden/>
          </w:rPr>
          <w:tab/>
        </w:r>
        <w:r w:rsidR="00757688">
          <w:rPr>
            <w:noProof/>
            <w:webHidden/>
          </w:rPr>
          <w:tab/>
        </w:r>
        <w:r w:rsidR="00757688">
          <w:rPr>
            <w:noProof/>
            <w:webHidden/>
          </w:rPr>
          <w:fldChar w:fldCharType="begin"/>
        </w:r>
        <w:r w:rsidR="00757688">
          <w:rPr>
            <w:noProof/>
            <w:webHidden/>
          </w:rPr>
          <w:instrText xml:space="preserve"> PAGEREF _Toc129948975 \h </w:instrText>
        </w:r>
        <w:r w:rsidR="00757688">
          <w:rPr>
            <w:noProof/>
            <w:webHidden/>
          </w:rPr>
        </w:r>
        <w:r w:rsidR="00757688">
          <w:rPr>
            <w:noProof/>
            <w:webHidden/>
          </w:rPr>
          <w:fldChar w:fldCharType="separate"/>
        </w:r>
        <w:r w:rsidR="00DD1EFA">
          <w:rPr>
            <w:noProof/>
            <w:webHidden/>
          </w:rPr>
          <w:t>211</w:t>
        </w:r>
        <w:r w:rsidR="00757688">
          <w:rPr>
            <w:noProof/>
            <w:webHidden/>
          </w:rPr>
          <w:fldChar w:fldCharType="end"/>
        </w:r>
      </w:hyperlink>
    </w:p>
    <w:p w14:paraId="24072715" w14:textId="31CF925F" w:rsidR="00757688" w:rsidRDefault="00F136C9">
      <w:pPr>
        <w:pStyle w:val="TableofFigures"/>
        <w:rPr>
          <w:rFonts w:asciiTheme="minorHAnsi" w:eastAsiaTheme="minorEastAsia" w:hAnsiTheme="minorHAnsi" w:cstheme="minorBidi"/>
          <w:noProof/>
        </w:rPr>
      </w:pPr>
      <w:hyperlink w:anchor="_Toc129948976" w:history="1">
        <w:r w:rsidR="00757688" w:rsidRPr="005A1ECA">
          <w:rPr>
            <w:rStyle w:val="Hyperlink"/>
            <w:noProof/>
          </w:rPr>
          <w:t xml:space="preserve">Table 150 </w:t>
        </w:r>
        <w:r w:rsidR="00757688" w:rsidRPr="005A1ECA">
          <w:rPr>
            <w:rStyle w:val="Hyperlink"/>
            <w:rFonts w:cs="Calibri"/>
            <w:noProof/>
          </w:rPr>
          <w:t>Summary of medicine usage by class in Group A</w:t>
        </w:r>
        <w:r w:rsidR="00757688">
          <w:rPr>
            <w:noProof/>
            <w:webHidden/>
          </w:rPr>
          <w:tab/>
        </w:r>
        <w:r w:rsidR="00757688">
          <w:rPr>
            <w:noProof/>
            <w:webHidden/>
          </w:rPr>
          <w:fldChar w:fldCharType="begin"/>
        </w:r>
        <w:r w:rsidR="00757688">
          <w:rPr>
            <w:noProof/>
            <w:webHidden/>
          </w:rPr>
          <w:instrText xml:space="preserve"> PAGEREF _Toc129948976 \h </w:instrText>
        </w:r>
        <w:r w:rsidR="00757688">
          <w:rPr>
            <w:noProof/>
            <w:webHidden/>
          </w:rPr>
        </w:r>
        <w:r w:rsidR="00757688">
          <w:rPr>
            <w:noProof/>
            <w:webHidden/>
          </w:rPr>
          <w:fldChar w:fldCharType="separate"/>
        </w:r>
        <w:r w:rsidR="00DD1EFA">
          <w:rPr>
            <w:noProof/>
            <w:webHidden/>
          </w:rPr>
          <w:t>212</w:t>
        </w:r>
        <w:r w:rsidR="00757688">
          <w:rPr>
            <w:noProof/>
            <w:webHidden/>
          </w:rPr>
          <w:fldChar w:fldCharType="end"/>
        </w:r>
      </w:hyperlink>
    </w:p>
    <w:p w14:paraId="41731F61" w14:textId="3D670301" w:rsidR="00757688" w:rsidRDefault="00F136C9">
      <w:pPr>
        <w:pStyle w:val="TableofFigures"/>
        <w:rPr>
          <w:rFonts w:asciiTheme="minorHAnsi" w:eastAsiaTheme="minorEastAsia" w:hAnsiTheme="minorHAnsi" w:cstheme="minorBidi"/>
          <w:noProof/>
        </w:rPr>
      </w:pPr>
      <w:hyperlink w:anchor="_Toc129948977" w:history="1">
        <w:r w:rsidR="00757688" w:rsidRPr="005A1ECA">
          <w:rPr>
            <w:rStyle w:val="Hyperlink"/>
            <w:noProof/>
          </w:rPr>
          <w:t xml:space="preserve">Table 151 </w:t>
        </w:r>
        <w:r w:rsidR="00757688" w:rsidRPr="005A1ECA">
          <w:rPr>
            <w:rStyle w:val="Hyperlink"/>
            <w:rFonts w:cs="Calibri"/>
            <w:noProof/>
          </w:rPr>
          <w:t>Summary of medicine usage by class in Group B</w:t>
        </w:r>
        <w:r w:rsidR="00757688">
          <w:rPr>
            <w:noProof/>
            <w:webHidden/>
          </w:rPr>
          <w:tab/>
        </w:r>
        <w:r w:rsidR="00757688">
          <w:rPr>
            <w:noProof/>
            <w:webHidden/>
          </w:rPr>
          <w:fldChar w:fldCharType="begin"/>
        </w:r>
        <w:r w:rsidR="00757688">
          <w:rPr>
            <w:noProof/>
            <w:webHidden/>
          </w:rPr>
          <w:instrText xml:space="preserve"> PAGEREF _Toc129948977 \h </w:instrText>
        </w:r>
        <w:r w:rsidR="00757688">
          <w:rPr>
            <w:noProof/>
            <w:webHidden/>
          </w:rPr>
        </w:r>
        <w:r w:rsidR="00757688">
          <w:rPr>
            <w:noProof/>
            <w:webHidden/>
          </w:rPr>
          <w:fldChar w:fldCharType="separate"/>
        </w:r>
        <w:r w:rsidR="00DD1EFA">
          <w:rPr>
            <w:noProof/>
            <w:webHidden/>
          </w:rPr>
          <w:t>216</w:t>
        </w:r>
        <w:r w:rsidR="00757688">
          <w:rPr>
            <w:noProof/>
            <w:webHidden/>
          </w:rPr>
          <w:fldChar w:fldCharType="end"/>
        </w:r>
      </w:hyperlink>
    </w:p>
    <w:p w14:paraId="7887A267" w14:textId="5B39C1D5" w:rsidR="00757688" w:rsidRDefault="00F136C9">
      <w:pPr>
        <w:pStyle w:val="TableofFigures"/>
        <w:rPr>
          <w:rFonts w:asciiTheme="minorHAnsi" w:eastAsiaTheme="minorEastAsia" w:hAnsiTheme="minorHAnsi" w:cstheme="minorBidi"/>
          <w:noProof/>
        </w:rPr>
      </w:pPr>
      <w:hyperlink w:anchor="_Toc129948978" w:history="1">
        <w:r w:rsidR="00757688" w:rsidRPr="005A1ECA">
          <w:rPr>
            <w:rStyle w:val="Hyperlink"/>
            <w:noProof/>
          </w:rPr>
          <w:t xml:space="preserve">Table 152 Three-month </w:t>
        </w:r>
        <w:r w:rsidR="00757688" w:rsidRPr="005A1ECA">
          <w:rPr>
            <w:rStyle w:val="Hyperlink"/>
            <w:rFonts w:cs="Calibri"/>
            <w:noProof/>
          </w:rPr>
          <w:t>medication usage in Group A</w:t>
        </w:r>
        <w:r w:rsidR="00757688">
          <w:rPr>
            <w:noProof/>
            <w:webHidden/>
          </w:rPr>
          <w:tab/>
        </w:r>
        <w:r w:rsidR="00757688">
          <w:rPr>
            <w:noProof/>
            <w:webHidden/>
          </w:rPr>
          <w:fldChar w:fldCharType="begin"/>
        </w:r>
        <w:r w:rsidR="00757688">
          <w:rPr>
            <w:noProof/>
            <w:webHidden/>
          </w:rPr>
          <w:instrText xml:space="preserve"> PAGEREF _Toc129948978 \h </w:instrText>
        </w:r>
        <w:r w:rsidR="00757688">
          <w:rPr>
            <w:noProof/>
            <w:webHidden/>
          </w:rPr>
        </w:r>
        <w:r w:rsidR="00757688">
          <w:rPr>
            <w:noProof/>
            <w:webHidden/>
          </w:rPr>
          <w:fldChar w:fldCharType="separate"/>
        </w:r>
        <w:r w:rsidR="00DD1EFA">
          <w:rPr>
            <w:noProof/>
            <w:webHidden/>
          </w:rPr>
          <w:t>222</w:t>
        </w:r>
        <w:r w:rsidR="00757688">
          <w:rPr>
            <w:noProof/>
            <w:webHidden/>
          </w:rPr>
          <w:fldChar w:fldCharType="end"/>
        </w:r>
      </w:hyperlink>
    </w:p>
    <w:p w14:paraId="066E4547" w14:textId="66C79DD6" w:rsidR="00757688" w:rsidRDefault="00F136C9">
      <w:pPr>
        <w:pStyle w:val="TableofFigures"/>
        <w:rPr>
          <w:rFonts w:asciiTheme="minorHAnsi" w:eastAsiaTheme="minorEastAsia" w:hAnsiTheme="minorHAnsi" w:cstheme="minorBidi"/>
          <w:noProof/>
        </w:rPr>
      </w:pPr>
      <w:hyperlink w:anchor="_Toc129948979" w:history="1">
        <w:r w:rsidR="00757688" w:rsidRPr="005A1ECA">
          <w:rPr>
            <w:rStyle w:val="Hyperlink"/>
            <w:noProof/>
          </w:rPr>
          <w:t>Table 154 Three-month m</w:t>
        </w:r>
        <w:r w:rsidR="00757688" w:rsidRPr="005A1ECA">
          <w:rPr>
            <w:rStyle w:val="Hyperlink"/>
            <w:rFonts w:cs="Calibri"/>
            <w:noProof/>
          </w:rPr>
          <w:t>edication usage in Group B</w:t>
        </w:r>
        <w:r w:rsidR="00757688">
          <w:rPr>
            <w:noProof/>
            <w:webHidden/>
          </w:rPr>
          <w:tab/>
        </w:r>
        <w:r w:rsidR="00757688">
          <w:rPr>
            <w:noProof/>
            <w:webHidden/>
          </w:rPr>
          <w:fldChar w:fldCharType="begin"/>
        </w:r>
        <w:r w:rsidR="00757688">
          <w:rPr>
            <w:noProof/>
            <w:webHidden/>
          </w:rPr>
          <w:instrText xml:space="preserve"> PAGEREF _Toc129948979 \h </w:instrText>
        </w:r>
        <w:r w:rsidR="00757688">
          <w:rPr>
            <w:noProof/>
            <w:webHidden/>
          </w:rPr>
        </w:r>
        <w:r w:rsidR="00757688">
          <w:rPr>
            <w:noProof/>
            <w:webHidden/>
          </w:rPr>
          <w:fldChar w:fldCharType="separate"/>
        </w:r>
        <w:r w:rsidR="00DD1EFA">
          <w:rPr>
            <w:noProof/>
            <w:webHidden/>
          </w:rPr>
          <w:t>222</w:t>
        </w:r>
        <w:r w:rsidR="00757688">
          <w:rPr>
            <w:noProof/>
            <w:webHidden/>
          </w:rPr>
          <w:fldChar w:fldCharType="end"/>
        </w:r>
      </w:hyperlink>
    </w:p>
    <w:p w14:paraId="4F647202" w14:textId="5BBFF55E" w:rsidR="00757688" w:rsidRDefault="00F136C9">
      <w:pPr>
        <w:pStyle w:val="TableofFigures"/>
        <w:rPr>
          <w:rFonts w:asciiTheme="minorHAnsi" w:eastAsiaTheme="minorEastAsia" w:hAnsiTheme="minorHAnsi" w:cstheme="minorBidi"/>
          <w:noProof/>
        </w:rPr>
      </w:pPr>
      <w:hyperlink w:anchor="_Toc129948980" w:history="1">
        <w:r w:rsidR="00757688" w:rsidRPr="005A1ECA">
          <w:rPr>
            <w:rStyle w:val="Hyperlink"/>
            <w:rFonts w:cs="Calibri"/>
            <w:noProof/>
          </w:rPr>
          <w:t>Table 155 List of MBS item numbers analysed</w:t>
        </w:r>
        <w:r w:rsidR="00757688">
          <w:rPr>
            <w:noProof/>
            <w:webHidden/>
          </w:rPr>
          <w:tab/>
        </w:r>
        <w:r w:rsidR="00757688">
          <w:rPr>
            <w:noProof/>
            <w:webHidden/>
          </w:rPr>
          <w:fldChar w:fldCharType="begin"/>
        </w:r>
        <w:r w:rsidR="00757688">
          <w:rPr>
            <w:noProof/>
            <w:webHidden/>
          </w:rPr>
          <w:instrText xml:space="preserve"> PAGEREF _Toc129948980 \h </w:instrText>
        </w:r>
        <w:r w:rsidR="00757688">
          <w:rPr>
            <w:noProof/>
            <w:webHidden/>
          </w:rPr>
        </w:r>
        <w:r w:rsidR="00757688">
          <w:rPr>
            <w:noProof/>
            <w:webHidden/>
          </w:rPr>
          <w:fldChar w:fldCharType="separate"/>
        </w:r>
        <w:r w:rsidR="00DD1EFA">
          <w:rPr>
            <w:noProof/>
            <w:webHidden/>
          </w:rPr>
          <w:t>224</w:t>
        </w:r>
        <w:r w:rsidR="00757688">
          <w:rPr>
            <w:noProof/>
            <w:webHidden/>
          </w:rPr>
          <w:fldChar w:fldCharType="end"/>
        </w:r>
      </w:hyperlink>
    </w:p>
    <w:p w14:paraId="5B769FED" w14:textId="0024EA8D" w:rsidR="00757688" w:rsidRDefault="00F136C9">
      <w:pPr>
        <w:pStyle w:val="TableofFigures"/>
        <w:rPr>
          <w:rFonts w:asciiTheme="minorHAnsi" w:eastAsiaTheme="minorEastAsia" w:hAnsiTheme="minorHAnsi" w:cstheme="minorBidi"/>
          <w:noProof/>
        </w:rPr>
      </w:pPr>
      <w:hyperlink w:anchor="_Toc129948981" w:history="1">
        <w:r w:rsidR="00757688" w:rsidRPr="005A1ECA">
          <w:rPr>
            <w:rStyle w:val="Hyperlink"/>
            <w:noProof/>
          </w:rPr>
          <w:t>Table 155</w:t>
        </w:r>
        <w:r w:rsidR="00757688" w:rsidRPr="005A1ECA">
          <w:rPr>
            <w:rStyle w:val="Hyperlink"/>
            <w:rFonts w:cs="Calibri"/>
            <w:noProof/>
          </w:rPr>
          <w:t xml:space="preserve"> MBS utilisation in Group A</w:t>
        </w:r>
        <w:r w:rsidR="00757688">
          <w:rPr>
            <w:noProof/>
            <w:webHidden/>
          </w:rPr>
          <w:tab/>
        </w:r>
        <w:r w:rsidR="00757688">
          <w:rPr>
            <w:noProof/>
            <w:webHidden/>
          </w:rPr>
          <w:fldChar w:fldCharType="begin"/>
        </w:r>
        <w:r w:rsidR="00757688">
          <w:rPr>
            <w:noProof/>
            <w:webHidden/>
          </w:rPr>
          <w:instrText xml:space="preserve"> PAGEREF _Toc129948981 \h </w:instrText>
        </w:r>
        <w:r w:rsidR="00757688">
          <w:rPr>
            <w:noProof/>
            <w:webHidden/>
          </w:rPr>
        </w:r>
        <w:r w:rsidR="00757688">
          <w:rPr>
            <w:noProof/>
            <w:webHidden/>
          </w:rPr>
          <w:fldChar w:fldCharType="separate"/>
        </w:r>
        <w:r w:rsidR="00DD1EFA">
          <w:rPr>
            <w:noProof/>
            <w:webHidden/>
          </w:rPr>
          <w:t>235</w:t>
        </w:r>
        <w:r w:rsidR="00757688">
          <w:rPr>
            <w:noProof/>
            <w:webHidden/>
          </w:rPr>
          <w:fldChar w:fldCharType="end"/>
        </w:r>
      </w:hyperlink>
    </w:p>
    <w:p w14:paraId="70E221D5" w14:textId="706AD9E7" w:rsidR="00757688" w:rsidRDefault="00F136C9">
      <w:pPr>
        <w:pStyle w:val="TableofFigures"/>
        <w:rPr>
          <w:rFonts w:asciiTheme="minorHAnsi" w:eastAsiaTheme="minorEastAsia" w:hAnsiTheme="minorHAnsi" w:cstheme="minorBidi"/>
          <w:noProof/>
        </w:rPr>
      </w:pPr>
      <w:hyperlink w:anchor="_Toc129948982" w:history="1">
        <w:r w:rsidR="00757688" w:rsidRPr="005A1ECA">
          <w:rPr>
            <w:rStyle w:val="Hyperlink"/>
            <w:noProof/>
          </w:rPr>
          <w:t>Table 156</w:t>
        </w:r>
        <w:r w:rsidR="00757688" w:rsidRPr="005A1ECA">
          <w:rPr>
            <w:rStyle w:val="Hyperlink"/>
            <w:rFonts w:cs="Calibri"/>
            <w:noProof/>
          </w:rPr>
          <w:t xml:space="preserve"> MBS utilisation in Group B</w:t>
        </w:r>
        <w:r w:rsidR="00757688">
          <w:rPr>
            <w:noProof/>
            <w:webHidden/>
          </w:rPr>
          <w:tab/>
        </w:r>
        <w:r w:rsidR="00757688">
          <w:rPr>
            <w:noProof/>
            <w:webHidden/>
          </w:rPr>
          <w:fldChar w:fldCharType="begin"/>
        </w:r>
        <w:r w:rsidR="00757688">
          <w:rPr>
            <w:noProof/>
            <w:webHidden/>
          </w:rPr>
          <w:instrText xml:space="preserve"> PAGEREF _Toc129948982 \h </w:instrText>
        </w:r>
        <w:r w:rsidR="00757688">
          <w:rPr>
            <w:noProof/>
            <w:webHidden/>
          </w:rPr>
        </w:r>
        <w:r w:rsidR="00757688">
          <w:rPr>
            <w:noProof/>
            <w:webHidden/>
          </w:rPr>
          <w:fldChar w:fldCharType="separate"/>
        </w:r>
        <w:r w:rsidR="00DD1EFA">
          <w:rPr>
            <w:noProof/>
            <w:webHidden/>
          </w:rPr>
          <w:t>236</w:t>
        </w:r>
        <w:r w:rsidR="00757688">
          <w:rPr>
            <w:noProof/>
            <w:webHidden/>
          </w:rPr>
          <w:fldChar w:fldCharType="end"/>
        </w:r>
      </w:hyperlink>
    </w:p>
    <w:p w14:paraId="2E38E74F" w14:textId="1A417A22" w:rsidR="00757688" w:rsidRDefault="00F136C9">
      <w:pPr>
        <w:pStyle w:val="TableofFigures"/>
        <w:rPr>
          <w:rFonts w:asciiTheme="minorHAnsi" w:eastAsiaTheme="minorEastAsia" w:hAnsiTheme="minorHAnsi" w:cstheme="minorBidi"/>
          <w:noProof/>
        </w:rPr>
      </w:pPr>
      <w:hyperlink w:anchor="_Toc129948983" w:history="1">
        <w:r w:rsidR="00757688" w:rsidRPr="005A1ECA">
          <w:rPr>
            <w:rStyle w:val="Hyperlink"/>
            <w:noProof/>
          </w:rPr>
          <w:t>Table 157</w:t>
        </w:r>
        <w:r w:rsidR="00757688" w:rsidRPr="005A1ECA">
          <w:rPr>
            <w:rStyle w:val="Hyperlink"/>
            <w:rFonts w:cs="Calibri"/>
            <w:noProof/>
          </w:rPr>
          <w:t xml:space="preserve"> Allied Health utilisation in Group A</w:t>
        </w:r>
        <w:r w:rsidR="00757688">
          <w:rPr>
            <w:noProof/>
            <w:webHidden/>
          </w:rPr>
          <w:tab/>
        </w:r>
        <w:r w:rsidR="00757688">
          <w:rPr>
            <w:noProof/>
            <w:webHidden/>
          </w:rPr>
          <w:fldChar w:fldCharType="begin"/>
        </w:r>
        <w:r w:rsidR="00757688">
          <w:rPr>
            <w:noProof/>
            <w:webHidden/>
          </w:rPr>
          <w:instrText xml:space="preserve"> PAGEREF _Toc129948983 \h </w:instrText>
        </w:r>
        <w:r w:rsidR="00757688">
          <w:rPr>
            <w:noProof/>
            <w:webHidden/>
          </w:rPr>
        </w:r>
        <w:r w:rsidR="00757688">
          <w:rPr>
            <w:noProof/>
            <w:webHidden/>
          </w:rPr>
          <w:fldChar w:fldCharType="separate"/>
        </w:r>
        <w:r w:rsidR="00DD1EFA">
          <w:rPr>
            <w:noProof/>
            <w:webHidden/>
          </w:rPr>
          <w:t>237</w:t>
        </w:r>
        <w:r w:rsidR="00757688">
          <w:rPr>
            <w:noProof/>
            <w:webHidden/>
          </w:rPr>
          <w:fldChar w:fldCharType="end"/>
        </w:r>
      </w:hyperlink>
    </w:p>
    <w:p w14:paraId="580E9026" w14:textId="0EF2832F" w:rsidR="00757688" w:rsidRDefault="00F136C9">
      <w:pPr>
        <w:pStyle w:val="TableofFigures"/>
        <w:rPr>
          <w:rFonts w:asciiTheme="minorHAnsi" w:eastAsiaTheme="minorEastAsia" w:hAnsiTheme="minorHAnsi" w:cstheme="minorBidi"/>
          <w:noProof/>
        </w:rPr>
      </w:pPr>
      <w:hyperlink w:anchor="_Toc129948984" w:history="1">
        <w:r w:rsidR="00757688" w:rsidRPr="005A1ECA">
          <w:rPr>
            <w:rStyle w:val="Hyperlink"/>
            <w:noProof/>
          </w:rPr>
          <w:t xml:space="preserve">Table 158 </w:t>
        </w:r>
        <w:r w:rsidR="00757688" w:rsidRPr="005A1ECA">
          <w:rPr>
            <w:rStyle w:val="Hyperlink"/>
            <w:rFonts w:cs="Calibri"/>
            <w:noProof/>
          </w:rPr>
          <w:t>Allied Health utilisation in Group B</w:t>
        </w:r>
        <w:r w:rsidR="00757688">
          <w:rPr>
            <w:noProof/>
            <w:webHidden/>
          </w:rPr>
          <w:tab/>
        </w:r>
        <w:r w:rsidR="00757688">
          <w:rPr>
            <w:noProof/>
            <w:webHidden/>
          </w:rPr>
          <w:fldChar w:fldCharType="begin"/>
        </w:r>
        <w:r w:rsidR="00757688">
          <w:rPr>
            <w:noProof/>
            <w:webHidden/>
          </w:rPr>
          <w:instrText xml:space="preserve"> PAGEREF _Toc129948984 \h </w:instrText>
        </w:r>
        <w:r w:rsidR="00757688">
          <w:rPr>
            <w:noProof/>
            <w:webHidden/>
          </w:rPr>
        </w:r>
        <w:r w:rsidR="00757688">
          <w:rPr>
            <w:noProof/>
            <w:webHidden/>
          </w:rPr>
          <w:fldChar w:fldCharType="separate"/>
        </w:r>
        <w:r w:rsidR="00DD1EFA">
          <w:rPr>
            <w:noProof/>
            <w:webHidden/>
          </w:rPr>
          <w:t>237</w:t>
        </w:r>
        <w:r w:rsidR="00757688">
          <w:rPr>
            <w:noProof/>
            <w:webHidden/>
          </w:rPr>
          <w:fldChar w:fldCharType="end"/>
        </w:r>
      </w:hyperlink>
    </w:p>
    <w:p w14:paraId="07BFB139" w14:textId="41BCE276" w:rsidR="00AD47CE" w:rsidRDefault="00AD47CE" w:rsidP="00851F11">
      <w:pPr>
        <w:pStyle w:val="TableofFigures"/>
      </w:pPr>
      <w:r>
        <w:fldChar w:fldCharType="end"/>
      </w:r>
    </w:p>
    <w:p w14:paraId="045EC7A4" w14:textId="77777777" w:rsidR="00C92465" w:rsidRPr="00851F11" w:rsidRDefault="00E618DD" w:rsidP="00C55DC6">
      <w:pPr>
        <w:pStyle w:val="TOCHeading"/>
      </w:pPr>
      <w:bookmarkStart w:id="29" w:name="_Toc381796427"/>
      <w:bookmarkStart w:id="30" w:name="_Toc395200738"/>
      <w:bookmarkStart w:id="31" w:name="_Toc399247193"/>
      <w:bookmarkStart w:id="32" w:name="_Toc402884712"/>
      <w:bookmarkStart w:id="33" w:name="_Toc51241463"/>
      <w:bookmarkStart w:id="34" w:name="_Toc52537282"/>
      <w:bookmarkStart w:id="35" w:name="_Toc128059548"/>
      <w:bookmarkEnd w:id="27"/>
      <w:bookmarkEnd w:id="28"/>
      <w:r>
        <w:t>Figures</w:t>
      </w:r>
      <w:bookmarkEnd w:id="29"/>
      <w:bookmarkEnd w:id="30"/>
      <w:bookmarkEnd w:id="31"/>
      <w:bookmarkEnd w:id="32"/>
      <w:bookmarkEnd w:id="33"/>
      <w:bookmarkEnd w:id="34"/>
      <w:bookmarkEnd w:id="35"/>
    </w:p>
    <w:p w14:paraId="3ABBF24B" w14:textId="62FDFB44" w:rsidR="00757688" w:rsidRDefault="00AD47CE">
      <w:pPr>
        <w:pStyle w:val="TableofFigures"/>
        <w:rPr>
          <w:rFonts w:asciiTheme="minorHAnsi" w:eastAsiaTheme="minorEastAsia" w:hAnsiTheme="minorHAnsi" w:cstheme="minorBidi"/>
          <w:noProof/>
        </w:rPr>
      </w:pPr>
      <w:r>
        <w:fldChar w:fldCharType="begin"/>
      </w:r>
      <w:r>
        <w:instrText xml:space="preserve"> TOC \h \z \c "Figure" </w:instrText>
      </w:r>
      <w:r>
        <w:fldChar w:fldCharType="separate"/>
      </w:r>
      <w:hyperlink w:anchor="_Toc129948751" w:history="1">
        <w:r w:rsidR="00757688" w:rsidRPr="00D56156">
          <w:rPr>
            <w:rStyle w:val="Hyperlink"/>
            <w:noProof/>
          </w:rPr>
          <w:t>Figure 1 Overview of CPMC services offered by Group A and Group B pharmacies</w:t>
        </w:r>
        <w:r w:rsidR="00757688">
          <w:rPr>
            <w:noProof/>
            <w:webHidden/>
          </w:rPr>
          <w:tab/>
        </w:r>
        <w:r w:rsidR="00757688">
          <w:rPr>
            <w:noProof/>
            <w:webHidden/>
          </w:rPr>
          <w:fldChar w:fldCharType="begin"/>
        </w:r>
        <w:r w:rsidR="00757688">
          <w:rPr>
            <w:noProof/>
            <w:webHidden/>
          </w:rPr>
          <w:instrText xml:space="preserve"> PAGEREF _Toc129948751 \h </w:instrText>
        </w:r>
        <w:r w:rsidR="00757688">
          <w:rPr>
            <w:noProof/>
            <w:webHidden/>
          </w:rPr>
        </w:r>
        <w:r w:rsidR="00757688">
          <w:rPr>
            <w:noProof/>
            <w:webHidden/>
          </w:rPr>
          <w:fldChar w:fldCharType="separate"/>
        </w:r>
        <w:r w:rsidR="00DD1EFA">
          <w:rPr>
            <w:noProof/>
            <w:webHidden/>
          </w:rPr>
          <w:t>35</w:t>
        </w:r>
        <w:r w:rsidR="00757688">
          <w:rPr>
            <w:noProof/>
            <w:webHidden/>
          </w:rPr>
          <w:fldChar w:fldCharType="end"/>
        </w:r>
      </w:hyperlink>
    </w:p>
    <w:p w14:paraId="574B0BB9" w14:textId="5F5933CB" w:rsidR="00757688" w:rsidRDefault="00F136C9">
      <w:pPr>
        <w:pStyle w:val="TableofFigures"/>
        <w:rPr>
          <w:rFonts w:asciiTheme="minorHAnsi" w:eastAsiaTheme="minorEastAsia" w:hAnsiTheme="minorHAnsi" w:cstheme="minorBidi"/>
          <w:noProof/>
        </w:rPr>
      </w:pPr>
      <w:hyperlink w:anchor="_Toc129948752" w:history="1">
        <w:r w:rsidR="00757688" w:rsidRPr="00D56156">
          <w:rPr>
            <w:rStyle w:val="Hyperlink"/>
            <w:noProof/>
          </w:rPr>
          <w:t>Figure 2 Detailed overview of the intervention implemented at Group A pharmacies</w:t>
        </w:r>
        <w:r w:rsidR="00757688">
          <w:rPr>
            <w:noProof/>
            <w:webHidden/>
          </w:rPr>
          <w:tab/>
        </w:r>
        <w:r w:rsidR="00757688">
          <w:rPr>
            <w:noProof/>
            <w:webHidden/>
          </w:rPr>
          <w:fldChar w:fldCharType="begin"/>
        </w:r>
        <w:r w:rsidR="00757688">
          <w:rPr>
            <w:noProof/>
            <w:webHidden/>
          </w:rPr>
          <w:instrText xml:space="preserve"> PAGEREF _Toc129948752 \h </w:instrText>
        </w:r>
        <w:r w:rsidR="00757688">
          <w:rPr>
            <w:noProof/>
            <w:webHidden/>
          </w:rPr>
        </w:r>
        <w:r w:rsidR="00757688">
          <w:rPr>
            <w:noProof/>
            <w:webHidden/>
          </w:rPr>
          <w:fldChar w:fldCharType="separate"/>
        </w:r>
        <w:r w:rsidR="00DD1EFA">
          <w:rPr>
            <w:noProof/>
            <w:webHidden/>
          </w:rPr>
          <w:t>35</w:t>
        </w:r>
        <w:r w:rsidR="00757688">
          <w:rPr>
            <w:noProof/>
            <w:webHidden/>
          </w:rPr>
          <w:fldChar w:fldCharType="end"/>
        </w:r>
      </w:hyperlink>
    </w:p>
    <w:p w14:paraId="750DA84C" w14:textId="2FC2CEE0" w:rsidR="00757688" w:rsidRDefault="00F136C9">
      <w:pPr>
        <w:pStyle w:val="TableofFigures"/>
        <w:rPr>
          <w:rFonts w:asciiTheme="minorHAnsi" w:eastAsiaTheme="minorEastAsia" w:hAnsiTheme="minorHAnsi" w:cstheme="minorBidi"/>
          <w:noProof/>
        </w:rPr>
      </w:pPr>
      <w:hyperlink w:anchor="_Toc129948753" w:history="1">
        <w:r w:rsidR="00757688" w:rsidRPr="00D56156">
          <w:rPr>
            <w:rStyle w:val="Hyperlink"/>
            <w:noProof/>
          </w:rPr>
          <w:t>Figure 3 Detailed overview of the intervention implemented at Group B pharmacies</w:t>
        </w:r>
        <w:r w:rsidR="00757688">
          <w:rPr>
            <w:noProof/>
            <w:webHidden/>
          </w:rPr>
          <w:tab/>
        </w:r>
        <w:r w:rsidR="00757688">
          <w:rPr>
            <w:noProof/>
            <w:webHidden/>
          </w:rPr>
          <w:fldChar w:fldCharType="begin"/>
        </w:r>
        <w:r w:rsidR="00757688">
          <w:rPr>
            <w:noProof/>
            <w:webHidden/>
          </w:rPr>
          <w:instrText xml:space="preserve"> PAGEREF _Toc129948753 \h </w:instrText>
        </w:r>
        <w:r w:rsidR="00757688">
          <w:rPr>
            <w:noProof/>
            <w:webHidden/>
          </w:rPr>
        </w:r>
        <w:r w:rsidR="00757688">
          <w:rPr>
            <w:noProof/>
            <w:webHidden/>
          </w:rPr>
          <w:fldChar w:fldCharType="separate"/>
        </w:r>
        <w:r w:rsidR="00DD1EFA">
          <w:rPr>
            <w:noProof/>
            <w:webHidden/>
          </w:rPr>
          <w:t>36</w:t>
        </w:r>
        <w:r w:rsidR="00757688">
          <w:rPr>
            <w:noProof/>
            <w:webHidden/>
          </w:rPr>
          <w:fldChar w:fldCharType="end"/>
        </w:r>
      </w:hyperlink>
    </w:p>
    <w:p w14:paraId="27FE61A0" w14:textId="5F6E1439" w:rsidR="00757688" w:rsidRDefault="00F136C9">
      <w:pPr>
        <w:pStyle w:val="TableofFigures"/>
        <w:rPr>
          <w:rFonts w:asciiTheme="minorHAnsi" w:eastAsiaTheme="minorEastAsia" w:hAnsiTheme="minorHAnsi" w:cstheme="minorBidi"/>
          <w:noProof/>
        </w:rPr>
      </w:pPr>
      <w:hyperlink w:anchor="_Toc129948754" w:history="1">
        <w:r w:rsidR="00757688" w:rsidRPr="00D56156">
          <w:rPr>
            <w:rStyle w:val="Hyperlink"/>
            <w:noProof/>
          </w:rPr>
          <w:t>Figure 4 Description of the CPMC Trial evaluation</w:t>
        </w:r>
        <w:r w:rsidR="00757688">
          <w:rPr>
            <w:noProof/>
            <w:webHidden/>
          </w:rPr>
          <w:tab/>
        </w:r>
        <w:r w:rsidR="00757688">
          <w:rPr>
            <w:noProof/>
            <w:webHidden/>
          </w:rPr>
          <w:fldChar w:fldCharType="begin"/>
        </w:r>
        <w:r w:rsidR="00757688">
          <w:rPr>
            <w:noProof/>
            <w:webHidden/>
          </w:rPr>
          <w:instrText xml:space="preserve"> PAGEREF _Toc129948754 \h </w:instrText>
        </w:r>
        <w:r w:rsidR="00757688">
          <w:rPr>
            <w:noProof/>
            <w:webHidden/>
          </w:rPr>
        </w:r>
        <w:r w:rsidR="00757688">
          <w:rPr>
            <w:noProof/>
            <w:webHidden/>
          </w:rPr>
          <w:fldChar w:fldCharType="separate"/>
        </w:r>
        <w:r w:rsidR="00DD1EFA">
          <w:rPr>
            <w:noProof/>
            <w:webHidden/>
          </w:rPr>
          <w:t>42</w:t>
        </w:r>
        <w:r w:rsidR="00757688">
          <w:rPr>
            <w:noProof/>
            <w:webHidden/>
          </w:rPr>
          <w:fldChar w:fldCharType="end"/>
        </w:r>
      </w:hyperlink>
    </w:p>
    <w:p w14:paraId="64F3EDE5" w14:textId="41E19BA1" w:rsidR="00757688" w:rsidRDefault="00F136C9">
      <w:pPr>
        <w:pStyle w:val="TableofFigures"/>
        <w:rPr>
          <w:rFonts w:asciiTheme="minorHAnsi" w:eastAsiaTheme="minorEastAsia" w:hAnsiTheme="minorHAnsi" w:cstheme="minorBidi"/>
          <w:noProof/>
        </w:rPr>
      </w:pPr>
      <w:hyperlink w:anchor="_Toc129948755" w:history="1">
        <w:r w:rsidR="00757688" w:rsidRPr="00D56156">
          <w:rPr>
            <w:rStyle w:val="Hyperlink"/>
            <w:noProof/>
          </w:rPr>
          <w:t>Figure 5 Flowchart of the number of pharmacies through the Trial</w:t>
        </w:r>
        <w:r w:rsidR="00757688">
          <w:rPr>
            <w:noProof/>
            <w:webHidden/>
          </w:rPr>
          <w:tab/>
        </w:r>
        <w:r w:rsidR="00757688">
          <w:rPr>
            <w:noProof/>
            <w:webHidden/>
          </w:rPr>
          <w:fldChar w:fldCharType="begin"/>
        </w:r>
        <w:r w:rsidR="00757688">
          <w:rPr>
            <w:noProof/>
            <w:webHidden/>
          </w:rPr>
          <w:instrText xml:space="preserve"> PAGEREF _Toc129948755 \h </w:instrText>
        </w:r>
        <w:r w:rsidR="00757688">
          <w:rPr>
            <w:noProof/>
            <w:webHidden/>
          </w:rPr>
        </w:r>
        <w:r w:rsidR="00757688">
          <w:rPr>
            <w:noProof/>
            <w:webHidden/>
          </w:rPr>
          <w:fldChar w:fldCharType="separate"/>
        </w:r>
        <w:r w:rsidR="00DD1EFA">
          <w:rPr>
            <w:noProof/>
            <w:webHidden/>
          </w:rPr>
          <w:t>43</w:t>
        </w:r>
        <w:r w:rsidR="00757688">
          <w:rPr>
            <w:noProof/>
            <w:webHidden/>
          </w:rPr>
          <w:fldChar w:fldCharType="end"/>
        </w:r>
      </w:hyperlink>
    </w:p>
    <w:p w14:paraId="7CFA61EC" w14:textId="619DBF8D" w:rsidR="00757688" w:rsidRDefault="00F136C9">
      <w:pPr>
        <w:pStyle w:val="TableofFigures"/>
        <w:rPr>
          <w:rFonts w:asciiTheme="minorHAnsi" w:eastAsiaTheme="minorEastAsia" w:hAnsiTheme="minorHAnsi" w:cstheme="minorBidi"/>
          <w:noProof/>
        </w:rPr>
      </w:pPr>
      <w:hyperlink w:anchor="_Toc129948756" w:history="1">
        <w:r w:rsidR="00757688" w:rsidRPr="00D56156">
          <w:rPr>
            <w:rStyle w:val="Hyperlink"/>
            <w:noProof/>
          </w:rPr>
          <w:t>Figure 6 Proportion of pharmacies participating in the trial by ownership type</w:t>
        </w:r>
        <w:r w:rsidR="00757688">
          <w:rPr>
            <w:noProof/>
            <w:webHidden/>
          </w:rPr>
          <w:tab/>
        </w:r>
        <w:r w:rsidR="00757688">
          <w:rPr>
            <w:noProof/>
            <w:webHidden/>
          </w:rPr>
          <w:fldChar w:fldCharType="begin"/>
        </w:r>
        <w:r w:rsidR="00757688">
          <w:rPr>
            <w:noProof/>
            <w:webHidden/>
          </w:rPr>
          <w:instrText xml:space="preserve"> PAGEREF _Toc129948756 \h </w:instrText>
        </w:r>
        <w:r w:rsidR="00757688">
          <w:rPr>
            <w:noProof/>
            <w:webHidden/>
          </w:rPr>
        </w:r>
        <w:r w:rsidR="00757688">
          <w:rPr>
            <w:noProof/>
            <w:webHidden/>
          </w:rPr>
          <w:fldChar w:fldCharType="separate"/>
        </w:r>
        <w:r w:rsidR="00DD1EFA">
          <w:rPr>
            <w:noProof/>
            <w:webHidden/>
          </w:rPr>
          <w:t>46</w:t>
        </w:r>
        <w:r w:rsidR="00757688">
          <w:rPr>
            <w:noProof/>
            <w:webHidden/>
          </w:rPr>
          <w:fldChar w:fldCharType="end"/>
        </w:r>
      </w:hyperlink>
    </w:p>
    <w:p w14:paraId="2C8BA4FB" w14:textId="1EEBCD73" w:rsidR="00757688" w:rsidRDefault="00F136C9">
      <w:pPr>
        <w:pStyle w:val="TableofFigures"/>
        <w:rPr>
          <w:rFonts w:asciiTheme="minorHAnsi" w:eastAsiaTheme="minorEastAsia" w:hAnsiTheme="minorHAnsi" w:cstheme="minorBidi"/>
          <w:noProof/>
        </w:rPr>
      </w:pPr>
      <w:hyperlink w:anchor="_Toc129948757" w:history="1">
        <w:r w:rsidR="00757688" w:rsidRPr="00D56156">
          <w:rPr>
            <w:rStyle w:val="Hyperlink"/>
            <w:noProof/>
          </w:rPr>
          <w:t>Figure 7 Proportion of pharmacies participating in the trial by dispensing model type</w:t>
        </w:r>
        <w:r w:rsidR="00757688">
          <w:rPr>
            <w:noProof/>
            <w:webHidden/>
          </w:rPr>
          <w:tab/>
        </w:r>
        <w:r w:rsidR="00757688">
          <w:rPr>
            <w:noProof/>
            <w:webHidden/>
          </w:rPr>
          <w:fldChar w:fldCharType="begin"/>
        </w:r>
        <w:r w:rsidR="00757688">
          <w:rPr>
            <w:noProof/>
            <w:webHidden/>
          </w:rPr>
          <w:instrText xml:space="preserve"> PAGEREF _Toc129948757 \h </w:instrText>
        </w:r>
        <w:r w:rsidR="00757688">
          <w:rPr>
            <w:noProof/>
            <w:webHidden/>
          </w:rPr>
        </w:r>
        <w:r w:rsidR="00757688">
          <w:rPr>
            <w:noProof/>
            <w:webHidden/>
          </w:rPr>
          <w:fldChar w:fldCharType="separate"/>
        </w:r>
        <w:r w:rsidR="00DD1EFA">
          <w:rPr>
            <w:noProof/>
            <w:webHidden/>
          </w:rPr>
          <w:t>47</w:t>
        </w:r>
        <w:r w:rsidR="00757688">
          <w:rPr>
            <w:noProof/>
            <w:webHidden/>
          </w:rPr>
          <w:fldChar w:fldCharType="end"/>
        </w:r>
      </w:hyperlink>
    </w:p>
    <w:p w14:paraId="0444E99C" w14:textId="3ACA2ACC" w:rsidR="00757688" w:rsidRDefault="00F136C9">
      <w:pPr>
        <w:pStyle w:val="TableofFigures"/>
        <w:rPr>
          <w:rFonts w:asciiTheme="minorHAnsi" w:eastAsiaTheme="minorEastAsia" w:hAnsiTheme="minorHAnsi" w:cstheme="minorBidi"/>
          <w:noProof/>
        </w:rPr>
      </w:pPr>
      <w:hyperlink w:anchor="_Toc129948758" w:history="1">
        <w:r w:rsidR="00757688" w:rsidRPr="00D56156">
          <w:rPr>
            <w:rStyle w:val="Hyperlink"/>
            <w:noProof/>
          </w:rPr>
          <w:t>Figure 8 Flowchart of the number of participants through the Trial</w:t>
        </w:r>
        <w:r w:rsidR="00757688">
          <w:rPr>
            <w:noProof/>
            <w:webHidden/>
          </w:rPr>
          <w:tab/>
        </w:r>
        <w:r w:rsidR="00757688">
          <w:rPr>
            <w:noProof/>
            <w:webHidden/>
          </w:rPr>
          <w:fldChar w:fldCharType="begin"/>
        </w:r>
        <w:r w:rsidR="00757688">
          <w:rPr>
            <w:noProof/>
            <w:webHidden/>
          </w:rPr>
          <w:instrText xml:space="preserve"> PAGEREF _Toc129948758 \h </w:instrText>
        </w:r>
        <w:r w:rsidR="00757688">
          <w:rPr>
            <w:noProof/>
            <w:webHidden/>
          </w:rPr>
        </w:r>
        <w:r w:rsidR="00757688">
          <w:rPr>
            <w:noProof/>
            <w:webHidden/>
          </w:rPr>
          <w:fldChar w:fldCharType="separate"/>
        </w:r>
        <w:r w:rsidR="00DD1EFA">
          <w:rPr>
            <w:noProof/>
            <w:webHidden/>
          </w:rPr>
          <w:t>48</w:t>
        </w:r>
        <w:r w:rsidR="00757688">
          <w:rPr>
            <w:noProof/>
            <w:webHidden/>
          </w:rPr>
          <w:fldChar w:fldCharType="end"/>
        </w:r>
      </w:hyperlink>
    </w:p>
    <w:p w14:paraId="62C2B087" w14:textId="2BC9D29F" w:rsidR="00757688" w:rsidRDefault="00F136C9">
      <w:pPr>
        <w:pStyle w:val="TableofFigures"/>
        <w:rPr>
          <w:rFonts w:asciiTheme="minorHAnsi" w:eastAsiaTheme="minorEastAsia" w:hAnsiTheme="minorHAnsi" w:cstheme="minorBidi"/>
          <w:noProof/>
        </w:rPr>
      </w:pPr>
      <w:hyperlink w:anchor="_Toc129948759" w:history="1">
        <w:r w:rsidR="00757688" w:rsidRPr="00D56156">
          <w:rPr>
            <w:rStyle w:val="Hyperlink"/>
            <w:noProof/>
          </w:rPr>
          <w:t>Figure 9 Comparison of age characteristics between the main and evaluation trial sites</w:t>
        </w:r>
        <w:r w:rsidR="00757688">
          <w:rPr>
            <w:noProof/>
            <w:webHidden/>
          </w:rPr>
          <w:tab/>
        </w:r>
        <w:r w:rsidR="00757688">
          <w:rPr>
            <w:noProof/>
            <w:webHidden/>
          </w:rPr>
          <w:fldChar w:fldCharType="begin"/>
        </w:r>
        <w:r w:rsidR="00757688">
          <w:rPr>
            <w:noProof/>
            <w:webHidden/>
          </w:rPr>
          <w:instrText xml:space="preserve"> PAGEREF _Toc129948759 \h </w:instrText>
        </w:r>
        <w:r w:rsidR="00757688">
          <w:rPr>
            <w:noProof/>
            <w:webHidden/>
          </w:rPr>
        </w:r>
        <w:r w:rsidR="00757688">
          <w:rPr>
            <w:noProof/>
            <w:webHidden/>
          </w:rPr>
          <w:fldChar w:fldCharType="separate"/>
        </w:r>
        <w:r w:rsidR="00DD1EFA">
          <w:rPr>
            <w:noProof/>
            <w:webHidden/>
          </w:rPr>
          <w:t>49</w:t>
        </w:r>
        <w:r w:rsidR="00757688">
          <w:rPr>
            <w:noProof/>
            <w:webHidden/>
          </w:rPr>
          <w:fldChar w:fldCharType="end"/>
        </w:r>
      </w:hyperlink>
    </w:p>
    <w:p w14:paraId="61FB2759" w14:textId="78F51CFE" w:rsidR="00757688" w:rsidRDefault="00F136C9">
      <w:pPr>
        <w:pStyle w:val="TableofFigures"/>
        <w:rPr>
          <w:rFonts w:asciiTheme="minorHAnsi" w:eastAsiaTheme="minorEastAsia" w:hAnsiTheme="minorHAnsi" w:cstheme="minorBidi"/>
          <w:noProof/>
        </w:rPr>
      </w:pPr>
      <w:hyperlink w:anchor="_Toc129948760" w:history="1">
        <w:r w:rsidR="00757688" w:rsidRPr="00D56156">
          <w:rPr>
            <w:rStyle w:val="Hyperlink"/>
            <w:noProof/>
          </w:rPr>
          <w:t xml:space="preserve">Figure 10 Comparison of age characteristics between </w:t>
        </w:r>
        <w:r w:rsidR="00757688" w:rsidRPr="00D56156">
          <w:rPr>
            <w:rStyle w:val="Hyperlink"/>
            <w:rFonts w:eastAsia="Calibri" w:cs="Times New Roman"/>
            <w:noProof/>
          </w:rPr>
          <w:t>Group A and Group B</w:t>
        </w:r>
        <w:r w:rsidR="00757688">
          <w:rPr>
            <w:noProof/>
            <w:webHidden/>
          </w:rPr>
          <w:tab/>
        </w:r>
        <w:r w:rsidR="00757688">
          <w:rPr>
            <w:noProof/>
            <w:webHidden/>
          </w:rPr>
          <w:fldChar w:fldCharType="begin"/>
        </w:r>
        <w:r w:rsidR="00757688">
          <w:rPr>
            <w:noProof/>
            <w:webHidden/>
          </w:rPr>
          <w:instrText xml:space="preserve"> PAGEREF _Toc129948760 \h </w:instrText>
        </w:r>
        <w:r w:rsidR="00757688">
          <w:rPr>
            <w:noProof/>
            <w:webHidden/>
          </w:rPr>
        </w:r>
        <w:r w:rsidR="00757688">
          <w:rPr>
            <w:noProof/>
            <w:webHidden/>
          </w:rPr>
          <w:fldChar w:fldCharType="separate"/>
        </w:r>
        <w:r w:rsidR="00DD1EFA">
          <w:rPr>
            <w:noProof/>
            <w:webHidden/>
          </w:rPr>
          <w:t>50</w:t>
        </w:r>
        <w:r w:rsidR="00757688">
          <w:rPr>
            <w:noProof/>
            <w:webHidden/>
          </w:rPr>
          <w:fldChar w:fldCharType="end"/>
        </w:r>
      </w:hyperlink>
    </w:p>
    <w:p w14:paraId="7B216848" w14:textId="6313E71A" w:rsidR="00757688" w:rsidRDefault="00F136C9">
      <w:pPr>
        <w:pStyle w:val="TableofFigures"/>
        <w:rPr>
          <w:rFonts w:asciiTheme="minorHAnsi" w:eastAsiaTheme="minorEastAsia" w:hAnsiTheme="minorHAnsi" w:cstheme="minorBidi"/>
          <w:noProof/>
        </w:rPr>
      </w:pPr>
      <w:hyperlink w:anchor="_Toc129948761" w:history="1">
        <w:r w:rsidR="00757688" w:rsidRPr="00D56156">
          <w:rPr>
            <w:rStyle w:val="Hyperlink"/>
            <w:noProof/>
          </w:rPr>
          <w:t>Figure 11 Proportion of females and males in the trial participants</w:t>
        </w:r>
        <w:r w:rsidR="00757688">
          <w:rPr>
            <w:noProof/>
            <w:webHidden/>
          </w:rPr>
          <w:tab/>
        </w:r>
        <w:r w:rsidR="00757688">
          <w:rPr>
            <w:noProof/>
            <w:webHidden/>
          </w:rPr>
          <w:fldChar w:fldCharType="begin"/>
        </w:r>
        <w:r w:rsidR="00757688">
          <w:rPr>
            <w:noProof/>
            <w:webHidden/>
          </w:rPr>
          <w:instrText xml:space="preserve"> PAGEREF _Toc129948761 \h </w:instrText>
        </w:r>
        <w:r w:rsidR="00757688">
          <w:rPr>
            <w:noProof/>
            <w:webHidden/>
          </w:rPr>
        </w:r>
        <w:r w:rsidR="00757688">
          <w:rPr>
            <w:noProof/>
            <w:webHidden/>
          </w:rPr>
          <w:fldChar w:fldCharType="separate"/>
        </w:r>
        <w:r w:rsidR="00DD1EFA">
          <w:rPr>
            <w:noProof/>
            <w:webHidden/>
          </w:rPr>
          <w:t>50</w:t>
        </w:r>
        <w:r w:rsidR="00757688">
          <w:rPr>
            <w:noProof/>
            <w:webHidden/>
          </w:rPr>
          <w:fldChar w:fldCharType="end"/>
        </w:r>
      </w:hyperlink>
    </w:p>
    <w:p w14:paraId="4BAA8206" w14:textId="41E0821F" w:rsidR="00757688" w:rsidRDefault="00F136C9">
      <w:pPr>
        <w:pStyle w:val="TableofFigures"/>
        <w:rPr>
          <w:rFonts w:asciiTheme="minorHAnsi" w:eastAsiaTheme="minorEastAsia" w:hAnsiTheme="minorHAnsi" w:cstheme="minorBidi"/>
          <w:noProof/>
        </w:rPr>
      </w:pPr>
      <w:hyperlink w:anchor="_Toc129948762" w:history="1">
        <w:r w:rsidR="00757688" w:rsidRPr="00D56156">
          <w:rPr>
            <w:rStyle w:val="Hyperlink"/>
            <w:noProof/>
          </w:rPr>
          <w:t>Figure 12 Comparison of participant socioeconomic status between the main and evaluation trial sites</w:t>
        </w:r>
        <w:r w:rsidR="00757688">
          <w:rPr>
            <w:noProof/>
            <w:webHidden/>
          </w:rPr>
          <w:tab/>
        </w:r>
        <w:r w:rsidR="00757688">
          <w:rPr>
            <w:noProof/>
            <w:webHidden/>
          </w:rPr>
          <w:fldChar w:fldCharType="begin"/>
        </w:r>
        <w:r w:rsidR="00757688">
          <w:rPr>
            <w:noProof/>
            <w:webHidden/>
          </w:rPr>
          <w:instrText xml:space="preserve"> PAGEREF _Toc129948762 \h </w:instrText>
        </w:r>
        <w:r w:rsidR="00757688">
          <w:rPr>
            <w:noProof/>
            <w:webHidden/>
          </w:rPr>
        </w:r>
        <w:r w:rsidR="00757688">
          <w:rPr>
            <w:noProof/>
            <w:webHidden/>
          </w:rPr>
          <w:fldChar w:fldCharType="separate"/>
        </w:r>
        <w:r w:rsidR="00DD1EFA">
          <w:rPr>
            <w:noProof/>
            <w:webHidden/>
          </w:rPr>
          <w:t>53</w:t>
        </w:r>
        <w:r w:rsidR="00757688">
          <w:rPr>
            <w:noProof/>
            <w:webHidden/>
          </w:rPr>
          <w:fldChar w:fldCharType="end"/>
        </w:r>
      </w:hyperlink>
    </w:p>
    <w:p w14:paraId="674B015C" w14:textId="02129A46" w:rsidR="00757688" w:rsidRDefault="00F136C9">
      <w:pPr>
        <w:pStyle w:val="TableofFigures"/>
        <w:rPr>
          <w:rFonts w:asciiTheme="minorHAnsi" w:eastAsiaTheme="minorEastAsia" w:hAnsiTheme="minorHAnsi" w:cstheme="minorBidi"/>
          <w:noProof/>
        </w:rPr>
      </w:pPr>
      <w:hyperlink w:anchor="_Toc129948763" w:history="1">
        <w:r w:rsidR="00757688" w:rsidRPr="00D56156">
          <w:rPr>
            <w:rStyle w:val="Hyperlink"/>
            <w:noProof/>
          </w:rPr>
          <w:t>Figure 13 Comparison of the number of pain sites between two Groups</w:t>
        </w:r>
        <w:r w:rsidR="00757688">
          <w:rPr>
            <w:noProof/>
            <w:webHidden/>
          </w:rPr>
          <w:tab/>
        </w:r>
        <w:r w:rsidR="00757688">
          <w:rPr>
            <w:noProof/>
            <w:webHidden/>
          </w:rPr>
          <w:fldChar w:fldCharType="begin"/>
        </w:r>
        <w:r w:rsidR="00757688">
          <w:rPr>
            <w:noProof/>
            <w:webHidden/>
          </w:rPr>
          <w:instrText xml:space="preserve"> PAGEREF _Toc129948763 \h </w:instrText>
        </w:r>
        <w:r w:rsidR="00757688">
          <w:rPr>
            <w:noProof/>
            <w:webHidden/>
          </w:rPr>
        </w:r>
        <w:r w:rsidR="00757688">
          <w:rPr>
            <w:noProof/>
            <w:webHidden/>
          </w:rPr>
          <w:fldChar w:fldCharType="separate"/>
        </w:r>
        <w:r w:rsidR="00DD1EFA">
          <w:rPr>
            <w:noProof/>
            <w:webHidden/>
          </w:rPr>
          <w:t>55</w:t>
        </w:r>
        <w:r w:rsidR="00757688">
          <w:rPr>
            <w:noProof/>
            <w:webHidden/>
          </w:rPr>
          <w:fldChar w:fldCharType="end"/>
        </w:r>
      </w:hyperlink>
    </w:p>
    <w:p w14:paraId="438016D0" w14:textId="26FA6518" w:rsidR="00757688" w:rsidRDefault="00F136C9">
      <w:pPr>
        <w:pStyle w:val="TableofFigures"/>
        <w:rPr>
          <w:rFonts w:asciiTheme="minorHAnsi" w:eastAsiaTheme="minorEastAsia" w:hAnsiTheme="minorHAnsi" w:cstheme="minorBidi"/>
          <w:noProof/>
        </w:rPr>
      </w:pPr>
      <w:hyperlink w:anchor="_Toc129948764" w:history="1">
        <w:r w:rsidR="00757688" w:rsidRPr="00D56156">
          <w:rPr>
            <w:rStyle w:val="Hyperlink"/>
            <w:noProof/>
          </w:rPr>
          <w:t>Figure 14 Comparison of age characteristics between those that completed and lost to follow up</w:t>
        </w:r>
        <w:r w:rsidR="00757688">
          <w:rPr>
            <w:noProof/>
            <w:webHidden/>
          </w:rPr>
          <w:tab/>
        </w:r>
        <w:r w:rsidR="00757688">
          <w:rPr>
            <w:noProof/>
            <w:webHidden/>
          </w:rPr>
          <w:fldChar w:fldCharType="begin"/>
        </w:r>
        <w:r w:rsidR="00757688">
          <w:rPr>
            <w:noProof/>
            <w:webHidden/>
          </w:rPr>
          <w:instrText xml:space="preserve"> PAGEREF _Toc129948764 \h </w:instrText>
        </w:r>
        <w:r w:rsidR="00757688">
          <w:rPr>
            <w:noProof/>
            <w:webHidden/>
          </w:rPr>
        </w:r>
        <w:r w:rsidR="00757688">
          <w:rPr>
            <w:noProof/>
            <w:webHidden/>
          </w:rPr>
          <w:fldChar w:fldCharType="separate"/>
        </w:r>
        <w:r w:rsidR="00DD1EFA">
          <w:rPr>
            <w:noProof/>
            <w:webHidden/>
          </w:rPr>
          <w:t>57</w:t>
        </w:r>
        <w:r w:rsidR="00757688">
          <w:rPr>
            <w:noProof/>
            <w:webHidden/>
          </w:rPr>
          <w:fldChar w:fldCharType="end"/>
        </w:r>
      </w:hyperlink>
    </w:p>
    <w:p w14:paraId="23F81516" w14:textId="30B0F376" w:rsidR="00757688" w:rsidRDefault="00F136C9">
      <w:pPr>
        <w:pStyle w:val="TableofFigures"/>
        <w:rPr>
          <w:rFonts w:asciiTheme="minorHAnsi" w:eastAsiaTheme="minorEastAsia" w:hAnsiTheme="minorHAnsi" w:cstheme="minorBidi"/>
          <w:noProof/>
        </w:rPr>
      </w:pPr>
      <w:hyperlink w:anchor="_Toc129948765" w:history="1">
        <w:r w:rsidR="00757688" w:rsidRPr="00D56156">
          <w:rPr>
            <w:rStyle w:val="Hyperlink"/>
            <w:noProof/>
          </w:rPr>
          <w:t>Figure 15 Comparison of pain duration between the main and evaluation trial sites</w:t>
        </w:r>
        <w:r w:rsidR="00757688">
          <w:rPr>
            <w:noProof/>
            <w:webHidden/>
          </w:rPr>
          <w:tab/>
        </w:r>
        <w:r w:rsidR="00757688">
          <w:rPr>
            <w:noProof/>
            <w:webHidden/>
          </w:rPr>
          <w:fldChar w:fldCharType="begin"/>
        </w:r>
        <w:r w:rsidR="00757688">
          <w:rPr>
            <w:noProof/>
            <w:webHidden/>
          </w:rPr>
          <w:instrText xml:space="preserve"> PAGEREF _Toc129948765 \h </w:instrText>
        </w:r>
        <w:r w:rsidR="00757688">
          <w:rPr>
            <w:noProof/>
            <w:webHidden/>
          </w:rPr>
        </w:r>
        <w:r w:rsidR="00757688">
          <w:rPr>
            <w:noProof/>
            <w:webHidden/>
          </w:rPr>
          <w:fldChar w:fldCharType="separate"/>
        </w:r>
        <w:r w:rsidR="00DD1EFA">
          <w:rPr>
            <w:noProof/>
            <w:webHidden/>
          </w:rPr>
          <w:t>65</w:t>
        </w:r>
        <w:r w:rsidR="00757688">
          <w:rPr>
            <w:noProof/>
            <w:webHidden/>
          </w:rPr>
          <w:fldChar w:fldCharType="end"/>
        </w:r>
      </w:hyperlink>
    </w:p>
    <w:p w14:paraId="7F4DB991" w14:textId="2874A80C" w:rsidR="00757688" w:rsidRDefault="00F136C9">
      <w:pPr>
        <w:pStyle w:val="TableofFigures"/>
        <w:rPr>
          <w:rFonts w:asciiTheme="minorHAnsi" w:eastAsiaTheme="minorEastAsia" w:hAnsiTheme="minorHAnsi" w:cstheme="minorBidi"/>
          <w:noProof/>
        </w:rPr>
      </w:pPr>
      <w:hyperlink w:anchor="_Toc129948766" w:history="1">
        <w:r w:rsidR="00757688" w:rsidRPr="00D56156">
          <w:rPr>
            <w:rStyle w:val="Hyperlink"/>
            <w:noProof/>
          </w:rPr>
          <w:t>Figure 16 Comparison of pain frequency at different timepoints between Groups A and B</w:t>
        </w:r>
        <w:r w:rsidR="00757688">
          <w:rPr>
            <w:noProof/>
            <w:webHidden/>
          </w:rPr>
          <w:tab/>
        </w:r>
        <w:r w:rsidR="00757688">
          <w:rPr>
            <w:noProof/>
            <w:webHidden/>
          </w:rPr>
          <w:fldChar w:fldCharType="begin"/>
        </w:r>
        <w:r w:rsidR="00757688">
          <w:rPr>
            <w:noProof/>
            <w:webHidden/>
          </w:rPr>
          <w:instrText xml:space="preserve"> PAGEREF _Toc129948766 \h </w:instrText>
        </w:r>
        <w:r w:rsidR="00757688">
          <w:rPr>
            <w:noProof/>
            <w:webHidden/>
          </w:rPr>
        </w:r>
        <w:r w:rsidR="00757688">
          <w:rPr>
            <w:noProof/>
            <w:webHidden/>
          </w:rPr>
          <w:fldChar w:fldCharType="separate"/>
        </w:r>
        <w:r w:rsidR="00DD1EFA">
          <w:rPr>
            <w:noProof/>
            <w:webHidden/>
          </w:rPr>
          <w:t>66</w:t>
        </w:r>
        <w:r w:rsidR="00757688">
          <w:rPr>
            <w:noProof/>
            <w:webHidden/>
          </w:rPr>
          <w:fldChar w:fldCharType="end"/>
        </w:r>
      </w:hyperlink>
    </w:p>
    <w:p w14:paraId="63D4E1F1" w14:textId="57A4EC75" w:rsidR="00757688" w:rsidRDefault="00F136C9">
      <w:pPr>
        <w:pStyle w:val="TableofFigures"/>
        <w:rPr>
          <w:rFonts w:asciiTheme="minorHAnsi" w:eastAsiaTheme="minorEastAsia" w:hAnsiTheme="minorHAnsi" w:cstheme="minorBidi"/>
          <w:noProof/>
        </w:rPr>
      </w:pPr>
      <w:hyperlink w:anchor="_Toc129948767" w:history="1">
        <w:r w:rsidR="00757688" w:rsidRPr="00D56156">
          <w:rPr>
            <w:rStyle w:val="Hyperlink"/>
            <w:noProof/>
          </w:rPr>
          <w:t>Figure 17 Comparison of changes to pain severity over time between Groups A and B.</w:t>
        </w:r>
        <w:r w:rsidR="00757688">
          <w:rPr>
            <w:noProof/>
            <w:webHidden/>
          </w:rPr>
          <w:tab/>
        </w:r>
        <w:r w:rsidR="00757688">
          <w:rPr>
            <w:noProof/>
            <w:webHidden/>
          </w:rPr>
          <w:fldChar w:fldCharType="begin"/>
        </w:r>
        <w:r w:rsidR="00757688">
          <w:rPr>
            <w:noProof/>
            <w:webHidden/>
          </w:rPr>
          <w:instrText xml:space="preserve"> PAGEREF _Toc129948767 \h </w:instrText>
        </w:r>
        <w:r w:rsidR="00757688">
          <w:rPr>
            <w:noProof/>
            <w:webHidden/>
          </w:rPr>
        </w:r>
        <w:r w:rsidR="00757688">
          <w:rPr>
            <w:noProof/>
            <w:webHidden/>
          </w:rPr>
          <w:fldChar w:fldCharType="separate"/>
        </w:r>
        <w:r w:rsidR="00DD1EFA">
          <w:rPr>
            <w:noProof/>
            <w:webHidden/>
          </w:rPr>
          <w:t>67</w:t>
        </w:r>
        <w:r w:rsidR="00757688">
          <w:rPr>
            <w:noProof/>
            <w:webHidden/>
          </w:rPr>
          <w:fldChar w:fldCharType="end"/>
        </w:r>
      </w:hyperlink>
    </w:p>
    <w:p w14:paraId="78ECB489" w14:textId="1F93DA31" w:rsidR="00757688" w:rsidRDefault="00F136C9">
      <w:pPr>
        <w:pStyle w:val="TableofFigures"/>
        <w:rPr>
          <w:rFonts w:asciiTheme="minorHAnsi" w:eastAsiaTheme="minorEastAsia" w:hAnsiTheme="minorHAnsi" w:cstheme="minorBidi"/>
          <w:noProof/>
        </w:rPr>
      </w:pPr>
      <w:hyperlink w:anchor="_Toc129948768" w:history="1">
        <w:r w:rsidR="00757688" w:rsidRPr="00D56156">
          <w:rPr>
            <w:rStyle w:val="Hyperlink"/>
            <w:noProof/>
          </w:rPr>
          <w:t>Figure 18 Comparison of pain severity at different timepoints between Groups A and B</w:t>
        </w:r>
        <w:r w:rsidR="00757688">
          <w:rPr>
            <w:noProof/>
            <w:webHidden/>
          </w:rPr>
          <w:tab/>
        </w:r>
        <w:r w:rsidR="00757688">
          <w:rPr>
            <w:noProof/>
            <w:webHidden/>
          </w:rPr>
          <w:fldChar w:fldCharType="begin"/>
        </w:r>
        <w:r w:rsidR="00757688">
          <w:rPr>
            <w:noProof/>
            <w:webHidden/>
          </w:rPr>
          <w:instrText xml:space="preserve"> PAGEREF _Toc129948768 \h </w:instrText>
        </w:r>
        <w:r w:rsidR="00757688">
          <w:rPr>
            <w:noProof/>
            <w:webHidden/>
          </w:rPr>
        </w:r>
        <w:r w:rsidR="00757688">
          <w:rPr>
            <w:noProof/>
            <w:webHidden/>
          </w:rPr>
          <w:fldChar w:fldCharType="separate"/>
        </w:r>
        <w:r w:rsidR="00DD1EFA">
          <w:rPr>
            <w:noProof/>
            <w:webHidden/>
          </w:rPr>
          <w:t>68</w:t>
        </w:r>
        <w:r w:rsidR="00757688">
          <w:rPr>
            <w:noProof/>
            <w:webHidden/>
          </w:rPr>
          <w:fldChar w:fldCharType="end"/>
        </w:r>
      </w:hyperlink>
    </w:p>
    <w:p w14:paraId="2BD6F1BE" w14:textId="08C0E827" w:rsidR="00757688" w:rsidRDefault="00F136C9">
      <w:pPr>
        <w:pStyle w:val="TableofFigures"/>
        <w:rPr>
          <w:rFonts w:asciiTheme="minorHAnsi" w:eastAsiaTheme="minorEastAsia" w:hAnsiTheme="minorHAnsi" w:cstheme="minorBidi"/>
          <w:noProof/>
        </w:rPr>
      </w:pPr>
      <w:hyperlink w:anchor="_Toc129948769" w:history="1">
        <w:r w:rsidR="00757688" w:rsidRPr="00D56156">
          <w:rPr>
            <w:rStyle w:val="Hyperlink"/>
            <w:noProof/>
          </w:rPr>
          <w:t>Figure 19 Comparison of changes to pain interference (general activities) over time between Groups A and B.</w:t>
        </w:r>
        <w:r w:rsidR="00757688">
          <w:rPr>
            <w:noProof/>
            <w:webHidden/>
          </w:rPr>
          <w:tab/>
        </w:r>
        <w:r w:rsidR="00757688">
          <w:rPr>
            <w:noProof/>
            <w:webHidden/>
          </w:rPr>
          <w:fldChar w:fldCharType="begin"/>
        </w:r>
        <w:r w:rsidR="00757688">
          <w:rPr>
            <w:noProof/>
            <w:webHidden/>
          </w:rPr>
          <w:instrText xml:space="preserve"> PAGEREF _Toc129948769 \h </w:instrText>
        </w:r>
        <w:r w:rsidR="00757688">
          <w:rPr>
            <w:noProof/>
            <w:webHidden/>
          </w:rPr>
        </w:r>
        <w:r w:rsidR="00757688">
          <w:rPr>
            <w:noProof/>
            <w:webHidden/>
          </w:rPr>
          <w:fldChar w:fldCharType="separate"/>
        </w:r>
        <w:r w:rsidR="00DD1EFA">
          <w:rPr>
            <w:noProof/>
            <w:webHidden/>
          </w:rPr>
          <w:t>70</w:t>
        </w:r>
        <w:r w:rsidR="00757688">
          <w:rPr>
            <w:noProof/>
            <w:webHidden/>
          </w:rPr>
          <w:fldChar w:fldCharType="end"/>
        </w:r>
      </w:hyperlink>
    </w:p>
    <w:p w14:paraId="7004D72B" w14:textId="13847B27" w:rsidR="00757688" w:rsidRDefault="00F136C9">
      <w:pPr>
        <w:pStyle w:val="TableofFigures"/>
        <w:rPr>
          <w:rFonts w:asciiTheme="minorHAnsi" w:eastAsiaTheme="minorEastAsia" w:hAnsiTheme="minorHAnsi" w:cstheme="minorBidi"/>
          <w:noProof/>
        </w:rPr>
      </w:pPr>
      <w:hyperlink w:anchor="_Toc129948770" w:history="1">
        <w:r w:rsidR="00757688" w:rsidRPr="00D56156">
          <w:rPr>
            <w:rStyle w:val="Hyperlink"/>
            <w:noProof/>
          </w:rPr>
          <w:t>Figure 20 Comparison of changes to pain interference (sleep) over time between Groups A and B.</w:t>
        </w:r>
        <w:r w:rsidR="00757688">
          <w:rPr>
            <w:noProof/>
            <w:webHidden/>
          </w:rPr>
          <w:tab/>
        </w:r>
        <w:r w:rsidR="00757688">
          <w:rPr>
            <w:noProof/>
            <w:webHidden/>
          </w:rPr>
          <w:fldChar w:fldCharType="begin"/>
        </w:r>
        <w:r w:rsidR="00757688">
          <w:rPr>
            <w:noProof/>
            <w:webHidden/>
          </w:rPr>
          <w:instrText xml:space="preserve"> PAGEREF _Toc129948770 \h </w:instrText>
        </w:r>
        <w:r w:rsidR="00757688">
          <w:rPr>
            <w:noProof/>
            <w:webHidden/>
          </w:rPr>
        </w:r>
        <w:r w:rsidR="00757688">
          <w:rPr>
            <w:noProof/>
            <w:webHidden/>
          </w:rPr>
          <w:fldChar w:fldCharType="separate"/>
        </w:r>
        <w:r w:rsidR="00DD1EFA">
          <w:rPr>
            <w:noProof/>
            <w:webHidden/>
          </w:rPr>
          <w:t>71</w:t>
        </w:r>
        <w:r w:rsidR="00757688">
          <w:rPr>
            <w:noProof/>
            <w:webHidden/>
          </w:rPr>
          <w:fldChar w:fldCharType="end"/>
        </w:r>
      </w:hyperlink>
    </w:p>
    <w:p w14:paraId="04BF81F6" w14:textId="18CA9871" w:rsidR="00757688" w:rsidRDefault="00F136C9">
      <w:pPr>
        <w:pStyle w:val="TableofFigures"/>
        <w:rPr>
          <w:rFonts w:asciiTheme="minorHAnsi" w:eastAsiaTheme="minorEastAsia" w:hAnsiTheme="minorHAnsi" w:cstheme="minorBidi"/>
          <w:noProof/>
        </w:rPr>
      </w:pPr>
      <w:hyperlink w:anchor="_Toc129948771" w:history="1">
        <w:r w:rsidR="00757688" w:rsidRPr="00D56156">
          <w:rPr>
            <w:rStyle w:val="Hyperlink"/>
            <w:noProof/>
          </w:rPr>
          <w:t>Figure 21 Comparison of pain interference (general activities) at different timepoints between Groups A and B</w:t>
        </w:r>
        <w:r w:rsidR="00757688">
          <w:rPr>
            <w:noProof/>
            <w:webHidden/>
          </w:rPr>
          <w:tab/>
        </w:r>
        <w:r w:rsidR="00757688">
          <w:rPr>
            <w:noProof/>
            <w:webHidden/>
          </w:rPr>
          <w:fldChar w:fldCharType="begin"/>
        </w:r>
        <w:r w:rsidR="00757688">
          <w:rPr>
            <w:noProof/>
            <w:webHidden/>
          </w:rPr>
          <w:instrText xml:space="preserve"> PAGEREF _Toc129948771 \h </w:instrText>
        </w:r>
        <w:r w:rsidR="00757688">
          <w:rPr>
            <w:noProof/>
            <w:webHidden/>
          </w:rPr>
        </w:r>
        <w:r w:rsidR="00757688">
          <w:rPr>
            <w:noProof/>
            <w:webHidden/>
          </w:rPr>
          <w:fldChar w:fldCharType="separate"/>
        </w:r>
        <w:r w:rsidR="00DD1EFA">
          <w:rPr>
            <w:noProof/>
            <w:webHidden/>
          </w:rPr>
          <w:t>72</w:t>
        </w:r>
        <w:r w:rsidR="00757688">
          <w:rPr>
            <w:noProof/>
            <w:webHidden/>
          </w:rPr>
          <w:fldChar w:fldCharType="end"/>
        </w:r>
      </w:hyperlink>
    </w:p>
    <w:p w14:paraId="41E97F3A" w14:textId="5033D0EF" w:rsidR="00757688" w:rsidRDefault="00F136C9">
      <w:pPr>
        <w:pStyle w:val="TableofFigures"/>
        <w:rPr>
          <w:rFonts w:asciiTheme="minorHAnsi" w:eastAsiaTheme="minorEastAsia" w:hAnsiTheme="minorHAnsi" w:cstheme="minorBidi"/>
          <w:noProof/>
        </w:rPr>
      </w:pPr>
      <w:hyperlink w:anchor="_Toc129948772" w:history="1">
        <w:r w:rsidR="00757688" w:rsidRPr="00D56156">
          <w:rPr>
            <w:rStyle w:val="Hyperlink"/>
            <w:noProof/>
          </w:rPr>
          <w:t>Figure 22 Comparison of pain interference (sleep) at different timepoints between Groups A and B</w:t>
        </w:r>
        <w:r w:rsidR="00757688">
          <w:rPr>
            <w:noProof/>
            <w:webHidden/>
          </w:rPr>
          <w:tab/>
        </w:r>
        <w:r w:rsidR="00757688">
          <w:rPr>
            <w:noProof/>
            <w:webHidden/>
          </w:rPr>
          <w:fldChar w:fldCharType="begin"/>
        </w:r>
        <w:r w:rsidR="00757688">
          <w:rPr>
            <w:noProof/>
            <w:webHidden/>
          </w:rPr>
          <w:instrText xml:space="preserve"> PAGEREF _Toc129948772 \h </w:instrText>
        </w:r>
        <w:r w:rsidR="00757688">
          <w:rPr>
            <w:noProof/>
            <w:webHidden/>
          </w:rPr>
        </w:r>
        <w:r w:rsidR="00757688">
          <w:rPr>
            <w:noProof/>
            <w:webHidden/>
          </w:rPr>
          <w:fldChar w:fldCharType="separate"/>
        </w:r>
        <w:r w:rsidR="00DD1EFA">
          <w:rPr>
            <w:noProof/>
            <w:webHidden/>
          </w:rPr>
          <w:t>73</w:t>
        </w:r>
        <w:r w:rsidR="00757688">
          <w:rPr>
            <w:noProof/>
            <w:webHidden/>
          </w:rPr>
          <w:fldChar w:fldCharType="end"/>
        </w:r>
      </w:hyperlink>
    </w:p>
    <w:p w14:paraId="35C2AB23" w14:textId="1E14E005" w:rsidR="00757688" w:rsidRDefault="00F136C9">
      <w:pPr>
        <w:pStyle w:val="TableofFigures"/>
        <w:rPr>
          <w:rFonts w:asciiTheme="minorHAnsi" w:eastAsiaTheme="minorEastAsia" w:hAnsiTheme="minorHAnsi" w:cstheme="minorBidi"/>
          <w:noProof/>
        </w:rPr>
      </w:pPr>
      <w:hyperlink w:anchor="_Toc129948773" w:history="1">
        <w:r w:rsidR="00757688" w:rsidRPr="00D56156">
          <w:rPr>
            <w:rStyle w:val="Hyperlink"/>
            <w:noProof/>
          </w:rPr>
          <w:t>Figure 23 Relationship between pain severity and psychological distress in all trial participants at the initial timepoint</w:t>
        </w:r>
        <w:r w:rsidR="00757688">
          <w:rPr>
            <w:noProof/>
            <w:webHidden/>
          </w:rPr>
          <w:tab/>
        </w:r>
        <w:r w:rsidR="00757688">
          <w:rPr>
            <w:noProof/>
            <w:webHidden/>
          </w:rPr>
          <w:fldChar w:fldCharType="begin"/>
        </w:r>
        <w:r w:rsidR="00757688">
          <w:rPr>
            <w:noProof/>
            <w:webHidden/>
          </w:rPr>
          <w:instrText xml:space="preserve"> PAGEREF _Toc129948773 \h </w:instrText>
        </w:r>
        <w:r w:rsidR="00757688">
          <w:rPr>
            <w:noProof/>
            <w:webHidden/>
          </w:rPr>
        </w:r>
        <w:r w:rsidR="00757688">
          <w:rPr>
            <w:noProof/>
            <w:webHidden/>
          </w:rPr>
          <w:fldChar w:fldCharType="separate"/>
        </w:r>
        <w:r w:rsidR="00DD1EFA">
          <w:rPr>
            <w:noProof/>
            <w:webHidden/>
          </w:rPr>
          <w:t>76</w:t>
        </w:r>
        <w:r w:rsidR="00757688">
          <w:rPr>
            <w:noProof/>
            <w:webHidden/>
          </w:rPr>
          <w:fldChar w:fldCharType="end"/>
        </w:r>
      </w:hyperlink>
    </w:p>
    <w:p w14:paraId="082C3A1B" w14:textId="169FAC9C" w:rsidR="00757688" w:rsidRDefault="00F136C9">
      <w:pPr>
        <w:pStyle w:val="TableofFigures"/>
        <w:rPr>
          <w:rFonts w:asciiTheme="minorHAnsi" w:eastAsiaTheme="minorEastAsia" w:hAnsiTheme="minorHAnsi" w:cstheme="minorBidi"/>
          <w:noProof/>
        </w:rPr>
      </w:pPr>
      <w:hyperlink w:anchor="_Toc129948774" w:history="1">
        <w:r w:rsidR="00757688" w:rsidRPr="00D56156">
          <w:rPr>
            <w:rStyle w:val="Hyperlink"/>
            <w:noProof/>
          </w:rPr>
          <w:t>Figure 24 Relationship between pain interference (general activities) and psychological distress in all trial participants at the initial timepoint</w:t>
        </w:r>
        <w:r w:rsidR="00757688">
          <w:rPr>
            <w:noProof/>
            <w:webHidden/>
          </w:rPr>
          <w:tab/>
        </w:r>
        <w:r w:rsidR="00757688">
          <w:rPr>
            <w:noProof/>
            <w:webHidden/>
          </w:rPr>
          <w:fldChar w:fldCharType="begin"/>
        </w:r>
        <w:r w:rsidR="00757688">
          <w:rPr>
            <w:noProof/>
            <w:webHidden/>
          </w:rPr>
          <w:instrText xml:space="preserve"> PAGEREF _Toc129948774 \h </w:instrText>
        </w:r>
        <w:r w:rsidR="00757688">
          <w:rPr>
            <w:noProof/>
            <w:webHidden/>
          </w:rPr>
        </w:r>
        <w:r w:rsidR="00757688">
          <w:rPr>
            <w:noProof/>
            <w:webHidden/>
          </w:rPr>
          <w:fldChar w:fldCharType="separate"/>
        </w:r>
        <w:r w:rsidR="00DD1EFA">
          <w:rPr>
            <w:noProof/>
            <w:webHidden/>
          </w:rPr>
          <w:t>77</w:t>
        </w:r>
        <w:r w:rsidR="00757688">
          <w:rPr>
            <w:noProof/>
            <w:webHidden/>
          </w:rPr>
          <w:fldChar w:fldCharType="end"/>
        </w:r>
      </w:hyperlink>
    </w:p>
    <w:p w14:paraId="23BDCFDD" w14:textId="4CF582AA" w:rsidR="00757688" w:rsidRDefault="00F136C9">
      <w:pPr>
        <w:pStyle w:val="TableofFigures"/>
        <w:rPr>
          <w:rFonts w:asciiTheme="minorHAnsi" w:eastAsiaTheme="minorEastAsia" w:hAnsiTheme="minorHAnsi" w:cstheme="minorBidi"/>
          <w:noProof/>
        </w:rPr>
      </w:pPr>
      <w:hyperlink w:anchor="_Toc129948775" w:history="1">
        <w:r w:rsidR="00757688" w:rsidRPr="00D56156">
          <w:rPr>
            <w:rStyle w:val="Hyperlink"/>
            <w:noProof/>
          </w:rPr>
          <w:t>Figure 25 Relationship between pain interference (sleep) and psychological distress in all trial participants at the initial timepoint</w:t>
        </w:r>
        <w:r w:rsidR="00757688">
          <w:rPr>
            <w:noProof/>
            <w:webHidden/>
          </w:rPr>
          <w:tab/>
        </w:r>
        <w:r w:rsidR="00757688">
          <w:rPr>
            <w:noProof/>
            <w:webHidden/>
          </w:rPr>
          <w:fldChar w:fldCharType="begin"/>
        </w:r>
        <w:r w:rsidR="00757688">
          <w:rPr>
            <w:noProof/>
            <w:webHidden/>
          </w:rPr>
          <w:instrText xml:space="preserve"> PAGEREF _Toc129948775 \h </w:instrText>
        </w:r>
        <w:r w:rsidR="00757688">
          <w:rPr>
            <w:noProof/>
            <w:webHidden/>
          </w:rPr>
        </w:r>
        <w:r w:rsidR="00757688">
          <w:rPr>
            <w:noProof/>
            <w:webHidden/>
          </w:rPr>
          <w:fldChar w:fldCharType="separate"/>
        </w:r>
        <w:r w:rsidR="00DD1EFA">
          <w:rPr>
            <w:noProof/>
            <w:webHidden/>
          </w:rPr>
          <w:t>77</w:t>
        </w:r>
        <w:r w:rsidR="00757688">
          <w:rPr>
            <w:noProof/>
            <w:webHidden/>
          </w:rPr>
          <w:fldChar w:fldCharType="end"/>
        </w:r>
      </w:hyperlink>
    </w:p>
    <w:p w14:paraId="43DC11A6" w14:textId="544176B3" w:rsidR="00757688" w:rsidRDefault="00F136C9">
      <w:pPr>
        <w:pStyle w:val="TableofFigures"/>
        <w:rPr>
          <w:rFonts w:asciiTheme="minorHAnsi" w:eastAsiaTheme="minorEastAsia" w:hAnsiTheme="minorHAnsi" w:cstheme="minorBidi"/>
          <w:noProof/>
        </w:rPr>
      </w:pPr>
      <w:hyperlink w:anchor="_Toc129948776" w:history="1">
        <w:r w:rsidR="00757688" w:rsidRPr="00D56156">
          <w:rPr>
            <w:rStyle w:val="Hyperlink"/>
            <w:noProof/>
          </w:rPr>
          <w:t>Figure 26 Comparison of psychological distress at different timepoints between Groups A and B</w:t>
        </w:r>
        <w:r w:rsidR="00757688">
          <w:rPr>
            <w:noProof/>
            <w:webHidden/>
          </w:rPr>
          <w:tab/>
        </w:r>
        <w:r w:rsidR="00757688">
          <w:rPr>
            <w:noProof/>
            <w:webHidden/>
          </w:rPr>
          <w:fldChar w:fldCharType="begin"/>
        </w:r>
        <w:r w:rsidR="00757688">
          <w:rPr>
            <w:noProof/>
            <w:webHidden/>
          </w:rPr>
          <w:instrText xml:space="preserve"> PAGEREF _Toc129948776 \h </w:instrText>
        </w:r>
        <w:r w:rsidR="00757688">
          <w:rPr>
            <w:noProof/>
            <w:webHidden/>
          </w:rPr>
        </w:r>
        <w:r w:rsidR="00757688">
          <w:rPr>
            <w:noProof/>
            <w:webHidden/>
          </w:rPr>
          <w:fldChar w:fldCharType="separate"/>
        </w:r>
        <w:r w:rsidR="00DD1EFA">
          <w:rPr>
            <w:noProof/>
            <w:webHidden/>
          </w:rPr>
          <w:t>79</w:t>
        </w:r>
        <w:r w:rsidR="00757688">
          <w:rPr>
            <w:noProof/>
            <w:webHidden/>
          </w:rPr>
          <w:fldChar w:fldCharType="end"/>
        </w:r>
      </w:hyperlink>
    </w:p>
    <w:p w14:paraId="6C9DE844" w14:textId="65A8557C" w:rsidR="00757688" w:rsidRDefault="00F136C9">
      <w:pPr>
        <w:pStyle w:val="TableofFigures"/>
        <w:rPr>
          <w:rFonts w:asciiTheme="minorHAnsi" w:eastAsiaTheme="minorEastAsia" w:hAnsiTheme="minorHAnsi" w:cstheme="minorBidi"/>
          <w:noProof/>
        </w:rPr>
      </w:pPr>
      <w:hyperlink w:anchor="_Toc129948777" w:history="1">
        <w:r w:rsidR="00757688" w:rsidRPr="00D56156">
          <w:rPr>
            <w:rStyle w:val="Hyperlink"/>
            <w:noProof/>
          </w:rPr>
          <w:t>Figure 27 Comparison of changes to pain self-efficacy over time between Groups A and B.</w:t>
        </w:r>
        <w:r w:rsidR="00757688">
          <w:rPr>
            <w:noProof/>
            <w:webHidden/>
          </w:rPr>
          <w:tab/>
        </w:r>
        <w:r w:rsidR="00757688">
          <w:rPr>
            <w:noProof/>
            <w:webHidden/>
          </w:rPr>
          <w:fldChar w:fldCharType="begin"/>
        </w:r>
        <w:r w:rsidR="00757688">
          <w:rPr>
            <w:noProof/>
            <w:webHidden/>
          </w:rPr>
          <w:instrText xml:space="preserve"> PAGEREF _Toc129948777 \h </w:instrText>
        </w:r>
        <w:r w:rsidR="00757688">
          <w:rPr>
            <w:noProof/>
            <w:webHidden/>
          </w:rPr>
        </w:r>
        <w:r w:rsidR="00757688">
          <w:rPr>
            <w:noProof/>
            <w:webHidden/>
          </w:rPr>
          <w:fldChar w:fldCharType="separate"/>
        </w:r>
        <w:r w:rsidR="00DD1EFA">
          <w:rPr>
            <w:noProof/>
            <w:webHidden/>
          </w:rPr>
          <w:t>80</w:t>
        </w:r>
        <w:r w:rsidR="00757688">
          <w:rPr>
            <w:noProof/>
            <w:webHidden/>
          </w:rPr>
          <w:fldChar w:fldCharType="end"/>
        </w:r>
      </w:hyperlink>
    </w:p>
    <w:p w14:paraId="00E4662D" w14:textId="24B6B3AC" w:rsidR="00757688" w:rsidRDefault="00F136C9">
      <w:pPr>
        <w:pStyle w:val="TableofFigures"/>
        <w:rPr>
          <w:rFonts w:asciiTheme="minorHAnsi" w:eastAsiaTheme="minorEastAsia" w:hAnsiTheme="minorHAnsi" w:cstheme="minorBidi"/>
          <w:noProof/>
        </w:rPr>
      </w:pPr>
      <w:hyperlink w:anchor="_Toc129948778" w:history="1">
        <w:r w:rsidR="00757688" w:rsidRPr="00D56156">
          <w:rPr>
            <w:rStyle w:val="Hyperlink"/>
            <w:noProof/>
          </w:rPr>
          <w:t>Figure 29 Comparison of pain self-efficacy at different timepoints between Groups A and B</w:t>
        </w:r>
        <w:r w:rsidR="00757688">
          <w:rPr>
            <w:noProof/>
            <w:webHidden/>
          </w:rPr>
          <w:tab/>
        </w:r>
        <w:r w:rsidR="00757688">
          <w:rPr>
            <w:noProof/>
            <w:webHidden/>
          </w:rPr>
          <w:fldChar w:fldCharType="begin"/>
        </w:r>
        <w:r w:rsidR="00757688">
          <w:rPr>
            <w:noProof/>
            <w:webHidden/>
          </w:rPr>
          <w:instrText xml:space="preserve"> PAGEREF _Toc129948778 \h </w:instrText>
        </w:r>
        <w:r w:rsidR="00757688">
          <w:rPr>
            <w:noProof/>
            <w:webHidden/>
          </w:rPr>
        </w:r>
        <w:r w:rsidR="00757688">
          <w:rPr>
            <w:noProof/>
            <w:webHidden/>
          </w:rPr>
          <w:fldChar w:fldCharType="separate"/>
        </w:r>
        <w:r w:rsidR="00DD1EFA">
          <w:rPr>
            <w:noProof/>
            <w:webHidden/>
          </w:rPr>
          <w:t>81</w:t>
        </w:r>
        <w:r w:rsidR="00757688">
          <w:rPr>
            <w:noProof/>
            <w:webHidden/>
          </w:rPr>
          <w:fldChar w:fldCharType="end"/>
        </w:r>
      </w:hyperlink>
    </w:p>
    <w:p w14:paraId="55308E5C" w14:textId="71A124B1" w:rsidR="00757688" w:rsidRDefault="00F136C9">
      <w:pPr>
        <w:pStyle w:val="TableofFigures"/>
        <w:rPr>
          <w:rFonts w:asciiTheme="minorHAnsi" w:eastAsiaTheme="minorEastAsia" w:hAnsiTheme="minorHAnsi" w:cstheme="minorBidi"/>
          <w:noProof/>
        </w:rPr>
      </w:pPr>
      <w:hyperlink w:anchor="_Toc129948779" w:history="1">
        <w:r w:rsidR="00757688" w:rsidRPr="00D56156">
          <w:rPr>
            <w:rStyle w:val="Hyperlink"/>
            <w:noProof/>
          </w:rPr>
          <w:t>Figure 29 Comparison of changes the AQoL utility score over time between Groups A and B.</w:t>
        </w:r>
        <w:r w:rsidR="00757688">
          <w:rPr>
            <w:noProof/>
            <w:webHidden/>
          </w:rPr>
          <w:tab/>
        </w:r>
        <w:r w:rsidR="00757688">
          <w:rPr>
            <w:noProof/>
            <w:webHidden/>
          </w:rPr>
          <w:fldChar w:fldCharType="begin"/>
        </w:r>
        <w:r w:rsidR="00757688">
          <w:rPr>
            <w:noProof/>
            <w:webHidden/>
          </w:rPr>
          <w:instrText xml:space="preserve"> PAGEREF _Toc129948779 \h </w:instrText>
        </w:r>
        <w:r w:rsidR="00757688">
          <w:rPr>
            <w:noProof/>
            <w:webHidden/>
          </w:rPr>
        </w:r>
        <w:r w:rsidR="00757688">
          <w:rPr>
            <w:noProof/>
            <w:webHidden/>
          </w:rPr>
          <w:fldChar w:fldCharType="separate"/>
        </w:r>
        <w:r w:rsidR="00DD1EFA">
          <w:rPr>
            <w:noProof/>
            <w:webHidden/>
          </w:rPr>
          <w:t>87</w:t>
        </w:r>
        <w:r w:rsidR="00757688">
          <w:rPr>
            <w:noProof/>
            <w:webHidden/>
          </w:rPr>
          <w:fldChar w:fldCharType="end"/>
        </w:r>
      </w:hyperlink>
    </w:p>
    <w:p w14:paraId="42D23A3C" w14:textId="5DFE00B3" w:rsidR="00757688" w:rsidRDefault="00F136C9">
      <w:pPr>
        <w:pStyle w:val="TableofFigures"/>
        <w:rPr>
          <w:rFonts w:asciiTheme="minorHAnsi" w:eastAsiaTheme="minorEastAsia" w:hAnsiTheme="minorHAnsi" w:cstheme="minorBidi"/>
          <w:noProof/>
        </w:rPr>
      </w:pPr>
      <w:hyperlink w:anchor="_Toc129948780" w:history="1">
        <w:r w:rsidR="00757688" w:rsidRPr="00D56156">
          <w:rPr>
            <w:rStyle w:val="Hyperlink"/>
            <w:noProof/>
          </w:rPr>
          <w:t xml:space="preserve">Figure 30 </w:t>
        </w:r>
        <w:r w:rsidR="00757688" w:rsidRPr="00D56156">
          <w:rPr>
            <w:rStyle w:val="Hyperlink"/>
            <w:rFonts w:cs="Calibri"/>
            <w:noProof/>
          </w:rPr>
          <w:t>Impact on general quality of life</w:t>
        </w:r>
        <w:r w:rsidR="00757688">
          <w:rPr>
            <w:noProof/>
            <w:webHidden/>
          </w:rPr>
          <w:tab/>
        </w:r>
        <w:r w:rsidR="00757688">
          <w:rPr>
            <w:noProof/>
            <w:webHidden/>
          </w:rPr>
          <w:fldChar w:fldCharType="begin"/>
        </w:r>
        <w:r w:rsidR="00757688">
          <w:rPr>
            <w:noProof/>
            <w:webHidden/>
          </w:rPr>
          <w:instrText xml:space="preserve"> PAGEREF _Toc129948780 \h </w:instrText>
        </w:r>
        <w:r w:rsidR="00757688">
          <w:rPr>
            <w:noProof/>
            <w:webHidden/>
          </w:rPr>
        </w:r>
        <w:r w:rsidR="00757688">
          <w:rPr>
            <w:noProof/>
            <w:webHidden/>
          </w:rPr>
          <w:fldChar w:fldCharType="separate"/>
        </w:r>
        <w:r w:rsidR="00DD1EFA">
          <w:rPr>
            <w:noProof/>
            <w:webHidden/>
          </w:rPr>
          <w:t>90</w:t>
        </w:r>
        <w:r w:rsidR="00757688">
          <w:rPr>
            <w:noProof/>
            <w:webHidden/>
          </w:rPr>
          <w:fldChar w:fldCharType="end"/>
        </w:r>
      </w:hyperlink>
    </w:p>
    <w:p w14:paraId="1610FACC" w14:textId="31425327" w:rsidR="00757688" w:rsidRDefault="00F136C9">
      <w:pPr>
        <w:pStyle w:val="TableofFigures"/>
        <w:rPr>
          <w:rFonts w:asciiTheme="minorHAnsi" w:eastAsiaTheme="minorEastAsia" w:hAnsiTheme="minorHAnsi" w:cstheme="minorBidi"/>
          <w:noProof/>
        </w:rPr>
      </w:pPr>
      <w:hyperlink w:anchor="_Toc129948781" w:history="1">
        <w:r w:rsidR="00757688" w:rsidRPr="00D56156">
          <w:rPr>
            <w:rStyle w:val="Hyperlink"/>
            <w:noProof/>
          </w:rPr>
          <w:t>Figure 31 Spread of average daily morphine equivalent dose at the initial timepoint in Groups A and B.</w:t>
        </w:r>
        <w:r w:rsidR="00757688">
          <w:rPr>
            <w:noProof/>
            <w:webHidden/>
          </w:rPr>
          <w:tab/>
        </w:r>
        <w:r w:rsidR="00757688">
          <w:rPr>
            <w:noProof/>
            <w:webHidden/>
          </w:rPr>
          <w:fldChar w:fldCharType="begin"/>
        </w:r>
        <w:r w:rsidR="00757688">
          <w:rPr>
            <w:noProof/>
            <w:webHidden/>
          </w:rPr>
          <w:instrText xml:space="preserve"> PAGEREF _Toc129948781 \h </w:instrText>
        </w:r>
        <w:r w:rsidR="00757688">
          <w:rPr>
            <w:noProof/>
            <w:webHidden/>
          </w:rPr>
        </w:r>
        <w:r w:rsidR="00757688">
          <w:rPr>
            <w:noProof/>
            <w:webHidden/>
          </w:rPr>
          <w:fldChar w:fldCharType="separate"/>
        </w:r>
        <w:r w:rsidR="00DD1EFA">
          <w:rPr>
            <w:noProof/>
            <w:webHidden/>
          </w:rPr>
          <w:t>91</w:t>
        </w:r>
        <w:r w:rsidR="00757688">
          <w:rPr>
            <w:noProof/>
            <w:webHidden/>
          </w:rPr>
          <w:fldChar w:fldCharType="end"/>
        </w:r>
      </w:hyperlink>
    </w:p>
    <w:p w14:paraId="24722646" w14:textId="49336CAC" w:rsidR="00757688" w:rsidRDefault="00F136C9">
      <w:pPr>
        <w:pStyle w:val="TableofFigures"/>
        <w:rPr>
          <w:rFonts w:asciiTheme="minorHAnsi" w:eastAsiaTheme="minorEastAsia" w:hAnsiTheme="minorHAnsi" w:cstheme="minorBidi"/>
          <w:noProof/>
        </w:rPr>
      </w:pPr>
      <w:hyperlink w:anchor="_Toc129948782" w:history="1">
        <w:r w:rsidR="00757688" w:rsidRPr="00D56156">
          <w:rPr>
            <w:rStyle w:val="Hyperlink"/>
            <w:noProof/>
          </w:rPr>
          <w:t>Figure 32 Relationship between self-management scores and health literacy total scores in trial participants at the initial timepoint</w:t>
        </w:r>
        <w:r w:rsidR="00757688">
          <w:rPr>
            <w:noProof/>
            <w:webHidden/>
          </w:rPr>
          <w:tab/>
        </w:r>
        <w:r w:rsidR="00757688">
          <w:rPr>
            <w:noProof/>
            <w:webHidden/>
          </w:rPr>
          <w:fldChar w:fldCharType="begin"/>
        </w:r>
        <w:r w:rsidR="00757688">
          <w:rPr>
            <w:noProof/>
            <w:webHidden/>
          </w:rPr>
          <w:instrText xml:space="preserve"> PAGEREF _Toc129948782 \h </w:instrText>
        </w:r>
        <w:r w:rsidR="00757688">
          <w:rPr>
            <w:noProof/>
            <w:webHidden/>
          </w:rPr>
        </w:r>
        <w:r w:rsidR="00757688">
          <w:rPr>
            <w:noProof/>
            <w:webHidden/>
          </w:rPr>
          <w:fldChar w:fldCharType="separate"/>
        </w:r>
        <w:r w:rsidR="00DD1EFA">
          <w:rPr>
            <w:noProof/>
            <w:webHidden/>
          </w:rPr>
          <w:t>94</w:t>
        </w:r>
        <w:r w:rsidR="00757688">
          <w:rPr>
            <w:noProof/>
            <w:webHidden/>
          </w:rPr>
          <w:fldChar w:fldCharType="end"/>
        </w:r>
      </w:hyperlink>
    </w:p>
    <w:p w14:paraId="4A330DD1" w14:textId="3A4D532F" w:rsidR="00757688" w:rsidRDefault="00F136C9">
      <w:pPr>
        <w:pStyle w:val="TableofFigures"/>
        <w:rPr>
          <w:rFonts w:asciiTheme="minorHAnsi" w:eastAsiaTheme="minorEastAsia" w:hAnsiTheme="minorHAnsi" w:cstheme="minorBidi"/>
          <w:noProof/>
        </w:rPr>
      </w:pPr>
      <w:hyperlink w:anchor="_Toc129948783" w:history="1">
        <w:r w:rsidR="00757688" w:rsidRPr="00D56156">
          <w:rPr>
            <w:rStyle w:val="Hyperlink"/>
            <w:noProof/>
          </w:rPr>
          <w:t>Figure 33 Relationship between health literacy total scores in trial participants and their SEIFA scores at the initial timepoint</w:t>
        </w:r>
        <w:r w:rsidR="00757688">
          <w:rPr>
            <w:noProof/>
            <w:webHidden/>
          </w:rPr>
          <w:tab/>
        </w:r>
        <w:r w:rsidR="00757688">
          <w:rPr>
            <w:noProof/>
            <w:webHidden/>
          </w:rPr>
          <w:fldChar w:fldCharType="begin"/>
        </w:r>
        <w:r w:rsidR="00757688">
          <w:rPr>
            <w:noProof/>
            <w:webHidden/>
          </w:rPr>
          <w:instrText xml:space="preserve"> PAGEREF _Toc129948783 \h </w:instrText>
        </w:r>
        <w:r w:rsidR="00757688">
          <w:rPr>
            <w:noProof/>
            <w:webHidden/>
          </w:rPr>
        </w:r>
        <w:r w:rsidR="00757688">
          <w:rPr>
            <w:noProof/>
            <w:webHidden/>
          </w:rPr>
          <w:fldChar w:fldCharType="separate"/>
        </w:r>
        <w:r w:rsidR="00DD1EFA">
          <w:rPr>
            <w:noProof/>
            <w:webHidden/>
          </w:rPr>
          <w:t>95</w:t>
        </w:r>
        <w:r w:rsidR="00757688">
          <w:rPr>
            <w:noProof/>
            <w:webHidden/>
          </w:rPr>
          <w:fldChar w:fldCharType="end"/>
        </w:r>
      </w:hyperlink>
    </w:p>
    <w:p w14:paraId="23A5E238" w14:textId="2E6FEAFE" w:rsidR="00757688" w:rsidRDefault="00F136C9">
      <w:pPr>
        <w:pStyle w:val="TableofFigures"/>
        <w:rPr>
          <w:rFonts w:asciiTheme="minorHAnsi" w:eastAsiaTheme="minorEastAsia" w:hAnsiTheme="minorHAnsi" w:cstheme="minorBidi"/>
          <w:noProof/>
        </w:rPr>
      </w:pPr>
      <w:hyperlink w:anchor="_Toc129948784" w:history="1">
        <w:r w:rsidR="00757688" w:rsidRPr="00D56156">
          <w:rPr>
            <w:rStyle w:val="Hyperlink"/>
            <w:noProof/>
          </w:rPr>
          <w:t>Figure 34 Impact on overall knowledge and understanding of chronic pain medication</w:t>
        </w:r>
        <w:r w:rsidR="00757688">
          <w:rPr>
            <w:noProof/>
            <w:webHidden/>
          </w:rPr>
          <w:tab/>
        </w:r>
        <w:r w:rsidR="00757688">
          <w:rPr>
            <w:noProof/>
            <w:webHidden/>
          </w:rPr>
          <w:fldChar w:fldCharType="begin"/>
        </w:r>
        <w:r w:rsidR="00757688">
          <w:rPr>
            <w:noProof/>
            <w:webHidden/>
          </w:rPr>
          <w:instrText xml:space="preserve"> PAGEREF _Toc129948784 \h </w:instrText>
        </w:r>
        <w:r w:rsidR="00757688">
          <w:rPr>
            <w:noProof/>
            <w:webHidden/>
          </w:rPr>
        </w:r>
        <w:r w:rsidR="00757688">
          <w:rPr>
            <w:noProof/>
            <w:webHidden/>
          </w:rPr>
          <w:fldChar w:fldCharType="separate"/>
        </w:r>
        <w:r w:rsidR="00DD1EFA">
          <w:rPr>
            <w:noProof/>
            <w:webHidden/>
          </w:rPr>
          <w:t>98</w:t>
        </w:r>
        <w:r w:rsidR="00757688">
          <w:rPr>
            <w:noProof/>
            <w:webHidden/>
          </w:rPr>
          <w:fldChar w:fldCharType="end"/>
        </w:r>
      </w:hyperlink>
    </w:p>
    <w:p w14:paraId="2DE44946" w14:textId="3554B892" w:rsidR="00757688" w:rsidRDefault="00F136C9">
      <w:pPr>
        <w:pStyle w:val="TableofFigures"/>
        <w:rPr>
          <w:rFonts w:asciiTheme="minorHAnsi" w:eastAsiaTheme="minorEastAsia" w:hAnsiTheme="minorHAnsi" w:cstheme="minorBidi"/>
          <w:noProof/>
        </w:rPr>
      </w:pPr>
      <w:hyperlink w:anchor="_Toc129948785" w:history="1">
        <w:r w:rsidR="00757688" w:rsidRPr="00D56156">
          <w:rPr>
            <w:rStyle w:val="Hyperlink"/>
            <w:noProof/>
          </w:rPr>
          <w:t>Figure 35 Comparison of changes to vegetable intake over time between Groups A and B.</w:t>
        </w:r>
        <w:r w:rsidR="00757688">
          <w:rPr>
            <w:noProof/>
            <w:webHidden/>
          </w:rPr>
          <w:tab/>
        </w:r>
        <w:r w:rsidR="00757688">
          <w:rPr>
            <w:noProof/>
            <w:webHidden/>
          </w:rPr>
          <w:fldChar w:fldCharType="begin"/>
        </w:r>
        <w:r w:rsidR="00757688">
          <w:rPr>
            <w:noProof/>
            <w:webHidden/>
          </w:rPr>
          <w:instrText xml:space="preserve"> PAGEREF _Toc129948785 \h </w:instrText>
        </w:r>
        <w:r w:rsidR="00757688">
          <w:rPr>
            <w:noProof/>
            <w:webHidden/>
          </w:rPr>
        </w:r>
        <w:r w:rsidR="00757688">
          <w:rPr>
            <w:noProof/>
            <w:webHidden/>
          </w:rPr>
          <w:fldChar w:fldCharType="separate"/>
        </w:r>
        <w:r w:rsidR="00DD1EFA">
          <w:rPr>
            <w:noProof/>
            <w:webHidden/>
          </w:rPr>
          <w:t>100</w:t>
        </w:r>
        <w:r w:rsidR="00757688">
          <w:rPr>
            <w:noProof/>
            <w:webHidden/>
          </w:rPr>
          <w:fldChar w:fldCharType="end"/>
        </w:r>
      </w:hyperlink>
    </w:p>
    <w:p w14:paraId="29DBCE7C" w14:textId="5329035F" w:rsidR="00757688" w:rsidRDefault="00F136C9">
      <w:pPr>
        <w:pStyle w:val="TableofFigures"/>
        <w:rPr>
          <w:rFonts w:asciiTheme="minorHAnsi" w:eastAsiaTheme="minorEastAsia" w:hAnsiTheme="minorHAnsi" w:cstheme="minorBidi"/>
          <w:noProof/>
        </w:rPr>
      </w:pPr>
      <w:hyperlink w:anchor="_Toc129948786" w:history="1">
        <w:r w:rsidR="00757688" w:rsidRPr="00D56156">
          <w:rPr>
            <w:rStyle w:val="Hyperlink"/>
            <w:noProof/>
          </w:rPr>
          <w:t>Figure 36 Comparison of vegetable intake at different timepoints between Groups A and B</w:t>
        </w:r>
        <w:r w:rsidR="00757688">
          <w:rPr>
            <w:noProof/>
            <w:webHidden/>
          </w:rPr>
          <w:tab/>
        </w:r>
        <w:r w:rsidR="00757688">
          <w:rPr>
            <w:noProof/>
            <w:webHidden/>
          </w:rPr>
          <w:fldChar w:fldCharType="begin"/>
        </w:r>
        <w:r w:rsidR="00757688">
          <w:rPr>
            <w:noProof/>
            <w:webHidden/>
          </w:rPr>
          <w:instrText xml:space="preserve"> PAGEREF _Toc129948786 \h </w:instrText>
        </w:r>
        <w:r w:rsidR="00757688">
          <w:rPr>
            <w:noProof/>
            <w:webHidden/>
          </w:rPr>
        </w:r>
        <w:r w:rsidR="00757688">
          <w:rPr>
            <w:noProof/>
            <w:webHidden/>
          </w:rPr>
          <w:fldChar w:fldCharType="separate"/>
        </w:r>
        <w:r w:rsidR="00DD1EFA">
          <w:rPr>
            <w:noProof/>
            <w:webHidden/>
          </w:rPr>
          <w:t>101</w:t>
        </w:r>
        <w:r w:rsidR="00757688">
          <w:rPr>
            <w:noProof/>
            <w:webHidden/>
          </w:rPr>
          <w:fldChar w:fldCharType="end"/>
        </w:r>
      </w:hyperlink>
    </w:p>
    <w:p w14:paraId="708D2C88" w14:textId="4C76BB23" w:rsidR="00757688" w:rsidRDefault="00F136C9">
      <w:pPr>
        <w:pStyle w:val="TableofFigures"/>
        <w:rPr>
          <w:rFonts w:asciiTheme="minorHAnsi" w:eastAsiaTheme="minorEastAsia" w:hAnsiTheme="minorHAnsi" w:cstheme="minorBidi"/>
          <w:noProof/>
        </w:rPr>
      </w:pPr>
      <w:hyperlink w:anchor="_Toc129948787" w:history="1">
        <w:r w:rsidR="00757688" w:rsidRPr="00D56156">
          <w:rPr>
            <w:rStyle w:val="Hyperlink"/>
            <w:noProof/>
          </w:rPr>
          <w:t>Figure 37 Comparison of sugar sweetened drink consumption at different timepoints between Groups A and B</w:t>
        </w:r>
        <w:r w:rsidR="00757688">
          <w:rPr>
            <w:noProof/>
            <w:webHidden/>
          </w:rPr>
          <w:tab/>
        </w:r>
        <w:r w:rsidR="00757688">
          <w:rPr>
            <w:noProof/>
            <w:webHidden/>
          </w:rPr>
          <w:fldChar w:fldCharType="begin"/>
        </w:r>
        <w:r w:rsidR="00757688">
          <w:rPr>
            <w:noProof/>
            <w:webHidden/>
          </w:rPr>
          <w:instrText xml:space="preserve"> PAGEREF _Toc129948787 \h </w:instrText>
        </w:r>
        <w:r w:rsidR="00757688">
          <w:rPr>
            <w:noProof/>
            <w:webHidden/>
          </w:rPr>
        </w:r>
        <w:r w:rsidR="00757688">
          <w:rPr>
            <w:noProof/>
            <w:webHidden/>
          </w:rPr>
          <w:fldChar w:fldCharType="separate"/>
        </w:r>
        <w:r w:rsidR="00DD1EFA">
          <w:rPr>
            <w:noProof/>
            <w:webHidden/>
          </w:rPr>
          <w:t>102</w:t>
        </w:r>
        <w:r w:rsidR="00757688">
          <w:rPr>
            <w:noProof/>
            <w:webHidden/>
          </w:rPr>
          <w:fldChar w:fldCharType="end"/>
        </w:r>
      </w:hyperlink>
    </w:p>
    <w:p w14:paraId="72F2542A" w14:textId="57FC93B4" w:rsidR="00757688" w:rsidRDefault="00F136C9">
      <w:pPr>
        <w:pStyle w:val="TableofFigures"/>
        <w:rPr>
          <w:rFonts w:asciiTheme="minorHAnsi" w:eastAsiaTheme="minorEastAsia" w:hAnsiTheme="minorHAnsi" w:cstheme="minorBidi"/>
          <w:noProof/>
        </w:rPr>
      </w:pPr>
      <w:hyperlink w:anchor="_Toc129948788" w:history="1">
        <w:r w:rsidR="00757688" w:rsidRPr="00D56156">
          <w:rPr>
            <w:rStyle w:val="Hyperlink"/>
            <w:noProof/>
          </w:rPr>
          <w:t>Figure 38 Comparison of the referrals to other services between Group A and Group B</w:t>
        </w:r>
        <w:r w:rsidR="00757688">
          <w:rPr>
            <w:noProof/>
            <w:webHidden/>
          </w:rPr>
          <w:tab/>
        </w:r>
        <w:r w:rsidR="00757688">
          <w:rPr>
            <w:noProof/>
            <w:webHidden/>
          </w:rPr>
          <w:fldChar w:fldCharType="begin"/>
        </w:r>
        <w:r w:rsidR="00757688">
          <w:rPr>
            <w:noProof/>
            <w:webHidden/>
          </w:rPr>
          <w:instrText xml:space="preserve"> PAGEREF _Toc129948788 \h </w:instrText>
        </w:r>
        <w:r w:rsidR="00757688">
          <w:rPr>
            <w:noProof/>
            <w:webHidden/>
          </w:rPr>
        </w:r>
        <w:r w:rsidR="00757688">
          <w:rPr>
            <w:noProof/>
            <w:webHidden/>
          </w:rPr>
          <w:fldChar w:fldCharType="separate"/>
        </w:r>
        <w:r w:rsidR="00DD1EFA">
          <w:rPr>
            <w:noProof/>
            <w:webHidden/>
          </w:rPr>
          <w:t>104</w:t>
        </w:r>
        <w:r w:rsidR="00757688">
          <w:rPr>
            <w:noProof/>
            <w:webHidden/>
          </w:rPr>
          <w:fldChar w:fldCharType="end"/>
        </w:r>
      </w:hyperlink>
    </w:p>
    <w:p w14:paraId="5593CBB6" w14:textId="1E148255" w:rsidR="00757688" w:rsidRDefault="00F136C9">
      <w:pPr>
        <w:pStyle w:val="TableofFigures"/>
        <w:rPr>
          <w:rFonts w:asciiTheme="minorHAnsi" w:eastAsiaTheme="minorEastAsia" w:hAnsiTheme="minorHAnsi" w:cstheme="minorBidi"/>
          <w:noProof/>
        </w:rPr>
      </w:pPr>
      <w:hyperlink w:anchor="_Toc129948789" w:history="1">
        <w:r w:rsidR="00757688" w:rsidRPr="00D56156">
          <w:rPr>
            <w:rStyle w:val="Hyperlink"/>
            <w:noProof/>
          </w:rPr>
          <w:t xml:space="preserve">Figure 39 </w:t>
        </w:r>
        <w:r w:rsidR="00757688" w:rsidRPr="00D56156">
          <w:rPr>
            <w:rStyle w:val="Hyperlink"/>
            <w:rFonts w:cs="Calibri"/>
            <w:noProof/>
          </w:rPr>
          <w:t>Proportion of participants that would recommend the service</w:t>
        </w:r>
        <w:r w:rsidR="00757688">
          <w:rPr>
            <w:noProof/>
            <w:webHidden/>
          </w:rPr>
          <w:tab/>
        </w:r>
        <w:r w:rsidR="00757688">
          <w:rPr>
            <w:noProof/>
            <w:webHidden/>
          </w:rPr>
          <w:fldChar w:fldCharType="begin"/>
        </w:r>
        <w:r w:rsidR="00757688">
          <w:rPr>
            <w:noProof/>
            <w:webHidden/>
          </w:rPr>
          <w:instrText xml:space="preserve"> PAGEREF _Toc129948789 \h </w:instrText>
        </w:r>
        <w:r w:rsidR="00757688">
          <w:rPr>
            <w:noProof/>
            <w:webHidden/>
          </w:rPr>
        </w:r>
        <w:r w:rsidR="00757688">
          <w:rPr>
            <w:noProof/>
            <w:webHidden/>
          </w:rPr>
          <w:fldChar w:fldCharType="separate"/>
        </w:r>
        <w:r w:rsidR="00DD1EFA">
          <w:rPr>
            <w:noProof/>
            <w:webHidden/>
          </w:rPr>
          <w:t>105</w:t>
        </w:r>
        <w:r w:rsidR="00757688">
          <w:rPr>
            <w:noProof/>
            <w:webHidden/>
          </w:rPr>
          <w:fldChar w:fldCharType="end"/>
        </w:r>
      </w:hyperlink>
    </w:p>
    <w:p w14:paraId="21FAFA15" w14:textId="7DC3ABEC" w:rsidR="00757688" w:rsidRDefault="00F136C9">
      <w:pPr>
        <w:pStyle w:val="TableofFigures"/>
        <w:rPr>
          <w:rFonts w:asciiTheme="minorHAnsi" w:eastAsiaTheme="minorEastAsia" w:hAnsiTheme="minorHAnsi" w:cstheme="minorBidi"/>
          <w:noProof/>
        </w:rPr>
      </w:pPr>
      <w:hyperlink w:anchor="_Toc129948790" w:history="1">
        <w:r w:rsidR="00757688" w:rsidRPr="00D56156">
          <w:rPr>
            <w:rStyle w:val="Hyperlink"/>
            <w:noProof/>
          </w:rPr>
          <w:t>Figure 40</w:t>
        </w:r>
        <w:r w:rsidR="00757688" w:rsidRPr="00D56156">
          <w:rPr>
            <w:rStyle w:val="Hyperlink"/>
            <w:rFonts w:cs="Calibri"/>
            <w:noProof/>
          </w:rPr>
          <w:t xml:space="preserve"> Decision analytic structure of the economic evaluation</w:t>
        </w:r>
        <w:r w:rsidR="00757688">
          <w:rPr>
            <w:noProof/>
            <w:webHidden/>
          </w:rPr>
          <w:tab/>
        </w:r>
        <w:r w:rsidR="00757688">
          <w:rPr>
            <w:noProof/>
            <w:webHidden/>
          </w:rPr>
          <w:fldChar w:fldCharType="begin"/>
        </w:r>
        <w:r w:rsidR="00757688">
          <w:rPr>
            <w:noProof/>
            <w:webHidden/>
          </w:rPr>
          <w:instrText xml:space="preserve"> PAGEREF _Toc129948790 \h </w:instrText>
        </w:r>
        <w:r w:rsidR="00757688">
          <w:rPr>
            <w:noProof/>
            <w:webHidden/>
          </w:rPr>
        </w:r>
        <w:r w:rsidR="00757688">
          <w:rPr>
            <w:noProof/>
            <w:webHidden/>
          </w:rPr>
          <w:fldChar w:fldCharType="separate"/>
        </w:r>
        <w:r w:rsidR="00DD1EFA">
          <w:rPr>
            <w:noProof/>
            <w:webHidden/>
          </w:rPr>
          <w:t>137</w:t>
        </w:r>
        <w:r w:rsidR="00757688">
          <w:rPr>
            <w:noProof/>
            <w:webHidden/>
          </w:rPr>
          <w:fldChar w:fldCharType="end"/>
        </w:r>
      </w:hyperlink>
    </w:p>
    <w:p w14:paraId="3458BFDC" w14:textId="6F2C5A7E" w:rsidR="00757688" w:rsidRDefault="00F136C9">
      <w:pPr>
        <w:pStyle w:val="TableofFigures"/>
        <w:rPr>
          <w:rFonts w:asciiTheme="minorHAnsi" w:eastAsiaTheme="minorEastAsia" w:hAnsiTheme="minorHAnsi" w:cstheme="minorBidi"/>
          <w:noProof/>
        </w:rPr>
      </w:pPr>
      <w:hyperlink w:anchor="_Toc129948791" w:history="1">
        <w:r w:rsidR="00757688" w:rsidRPr="00D56156">
          <w:rPr>
            <w:rStyle w:val="Hyperlink"/>
            <w:noProof/>
          </w:rPr>
          <w:t>Figure 41</w:t>
        </w:r>
        <w:r w:rsidR="00757688" w:rsidRPr="00D56156">
          <w:rPr>
            <w:rStyle w:val="Hyperlink"/>
            <w:rFonts w:cs="Calibri"/>
            <w:noProof/>
          </w:rPr>
          <w:t>Group A: Tornado diagram – cost/QALY</w:t>
        </w:r>
        <w:r w:rsidR="00757688">
          <w:rPr>
            <w:noProof/>
            <w:webHidden/>
          </w:rPr>
          <w:tab/>
        </w:r>
        <w:r w:rsidR="00757688">
          <w:rPr>
            <w:noProof/>
            <w:webHidden/>
          </w:rPr>
          <w:fldChar w:fldCharType="begin"/>
        </w:r>
        <w:r w:rsidR="00757688">
          <w:rPr>
            <w:noProof/>
            <w:webHidden/>
          </w:rPr>
          <w:instrText xml:space="preserve"> PAGEREF _Toc129948791 \h </w:instrText>
        </w:r>
        <w:r w:rsidR="00757688">
          <w:rPr>
            <w:noProof/>
            <w:webHidden/>
          </w:rPr>
        </w:r>
        <w:r w:rsidR="00757688">
          <w:rPr>
            <w:noProof/>
            <w:webHidden/>
          </w:rPr>
          <w:fldChar w:fldCharType="separate"/>
        </w:r>
        <w:r w:rsidR="00DD1EFA">
          <w:rPr>
            <w:noProof/>
            <w:webHidden/>
          </w:rPr>
          <w:t>156</w:t>
        </w:r>
        <w:r w:rsidR="00757688">
          <w:rPr>
            <w:noProof/>
            <w:webHidden/>
          </w:rPr>
          <w:fldChar w:fldCharType="end"/>
        </w:r>
      </w:hyperlink>
    </w:p>
    <w:p w14:paraId="4BC538A8" w14:textId="5B1F016E" w:rsidR="00757688" w:rsidRDefault="00F136C9">
      <w:pPr>
        <w:pStyle w:val="TableofFigures"/>
        <w:rPr>
          <w:rFonts w:asciiTheme="minorHAnsi" w:eastAsiaTheme="minorEastAsia" w:hAnsiTheme="minorHAnsi" w:cstheme="minorBidi"/>
          <w:noProof/>
        </w:rPr>
      </w:pPr>
      <w:hyperlink w:anchor="_Toc129948792" w:history="1">
        <w:r w:rsidR="00757688" w:rsidRPr="00D56156">
          <w:rPr>
            <w:rStyle w:val="Hyperlink"/>
            <w:noProof/>
          </w:rPr>
          <w:t>Figure 42 Group B: Tornado diagram – cost/QALY</w:t>
        </w:r>
        <w:r w:rsidR="00757688">
          <w:rPr>
            <w:noProof/>
            <w:webHidden/>
          </w:rPr>
          <w:tab/>
        </w:r>
        <w:r w:rsidR="00757688">
          <w:rPr>
            <w:noProof/>
            <w:webHidden/>
          </w:rPr>
          <w:fldChar w:fldCharType="begin"/>
        </w:r>
        <w:r w:rsidR="00757688">
          <w:rPr>
            <w:noProof/>
            <w:webHidden/>
          </w:rPr>
          <w:instrText xml:space="preserve"> PAGEREF _Toc129948792 \h </w:instrText>
        </w:r>
        <w:r w:rsidR="00757688">
          <w:rPr>
            <w:noProof/>
            <w:webHidden/>
          </w:rPr>
        </w:r>
        <w:r w:rsidR="00757688">
          <w:rPr>
            <w:noProof/>
            <w:webHidden/>
          </w:rPr>
          <w:fldChar w:fldCharType="separate"/>
        </w:r>
        <w:r w:rsidR="00DD1EFA">
          <w:rPr>
            <w:noProof/>
            <w:webHidden/>
          </w:rPr>
          <w:t>156</w:t>
        </w:r>
        <w:r w:rsidR="00757688">
          <w:rPr>
            <w:noProof/>
            <w:webHidden/>
          </w:rPr>
          <w:fldChar w:fldCharType="end"/>
        </w:r>
      </w:hyperlink>
    </w:p>
    <w:p w14:paraId="681B67C9" w14:textId="0199A534" w:rsidR="00757688" w:rsidRDefault="00F136C9">
      <w:pPr>
        <w:pStyle w:val="TableofFigures"/>
        <w:rPr>
          <w:rFonts w:asciiTheme="minorHAnsi" w:eastAsiaTheme="minorEastAsia" w:hAnsiTheme="minorHAnsi" w:cstheme="minorBidi"/>
          <w:noProof/>
        </w:rPr>
      </w:pPr>
      <w:hyperlink w:anchor="_Toc129948793" w:history="1">
        <w:r w:rsidR="00757688" w:rsidRPr="00D56156">
          <w:rPr>
            <w:rStyle w:val="Hyperlink"/>
            <w:noProof/>
          </w:rPr>
          <w:t>Figure 43</w:t>
        </w:r>
        <w:r w:rsidR="00757688" w:rsidRPr="00D56156">
          <w:rPr>
            <w:rStyle w:val="Hyperlink"/>
            <w:rFonts w:cs="Calibri"/>
            <w:noProof/>
          </w:rPr>
          <w:t xml:space="preserve"> Group B vs A: Tornado diagram – cost/QALY</w:t>
        </w:r>
        <w:r w:rsidR="00757688">
          <w:rPr>
            <w:noProof/>
            <w:webHidden/>
          </w:rPr>
          <w:tab/>
        </w:r>
        <w:r w:rsidR="00757688">
          <w:rPr>
            <w:noProof/>
            <w:webHidden/>
          </w:rPr>
          <w:fldChar w:fldCharType="begin"/>
        </w:r>
        <w:r w:rsidR="00757688">
          <w:rPr>
            <w:noProof/>
            <w:webHidden/>
          </w:rPr>
          <w:instrText xml:space="preserve"> PAGEREF _Toc129948793 \h </w:instrText>
        </w:r>
        <w:r w:rsidR="00757688">
          <w:rPr>
            <w:noProof/>
            <w:webHidden/>
          </w:rPr>
        </w:r>
        <w:r w:rsidR="00757688">
          <w:rPr>
            <w:noProof/>
            <w:webHidden/>
          </w:rPr>
          <w:fldChar w:fldCharType="separate"/>
        </w:r>
        <w:r w:rsidR="00DD1EFA">
          <w:rPr>
            <w:noProof/>
            <w:webHidden/>
          </w:rPr>
          <w:t>157</w:t>
        </w:r>
        <w:r w:rsidR="00757688">
          <w:rPr>
            <w:noProof/>
            <w:webHidden/>
          </w:rPr>
          <w:fldChar w:fldCharType="end"/>
        </w:r>
      </w:hyperlink>
    </w:p>
    <w:p w14:paraId="7E69734A" w14:textId="47AB9B36" w:rsidR="00757688" w:rsidRDefault="00F136C9">
      <w:pPr>
        <w:pStyle w:val="TableofFigures"/>
        <w:rPr>
          <w:rFonts w:asciiTheme="minorHAnsi" w:eastAsiaTheme="minorEastAsia" w:hAnsiTheme="minorHAnsi" w:cstheme="minorBidi"/>
          <w:noProof/>
        </w:rPr>
      </w:pPr>
      <w:hyperlink w:anchor="_Toc129948794" w:history="1">
        <w:r w:rsidR="00757688" w:rsidRPr="00D56156">
          <w:rPr>
            <w:rStyle w:val="Hyperlink"/>
            <w:noProof/>
          </w:rPr>
          <w:t>Figure 45</w:t>
        </w:r>
        <w:r w:rsidR="00757688" w:rsidRPr="00D56156">
          <w:rPr>
            <w:rStyle w:val="Hyperlink"/>
            <w:rFonts w:cs="Calibri"/>
            <w:noProof/>
          </w:rPr>
          <w:t xml:space="preserve"> Group A: Tornado diagram – cost/PIH unit</w:t>
        </w:r>
        <w:r w:rsidR="00757688">
          <w:rPr>
            <w:noProof/>
            <w:webHidden/>
          </w:rPr>
          <w:tab/>
        </w:r>
        <w:r w:rsidR="00757688">
          <w:rPr>
            <w:noProof/>
            <w:webHidden/>
          </w:rPr>
          <w:fldChar w:fldCharType="begin"/>
        </w:r>
        <w:r w:rsidR="00757688">
          <w:rPr>
            <w:noProof/>
            <w:webHidden/>
          </w:rPr>
          <w:instrText xml:space="preserve"> PAGEREF _Toc129948794 \h </w:instrText>
        </w:r>
        <w:r w:rsidR="00757688">
          <w:rPr>
            <w:noProof/>
            <w:webHidden/>
          </w:rPr>
        </w:r>
        <w:r w:rsidR="00757688">
          <w:rPr>
            <w:noProof/>
            <w:webHidden/>
          </w:rPr>
          <w:fldChar w:fldCharType="separate"/>
        </w:r>
        <w:r w:rsidR="00DD1EFA">
          <w:rPr>
            <w:noProof/>
            <w:webHidden/>
          </w:rPr>
          <w:t>157</w:t>
        </w:r>
        <w:r w:rsidR="00757688">
          <w:rPr>
            <w:noProof/>
            <w:webHidden/>
          </w:rPr>
          <w:fldChar w:fldCharType="end"/>
        </w:r>
      </w:hyperlink>
    </w:p>
    <w:p w14:paraId="2E78E5F4" w14:textId="277273C9" w:rsidR="00757688" w:rsidRDefault="00F136C9">
      <w:pPr>
        <w:pStyle w:val="TableofFigures"/>
        <w:rPr>
          <w:rFonts w:asciiTheme="minorHAnsi" w:eastAsiaTheme="minorEastAsia" w:hAnsiTheme="minorHAnsi" w:cstheme="minorBidi"/>
          <w:noProof/>
        </w:rPr>
      </w:pPr>
      <w:hyperlink w:anchor="_Toc129948795" w:history="1">
        <w:r w:rsidR="00757688" w:rsidRPr="00D56156">
          <w:rPr>
            <w:rStyle w:val="Hyperlink"/>
            <w:noProof/>
          </w:rPr>
          <w:t>Figure 45</w:t>
        </w:r>
        <w:r w:rsidR="00757688" w:rsidRPr="00D56156">
          <w:rPr>
            <w:rStyle w:val="Hyperlink"/>
            <w:rFonts w:cs="Calibri"/>
            <w:noProof/>
          </w:rPr>
          <w:t xml:space="preserve"> Group B: Tornado diagram – cost/PIH unit</w:t>
        </w:r>
        <w:r w:rsidR="00757688">
          <w:rPr>
            <w:noProof/>
            <w:webHidden/>
          </w:rPr>
          <w:tab/>
        </w:r>
        <w:r w:rsidR="00757688">
          <w:rPr>
            <w:noProof/>
            <w:webHidden/>
          </w:rPr>
          <w:fldChar w:fldCharType="begin"/>
        </w:r>
        <w:r w:rsidR="00757688">
          <w:rPr>
            <w:noProof/>
            <w:webHidden/>
          </w:rPr>
          <w:instrText xml:space="preserve"> PAGEREF _Toc129948795 \h </w:instrText>
        </w:r>
        <w:r w:rsidR="00757688">
          <w:rPr>
            <w:noProof/>
            <w:webHidden/>
          </w:rPr>
        </w:r>
        <w:r w:rsidR="00757688">
          <w:rPr>
            <w:noProof/>
            <w:webHidden/>
          </w:rPr>
          <w:fldChar w:fldCharType="separate"/>
        </w:r>
        <w:r w:rsidR="00DD1EFA">
          <w:rPr>
            <w:noProof/>
            <w:webHidden/>
          </w:rPr>
          <w:t>158</w:t>
        </w:r>
        <w:r w:rsidR="00757688">
          <w:rPr>
            <w:noProof/>
            <w:webHidden/>
          </w:rPr>
          <w:fldChar w:fldCharType="end"/>
        </w:r>
      </w:hyperlink>
    </w:p>
    <w:p w14:paraId="6F1A9615" w14:textId="1B18DDBD" w:rsidR="00757688" w:rsidRDefault="00F136C9">
      <w:pPr>
        <w:pStyle w:val="TableofFigures"/>
        <w:rPr>
          <w:rFonts w:asciiTheme="minorHAnsi" w:eastAsiaTheme="minorEastAsia" w:hAnsiTheme="minorHAnsi" w:cstheme="minorBidi"/>
          <w:noProof/>
        </w:rPr>
      </w:pPr>
      <w:hyperlink w:anchor="_Toc129948796" w:history="1">
        <w:r w:rsidR="00757688" w:rsidRPr="00D56156">
          <w:rPr>
            <w:rStyle w:val="Hyperlink"/>
            <w:noProof/>
          </w:rPr>
          <w:t>Figure 46</w:t>
        </w:r>
        <w:r w:rsidR="00757688" w:rsidRPr="00D56156">
          <w:rPr>
            <w:rStyle w:val="Hyperlink"/>
            <w:rFonts w:cs="Calibri"/>
            <w:noProof/>
          </w:rPr>
          <w:t xml:space="preserve"> Group B vs A: Tornado diagram – cost/PIH unit</w:t>
        </w:r>
        <w:r w:rsidR="00757688">
          <w:rPr>
            <w:noProof/>
            <w:webHidden/>
          </w:rPr>
          <w:tab/>
        </w:r>
        <w:r w:rsidR="00757688">
          <w:rPr>
            <w:noProof/>
            <w:webHidden/>
          </w:rPr>
          <w:fldChar w:fldCharType="begin"/>
        </w:r>
        <w:r w:rsidR="00757688">
          <w:rPr>
            <w:noProof/>
            <w:webHidden/>
          </w:rPr>
          <w:instrText xml:space="preserve"> PAGEREF _Toc129948796 \h </w:instrText>
        </w:r>
        <w:r w:rsidR="00757688">
          <w:rPr>
            <w:noProof/>
            <w:webHidden/>
          </w:rPr>
        </w:r>
        <w:r w:rsidR="00757688">
          <w:rPr>
            <w:noProof/>
            <w:webHidden/>
          </w:rPr>
          <w:fldChar w:fldCharType="separate"/>
        </w:r>
        <w:r w:rsidR="00DD1EFA">
          <w:rPr>
            <w:noProof/>
            <w:webHidden/>
          </w:rPr>
          <w:t>158</w:t>
        </w:r>
        <w:r w:rsidR="00757688">
          <w:rPr>
            <w:noProof/>
            <w:webHidden/>
          </w:rPr>
          <w:fldChar w:fldCharType="end"/>
        </w:r>
      </w:hyperlink>
    </w:p>
    <w:p w14:paraId="69FC98AA" w14:textId="19378D97" w:rsidR="00757688" w:rsidRDefault="00F136C9">
      <w:pPr>
        <w:pStyle w:val="TableofFigures"/>
        <w:rPr>
          <w:rFonts w:asciiTheme="minorHAnsi" w:eastAsiaTheme="minorEastAsia" w:hAnsiTheme="minorHAnsi" w:cstheme="minorBidi"/>
          <w:noProof/>
        </w:rPr>
      </w:pPr>
      <w:hyperlink w:anchor="_Toc129948797" w:history="1">
        <w:r w:rsidR="00757688" w:rsidRPr="00D56156">
          <w:rPr>
            <w:rStyle w:val="Hyperlink"/>
            <w:noProof/>
          </w:rPr>
          <w:t>Figure 47</w:t>
        </w:r>
        <w:r w:rsidR="00757688" w:rsidRPr="00D56156">
          <w:rPr>
            <w:rStyle w:val="Hyperlink"/>
            <w:rFonts w:cs="Calibri"/>
            <w:noProof/>
          </w:rPr>
          <w:t xml:space="preserve"> Group A: Tornado diagram – Change in morphine equivalence units</w:t>
        </w:r>
        <w:r w:rsidR="00757688">
          <w:rPr>
            <w:noProof/>
            <w:webHidden/>
          </w:rPr>
          <w:tab/>
        </w:r>
        <w:r w:rsidR="00757688">
          <w:rPr>
            <w:noProof/>
            <w:webHidden/>
          </w:rPr>
          <w:fldChar w:fldCharType="begin"/>
        </w:r>
        <w:r w:rsidR="00757688">
          <w:rPr>
            <w:noProof/>
            <w:webHidden/>
          </w:rPr>
          <w:instrText xml:space="preserve"> PAGEREF _Toc129948797 \h </w:instrText>
        </w:r>
        <w:r w:rsidR="00757688">
          <w:rPr>
            <w:noProof/>
            <w:webHidden/>
          </w:rPr>
        </w:r>
        <w:r w:rsidR="00757688">
          <w:rPr>
            <w:noProof/>
            <w:webHidden/>
          </w:rPr>
          <w:fldChar w:fldCharType="separate"/>
        </w:r>
        <w:r w:rsidR="00DD1EFA">
          <w:rPr>
            <w:noProof/>
            <w:webHidden/>
          </w:rPr>
          <w:t>159</w:t>
        </w:r>
        <w:r w:rsidR="00757688">
          <w:rPr>
            <w:noProof/>
            <w:webHidden/>
          </w:rPr>
          <w:fldChar w:fldCharType="end"/>
        </w:r>
      </w:hyperlink>
    </w:p>
    <w:p w14:paraId="1A79A779" w14:textId="39D873A3" w:rsidR="00757688" w:rsidRDefault="00F136C9">
      <w:pPr>
        <w:pStyle w:val="TableofFigures"/>
        <w:rPr>
          <w:rFonts w:asciiTheme="minorHAnsi" w:eastAsiaTheme="minorEastAsia" w:hAnsiTheme="minorHAnsi" w:cstheme="minorBidi"/>
          <w:noProof/>
        </w:rPr>
      </w:pPr>
      <w:hyperlink w:anchor="_Toc129948798" w:history="1">
        <w:r w:rsidR="00757688" w:rsidRPr="00D56156">
          <w:rPr>
            <w:rStyle w:val="Hyperlink"/>
            <w:noProof/>
          </w:rPr>
          <w:t>Figure 48</w:t>
        </w:r>
        <w:r w:rsidR="00757688" w:rsidRPr="00D56156">
          <w:rPr>
            <w:rStyle w:val="Hyperlink"/>
            <w:rFonts w:cs="Calibri"/>
            <w:noProof/>
          </w:rPr>
          <w:t xml:space="preserve"> Group B: Tornado diagram – Change in morphine equivalence units</w:t>
        </w:r>
        <w:r w:rsidR="00757688">
          <w:rPr>
            <w:noProof/>
            <w:webHidden/>
          </w:rPr>
          <w:tab/>
        </w:r>
        <w:r w:rsidR="00757688">
          <w:rPr>
            <w:noProof/>
            <w:webHidden/>
          </w:rPr>
          <w:fldChar w:fldCharType="begin"/>
        </w:r>
        <w:r w:rsidR="00757688">
          <w:rPr>
            <w:noProof/>
            <w:webHidden/>
          </w:rPr>
          <w:instrText xml:space="preserve"> PAGEREF _Toc129948798 \h </w:instrText>
        </w:r>
        <w:r w:rsidR="00757688">
          <w:rPr>
            <w:noProof/>
            <w:webHidden/>
          </w:rPr>
        </w:r>
        <w:r w:rsidR="00757688">
          <w:rPr>
            <w:noProof/>
            <w:webHidden/>
          </w:rPr>
          <w:fldChar w:fldCharType="separate"/>
        </w:r>
        <w:r w:rsidR="00DD1EFA">
          <w:rPr>
            <w:noProof/>
            <w:webHidden/>
          </w:rPr>
          <w:t>159</w:t>
        </w:r>
        <w:r w:rsidR="00757688">
          <w:rPr>
            <w:noProof/>
            <w:webHidden/>
          </w:rPr>
          <w:fldChar w:fldCharType="end"/>
        </w:r>
      </w:hyperlink>
    </w:p>
    <w:p w14:paraId="481A8E25" w14:textId="01CCBC7E" w:rsidR="00757688" w:rsidRDefault="00F136C9">
      <w:pPr>
        <w:pStyle w:val="TableofFigures"/>
        <w:rPr>
          <w:rFonts w:asciiTheme="minorHAnsi" w:eastAsiaTheme="minorEastAsia" w:hAnsiTheme="minorHAnsi" w:cstheme="minorBidi"/>
          <w:noProof/>
        </w:rPr>
      </w:pPr>
      <w:hyperlink w:anchor="_Toc129948799" w:history="1">
        <w:r w:rsidR="00757688" w:rsidRPr="00D56156">
          <w:rPr>
            <w:rStyle w:val="Hyperlink"/>
            <w:noProof/>
          </w:rPr>
          <w:t>Figure 49</w:t>
        </w:r>
        <w:r w:rsidR="00757688" w:rsidRPr="00D56156">
          <w:rPr>
            <w:rStyle w:val="Hyperlink"/>
            <w:rFonts w:cs="Calibri"/>
            <w:noProof/>
          </w:rPr>
          <w:t xml:space="preserve"> Group B vs A: Tornado diagram – Change in morphine equivalence units</w:t>
        </w:r>
        <w:r w:rsidR="00757688">
          <w:rPr>
            <w:noProof/>
            <w:webHidden/>
          </w:rPr>
          <w:tab/>
        </w:r>
        <w:r w:rsidR="00757688">
          <w:rPr>
            <w:noProof/>
            <w:webHidden/>
          </w:rPr>
          <w:fldChar w:fldCharType="begin"/>
        </w:r>
        <w:r w:rsidR="00757688">
          <w:rPr>
            <w:noProof/>
            <w:webHidden/>
          </w:rPr>
          <w:instrText xml:space="preserve"> PAGEREF _Toc129948799 \h </w:instrText>
        </w:r>
        <w:r w:rsidR="00757688">
          <w:rPr>
            <w:noProof/>
            <w:webHidden/>
          </w:rPr>
        </w:r>
        <w:r w:rsidR="00757688">
          <w:rPr>
            <w:noProof/>
            <w:webHidden/>
          </w:rPr>
          <w:fldChar w:fldCharType="separate"/>
        </w:r>
        <w:r w:rsidR="00DD1EFA">
          <w:rPr>
            <w:noProof/>
            <w:webHidden/>
          </w:rPr>
          <w:t>159</w:t>
        </w:r>
        <w:r w:rsidR="00757688">
          <w:rPr>
            <w:noProof/>
            <w:webHidden/>
          </w:rPr>
          <w:fldChar w:fldCharType="end"/>
        </w:r>
      </w:hyperlink>
    </w:p>
    <w:p w14:paraId="3DCBFC54" w14:textId="7BB774B8" w:rsidR="00757688" w:rsidRDefault="00F136C9">
      <w:pPr>
        <w:pStyle w:val="TableofFigures"/>
        <w:rPr>
          <w:rFonts w:asciiTheme="minorHAnsi" w:eastAsiaTheme="minorEastAsia" w:hAnsiTheme="minorHAnsi" w:cstheme="minorBidi"/>
          <w:noProof/>
        </w:rPr>
      </w:pPr>
      <w:hyperlink w:anchor="_Toc129948800" w:history="1">
        <w:r w:rsidR="00757688" w:rsidRPr="00D56156">
          <w:rPr>
            <w:rStyle w:val="Hyperlink"/>
            <w:noProof/>
          </w:rPr>
          <w:t>Figure 50</w:t>
        </w:r>
        <w:r w:rsidR="00757688" w:rsidRPr="00D56156">
          <w:rPr>
            <w:rStyle w:val="Hyperlink"/>
            <w:rFonts w:cs="Calibri"/>
            <w:noProof/>
          </w:rPr>
          <w:t xml:space="preserve"> Group A: Tornado diagram – Pain interference</w:t>
        </w:r>
        <w:r w:rsidR="00757688">
          <w:rPr>
            <w:noProof/>
            <w:webHidden/>
          </w:rPr>
          <w:tab/>
        </w:r>
        <w:r w:rsidR="00757688">
          <w:rPr>
            <w:noProof/>
            <w:webHidden/>
          </w:rPr>
          <w:fldChar w:fldCharType="begin"/>
        </w:r>
        <w:r w:rsidR="00757688">
          <w:rPr>
            <w:noProof/>
            <w:webHidden/>
          </w:rPr>
          <w:instrText xml:space="preserve"> PAGEREF _Toc129948800 \h </w:instrText>
        </w:r>
        <w:r w:rsidR="00757688">
          <w:rPr>
            <w:noProof/>
            <w:webHidden/>
          </w:rPr>
        </w:r>
        <w:r w:rsidR="00757688">
          <w:rPr>
            <w:noProof/>
            <w:webHidden/>
          </w:rPr>
          <w:fldChar w:fldCharType="separate"/>
        </w:r>
        <w:r w:rsidR="00DD1EFA">
          <w:rPr>
            <w:noProof/>
            <w:webHidden/>
          </w:rPr>
          <w:t>160</w:t>
        </w:r>
        <w:r w:rsidR="00757688">
          <w:rPr>
            <w:noProof/>
            <w:webHidden/>
          </w:rPr>
          <w:fldChar w:fldCharType="end"/>
        </w:r>
      </w:hyperlink>
    </w:p>
    <w:p w14:paraId="559C0904" w14:textId="2006C531" w:rsidR="00757688" w:rsidRDefault="00F136C9">
      <w:pPr>
        <w:pStyle w:val="TableofFigures"/>
        <w:rPr>
          <w:rFonts w:asciiTheme="minorHAnsi" w:eastAsiaTheme="minorEastAsia" w:hAnsiTheme="minorHAnsi" w:cstheme="minorBidi"/>
          <w:noProof/>
        </w:rPr>
      </w:pPr>
      <w:hyperlink w:anchor="_Toc129948801" w:history="1">
        <w:r w:rsidR="00757688" w:rsidRPr="00D56156">
          <w:rPr>
            <w:rStyle w:val="Hyperlink"/>
            <w:noProof/>
          </w:rPr>
          <w:t>Figure 51</w:t>
        </w:r>
        <w:r w:rsidR="00757688" w:rsidRPr="00D56156">
          <w:rPr>
            <w:rStyle w:val="Hyperlink"/>
            <w:rFonts w:cs="Calibri"/>
            <w:noProof/>
          </w:rPr>
          <w:t xml:space="preserve"> Group B: Tornado diagram – Pain interference</w:t>
        </w:r>
        <w:r w:rsidR="00757688">
          <w:rPr>
            <w:noProof/>
            <w:webHidden/>
          </w:rPr>
          <w:tab/>
        </w:r>
        <w:r w:rsidR="00757688">
          <w:rPr>
            <w:noProof/>
            <w:webHidden/>
          </w:rPr>
          <w:fldChar w:fldCharType="begin"/>
        </w:r>
        <w:r w:rsidR="00757688">
          <w:rPr>
            <w:noProof/>
            <w:webHidden/>
          </w:rPr>
          <w:instrText xml:space="preserve"> PAGEREF _Toc129948801 \h </w:instrText>
        </w:r>
        <w:r w:rsidR="00757688">
          <w:rPr>
            <w:noProof/>
            <w:webHidden/>
          </w:rPr>
        </w:r>
        <w:r w:rsidR="00757688">
          <w:rPr>
            <w:noProof/>
            <w:webHidden/>
          </w:rPr>
          <w:fldChar w:fldCharType="separate"/>
        </w:r>
        <w:r w:rsidR="00DD1EFA">
          <w:rPr>
            <w:noProof/>
            <w:webHidden/>
          </w:rPr>
          <w:t>160</w:t>
        </w:r>
        <w:r w:rsidR="00757688">
          <w:rPr>
            <w:noProof/>
            <w:webHidden/>
          </w:rPr>
          <w:fldChar w:fldCharType="end"/>
        </w:r>
      </w:hyperlink>
    </w:p>
    <w:p w14:paraId="5E12CADF" w14:textId="0E5DD7F4" w:rsidR="00757688" w:rsidRDefault="00F136C9">
      <w:pPr>
        <w:pStyle w:val="TableofFigures"/>
        <w:rPr>
          <w:rFonts w:asciiTheme="minorHAnsi" w:eastAsiaTheme="minorEastAsia" w:hAnsiTheme="minorHAnsi" w:cstheme="minorBidi"/>
          <w:noProof/>
        </w:rPr>
      </w:pPr>
      <w:hyperlink w:anchor="_Toc129948802" w:history="1">
        <w:r w:rsidR="00757688" w:rsidRPr="00D56156">
          <w:rPr>
            <w:rStyle w:val="Hyperlink"/>
            <w:noProof/>
          </w:rPr>
          <w:t>Figure 52</w:t>
        </w:r>
        <w:r w:rsidR="00757688" w:rsidRPr="00D56156">
          <w:rPr>
            <w:rStyle w:val="Hyperlink"/>
            <w:rFonts w:cs="Calibri"/>
            <w:noProof/>
          </w:rPr>
          <w:t xml:space="preserve"> Group B vs A: Tornado diagram – Pain interference</w:t>
        </w:r>
        <w:r w:rsidR="00757688">
          <w:rPr>
            <w:noProof/>
            <w:webHidden/>
          </w:rPr>
          <w:tab/>
        </w:r>
        <w:r w:rsidR="00757688">
          <w:rPr>
            <w:noProof/>
            <w:webHidden/>
          </w:rPr>
          <w:fldChar w:fldCharType="begin"/>
        </w:r>
        <w:r w:rsidR="00757688">
          <w:rPr>
            <w:noProof/>
            <w:webHidden/>
          </w:rPr>
          <w:instrText xml:space="preserve"> PAGEREF _Toc129948802 \h </w:instrText>
        </w:r>
        <w:r w:rsidR="00757688">
          <w:rPr>
            <w:noProof/>
            <w:webHidden/>
          </w:rPr>
        </w:r>
        <w:r w:rsidR="00757688">
          <w:rPr>
            <w:noProof/>
            <w:webHidden/>
          </w:rPr>
          <w:fldChar w:fldCharType="separate"/>
        </w:r>
        <w:r w:rsidR="00DD1EFA">
          <w:rPr>
            <w:noProof/>
            <w:webHidden/>
          </w:rPr>
          <w:t>160</w:t>
        </w:r>
        <w:r w:rsidR="00757688">
          <w:rPr>
            <w:noProof/>
            <w:webHidden/>
          </w:rPr>
          <w:fldChar w:fldCharType="end"/>
        </w:r>
      </w:hyperlink>
    </w:p>
    <w:p w14:paraId="11FDC6D9" w14:textId="47605213" w:rsidR="00757688" w:rsidRDefault="00F136C9">
      <w:pPr>
        <w:pStyle w:val="TableofFigures"/>
        <w:rPr>
          <w:rFonts w:asciiTheme="minorHAnsi" w:eastAsiaTheme="minorEastAsia" w:hAnsiTheme="minorHAnsi" w:cstheme="minorBidi"/>
          <w:noProof/>
        </w:rPr>
      </w:pPr>
      <w:hyperlink w:anchor="_Toc129948803" w:history="1">
        <w:r w:rsidR="00757688" w:rsidRPr="00D56156">
          <w:rPr>
            <w:rStyle w:val="Hyperlink"/>
            <w:noProof/>
          </w:rPr>
          <w:t>Figure 53</w:t>
        </w:r>
        <w:r w:rsidR="00757688" w:rsidRPr="00D56156">
          <w:rPr>
            <w:rStyle w:val="Hyperlink"/>
            <w:rFonts w:cs="Calibri"/>
            <w:noProof/>
          </w:rPr>
          <w:t xml:space="preserve"> Group A: Tornado diagram – Pain severity</w:t>
        </w:r>
        <w:r w:rsidR="00757688">
          <w:rPr>
            <w:noProof/>
            <w:webHidden/>
          </w:rPr>
          <w:tab/>
        </w:r>
        <w:r w:rsidR="00757688">
          <w:rPr>
            <w:noProof/>
            <w:webHidden/>
          </w:rPr>
          <w:fldChar w:fldCharType="begin"/>
        </w:r>
        <w:r w:rsidR="00757688">
          <w:rPr>
            <w:noProof/>
            <w:webHidden/>
          </w:rPr>
          <w:instrText xml:space="preserve"> PAGEREF _Toc129948803 \h </w:instrText>
        </w:r>
        <w:r w:rsidR="00757688">
          <w:rPr>
            <w:noProof/>
            <w:webHidden/>
          </w:rPr>
        </w:r>
        <w:r w:rsidR="00757688">
          <w:rPr>
            <w:noProof/>
            <w:webHidden/>
          </w:rPr>
          <w:fldChar w:fldCharType="separate"/>
        </w:r>
        <w:r w:rsidR="00DD1EFA">
          <w:rPr>
            <w:noProof/>
            <w:webHidden/>
          </w:rPr>
          <w:t>161</w:t>
        </w:r>
        <w:r w:rsidR="00757688">
          <w:rPr>
            <w:noProof/>
            <w:webHidden/>
          </w:rPr>
          <w:fldChar w:fldCharType="end"/>
        </w:r>
      </w:hyperlink>
    </w:p>
    <w:p w14:paraId="4FC233A5" w14:textId="1A67ABB5" w:rsidR="00757688" w:rsidRDefault="00F136C9">
      <w:pPr>
        <w:pStyle w:val="TableofFigures"/>
        <w:rPr>
          <w:rFonts w:asciiTheme="minorHAnsi" w:eastAsiaTheme="minorEastAsia" w:hAnsiTheme="minorHAnsi" w:cstheme="minorBidi"/>
          <w:noProof/>
        </w:rPr>
      </w:pPr>
      <w:hyperlink w:anchor="_Toc129948804" w:history="1">
        <w:r w:rsidR="00757688" w:rsidRPr="00D56156">
          <w:rPr>
            <w:rStyle w:val="Hyperlink"/>
            <w:noProof/>
          </w:rPr>
          <w:t>Figure 54</w:t>
        </w:r>
        <w:r w:rsidR="00757688" w:rsidRPr="00D56156">
          <w:rPr>
            <w:rStyle w:val="Hyperlink"/>
            <w:rFonts w:cs="Calibri"/>
            <w:noProof/>
          </w:rPr>
          <w:t xml:space="preserve"> Group B: Tornado diagram – Pain severity</w:t>
        </w:r>
        <w:r w:rsidR="00757688">
          <w:rPr>
            <w:noProof/>
            <w:webHidden/>
          </w:rPr>
          <w:tab/>
        </w:r>
        <w:r w:rsidR="00757688">
          <w:rPr>
            <w:noProof/>
            <w:webHidden/>
          </w:rPr>
          <w:fldChar w:fldCharType="begin"/>
        </w:r>
        <w:r w:rsidR="00757688">
          <w:rPr>
            <w:noProof/>
            <w:webHidden/>
          </w:rPr>
          <w:instrText xml:space="preserve"> PAGEREF _Toc129948804 \h </w:instrText>
        </w:r>
        <w:r w:rsidR="00757688">
          <w:rPr>
            <w:noProof/>
            <w:webHidden/>
          </w:rPr>
        </w:r>
        <w:r w:rsidR="00757688">
          <w:rPr>
            <w:noProof/>
            <w:webHidden/>
          </w:rPr>
          <w:fldChar w:fldCharType="separate"/>
        </w:r>
        <w:r w:rsidR="00DD1EFA">
          <w:rPr>
            <w:noProof/>
            <w:webHidden/>
          </w:rPr>
          <w:t>161</w:t>
        </w:r>
        <w:r w:rsidR="00757688">
          <w:rPr>
            <w:noProof/>
            <w:webHidden/>
          </w:rPr>
          <w:fldChar w:fldCharType="end"/>
        </w:r>
      </w:hyperlink>
    </w:p>
    <w:p w14:paraId="68441F59" w14:textId="3AB1BC8C" w:rsidR="00757688" w:rsidRDefault="00F136C9">
      <w:pPr>
        <w:pStyle w:val="TableofFigures"/>
        <w:rPr>
          <w:rFonts w:asciiTheme="minorHAnsi" w:eastAsiaTheme="minorEastAsia" w:hAnsiTheme="minorHAnsi" w:cstheme="minorBidi"/>
          <w:noProof/>
        </w:rPr>
      </w:pPr>
      <w:hyperlink w:anchor="_Toc129948805" w:history="1">
        <w:r w:rsidR="00757688" w:rsidRPr="00D56156">
          <w:rPr>
            <w:rStyle w:val="Hyperlink"/>
            <w:noProof/>
          </w:rPr>
          <w:t xml:space="preserve">Figure 55 </w:t>
        </w:r>
        <w:r w:rsidR="00757688" w:rsidRPr="00D56156">
          <w:rPr>
            <w:rStyle w:val="Hyperlink"/>
            <w:rFonts w:cs="Calibri"/>
            <w:noProof/>
          </w:rPr>
          <w:t>Group B vs A: Tornado diagram – Pain severity</w:t>
        </w:r>
        <w:r w:rsidR="00757688">
          <w:rPr>
            <w:noProof/>
            <w:webHidden/>
          </w:rPr>
          <w:tab/>
        </w:r>
        <w:r w:rsidR="00757688">
          <w:rPr>
            <w:noProof/>
            <w:webHidden/>
          </w:rPr>
          <w:fldChar w:fldCharType="begin"/>
        </w:r>
        <w:r w:rsidR="00757688">
          <w:rPr>
            <w:noProof/>
            <w:webHidden/>
          </w:rPr>
          <w:instrText xml:space="preserve"> PAGEREF _Toc129948805 \h </w:instrText>
        </w:r>
        <w:r w:rsidR="00757688">
          <w:rPr>
            <w:noProof/>
            <w:webHidden/>
          </w:rPr>
        </w:r>
        <w:r w:rsidR="00757688">
          <w:rPr>
            <w:noProof/>
            <w:webHidden/>
          </w:rPr>
          <w:fldChar w:fldCharType="separate"/>
        </w:r>
        <w:r w:rsidR="00DD1EFA">
          <w:rPr>
            <w:noProof/>
            <w:webHidden/>
          </w:rPr>
          <w:t>162</w:t>
        </w:r>
        <w:r w:rsidR="00757688">
          <w:rPr>
            <w:noProof/>
            <w:webHidden/>
          </w:rPr>
          <w:fldChar w:fldCharType="end"/>
        </w:r>
      </w:hyperlink>
    </w:p>
    <w:p w14:paraId="18739471" w14:textId="0C482FF4" w:rsidR="00757688" w:rsidRDefault="00F136C9">
      <w:pPr>
        <w:pStyle w:val="TableofFigures"/>
        <w:rPr>
          <w:rFonts w:asciiTheme="minorHAnsi" w:eastAsiaTheme="minorEastAsia" w:hAnsiTheme="minorHAnsi" w:cstheme="minorBidi"/>
          <w:noProof/>
        </w:rPr>
      </w:pPr>
      <w:hyperlink w:anchor="_Toc129948806" w:history="1">
        <w:r w:rsidR="00757688" w:rsidRPr="00D56156">
          <w:rPr>
            <w:rStyle w:val="Hyperlink"/>
            <w:noProof/>
          </w:rPr>
          <w:t>Figure 56</w:t>
        </w:r>
        <w:r w:rsidR="00757688" w:rsidRPr="00D56156">
          <w:rPr>
            <w:rStyle w:val="Hyperlink"/>
            <w:rFonts w:cs="Calibri"/>
            <w:noProof/>
          </w:rPr>
          <w:t xml:space="preserve"> Group A: Tornado diagram – Pain self-efficacy</w:t>
        </w:r>
        <w:r w:rsidR="00757688">
          <w:rPr>
            <w:noProof/>
            <w:webHidden/>
          </w:rPr>
          <w:tab/>
        </w:r>
        <w:r w:rsidR="00757688">
          <w:rPr>
            <w:noProof/>
            <w:webHidden/>
          </w:rPr>
          <w:fldChar w:fldCharType="begin"/>
        </w:r>
        <w:r w:rsidR="00757688">
          <w:rPr>
            <w:noProof/>
            <w:webHidden/>
          </w:rPr>
          <w:instrText xml:space="preserve"> PAGEREF _Toc129948806 \h </w:instrText>
        </w:r>
        <w:r w:rsidR="00757688">
          <w:rPr>
            <w:noProof/>
            <w:webHidden/>
          </w:rPr>
        </w:r>
        <w:r w:rsidR="00757688">
          <w:rPr>
            <w:noProof/>
            <w:webHidden/>
          </w:rPr>
          <w:fldChar w:fldCharType="separate"/>
        </w:r>
        <w:r w:rsidR="00DD1EFA">
          <w:rPr>
            <w:noProof/>
            <w:webHidden/>
          </w:rPr>
          <w:t>162</w:t>
        </w:r>
        <w:r w:rsidR="00757688">
          <w:rPr>
            <w:noProof/>
            <w:webHidden/>
          </w:rPr>
          <w:fldChar w:fldCharType="end"/>
        </w:r>
      </w:hyperlink>
    </w:p>
    <w:p w14:paraId="2512773D" w14:textId="4E5A7574" w:rsidR="00757688" w:rsidRDefault="00F136C9">
      <w:pPr>
        <w:pStyle w:val="TableofFigures"/>
        <w:rPr>
          <w:rFonts w:asciiTheme="minorHAnsi" w:eastAsiaTheme="minorEastAsia" w:hAnsiTheme="minorHAnsi" w:cstheme="minorBidi"/>
          <w:noProof/>
        </w:rPr>
      </w:pPr>
      <w:hyperlink w:anchor="_Toc129948807" w:history="1">
        <w:r w:rsidR="00757688" w:rsidRPr="00D56156">
          <w:rPr>
            <w:rStyle w:val="Hyperlink"/>
            <w:noProof/>
          </w:rPr>
          <w:t>Figure 57</w:t>
        </w:r>
        <w:r w:rsidR="00757688" w:rsidRPr="00D56156">
          <w:rPr>
            <w:rStyle w:val="Hyperlink"/>
            <w:rFonts w:cs="Calibri"/>
            <w:noProof/>
          </w:rPr>
          <w:t xml:space="preserve"> Group B: Tornado diagram – Pain self-efficacy</w:t>
        </w:r>
        <w:r w:rsidR="00757688">
          <w:rPr>
            <w:noProof/>
            <w:webHidden/>
          </w:rPr>
          <w:tab/>
        </w:r>
        <w:r w:rsidR="00757688">
          <w:rPr>
            <w:noProof/>
            <w:webHidden/>
          </w:rPr>
          <w:fldChar w:fldCharType="begin"/>
        </w:r>
        <w:r w:rsidR="00757688">
          <w:rPr>
            <w:noProof/>
            <w:webHidden/>
          </w:rPr>
          <w:instrText xml:space="preserve"> PAGEREF _Toc129948807 \h </w:instrText>
        </w:r>
        <w:r w:rsidR="00757688">
          <w:rPr>
            <w:noProof/>
            <w:webHidden/>
          </w:rPr>
        </w:r>
        <w:r w:rsidR="00757688">
          <w:rPr>
            <w:noProof/>
            <w:webHidden/>
          </w:rPr>
          <w:fldChar w:fldCharType="separate"/>
        </w:r>
        <w:r w:rsidR="00DD1EFA">
          <w:rPr>
            <w:noProof/>
            <w:webHidden/>
          </w:rPr>
          <w:t>163</w:t>
        </w:r>
        <w:r w:rsidR="00757688">
          <w:rPr>
            <w:noProof/>
            <w:webHidden/>
          </w:rPr>
          <w:fldChar w:fldCharType="end"/>
        </w:r>
      </w:hyperlink>
    </w:p>
    <w:p w14:paraId="50751DE0" w14:textId="0DE5F1DD" w:rsidR="00757688" w:rsidRDefault="00F136C9">
      <w:pPr>
        <w:pStyle w:val="TableofFigures"/>
        <w:rPr>
          <w:rFonts w:asciiTheme="minorHAnsi" w:eastAsiaTheme="minorEastAsia" w:hAnsiTheme="minorHAnsi" w:cstheme="minorBidi"/>
          <w:noProof/>
        </w:rPr>
      </w:pPr>
      <w:hyperlink w:anchor="_Toc129948808" w:history="1">
        <w:r w:rsidR="00757688" w:rsidRPr="00D56156">
          <w:rPr>
            <w:rStyle w:val="Hyperlink"/>
            <w:noProof/>
          </w:rPr>
          <w:t>Figure 58</w:t>
        </w:r>
        <w:r w:rsidR="00757688" w:rsidRPr="00D56156">
          <w:rPr>
            <w:rStyle w:val="Hyperlink"/>
            <w:rFonts w:cs="Calibri"/>
            <w:noProof/>
          </w:rPr>
          <w:t xml:space="preserve"> Group B vs A: Tornado diagram – Pain self-efficacy</w:t>
        </w:r>
        <w:r w:rsidR="00757688">
          <w:rPr>
            <w:noProof/>
            <w:webHidden/>
          </w:rPr>
          <w:tab/>
        </w:r>
        <w:r w:rsidR="00757688">
          <w:rPr>
            <w:noProof/>
            <w:webHidden/>
          </w:rPr>
          <w:fldChar w:fldCharType="begin"/>
        </w:r>
        <w:r w:rsidR="00757688">
          <w:rPr>
            <w:noProof/>
            <w:webHidden/>
          </w:rPr>
          <w:instrText xml:space="preserve"> PAGEREF _Toc129948808 \h </w:instrText>
        </w:r>
        <w:r w:rsidR="00757688">
          <w:rPr>
            <w:noProof/>
            <w:webHidden/>
          </w:rPr>
        </w:r>
        <w:r w:rsidR="00757688">
          <w:rPr>
            <w:noProof/>
            <w:webHidden/>
          </w:rPr>
          <w:fldChar w:fldCharType="separate"/>
        </w:r>
        <w:r w:rsidR="00DD1EFA">
          <w:rPr>
            <w:noProof/>
            <w:webHidden/>
          </w:rPr>
          <w:t>163</w:t>
        </w:r>
        <w:r w:rsidR="00757688">
          <w:rPr>
            <w:noProof/>
            <w:webHidden/>
          </w:rPr>
          <w:fldChar w:fldCharType="end"/>
        </w:r>
      </w:hyperlink>
    </w:p>
    <w:p w14:paraId="3807F57D" w14:textId="42F034A6" w:rsidR="00757688" w:rsidRDefault="00F136C9">
      <w:pPr>
        <w:pStyle w:val="TableofFigures"/>
        <w:rPr>
          <w:rFonts w:asciiTheme="minorHAnsi" w:eastAsiaTheme="minorEastAsia" w:hAnsiTheme="minorHAnsi" w:cstheme="minorBidi"/>
          <w:noProof/>
        </w:rPr>
      </w:pPr>
      <w:hyperlink w:anchor="_Toc129948809" w:history="1">
        <w:r w:rsidR="00757688" w:rsidRPr="00D56156">
          <w:rPr>
            <w:rStyle w:val="Hyperlink"/>
            <w:noProof/>
          </w:rPr>
          <w:t>Figure 59</w:t>
        </w:r>
        <w:r w:rsidR="00757688" w:rsidRPr="00D56156">
          <w:rPr>
            <w:rStyle w:val="Hyperlink"/>
            <w:rFonts w:cs="Calibri"/>
            <w:noProof/>
          </w:rPr>
          <w:t xml:space="preserve"> Group A: Tornado diagram – PBS item usage</w:t>
        </w:r>
        <w:r w:rsidR="00757688">
          <w:rPr>
            <w:noProof/>
            <w:webHidden/>
          </w:rPr>
          <w:tab/>
        </w:r>
        <w:r w:rsidR="00757688">
          <w:rPr>
            <w:noProof/>
            <w:webHidden/>
          </w:rPr>
          <w:fldChar w:fldCharType="begin"/>
        </w:r>
        <w:r w:rsidR="00757688">
          <w:rPr>
            <w:noProof/>
            <w:webHidden/>
          </w:rPr>
          <w:instrText xml:space="preserve"> PAGEREF _Toc129948809 \h </w:instrText>
        </w:r>
        <w:r w:rsidR="00757688">
          <w:rPr>
            <w:noProof/>
            <w:webHidden/>
          </w:rPr>
        </w:r>
        <w:r w:rsidR="00757688">
          <w:rPr>
            <w:noProof/>
            <w:webHidden/>
          </w:rPr>
          <w:fldChar w:fldCharType="separate"/>
        </w:r>
        <w:r w:rsidR="00DD1EFA">
          <w:rPr>
            <w:noProof/>
            <w:webHidden/>
          </w:rPr>
          <w:t>164</w:t>
        </w:r>
        <w:r w:rsidR="00757688">
          <w:rPr>
            <w:noProof/>
            <w:webHidden/>
          </w:rPr>
          <w:fldChar w:fldCharType="end"/>
        </w:r>
      </w:hyperlink>
    </w:p>
    <w:p w14:paraId="24619175" w14:textId="44D266EC" w:rsidR="00757688" w:rsidRDefault="00F136C9">
      <w:pPr>
        <w:pStyle w:val="TableofFigures"/>
        <w:rPr>
          <w:rFonts w:asciiTheme="minorHAnsi" w:eastAsiaTheme="minorEastAsia" w:hAnsiTheme="minorHAnsi" w:cstheme="minorBidi"/>
          <w:noProof/>
        </w:rPr>
      </w:pPr>
      <w:hyperlink w:anchor="_Toc129948810" w:history="1">
        <w:r w:rsidR="00757688" w:rsidRPr="00D56156">
          <w:rPr>
            <w:rStyle w:val="Hyperlink"/>
            <w:noProof/>
          </w:rPr>
          <w:t>Figure 60</w:t>
        </w:r>
        <w:r w:rsidR="00757688" w:rsidRPr="00D56156">
          <w:rPr>
            <w:rStyle w:val="Hyperlink"/>
            <w:rFonts w:cs="Calibri"/>
            <w:noProof/>
          </w:rPr>
          <w:t xml:space="preserve"> Group B: Tornado diagram – PBS item usage</w:t>
        </w:r>
        <w:r w:rsidR="00757688">
          <w:rPr>
            <w:noProof/>
            <w:webHidden/>
          </w:rPr>
          <w:tab/>
        </w:r>
        <w:r w:rsidR="00757688">
          <w:rPr>
            <w:noProof/>
            <w:webHidden/>
          </w:rPr>
          <w:fldChar w:fldCharType="begin"/>
        </w:r>
        <w:r w:rsidR="00757688">
          <w:rPr>
            <w:noProof/>
            <w:webHidden/>
          </w:rPr>
          <w:instrText xml:space="preserve"> PAGEREF _Toc129948810 \h </w:instrText>
        </w:r>
        <w:r w:rsidR="00757688">
          <w:rPr>
            <w:noProof/>
            <w:webHidden/>
          </w:rPr>
        </w:r>
        <w:r w:rsidR="00757688">
          <w:rPr>
            <w:noProof/>
            <w:webHidden/>
          </w:rPr>
          <w:fldChar w:fldCharType="separate"/>
        </w:r>
        <w:r w:rsidR="00DD1EFA">
          <w:rPr>
            <w:noProof/>
            <w:webHidden/>
          </w:rPr>
          <w:t>164</w:t>
        </w:r>
        <w:r w:rsidR="00757688">
          <w:rPr>
            <w:noProof/>
            <w:webHidden/>
          </w:rPr>
          <w:fldChar w:fldCharType="end"/>
        </w:r>
      </w:hyperlink>
    </w:p>
    <w:p w14:paraId="4E15EF33" w14:textId="19D88687" w:rsidR="00757688" w:rsidRDefault="00F136C9">
      <w:pPr>
        <w:pStyle w:val="TableofFigures"/>
        <w:rPr>
          <w:rFonts w:asciiTheme="minorHAnsi" w:eastAsiaTheme="minorEastAsia" w:hAnsiTheme="minorHAnsi" w:cstheme="minorBidi"/>
          <w:noProof/>
        </w:rPr>
      </w:pPr>
      <w:hyperlink w:anchor="_Toc129948811" w:history="1">
        <w:r w:rsidR="00757688" w:rsidRPr="00D56156">
          <w:rPr>
            <w:rStyle w:val="Hyperlink"/>
            <w:noProof/>
          </w:rPr>
          <w:t>Figure 61</w:t>
        </w:r>
        <w:r w:rsidR="00757688" w:rsidRPr="00D56156">
          <w:rPr>
            <w:rStyle w:val="Hyperlink"/>
            <w:rFonts w:cs="Calibri"/>
            <w:noProof/>
          </w:rPr>
          <w:t xml:space="preserve"> Group B vs A: Tornado diagram – PBS item usage</w:t>
        </w:r>
        <w:r w:rsidR="00757688">
          <w:rPr>
            <w:noProof/>
            <w:webHidden/>
          </w:rPr>
          <w:tab/>
        </w:r>
        <w:r w:rsidR="00757688">
          <w:rPr>
            <w:noProof/>
            <w:webHidden/>
          </w:rPr>
          <w:fldChar w:fldCharType="begin"/>
        </w:r>
        <w:r w:rsidR="00757688">
          <w:rPr>
            <w:noProof/>
            <w:webHidden/>
          </w:rPr>
          <w:instrText xml:space="preserve"> PAGEREF _Toc129948811 \h </w:instrText>
        </w:r>
        <w:r w:rsidR="00757688">
          <w:rPr>
            <w:noProof/>
            <w:webHidden/>
          </w:rPr>
        </w:r>
        <w:r w:rsidR="00757688">
          <w:rPr>
            <w:noProof/>
            <w:webHidden/>
          </w:rPr>
          <w:fldChar w:fldCharType="separate"/>
        </w:r>
        <w:r w:rsidR="00DD1EFA">
          <w:rPr>
            <w:noProof/>
            <w:webHidden/>
          </w:rPr>
          <w:t>164</w:t>
        </w:r>
        <w:r w:rsidR="00757688">
          <w:rPr>
            <w:noProof/>
            <w:webHidden/>
          </w:rPr>
          <w:fldChar w:fldCharType="end"/>
        </w:r>
      </w:hyperlink>
    </w:p>
    <w:p w14:paraId="3A864C1F" w14:textId="7CEC82DC" w:rsidR="00757688" w:rsidRDefault="00F136C9">
      <w:pPr>
        <w:pStyle w:val="TableofFigures"/>
        <w:rPr>
          <w:rFonts w:asciiTheme="minorHAnsi" w:eastAsiaTheme="minorEastAsia" w:hAnsiTheme="minorHAnsi" w:cstheme="minorBidi"/>
          <w:noProof/>
        </w:rPr>
      </w:pPr>
      <w:hyperlink w:anchor="_Toc129948812" w:history="1">
        <w:r w:rsidR="00757688" w:rsidRPr="00D56156">
          <w:rPr>
            <w:rStyle w:val="Hyperlink"/>
            <w:noProof/>
          </w:rPr>
          <w:t>Figure 62</w:t>
        </w:r>
        <w:r w:rsidR="00757688" w:rsidRPr="00D56156">
          <w:rPr>
            <w:rStyle w:val="Hyperlink"/>
            <w:rFonts w:cs="Calibri"/>
            <w:noProof/>
          </w:rPr>
          <w:t xml:space="preserve"> Group A: Tornado diagram – MBS service usage</w:t>
        </w:r>
        <w:r w:rsidR="00757688">
          <w:rPr>
            <w:noProof/>
            <w:webHidden/>
          </w:rPr>
          <w:tab/>
        </w:r>
        <w:r w:rsidR="00757688">
          <w:rPr>
            <w:noProof/>
            <w:webHidden/>
          </w:rPr>
          <w:fldChar w:fldCharType="begin"/>
        </w:r>
        <w:r w:rsidR="00757688">
          <w:rPr>
            <w:noProof/>
            <w:webHidden/>
          </w:rPr>
          <w:instrText xml:space="preserve"> PAGEREF _Toc129948812 \h </w:instrText>
        </w:r>
        <w:r w:rsidR="00757688">
          <w:rPr>
            <w:noProof/>
            <w:webHidden/>
          </w:rPr>
        </w:r>
        <w:r w:rsidR="00757688">
          <w:rPr>
            <w:noProof/>
            <w:webHidden/>
          </w:rPr>
          <w:fldChar w:fldCharType="separate"/>
        </w:r>
        <w:r w:rsidR="00DD1EFA">
          <w:rPr>
            <w:noProof/>
            <w:webHidden/>
          </w:rPr>
          <w:t>165</w:t>
        </w:r>
        <w:r w:rsidR="00757688">
          <w:rPr>
            <w:noProof/>
            <w:webHidden/>
          </w:rPr>
          <w:fldChar w:fldCharType="end"/>
        </w:r>
      </w:hyperlink>
    </w:p>
    <w:p w14:paraId="4D231DDF" w14:textId="7C43D2C0" w:rsidR="00757688" w:rsidRDefault="00F136C9">
      <w:pPr>
        <w:pStyle w:val="TableofFigures"/>
        <w:rPr>
          <w:rFonts w:asciiTheme="minorHAnsi" w:eastAsiaTheme="minorEastAsia" w:hAnsiTheme="minorHAnsi" w:cstheme="minorBidi"/>
          <w:noProof/>
        </w:rPr>
      </w:pPr>
      <w:hyperlink w:anchor="_Toc129948813" w:history="1">
        <w:r w:rsidR="00757688" w:rsidRPr="00D56156">
          <w:rPr>
            <w:rStyle w:val="Hyperlink"/>
            <w:noProof/>
          </w:rPr>
          <w:t>Figure 63</w:t>
        </w:r>
        <w:r w:rsidR="00757688" w:rsidRPr="00D56156">
          <w:rPr>
            <w:rStyle w:val="Hyperlink"/>
            <w:rFonts w:cs="Calibri"/>
            <w:noProof/>
          </w:rPr>
          <w:t xml:space="preserve"> Group B: Tornado diagram – MBS service usage</w:t>
        </w:r>
        <w:r w:rsidR="00757688">
          <w:rPr>
            <w:noProof/>
            <w:webHidden/>
          </w:rPr>
          <w:tab/>
        </w:r>
        <w:r w:rsidR="00757688">
          <w:rPr>
            <w:noProof/>
            <w:webHidden/>
          </w:rPr>
          <w:fldChar w:fldCharType="begin"/>
        </w:r>
        <w:r w:rsidR="00757688">
          <w:rPr>
            <w:noProof/>
            <w:webHidden/>
          </w:rPr>
          <w:instrText xml:space="preserve"> PAGEREF _Toc129948813 \h </w:instrText>
        </w:r>
        <w:r w:rsidR="00757688">
          <w:rPr>
            <w:noProof/>
            <w:webHidden/>
          </w:rPr>
        </w:r>
        <w:r w:rsidR="00757688">
          <w:rPr>
            <w:noProof/>
            <w:webHidden/>
          </w:rPr>
          <w:fldChar w:fldCharType="separate"/>
        </w:r>
        <w:r w:rsidR="00DD1EFA">
          <w:rPr>
            <w:noProof/>
            <w:webHidden/>
          </w:rPr>
          <w:t>165</w:t>
        </w:r>
        <w:r w:rsidR="00757688">
          <w:rPr>
            <w:noProof/>
            <w:webHidden/>
          </w:rPr>
          <w:fldChar w:fldCharType="end"/>
        </w:r>
      </w:hyperlink>
    </w:p>
    <w:p w14:paraId="573DE155" w14:textId="7BBB0E6B" w:rsidR="00757688" w:rsidRDefault="00F136C9">
      <w:pPr>
        <w:pStyle w:val="TableofFigures"/>
        <w:rPr>
          <w:rFonts w:asciiTheme="minorHAnsi" w:eastAsiaTheme="minorEastAsia" w:hAnsiTheme="minorHAnsi" w:cstheme="minorBidi"/>
          <w:noProof/>
        </w:rPr>
      </w:pPr>
      <w:hyperlink w:anchor="_Toc129948814" w:history="1">
        <w:r w:rsidR="00757688" w:rsidRPr="00D56156">
          <w:rPr>
            <w:rStyle w:val="Hyperlink"/>
            <w:noProof/>
          </w:rPr>
          <w:t>Figure 64</w:t>
        </w:r>
        <w:r w:rsidR="00757688" w:rsidRPr="00D56156">
          <w:rPr>
            <w:rStyle w:val="Hyperlink"/>
            <w:rFonts w:cs="Calibri"/>
            <w:noProof/>
          </w:rPr>
          <w:t xml:space="preserve"> Group B vs A: Tornado diagram – MBS service usage</w:t>
        </w:r>
        <w:r w:rsidR="00757688">
          <w:rPr>
            <w:noProof/>
            <w:webHidden/>
          </w:rPr>
          <w:tab/>
        </w:r>
        <w:r w:rsidR="00757688">
          <w:rPr>
            <w:noProof/>
            <w:webHidden/>
          </w:rPr>
          <w:fldChar w:fldCharType="begin"/>
        </w:r>
        <w:r w:rsidR="00757688">
          <w:rPr>
            <w:noProof/>
            <w:webHidden/>
          </w:rPr>
          <w:instrText xml:space="preserve"> PAGEREF _Toc129948814 \h </w:instrText>
        </w:r>
        <w:r w:rsidR="00757688">
          <w:rPr>
            <w:noProof/>
            <w:webHidden/>
          </w:rPr>
        </w:r>
        <w:r w:rsidR="00757688">
          <w:rPr>
            <w:noProof/>
            <w:webHidden/>
          </w:rPr>
          <w:fldChar w:fldCharType="separate"/>
        </w:r>
        <w:r w:rsidR="00DD1EFA">
          <w:rPr>
            <w:noProof/>
            <w:webHidden/>
          </w:rPr>
          <w:t>166</w:t>
        </w:r>
        <w:r w:rsidR="00757688">
          <w:rPr>
            <w:noProof/>
            <w:webHidden/>
          </w:rPr>
          <w:fldChar w:fldCharType="end"/>
        </w:r>
      </w:hyperlink>
    </w:p>
    <w:p w14:paraId="7BFA543D" w14:textId="75A18829" w:rsidR="00757688" w:rsidRDefault="00F136C9">
      <w:pPr>
        <w:pStyle w:val="TableofFigures"/>
        <w:rPr>
          <w:rFonts w:asciiTheme="minorHAnsi" w:eastAsiaTheme="minorEastAsia" w:hAnsiTheme="minorHAnsi" w:cstheme="minorBidi"/>
          <w:noProof/>
        </w:rPr>
      </w:pPr>
      <w:hyperlink w:anchor="_Toc129948815" w:history="1">
        <w:r w:rsidR="00757688" w:rsidRPr="00D56156">
          <w:rPr>
            <w:rStyle w:val="Hyperlink"/>
            <w:noProof/>
          </w:rPr>
          <w:t>Figure 65 The usefulness of participant education resources as rated by pharmacists</w:t>
        </w:r>
        <w:r w:rsidR="00757688">
          <w:rPr>
            <w:noProof/>
            <w:webHidden/>
          </w:rPr>
          <w:tab/>
        </w:r>
        <w:r w:rsidR="00757688">
          <w:rPr>
            <w:noProof/>
            <w:webHidden/>
          </w:rPr>
          <w:fldChar w:fldCharType="begin"/>
        </w:r>
        <w:r w:rsidR="00757688">
          <w:rPr>
            <w:noProof/>
            <w:webHidden/>
          </w:rPr>
          <w:instrText xml:space="preserve"> PAGEREF _Toc129948815 \h </w:instrText>
        </w:r>
        <w:r w:rsidR="00757688">
          <w:rPr>
            <w:noProof/>
            <w:webHidden/>
          </w:rPr>
        </w:r>
        <w:r w:rsidR="00757688">
          <w:rPr>
            <w:noProof/>
            <w:webHidden/>
          </w:rPr>
          <w:fldChar w:fldCharType="separate"/>
        </w:r>
        <w:r w:rsidR="00DD1EFA">
          <w:rPr>
            <w:noProof/>
            <w:webHidden/>
          </w:rPr>
          <w:t>181</w:t>
        </w:r>
        <w:r w:rsidR="00757688">
          <w:rPr>
            <w:noProof/>
            <w:webHidden/>
          </w:rPr>
          <w:fldChar w:fldCharType="end"/>
        </w:r>
      </w:hyperlink>
    </w:p>
    <w:p w14:paraId="4D7EAA9C" w14:textId="5C34FB9F" w:rsidR="00757688" w:rsidRDefault="00F136C9">
      <w:pPr>
        <w:pStyle w:val="TableofFigures"/>
        <w:rPr>
          <w:rFonts w:asciiTheme="minorHAnsi" w:eastAsiaTheme="minorEastAsia" w:hAnsiTheme="minorHAnsi" w:cstheme="minorBidi"/>
          <w:noProof/>
        </w:rPr>
      </w:pPr>
      <w:hyperlink w:anchor="_Toc129948816" w:history="1">
        <w:r w:rsidR="00757688" w:rsidRPr="00D56156">
          <w:rPr>
            <w:rStyle w:val="Hyperlink"/>
            <w:noProof/>
          </w:rPr>
          <w:t>Figure 66 Benefit for different participant groups</w:t>
        </w:r>
        <w:r w:rsidR="00757688">
          <w:rPr>
            <w:noProof/>
            <w:webHidden/>
          </w:rPr>
          <w:tab/>
        </w:r>
        <w:r w:rsidR="00757688">
          <w:rPr>
            <w:noProof/>
            <w:webHidden/>
          </w:rPr>
          <w:fldChar w:fldCharType="begin"/>
        </w:r>
        <w:r w:rsidR="00757688">
          <w:rPr>
            <w:noProof/>
            <w:webHidden/>
          </w:rPr>
          <w:instrText xml:space="preserve"> PAGEREF _Toc129948816 \h </w:instrText>
        </w:r>
        <w:r w:rsidR="00757688">
          <w:rPr>
            <w:noProof/>
            <w:webHidden/>
          </w:rPr>
        </w:r>
        <w:r w:rsidR="00757688">
          <w:rPr>
            <w:noProof/>
            <w:webHidden/>
          </w:rPr>
          <w:fldChar w:fldCharType="separate"/>
        </w:r>
        <w:r w:rsidR="00DD1EFA">
          <w:rPr>
            <w:noProof/>
            <w:webHidden/>
          </w:rPr>
          <w:t>182</w:t>
        </w:r>
        <w:r w:rsidR="00757688">
          <w:rPr>
            <w:noProof/>
            <w:webHidden/>
          </w:rPr>
          <w:fldChar w:fldCharType="end"/>
        </w:r>
      </w:hyperlink>
    </w:p>
    <w:p w14:paraId="0F6405A8" w14:textId="31716D18" w:rsidR="00757688" w:rsidRDefault="00F136C9">
      <w:pPr>
        <w:pStyle w:val="TableofFigures"/>
        <w:rPr>
          <w:rFonts w:asciiTheme="minorHAnsi" w:eastAsiaTheme="minorEastAsia" w:hAnsiTheme="minorHAnsi" w:cstheme="minorBidi"/>
          <w:noProof/>
        </w:rPr>
      </w:pPr>
      <w:hyperlink w:anchor="_Toc129948817" w:history="1">
        <w:r w:rsidR="00757688" w:rsidRPr="00D56156">
          <w:rPr>
            <w:rStyle w:val="Hyperlink"/>
            <w:noProof/>
          </w:rPr>
          <w:t>Figure 67 Likeliness of participation if the CPMC service was to continue in the future</w:t>
        </w:r>
        <w:r w:rsidR="00757688">
          <w:rPr>
            <w:noProof/>
            <w:webHidden/>
          </w:rPr>
          <w:tab/>
        </w:r>
        <w:r w:rsidR="00757688">
          <w:rPr>
            <w:noProof/>
            <w:webHidden/>
          </w:rPr>
          <w:fldChar w:fldCharType="begin"/>
        </w:r>
        <w:r w:rsidR="00757688">
          <w:rPr>
            <w:noProof/>
            <w:webHidden/>
          </w:rPr>
          <w:instrText xml:space="preserve"> PAGEREF _Toc129948817 \h </w:instrText>
        </w:r>
        <w:r w:rsidR="00757688">
          <w:rPr>
            <w:noProof/>
            <w:webHidden/>
          </w:rPr>
        </w:r>
        <w:r w:rsidR="00757688">
          <w:rPr>
            <w:noProof/>
            <w:webHidden/>
          </w:rPr>
          <w:fldChar w:fldCharType="separate"/>
        </w:r>
        <w:r w:rsidR="00DD1EFA">
          <w:rPr>
            <w:noProof/>
            <w:webHidden/>
          </w:rPr>
          <w:t>182</w:t>
        </w:r>
        <w:r w:rsidR="00757688">
          <w:rPr>
            <w:noProof/>
            <w:webHidden/>
          </w:rPr>
          <w:fldChar w:fldCharType="end"/>
        </w:r>
      </w:hyperlink>
    </w:p>
    <w:p w14:paraId="0B39AF7D" w14:textId="3F22B193" w:rsidR="00757688" w:rsidRDefault="00F136C9">
      <w:pPr>
        <w:pStyle w:val="TableofFigures"/>
        <w:rPr>
          <w:rFonts w:asciiTheme="minorHAnsi" w:eastAsiaTheme="minorEastAsia" w:hAnsiTheme="minorHAnsi" w:cstheme="minorBidi"/>
          <w:noProof/>
        </w:rPr>
      </w:pPr>
      <w:hyperlink w:anchor="_Toc129948818" w:history="1">
        <w:r w:rsidR="00757688" w:rsidRPr="00D56156">
          <w:rPr>
            <w:rStyle w:val="Hyperlink"/>
            <w:noProof/>
          </w:rPr>
          <w:t>Figure 68</w:t>
        </w:r>
        <w:r w:rsidR="00757688" w:rsidRPr="00D56156">
          <w:rPr>
            <w:rStyle w:val="Hyperlink"/>
            <w:rFonts w:cs="Calibri"/>
            <w:noProof/>
          </w:rPr>
          <w:t xml:space="preserve"> Total script usage in the CPMC trial by month</w:t>
        </w:r>
        <w:r w:rsidR="00757688">
          <w:rPr>
            <w:noProof/>
            <w:webHidden/>
          </w:rPr>
          <w:tab/>
        </w:r>
        <w:r w:rsidR="00757688">
          <w:rPr>
            <w:noProof/>
            <w:webHidden/>
          </w:rPr>
          <w:fldChar w:fldCharType="begin"/>
        </w:r>
        <w:r w:rsidR="00757688">
          <w:rPr>
            <w:noProof/>
            <w:webHidden/>
          </w:rPr>
          <w:instrText xml:space="preserve"> PAGEREF _Toc129948818 \h </w:instrText>
        </w:r>
        <w:r w:rsidR="00757688">
          <w:rPr>
            <w:noProof/>
            <w:webHidden/>
          </w:rPr>
        </w:r>
        <w:r w:rsidR="00757688">
          <w:rPr>
            <w:noProof/>
            <w:webHidden/>
          </w:rPr>
          <w:fldChar w:fldCharType="separate"/>
        </w:r>
        <w:r w:rsidR="00DD1EFA">
          <w:rPr>
            <w:noProof/>
            <w:webHidden/>
          </w:rPr>
          <w:t>221</w:t>
        </w:r>
        <w:r w:rsidR="00757688">
          <w:rPr>
            <w:noProof/>
            <w:webHidden/>
          </w:rPr>
          <w:fldChar w:fldCharType="end"/>
        </w:r>
      </w:hyperlink>
    </w:p>
    <w:p w14:paraId="3F0DFD64" w14:textId="63DDBD80" w:rsidR="00757688" w:rsidRPr="00E36DB3" w:rsidRDefault="00F136C9">
      <w:pPr>
        <w:pStyle w:val="TableofFigures"/>
        <w:rPr>
          <w:rFonts w:asciiTheme="minorHAnsi" w:eastAsiaTheme="minorEastAsia" w:hAnsiTheme="minorHAnsi" w:cstheme="minorBidi"/>
          <w:noProof/>
        </w:rPr>
      </w:pPr>
      <w:hyperlink w:anchor="_Toc129948819" w:history="1">
        <w:r w:rsidR="00757688" w:rsidRPr="00E36DB3">
          <w:rPr>
            <w:rStyle w:val="Hyperlink"/>
            <w:noProof/>
          </w:rPr>
          <w:t>Figure 69</w:t>
        </w:r>
        <w:r w:rsidR="00757688" w:rsidRPr="00E36DB3">
          <w:rPr>
            <w:rStyle w:val="Hyperlink"/>
            <w:rFonts w:cs="Calibri"/>
            <w:noProof/>
          </w:rPr>
          <w:t xml:space="preserve"> Total script usage in Group A by month</w:t>
        </w:r>
        <w:r w:rsidR="00757688" w:rsidRPr="00E36DB3">
          <w:rPr>
            <w:noProof/>
            <w:webHidden/>
          </w:rPr>
          <w:tab/>
        </w:r>
        <w:r w:rsidR="00757688" w:rsidRPr="00E36DB3">
          <w:rPr>
            <w:noProof/>
            <w:webHidden/>
          </w:rPr>
          <w:fldChar w:fldCharType="begin"/>
        </w:r>
        <w:r w:rsidR="00757688" w:rsidRPr="00E36DB3">
          <w:rPr>
            <w:noProof/>
            <w:webHidden/>
          </w:rPr>
          <w:instrText xml:space="preserve"> PAGEREF _Toc129948819 \h </w:instrText>
        </w:r>
        <w:r w:rsidR="00757688" w:rsidRPr="00E36DB3">
          <w:rPr>
            <w:noProof/>
            <w:webHidden/>
          </w:rPr>
        </w:r>
        <w:r w:rsidR="00757688" w:rsidRPr="00E36DB3">
          <w:rPr>
            <w:noProof/>
            <w:webHidden/>
          </w:rPr>
          <w:fldChar w:fldCharType="separate"/>
        </w:r>
        <w:r w:rsidR="00DD1EFA">
          <w:rPr>
            <w:noProof/>
            <w:webHidden/>
          </w:rPr>
          <w:t>221</w:t>
        </w:r>
        <w:r w:rsidR="00757688" w:rsidRPr="00E36DB3">
          <w:rPr>
            <w:noProof/>
            <w:webHidden/>
          </w:rPr>
          <w:fldChar w:fldCharType="end"/>
        </w:r>
      </w:hyperlink>
    </w:p>
    <w:p w14:paraId="16BEBAE6" w14:textId="5C29B341" w:rsidR="00757688" w:rsidRDefault="00F136C9">
      <w:pPr>
        <w:pStyle w:val="TableofFigures"/>
        <w:rPr>
          <w:rFonts w:asciiTheme="minorHAnsi" w:eastAsiaTheme="minorEastAsia" w:hAnsiTheme="minorHAnsi" w:cstheme="minorBidi"/>
          <w:noProof/>
        </w:rPr>
      </w:pPr>
      <w:hyperlink w:anchor="_Toc129948820" w:history="1">
        <w:r w:rsidR="00757688" w:rsidRPr="00E36DB3">
          <w:rPr>
            <w:rStyle w:val="Hyperlink"/>
            <w:noProof/>
          </w:rPr>
          <w:t>Figure 70</w:t>
        </w:r>
        <w:r w:rsidR="00757688" w:rsidRPr="00E36DB3">
          <w:rPr>
            <w:rStyle w:val="Hyperlink"/>
            <w:rFonts w:cs="Calibri"/>
            <w:noProof/>
          </w:rPr>
          <w:t xml:space="preserve"> Total script usage in Group B by month</w:t>
        </w:r>
        <w:r w:rsidR="00757688" w:rsidRPr="00E36DB3">
          <w:rPr>
            <w:noProof/>
            <w:webHidden/>
          </w:rPr>
          <w:tab/>
        </w:r>
        <w:r w:rsidR="00757688" w:rsidRPr="00E36DB3">
          <w:rPr>
            <w:noProof/>
            <w:webHidden/>
          </w:rPr>
          <w:fldChar w:fldCharType="begin"/>
        </w:r>
        <w:r w:rsidR="00757688" w:rsidRPr="00E36DB3">
          <w:rPr>
            <w:noProof/>
            <w:webHidden/>
          </w:rPr>
          <w:instrText xml:space="preserve"> PAGEREF _Toc129948820 \h </w:instrText>
        </w:r>
        <w:r w:rsidR="00757688" w:rsidRPr="00E36DB3">
          <w:rPr>
            <w:noProof/>
            <w:webHidden/>
          </w:rPr>
        </w:r>
        <w:r w:rsidR="00757688" w:rsidRPr="00E36DB3">
          <w:rPr>
            <w:noProof/>
            <w:webHidden/>
          </w:rPr>
          <w:fldChar w:fldCharType="separate"/>
        </w:r>
        <w:r w:rsidR="00DD1EFA">
          <w:rPr>
            <w:noProof/>
            <w:webHidden/>
          </w:rPr>
          <w:t>221</w:t>
        </w:r>
        <w:r w:rsidR="00757688" w:rsidRPr="00E36DB3">
          <w:rPr>
            <w:noProof/>
            <w:webHidden/>
          </w:rPr>
          <w:fldChar w:fldCharType="end"/>
        </w:r>
      </w:hyperlink>
    </w:p>
    <w:p w14:paraId="2E14CDAA" w14:textId="7F511D6E" w:rsidR="00757688" w:rsidRDefault="00F136C9">
      <w:pPr>
        <w:pStyle w:val="TableofFigures"/>
        <w:rPr>
          <w:rFonts w:asciiTheme="minorHAnsi" w:eastAsiaTheme="minorEastAsia" w:hAnsiTheme="minorHAnsi" w:cstheme="minorBidi"/>
          <w:noProof/>
        </w:rPr>
      </w:pPr>
      <w:hyperlink w:anchor="_Toc129948821" w:history="1">
        <w:r w:rsidR="00757688" w:rsidRPr="00D56156">
          <w:rPr>
            <w:rStyle w:val="Hyperlink"/>
            <w:noProof/>
          </w:rPr>
          <w:t>Figure 71</w:t>
        </w:r>
        <w:r w:rsidR="00757688" w:rsidRPr="00D56156">
          <w:rPr>
            <w:rStyle w:val="Hyperlink"/>
            <w:rFonts w:cs="Calibri"/>
            <w:noProof/>
          </w:rPr>
          <w:t xml:space="preserve"> Total MBS service usage in the CPMC trial by month</w:t>
        </w:r>
        <w:r w:rsidR="00757688">
          <w:rPr>
            <w:noProof/>
            <w:webHidden/>
          </w:rPr>
          <w:tab/>
        </w:r>
        <w:r w:rsidR="00757688">
          <w:rPr>
            <w:noProof/>
            <w:webHidden/>
          </w:rPr>
          <w:fldChar w:fldCharType="begin"/>
        </w:r>
        <w:r w:rsidR="00757688">
          <w:rPr>
            <w:noProof/>
            <w:webHidden/>
          </w:rPr>
          <w:instrText xml:space="preserve"> PAGEREF _Toc129948821 \h </w:instrText>
        </w:r>
        <w:r w:rsidR="00757688">
          <w:rPr>
            <w:noProof/>
            <w:webHidden/>
          </w:rPr>
        </w:r>
        <w:r w:rsidR="00757688">
          <w:rPr>
            <w:noProof/>
            <w:webHidden/>
          </w:rPr>
          <w:fldChar w:fldCharType="separate"/>
        </w:r>
        <w:r w:rsidR="00DD1EFA">
          <w:rPr>
            <w:noProof/>
            <w:webHidden/>
          </w:rPr>
          <w:t>232</w:t>
        </w:r>
        <w:r w:rsidR="00757688">
          <w:rPr>
            <w:noProof/>
            <w:webHidden/>
          </w:rPr>
          <w:fldChar w:fldCharType="end"/>
        </w:r>
      </w:hyperlink>
    </w:p>
    <w:p w14:paraId="6F22D0DD" w14:textId="51442E43" w:rsidR="00757688" w:rsidRDefault="00F136C9">
      <w:pPr>
        <w:pStyle w:val="TableofFigures"/>
        <w:rPr>
          <w:rFonts w:asciiTheme="minorHAnsi" w:eastAsiaTheme="minorEastAsia" w:hAnsiTheme="minorHAnsi" w:cstheme="minorBidi"/>
          <w:noProof/>
        </w:rPr>
      </w:pPr>
      <w:hyperlink w:anchor="_Toc129948822" w:history="1">
        <w:r w:rsidR="00757688" w:rsidRPr="00D56156">
          <w:rPr>
            <w:rStyle w:val="Hyperlink"/>
            <w:noProof/>
          </w:rPr>
          <w:t>Figure 72</w:t>
        </w:r>
        <w:r w:rsidR="00757688" w:rsidRPr="00D56156">
          <w:rPr>
            <w:rStyle w:val="Hyperlink"/>
            <w:rFonts w:cs="Calibri"/>
            <w:noProof/>
          </w:rPr>
          <w:t xml:space="preserve"> Total MBS service usage in Group A by month</w:t>
        </w:r>
        <w:r w:rsidR="00757688">
          <w:rPr>
            <w:noProof/>
            <w:webHidden/>
          </w:rPr>
          <w:tab/>
        </w:r>
        <w:r w:rsidR="00757688">
          <w:rPr>
            <w:noProof/>
            <w:webHidden/>
          </w:rPr>
          <w:fldChar w:fldCharType="begin"/>
        </w:r>
        <w:r w:rsidR="00757688">
          <w:rPr>
            <w:noProof/>
            <w:webHidden/>
          </w:rPr>
          <w:instrText xml:space="preserve"> PAGEREF _Toc129948822 \h </w:instrText>
        </w:r>
        <w:r w:rsidR="00757688">
          <w:rPr>
            <w:noProof/>
            <w:webHidden/>
          </w:rPr>
        </w:r>
        <w:r w:rsidR="00757688">
          <w:rPr>
            <w:noProof/>
            <w:webHidden/>
          </w:rPr>
          <w:fldChar w:fldCharType="separate"/>
        </w:r>
        <w:r w:rsidR="00DD1EFA">
          <w:rPr>
            <w:noProof/>
            <w:webHidden/>
          </w:rPr>
          <w:t>233</w:t>
        </w:r>
        <w:r w:rsidR="00757688">
          <w:rPr>
            <w:noProof/>
            <w:webHidden/>
          </w:rPr>
          <w:fldChar w:fldCharType="end"/>
        </w:r>
      </w:hyperlink>
    </w:p>
    <w:p w14:paraId="25B3B3E2" w14:textId="50F0EEE8" w:rsidR="00757688" w:rsidRDefault="00F136C9">
      <w:pPr>
        <w:pStyle w:val="TableofFigures"/>
        <w:rPr>
          <w:rFonts w:asciiTheme="minorHAnsi" w:eastAsiaTheme="minorEastAsia" w:hAnsiTheme="minorHAnsi" w:cstheme="minorBidi"/>
          <w:noProof/>
        </w:rPr>
      </w:pPr>
      <w:hyperlink w:anchor="_Toc129948823" w:history="1">
        <w:r w:rsidR="00757688" w:rsidRPr="00D56156">
          <w:rPr>
            <w:rStyle w:val="Hyperlink"/>
            <w:noProof/>
          </w:rPr>
          <w:t>Figure 73</w:t>
        </w:r>
        <w:r w:rsidR="00757688" w:rsidRPr="00D56156">
          <w:rPr>
            <w:rStyle w:val="Hyperlink"/>
            <w:rFonts w:cs="Calibri"/>
            <w:noProof/>
          </w:rPr>
          <w:t xml:space="preserve"> Total MBS service usage in Group B by month</w:t>
        </w:r>
        <w:r w:rsidR="00757688">
          <w:rPr>
            <w:noProof/>
            <w:webHidden/>
          </w:rPr>
          <w:tab/>
        </w:r>
        <w:r w:rsidR="00757688">
          <w:rPr>
            <w:noProof/>
            <w:webHidden/>
          </w:rPr>
          <w:fldChar w:fldCharType="begin"/>
        </w:r>
        <w:r w:rsidR="00757688">
          <w:rPr>
            <w:noProof/>
            <w:webHidden/>
          </w:rPr>
          <w:instrText xml:space="preserve"> PAGEREF _Toc129948823 \h </w:instrText>
        </w:r>
        <w:r w:rsidR="00757688">
          <w:rPr>
            <w:noProof/>
            <w:webHidden/>
          </w:rPr>
        </w:r>
        <w:r w:rsidR="00757688">
          <w:rPr>
            <w:noProof/>
            <w:webHidden/>
          </w:rPr>
          <w:fldChar w:fldCharType="separate"/>
        </w:r>
        <w:r w:rsidR="00DD1EFA">
          <w:rPr>
            <w:noProof/>
            <w:webHidden/>
          </w:rPr>
          <w:t>233</w:t>
        </w:r>
        <w:r w:rsidR="00757688">
          <w:rPr>
            <w:noProof/>
            <w:webHidden/>
          </w:rPr>
          <w:fldChar w:fldCharType="end"/>
        </w:r>
      </w:hyperlink>
    </w:p>
    <w:p w14:paraId="7A08B9D8" w14:textId="0AB2E672" w:rsidR="00757688" w:rsidRDefault="00F136C9">
      <w:pPr>
        <w:pStyle w:val="TableofFigures"/>
        <w:rPr>
          <w:rFonts w:asciiTheme="minorHAnsi" w:eastAsiaTheme="minorEastAsia" w:hAnsiTheme="minorHAnsi" w:cstheme="minorBidi"/>
          <w:noProof/>
        </w:rPr>
      </w:pPr>
      <w:hyperlink w:anchor="_Toc129948824" w:history="1">
        <w:r w:rsidR="00757688" w:rsidRPr="00D56156">
          <w:rPr>
            <w:rStyle w:val="Hyperlink"/>
            <w:noProof/>
          </w:rPr>
          <w:t>Figure 74</w:t>
        </w:r>
        <w:r w:rsidR="00757688" w:rsidRPr="00D56156">
          <w:rPr>
            <w:rStyle w:val="Hyperlink"/>
            <w:rFonts w:cs="Calibri"/>
            <w:noProof/>
          </w:rPr>
          <w:t xml:space="preserve"> Total Allied Health service usage in the CPMC trial by month</w:t>
        </w:r>
        <w:r w:rsidR="00757688">
          <w:rPr>
            <w:noProof/>
            <w:webHidden/>
          </w:rPr>
          <w:tab/>
        </w:r>
        <w:r w:rsidR="00757688">
          <w:rPr>
            <w:noProof/>
            <w:webHidden/>
          </w:rPr>
          <w:fldChar w:fldCharType="begin"/>
        </w:r>
        <w:r w:rsidR="00757688">
          <w:rPr>
            <w:noProof/>
            <w:webHidden/>
          </w:rPr>
          <w:instrText xml:space="preserve"> PAGEREF _Toc129948824 \h </w:instrText>
        </w:r>
        <w:r w:rsidR="00757688">
          <w:rPr>
            <w:noProof/>
            <w:webHidden/>
          </w:rPr>
        </w:r>
        <w:r w:rsidR="00757688">
          <w:rPr>
            <w:noProof/>
            <w:webHidden/>
          </w:rPr>
          <w:fldChar w:fldCharType="separate"/>
        </w:r>
        <w:r w:rsidR="00DD1EFA">
          <w:rPr>
            <w:noProof/>
            <w:webHidden/>
          </w:rPr>
          <w:t>234</w:t>
        </w:r>
        <w:r w:rsidR="00757688">
          <w:rPr>
            <w:noProof/>
            <w:webHidden/>
          </w:rPr>
          <w:fldChar w:fldCharType="end"/>
        </w:r>
      </w:hyperlink>
    </w:p>
    <w:p w14:paraId="3BCE7E04" w14:textId="781CF628" w:rsidR="00757688" w:rsidRDefault="00F136C9">
      <w:pPr>
        <w:pStyle w:val="TableofFigures"/>
        <w:rPr>
          <w:rFonts w:asciiTheme="minorHAnsi" w:eastAsiaTheme="minorEastAsia" w:hAnsiTheme="minorHAnsi" w:cstheme="minorBidi"/>
          <w:noProof/>
        </w:rPr>
      </w:pPr>
      <w:hyperlink w:anchor="_Toc129948825" w:history="1">
        <w:r w:rsidR="00757688" w:rsidRPr="00D56156">
          <w:rPr>
            <w:rStyle w:val="Hyperlink"/>
            <w:noProof/>
          </w:rPr>
          <w:t>Figure 75</w:t>
        </w:r>
        <w:r w:rsidR="00757688" w:rsidRPr="00D56156">
          <w:rPr>
            <w:rStyle w:val="Hyperlink"/>
            <w:rFonts w:cs="Calibri"/>
            <w:noProof/>
          </w:rPr>
          <w:t xml:space="preserve"> Total Allied Health usage in Group A by month</w:t>
        </w:r>
        <w:r w:rsidR="00757688">
          <w:rPr>
            <w:noProof/>
            <w:webHidden/>
          </w:rPr>
          <w:tab/>
        </w:r>
        <w:r w:rsidR="00757688">
          <w:rPr>
            <w:noProof/>
            <w:webHidden/>
          </w:rPr>
          <w:fldChar w:fldCharType="begin"/>
        </w:r>
        <w:r w:rsidR="00757688">
          <w:rPr>
            <w:noProof/>
            <w:webHidden/>
          </w:rPr>
          <w:instrText xml:space="preserve"> PAGEREF _Toc129948825 \h </w:instrText>
        </w:r>
        <w:r w:rsidR="00757688">
          <w:rPr>
            <w:noProof/>
            <w:webHidden/>
          </w:rPr>
        </w:r>
        <w:r w:rsidR="00757688">
          <w:rPr>
            <w:noProof/>
            <w:webHidden/>
          </w:rPr>
          <w:fldChar w:fldCharType="separate"/>
        </w:r>
        <w:r w:rsidR="00DD1EFA">
          <w:rPr>
            <w:noProof/>
            <w:webHidden/>
          </w:rPr>
          <w:t>234</w:t>
        </w:r>
        <w:r w:rsidR="00757688">
          <w:rPr>
            <w:noProof/>
            <w:webHidden/>
          </w:rPr>
          <w:fldChar w:fldCharType="end"/>
        </w:r>
      </w:hyperlink>
    </w:p>
    <w:p w14:paraId="7BC544AE" w14:textId="7BFC172D" w:rsidR="00757688" w:rsidRDefault="00F136C9">
      <w:pPr>
        <w:pStyle w:val="TableofFigures"/>
        <w:rPr>
          <w:rFonts w:asciiTheme="minorHAnsi" w:eastAsiaTheme="minorEastAsia" w:hAnsiTheme="minorHAnsi" w:cstheme="minorBidi"/>
          <w:noProof/>
        </w:rPr>
      </w:pPr>
      <w:hyperlink w:anchor="_Toc129948826" w:history="1">
        <w:r w:rsidR="00757688" w:rsidRPr="00D56156">
          <w:rPr>
            <w:rStyle w:val="Hyperlink"/>
            <w:noProof/>
          </w:rPr>
          <w:t>Figure 76</w:t>
        </w:r>
        <w:r w:rsidR="00757688" w:rsidRPr="00D56156">
          <w:rPr>
            <w:rStyle w:val="Hyperlink"/>
            <w:rFonts w:cs="Calibri"/>
            <w:noProof/>
          </w:rPr>
          <w:t xml:space="preserve"> Total Allied Health usage in Group B by month</w:t>
        </w:r>
        <w:r w:rsidR="00757688">
          <w:rPr>
            <w:noProof/>
            <w:webHidden/>
          </w:rPr>
          <w:tab/>
        </w:r>
        <w:r w:rsidR="00757688">
          <w:rPr>
            <w:noProof/>
            <w:webHidden/>
          </w:rPr>
          <w:fldChar w:fldCharType="begin"/>
        </w:r>
        <w:r w:rsidR="00757688">
          <w:rPr>
            <w:noProof/>
            <w:webHidden/>
          </w:rPr>
          <w:instrText xml:space="preserve"> PAGEREF _Toc129948826 \h </w:instrText>
        </w:r>
        <w:r w:rsidR="00757688">
          <w:rPr>
            <w:noProof/>
            <w:webHidden/>
          </w:rPr>
        </w:r>
        <w:r w:rsidR="00757688">
          <w:rPr>
            <w:noProof/>
            <w:webHidden/>
          </w:rPr>
          <w:fldChar w:fldCharType="separate"/>
        </w:r>
        <w:r w:rsidR="00DD1EFA">
          <w:rPr>
            <w:noProof/>
            <w:webHidden/>
          </w:rPr>
          <w:t>235</w:t>
        </w:r>
        <w:r w:rsidR="00757688">
          <w:rPr>
            <w:noProof/>
            <w:webHidden/>
          </w:rPr>
          <w:fldChar w:fldCharType="end"/>
        </w:r>
      </w:hyperlink>
    </w:p>
    <w:p w14:paraId="045EC7E1" w14:textId="59E8B042" w:rsidR="00C92465" w:rsidRPr="00FD6F2A" w:rsidRDefault="00AD47CE">
      <w:pPr>
        <w:pStyle w:val="TableofFigures"/>
      </w:pPr>
      <w:r>
        <w:fldChar w:fldCharType="end"/>
      </w:r>
    </w:p>
    <w:p w14:paraId="045EC7E2" w14:textId="77777777" w:rsidR="00C92465" w:rsidRDefault="00C92465">
      <w:pPr>
        <w:tabs>
          <w:tab w:val="left" w:pos="1276"/>
        </w:tabs>
        <w:ind w:left="1276" w:hanging="1276"/>
        <w:jc w:val="both"/>
        <w:sectPr w:rsidR="00C92465">
          <w:headerReference w:type="default" r:id="rId17"/>
          <w:footerReference w:type="default" r:id="rId18"/>
          <w:pgSz w:w="11906" w:h="16838"/>
          <w:pgMar w:top="1440" w:right="1440" w:bottom="1440" w:left="1440" w:header="720" w:footer="720" w:gutter="0"/>
          <w:pgNumType w:fmt="lowerRoman"/>
          <w:cols w:space="720"/>
        </w:sectPr>
      </w:pPr>
    </w:p>
    <w:p w14:paraId="045EC7E3" w14:textId="654F45C5" w:rsidR="00C92465" w:rsidRDefault="00E618DD">
      <w:pPr>
        <w:pStyle w:val="Heading1"/>
        <w:jc w:val="both"/>
      </w:pPr>
      <w:bookmarkStart w:id="36" w:name="_Toc236559502"/>
      <w:bookmarkStart w:id="37" w:name="_Toc379118056"/>
      <w:bookmarkStart w:id="38" w:name="_Toc381796428"/>
      <w:bookmarkStart w:id="39" w:name="_Toc51241464"/>
      <w:bookmarkStart w:id="40" w:name="_Toc52537283"/>
      <w:bookmarkStart w:id="41" w:name="_Toc128059549"/>
      <w:bookmarkStart w:id="42" w:name="_Toc129948991"/>
      <w:bookmarkStart w:id="43" w:name="_Toc129949124"/>
      <w:bookmarkStart w:id="44" w:name="_Toc129958315"/>
      <w:r>
        <w:lastRenderedPageBreak/>
        <w:t>Executive Summary</w:t>
      </w:r>
      <w:bookmarkEnd w:id="36"/>
      <w:bookmarkEnd w:id="37"/>
      <w:bookmarkEnd w:id="38"/>
      <w:bookmarkEnd w:id="39"/>
      <w:bookmarkEnd w:id="40"/>
      <w:bookmarkEnd w:id="41"/>
      <w:bookmarkEnd w:id="42"/>
      <w:bookmarkEnd w:id="43"/>
      <w:bookmarkEnd w:id="44"/>
    </w:p>
    <w:p w14:paraId="045EC7E4" w14:textId="7042C02F" w:rsidR="00C92465" w:rsidRDefault="00E618DD" w:rsidP="00851F11">
      <w:bookmarkStart w:id="45" w:name="_Toc379118060"/>
      <w:bookmarkStart w:id="46" w:name="_Toc379118252"/>
      <w:r>
        <w:t xml:space="preserve">This </w:t>
      </w:r>
      <w:r w:rsidR="00372518">
        <w:t xml:space="preserve">document </w:t>
      </w:r>
      <w:r>
        <w:t xml:space="preserve">is the </w:t>
      </w:r>
      <w:r w:rsidR="00372518">
        <w:t>F</w:t>
      </w:r>
      <w:r>
        <w:t xml:space="preserve">inal </w:t>
      </w:r>
      <w:r w:rsidR="00372518">
        <w:t>R</w:t>
      </w:r>
      <w:r>
        <w:t>eport of the Evaluation of the Chronic Pain MedsCheck (CPMC) Trial.</w:t>
      </w:r>
    </w:p>
    <w:p w14:paraId="045EC7E5" w14:textId="77777777" w:rsidR="00C92465" w:rsidRDefault="00E618DD" w:rsidP="00851F11">
      <w:pPr>
        <w:pStyle w:val="Heading2"/>
      </w:pPr>
      <w:bookmarkStart w:id="47" w:name="_Toc51241465"/>
      <w:bookmarkStart w:id="48" w:name="_Toc129948992"/>
      <w:bookmarkStart w:id="49" w:name="_Toc129949125"/>
      <w:bookmarkStart w:id="50" w:name="_Toc129958316"/>
      <w:bookmarkEnd w:id="45"/>
      <w:bookmarkEnd w:id="46"/>
      <w:r>
        <w:t>Chronic Pain MedsCheck Trial</w:t>
      </w:r>
      <w:bookmarkEnd w:id="47"/>
      <w:bookmarkEnd w:id="48"/>
      <w:bookmarkEnd w:id="49"/>
      <w:bookmarkEnd w:id="50"/>
    </w:p>
    <w:p w14:paraId="045EC7E6" w14:textId="66095B07" w:rsidR="00C92465" w:rsidRDefault="00E618DD" w:rsidP="00851F11">
      <w:r>
        <w:t xml:space="preserve">The CPMC Trial was funded by the Australian Government Department of Health (the Department) as part of the Sixth Community Pharmacy Agreement (6CPA) Pharmacy Trial Program (PTP). The 6CPA PTP was established to trial new and expanded community pharmacy programs that seek to improve clinical outcomes for </w:t>
      </w:r>
      <w:r w:rsidR="008F7800">
        <w:t>participants</w:t>
      </w:r>
      <w:r>
        <w:t xml:space="preserve"> by progressing the role of community pharmacies in the delivery of primary healthcare services.</w:t>
      </w:r>
    </w:p>
    <w:p w14:paraId="045EC7E7" w14:textId="63D14E68" w:rsidR="00C92465" w:rsidRDefault="00E618DD" w:rsidP="00851F11">
      <w:r>
        <w:t xml:space="preserve">The Pharmacy Guild of Australia (the Guild) entered into a Grant Agreement with the Department to undertake this trial, and the Guild contracted HealthConsult to </w:t>
      </w:r>
      <w:r w:rsidR="009B1B80">
        <w:t xml:space="preserve">design and </w:t>
      </w:r>
      <w:r>
        <w:t xml:space="preserve">evaluate the effectiveness of the Trial.  An Expert Panel was established by the Pharmacy Guild of Australia to oversee the </w:t>
      </w:r>
      <w:r w:rsidR="0077457E">
        <w:t>T</w:t>
      </w:r>
      <w:r>
        <w:t xml:space="preserve">rial and evaluation design as well as the </w:t>
      </w:r>
      <w:r w:rsidR="0009279E">
        <w:t>T</w:t>
      </w:r>
      <w:r>
        <w:t xml:space="preserve">rial implementation.  </w:t>
      </w:r>
    </w:p>
    <w:p w14:paraId="045EC7E8" w14:textId="77777777" w:rsidR="00C92465" w:rsidRDefault="00E618DD" w:rsidP="00851F11">
      <w:r>
        <w:t>The primary objectives of the evaluation of the CPMC Trial were to determine:</w:t>
      </w:r>
    </w:p>
    <w:p w14:paraId="045EC7E9" w14:textId="7871F481" w:rsidR="00C92465" w:rsidRDefault="00E618DD" w:rsidP="00851F11">
      <w:pPr>
        <w:pStyle w:val="ListBullet"/>
      </w:pPr>
      <w:r>
        <w:t xml:space="preserve">the efficacy of </w:t>
      </w:r>
      <w:r w:rsidR="00BF0DAA">
        <w:t xml:space="preserve">the </w:t>
      </w:r>
      <w:r>
        <w:t xml:space="preserve">CPMC </w:t>
      </w:r>
      <w:r w:rsidR="00BF0DAA">
        <w:t xml:space="preserve">intervention </w:t>
      </w:r>
      <w:r>
        <w:t>in preventing incorrect use and/or overuse of pain medication, increasing participant</w:t>
      </w:r>
      <w:r w:rsidR="00573B82">
        <w:t>’</w:t>
      </w:r>
      <w:r>
        <w:t>s pain medication health literacy, improving their ability to self-manage their chronic pain and improv</w:t>
      </w:r>
      <w:r w:rsidR="00573B82">
        <w:t>ing</w:t>
      </w:r>
      <w:r>
        <w:t xml:space="preserve"> their overall quality of life</w:t>
      </w:r>
    </w:p>
    <w:p w14:paraId="045EC7EA" w14:textId="46BDF266" w:rsidR="00C92465" w:rsidRDefault="00E618DD" w:rsidP="00851F11">
      <w:pPr>
        <w:pStyle w:val="ListBullet"/>
      </w:pPr>
      <w:r>
        <w:t>the acceptance of, and satisfaction with</w:t>
      </w:r>
      <w:r w:rsidR="00573B82">
        <w:t>,</w:t>
      </w:r>
      <w:r>
        <w:t xml:space="preserve"> </w:t>
      </w:r>
      <w:r w:rsidR="00BF0DAA">
        <w:t xml:space="preserve">the </w:t>
      </w:r>
      <w:r>
        <w:t xml:space="preserve">CPMC </w:t>
      </w:r>
      <w:r w:rsidR="00BF0DAA">
        <w:t xml:space="preserve">intervention </w:t>
      </w:r>
      <w:r>
        <w:t xml:space="preserve">by pharmacists, participants and referred providers </w:t>
      </w:r>
    </w:p>
    <w:p w14:paraId="045EC7EB" w14:textId="77777777" w:rsidR="00C92465" w:rsidRDefault="00E618DD" w:rsidP="00851F11">
      <w:pPr>
        <w:pStyle w:val="ListBullet"/>
      </w:pPr>
      <w:r>
        <w:t>the cost-effectiveness/utility of the CPMC intervention.</w:t>
      </w:r>
    </w:p>
    <w:p w14:paraId="045EC7EC" w14:textId="4BF04ADA" w:rsidR="00C92465" w:rsidRDefault="00E618DD" w:rsidP="00851F11">
      <w:r>
        <w:t>The CPMC intervention was an in-pharmacy, patient-centred service that focused on reviewing participant</w:t>
      </w:r>
      <w:r w:rsidR="00BF0DAA">
        <w:t>’</w:t>
      </w:r>
      <w:r>
        <w:t xml:space="preserve">s medications and providing education </w:t>
      </w:r>
      <w:r w:rsidR="00331774">
        <w:t xml:space="preserve">and information </w:t>
      </w:r>
      <w:r>
        <w:t>to improve participant</w:t>
      </w:r>
      <w:r w:rsidR="005C71DE">
        <w:t>’</w:t>
      </w:r>
      <w:r>
        <w:t xml:space="preserve">s self-management of chronic pain. The </w:t>
      </w:r>
      <w:r w:rsidR="005C71DE">
        <w:t xml:space="preserve">CPMC Trial </w:t>
      </w:r>
      <w:r>
        <w:t xml:space="preserve">was undertaken from November 2018 (commencement of patient recruitment) to February 2020 (last follow-up services conducted). </w:t>
      </w:r>
    </w:p>
    <w:p w14:paraId="045EC7ED" w14:textId="5C747A37" w:rsidR="00C92465" w:rsidRDefault="00E618DD">
      <w:pPr>
        <w:jc w:val="both"/>
      </w:pPr>
      <w:r>
        <w:t xml:space="preserve">The CPMC </w:t>
      </w:r>
      <w:r w:rsidR="005C71DE">
        <w:t>T</w:t>
      </w:r>
      <w:r>
        <w:t>rial had two arms referred to as Group A and Group B:</w:t>
      </w:r>
    </w:p>
    <w:p w14:paraId="045EC7EE" w14:textId="2FB6F184" w:rsidR="00C92465" w:rsidRDefault="00E618DD" w:rsidP="00851F11">
      <w:pPr>
        <w:pStyle w:val="ListBullet"/>
      </w:pPr>
      <w:r>
        <w:rPr>
          <w:b/>
          <w:bCs/>
        </w:rPr>
        <w:t>Group A</w:t>
      </w:r>
      <w:r>
        <w:t xml:space="preserve"> pharmacies offered two face-to-face consultations with consenting eligible participants – an initial consultation and </w:t>
      </w:r>
      <w:r w:rsidR="00F7566C">
        <w:t xml:space="preserve">a follow-up consultation </w:t>
      </w:r>
      <w:r>
        <w:t>three months later.</w:t>
      </w:r>
    </w:p>
    <w:p w14:paraId="045EC7EF" w14:textId="7F064CA2" w:rsidR="00C92465" w:rsidRDefault="00E618DD" w:rsidP="00851F11">
      <w:pPr>
        <w:pStyle w:val="ListBullet"/>
      </w:pPr>
      <w:r>
        <w:rPr>
          <w:b/>
          <w:bCs/>
        </w:rPr>
        <w:t>Group B</w:t>
      </w:r>
      <w:r>
        <w:t xml:space="preserve"> offered two face-to-face consultations with consenting eligible participants – an initial consultation and </w:t>
      </w:r>
      <w:r w:rsidR="00B74C78">
        <w:t xml:space="preserve">a follow-up consultation three months later </w:t>
      </w:r>
      <w:r>
        <w:t>– in addition, a third contact point was at six weeks after the initial consultation</w:t>
      </w:r>
      <w:r w:rsidR="00291852">
        <w:t>,</w:t>
      </w:r>
      <w:r>
        <w:t xml:space="preserve"> where a follow-up consultation was conducted by telephone.</w:t>
      </w:r>
    </w:p>
    <w:p w14:paraId="5D22ADDD" w14:textId="4347F95E" w:rsidR="00A42D98" w:rsidRDefault="00A42D98" w:rsidP="00EF6973">
      <w:r w:rsidRPr="00C2477B">
        <w:t xml:space="preserve">The additional contact point was included in the </w:t>
      </w:r>
      <w:r w:rsidR="00A53F73">
        <w:t xml:space="preserve">CMPC </w:t>
      </w:r>
      <w:r w:rsidR="00291852">
        <w:t>T</w:t>
      </w:r>
      <w:r w:rsidRPr="00C2477B">
        <w:t xml:space="preserve">rial design based on expert advice which stated that patients with chronic pain are complex and require frequent contact with health professionals in order to enact change.  </w:t>
      </w:r>
      <w:r w:rsidR="00291852">
        <w:t>T</w:t>
      </w:r>
      <w:r w:rsidRPr="00C2477B">
        <w:t>his hypothesis was test</w:t>
      </w:r>
      <w:r w:rsidR="00B71E99" w:rsidRPr="00C2477B">
        <w:t>ed</w:t>
      </w:r>
      <w:r w:rsidRPr="00C2477B">
        <w:t xml:space="preserve"> in a community pharmacy setting by the inclusion of Group B (three contact points) compared to Group A (two contact points).</w:t>
      </w:r>
    </w:p>
    <w:p w14:paraId="045EC7F0" w14:textId="20C0057B" w:rsidR="00C92465" w:rsidRDefault="00E618DD" w:rsidP="00EF6973">
      <w:r>
        <w:t xml:space="preserve">Pharmacy recruitment to participate in the CPMC Trial occurred through an expression of interest (EOI) process issued by the Guild.  All community pharmacies were invited to participate in the </w:t>
      </w:r>
      <w:r w:rsidR="00A53F73">
        <w:t xml:space="preserve">CPMC </w:t>
      </w:r>
      <w:r w:rsidR="00191043">
        <w:t>T</w:t>
      </w:r>
      <w:r>
        <w:t>rial, as per the Minister of Health’s announcement.</w:t>
      </w:r>
    </w:p>
    <w:p w14:paraId="045EC7F1" w14:textId="16714647" w:rsidR="00C92465" w:rsidRDefault="00E618DD" w:rsidP="00EF6973">
      <w:r>
        <w:t>All pharmacies that expressed an interest to participate were randomised to either Group A or Group B on a ratio of 1:1 (i.e. equal number of pharmacies randomised to Group A and Group B).  In addition, a subgroup of community pharmacies w</w:t>
      </w:r>
      <w:r w:rsidR="00AC1BBC">
        <w:t>as</w:t>
      </w:r>
      <w:r>
        <w:t xml:space="preserve"> then selected at random from Group A and Group B to be “evaluation trial” sites </w:t>
      </w:r>
      <w:r w:rsidR="0075420E">
        <w:t xml:space="preserve">instead of </w:t>
      </w:r>
      <w:r>
        <w:t>“main trial” sites.  There was no difference in the intervention conducted by “main trial” or “evaluation trial” sites.  However, three additional measures were required to be collected from the evaluation trial site participants (quality of life, health literacy and self-management) to inform the evaluation.</w:t>
      </w:r>
    </w:p>
    <w:p w14:paraId="045EC7F2" w14:textId="77777777" w:rsidR="00C92465" w:rsidRDefault="00E618DD">
      <w:pPr>
        <w:pStyle w:val="Heading3"/>
        <w:jc w:val="both"/>
      </w:pPr>
      <w:bookmarkStart w:id="51" w:name="_Toc51241466"/>
      <w:bookmarkStart w:id="52" w:name="_Toc129948993"/>
      <w:bookmarkStart w:id="53" w:name="_Toc129958317"/>
      <w:r>
        <w:t>Summary of the PICO</w:t>
      </w:r>
      <w:bookmarkEnd w:id="51"/>
      <w:bookmarkEnd w:id="52"/>
      <w:bookmarkEnd w:id="53"/>
    </w:p>
    <w:p w14:paraId="045EC7F3" w14:textId="594D22EF" w:rsidR="00C92465" w:rsidRDefault="00E618DD" w:rsidP="00EF6973">
      <w:r>
        <w:t xml:space="preserve">The Population, Intervention, Comparator and Outcomes (PICO) that guided the evaluation of the CPMC Trial is presented </w:t>
      </w:r>
      <w:r>
        <w:rPr>
          <w:sz w:val="24"/>
        </w:rPr>
        <w:t xml:space="preserve">in </w:t>
      </w:r>
      <w:r w:rsidR="00897E85">
        <w:rPr>
          <w:sz w:val="24"/>
        </w:rPr>
        <w:fldChar w:fldCharType="begin"/>
      </w:r>
      <w:r w:rsidR="00897E85">
        <w:rPr>
          <w:sz w:val="24"/>
        </w:rPr>
        <w:instrText xml:space="preserve"> REF _Ref52449066 \h </w:instrText>
      </w:r>
      <w:r w:rsidR="00897E85">
        <w:rPr>
          <w:sz w:val="24"/>
        </w:rPr>
      </w:r>
      <w:r w:rsidR="00897E85">
        <w:rPr>
          <w:sz w:val="24"/>
        </w:rPr>
        <w:fldChar w:fldCharType="separate"/>
      </w:r>
      <w:r w:rsidR="00DD1EFA">
        <w:t xml:space="preserve">Table </w:t>
      </w:r>
      <w:r w:rsidR="00DD1EFA">
        <w:rPr>
          <w:noProof/>
        </w:rPr>
        <w:t>1</w:t>
      </w:r>
      <w:r w:rsidR="00897E85">
        <w:rPr>
          <w:sz w:val="24"/>
        </w:rPr>
        <w:fldChar w:fldCharType="end"/>
      </w:r>
      <w:r>
        <w:t>.  The PICO was considered and accepted by the Expert Panel.</w:t>
      </w:r>
    </w:p>
    <w:p w14:paraId="045EC7F4" w14:textId="2AF5FC2C" w:rsidR="00C92465" w:rsidRDefault="00EF6973" w:rsidP="00EF6973">
      <w:pPr>
        <w:pStyle w:val="Caption"/>
      </w:pPr>
      <w:bookmarkStart w:id="54" w:name="_Ref52449066"/>
      <w:bookmarkStart w:id="55" w:name="_Ref42724332"/>
      <w:bookmarkStart w:id="56" w:name="_Toc51243922"/>
      <w:bookmarkStart w:id="57" w:name="_Toc52539181"/>
      <w:bookmarkStart w:id="58" w:name="_Toc129948827"/>
      <w:r>
        <w:t xml:space="preserve">Table </w:t>
      </w:r>
      <w:fldSimple w:instr=" SEQ Table \* ARABIC ">
        <w:r w:rsidR="00DD1EFA">
          <w:rPr>
            <w:noProof/>
          </w:rPr>
          <w:t>1</w:t>
        </w:r>
      </w:fldSimple>
      <w:bookmarkEnd w:id="54"/>
      <w:r>
        <w:t xml:space="preserve"> </w:t>
      </w:r>
      <w:r w:rsidR="00E618DD">
        <w:t>Criteria for guiding the evaluation of the CPMC Trial in participants with chronic pain</w:t>
      </w:r>
      <w:bookmarkEnd w:id="55"/>
      <w:bookmarkEnd w:id="56"/>
      <w:bookmarkEnd w:id="57"/>
      <w:bookmarkEnd w:id="58"/>
    </w:p>
    <w:tbl>
      <w:tblPr>
        <w:tblStyle w:val="TableGrid1"/>
        <w:tblW w:w="9019" w:type="dxa"/>
        <w:tblLook w:val="04A0" w:firstRow="1" w:lastRow="0" w:firstColumn="1" w:lastColumn="0" w:noHBand="0" w:noVBand="1"/>
      </w:tblPr>
      <w:tblGrid>
        <w:gridCol w:w="1466"/>
        <w:gridCol w:w="1674"/>
        <w:gridCol w:w="5879"/>
      </w:tblGrid>
      <w:tr w:rsidR="00C92465" w14:paraId="045EC7F8" w14:textId="77777777" w:rsidTr="007571BF">
        <w:trPr>
          <w:cnfStyle w:val="100000000000" w:firstRow="1" w:lastRow="0" w:firstColumn="0" w:lastColumn="0" w:oddVBand="0" w:evenVBand="0" w:oddHBand="0" w:evenHBand="0" w:firstRowFirstColumn="0" w:firstRowLastColumn="0" w:lastRowFirstColumn="0" w:lastRowLastColumn="0"/>
          <w:trHeight w:val="454"/>
          <w:tblHeader/>
        </w:trPr>
        <w:tc>
          <w:tcPr>
            <w:tcW w:w="1352" w:type="dxa"/>
          </w:tcPr>
          <w:p w14:paraId="045EC7F5" w14:textId="77777777" w:rsidR="00C92465" w:rsidRPr="007571BF" w:rsidRDefault="00E618DD" w:rsidP="007571BF">
            <w:r w:rsidRPr="007571BF">
              <w:t>Component</w:t>
            </w:r>
          </w:p>
        </w:tc>
        <w:tc>
          <w:tcPr>
            <w:tcW w:w="1683" w:type="dxa"/>
          </w:tcPr>
          <w:p w14:paraId="045EC7F6" w14:textId="77777777" w:rsidR="00C92465" w:rsidRPr="007571BF" w:rsidRDefault="00E618DD" w:rsidP="007571BF">
            <w:r w:rsidRPr="007571BF">
              <w:t>Subgroup</w:t>
            </w:r>
          </w:p>
        </w:tc>
        <w:tc>
          <w:tcPr>
            <w:tcW w:w="5984" w:type="dxa"/>
          </w:tcPr>
          <w:p w14:paraId="045EC7F7" w14:textId="77777777" w:rsidR="00C92465" w:rsidRPr="007571BF" w:rsidRDefault="00E618DD" w:rsidP="007571BF">
            <w:r w:rsidRPr="007571BF">
              <w:t>Description</w:t>
            </w:r>
          </w:p>
        </w:tc>
      </w:tr>
      <w:tr w:rsidR="00C92465" w14:paraId="045EC7FC" w14:textId="77777777" w:rsidTr="00EF6973">
        <w:trPr>
          <w:trHeight w:val="1916"/>
        </w:trPr>
        <w:tc>
          <w:tcPr>
            <w:tcW w:w="1352" w:type="dxa"/>
          </w:tcPr>
          <w:p w14:paraId="045EC7F9" w14:textId="77777777" w:rsidR="00C92465" w:rsidRPr="004B27FA" w:rsidRDefault="00E618DD" w:rsidP="004B27FA">
            <w:r w:rsidRPr="004B27FA">
              <w:t>Population</w:t>
            </w:r>
          </w:p>
        </w:tc>
        <w:tc>
          <w:tcPr>
            <w:tcW w:w="1683" w:type="dxa"/>
          </w:tcPr>
          <w:p w14:paraId="045EC7FA" w14:textId="77777777" w:rsidR="00C92465" w:rsidRPr="004B27FA" w:rsidRDefault="00E618DD" w:rsidP="004B27FA">
            <w:r w:rsidRPr="004B27FA">
              <w:t>Groups A and Group B</w:t>
            </w:r>
          </w:p>
        </w:tc>
        <w:tc>
          <w:tcPr>
            <w:tcW w:w="5984" w:type="dxa"/>
          </w:tcPr>
          <w:p w14:paraId="045EC7FB" w14:textId="49E88DB3" w:rsidR="00C92465" w:rsidRPr="004B27FA" w:rsidRDefault="00E618DD" w:rsidP="004B27FA">
            <w:r w:rsidRPr="004B27FA">
              <w:t xml:space="preserve">Individuals who: attended a community pharmacy; suffered from chronic pain for three months or longer; had not had a Home Medicines Review, MedsCheck, Diabetes MedsCheck or CPMC within the previous 12 months; were taking medication (prescription or over the counter) for their pain; were identified by a community pharmacists as either experiencing self-management or dependency issues; and were not active clients of a recognised Pain Management Service (to ensure the CPMC service did not duplicate existing services received by the </w:t>
            </w:r>
            <w:r w:rsidR="00A53F73" w:rsidRPr="004B27FA">
              <w:t>t</w:t>
            </w:r>
            <w:r w:rsidR="008F7800" w:rsidRPr="004B27FA">
              <w:t>rial participant</w:t>
            </w:r>
            <w:r w:rsidRPr="004B27FA">
              <w:t>).</w:t>
            </w:r>
          </w:p>
        </w:tc>
      </w:tr>
      <w:tr w:rsidR="00C92465" w14:paraId="045EC801" w14:textId="77777777" w:rsidTr="00EF6973">
        <w:tc>
          <w:tcPr>
            <w:tcW w:w="1352" w:type="dxa"/>
            <w:vMerge w:val="restart"/>
          </w:tcPr>
          <w:p w14:paraId="045EC7FD" w14:textId="77777777" w:rsidR="00C92465" w:rsidRPr="004B27FA" w:rsidRDefault="00E618DD" w:rsidP="004B27FA">
            <w:r w:rsidRPr="004B27FA">
              <w:t>Intervention</w:t>
            </w:r>
          </w:p>
        </w:tc>
        <w:tc>
          <w:tcPr>
            <w:tcW w:w="1683" w:type="dxa"/>
          </w:tcPr>
          <w:p w14:paraId="045EC7FE" w14:textId="77777777" w:rsidR="00C92465" w:rsidRPr="004B27FA" w:rsidRDefault="00E618DD" w:rsidP="004B27FA">
            <w:r w:rsidRPr="004B27FA">
              <w:t>Group A</w:t>
            </w:r>
          </w:p>
        </w:tc>
        <w:tc>
          <w:tcPr>
            <w:tcW w:w="5984" w:type="dxa"/>
          </w:tcPr>
          <w:p w14:paraId="045EC7FF" w14:textId="3B1E8B29" w:rsidR="00C92465" w:rsidRPr="004B27FA" w:rsidRDefault="00E618DD" w:rsidP="004B27FA">
            <w:r w:rsidRPr="004B27FA">
              <w:t xml:space="preserve">An initial in-pharmacy face-to-face consultation between the pharmacist and the </w:t>
            </w:r>
            <w:r w:rsidR="008F7800" w:rsidRPr="004B27FA">
              <w:t>trial participant</w:t>
            </w:r>
            <w:r w:rsidRPr="004B27FA">
              <w:t xml:space="preserve"> which involves: a review and assessment of the </w:t>
            </w:r>
            <w:r w:rsidR="008F7800" w:rsidRPr="004B27FA">
              <w:t>trial participant</w:t>
            </w:r>
            <w:r w:rsidRPr="004B27FA">
              <w:t>’s chronic pain experience and medication usage, including analgesics; provision of information, education and/or referrals; development of a written action plan with a focus on medication management education (including medication safety and efficacy), and self-management strategies to reduce reliance on medication alone for pain management.</w:t>
            </w:r>
          </w:p>
          <w:p w14:paraId="045EC800" w14:textId="5A2F40ED" w:rsidR="00C92465" w:rsidRPr="004B27FA" w:rsidRDefault="00E618DD" w:rsidP="004B27FA">
            <w:r w:rsidRPr="008619CA">
              <w:rPr>
                <w:rStyle w:val="Strong"/>
              </w:rPr>
              <w:t>A follow-up</w:t>
            </w:r>
            <w:r w:rsidRPr="004B27FA">
              <w:t xml:space="preserve"> in-pharmacy face-to-face consultation approximately </w:t>
            </w:r>
            <w:r w:rsidRPr="008619CA">
              <w:rPr>
                <w:rStyle w:val="Strong"/>
              </w:rPr>
              <w:t>three months</w:t>
            </w:r>
            <w:r w:rsidRPr="004B27FA">
              <w:t xml:space="preserve"> after the initial consultation which involves a review and assessment against the written action plan, updating the action plan (if required) and providing follow-up support and referral as required.</w:t>
            </w:r>
          </w:p>
        </w:tc>
      </w:tr>
      <w:tr w:rsidR="00C92465" w14:paraId="045EC805" w14:textId="77777777" w:rsidTr="00EF6973">
        <w:tc>
          <w:tcPr>
            <w:tcW w:w="1352" w:type="dxa"/>
            <w:vMerge/>
          </w:tcPr>
          <w:p w14:paraId="045EC802" w14:textId="77777777" w:rsidR="00C92465" w:rsidRPr="004B27FA" w:rsidRDefault="00C92465" w:rsidP="004B27FA"/>
        </w:tc>
        <w:tc>
          <w:tcPr>
            <w:tcW w:w="1683" w:type="dxa"/>
          </w:tcPr>
          <w:p w14:paraId="045EC803" w14:textId="77777777" w:rsidR="00C92465" w:rsidRPr="004B27FA" w:rsidRDefault="00E618DD" w:rsidP="004B27FA">
            <w:r w:rsidRPr="004B27FA">
              <w:t>Group B</w:t>
            </w:r>
          </w:p>
        </w:tc>
        <w:tc>
          <w:tcPr>
            <w:tcW w:w="5984" w:type="dxa"/>
          </w:tcPr>
          <w:p w14:paraId="045EC804" w14:textId="5F6C9D5D" w:rsidR="00C92465" w:rsidRPr="004B27FA" w:rsidRDefault="00E618DD" w:rsidP="004B27FA">
            <w:r w:rsidRPr="004B27FA">
              <w:t xml:space="preserve">Same intervention as for Group A above, with additional </w:t>
            </w:r>
            <w:r w:rsidRPr="008619CA">
              <w:rPr>
                <w:rStyle w:val="Strong"/>
              </w:rPr>
              <w:t>follow-up consultation</w:t>
            </w:r>
            <w:r w:rsidRPr="004B27FA">
              <w:t xml:space="preserve"> via telephone approximately 6 weeks after the initial consultation. The intervention carried out during the 6</w:t>
            </w:r>
            <w:r w:rsidR="00225A0A" w:rsidRPr="004B27FA">
              <w:t>-</w:t>
            </w:r>
            <w:r w:rsidRPr="004B27FA">
              <w:t>week consultation was the same as the 3-month follow-up described for Group A.</w:t>
            </w:r>
          </w:p>
        </w:tc>
      </w:tr>
      <w:tr w:rsidR="00C92465" w14:paraId="045EC80B" w14:textId="77777777" w:rsidTr="00EF6973">
        <w:tc>
          <w:tcPr>
            <w:tcW w:w="1352" w:type="dxa"/>
            <w:vMerge w:val="restart"/>
          </w:tcPr>
          <w:p w14:paraId="045EC806" w14:textId="77777777" w:rsidR="00C92465" w:rsidRPr="004B27FA" w:rsidRDefault="00E618DD" w:rsidP="004B27FA">
            <w:r w:rsidRPr="004B27FA">
              <w:t>Comparator/s</w:t>
            </w:r>
          </w:p>
        </w:tc>
        <w:tc>
          <w:tcPr>
            <w:tcW w:w="1683" w:type="dxa"/>
          </w:tcPr>
          <w:p w14:paraId="045EC807" w14:textId="77777777" w:rsidR="00C92465" w:rsidRPr="004B27FA" w:rsidRDefault="00E618DD" w:rsidP="004B27FA">
            <w:r w:rsidRPr="004B27FA">
              <w:t>Group A (post-intervention)</w:t>
            </w:r>
          </w:p>
        </w:tc>
        <w:tc>
          <w:tcPr>
            <w:tcW w:w="5984" w:type="dxa"/>
          </w:tcPr>
          <w:p w14:paraId="045EC808" w14:textId="7D3E9EDA" w:rsidR="00C92465" w:rsidRPr="004B27FA" w:rsidRDefault="00E618DD" w:rsidP="004B27FA">
            <w:r w:rsidRPr="004B27FA">
              <w:t>The comparator groups for the Group A intervention are:</w:t>
            </w:r>
          </w:p>
          <w:p w14:paraId="045EC809" w14:textId="1DA27A68" w:rsidR="00C92465" w:rsidRPr="004B27FA" w:rsidRDefault="00E618DD" w:rsidP="008619CA">
            <w:pPr>
              <w:pStyle w:val="ListBullet"/>
            </w:pPr>
            <w:r w:rsidRPr="004B27FA">
              <w:t>no service, with data collected on Group A participants prior to commencing the CPMC intervention and compared to data collected on Group A participants at the end of the CPMC intervention.</w:t>
            </w:r>
          </w:p>
          <w:p w14:paraId="045EC80A" w14:textId="6660FE70" w:rsidR="00C92465" w:rsidRPr="004B27FA" w:rsidRDefault="00E618DD" w:rsidP="008619CA">
            <w:pPr>
              <w:pStyle w:val="ListBullet"/>
            </w:pPr>
            <w:r w:rsidRPr="004B27FA">
              <w:t xml:space="preserve">the Group B intervention, with data collected </w:t>
            </w:r>
            <w:r w:rsidR="00225A0A" w:rsidRPr="004B27FA">
              <w:t>from</w:t>
            </w:r>
            <w:r w:rsidRPr="004B27FA">
              <w:t xml:space="preserve"> Group A participants post-intervention compared to data collected </w:t>
            </w:r>
            <w:r w:rsidR="00225A0A" w:rsidRPr="004B27FA">
              <w:t>from</w:t>
            </w:r>
            <w:r w:rsidRPr="004B27FA">
              <w:t xml:space="preserve"> Group B participants post-intervention.</w:t>
            </w:r>
          </w:p>
        </w:tc>
      </w:tr>
      <w:tr w:rsidR="00C92465" w14:paraId="045EC811" w14:textId="77777777" w:rsidTr="00EF6973">
        <w:tc>
          <w:tcPr>
            <w:tcW w:w="1352" w:type="dxa"/>
            <w:vMerge/>
          </w:tcPr>
          <w:p w14:paraId="045EC80C" w14:textId="77777777" w:rsidR="00C92465" w:rsidRPr="004B27FA" w:rsidRDefault="00C92465" w:rsidP="004B27FA"/>
        </w:tc>
        <w:tc>
          <w:tcPr>
            <w:tcW w:w="1683" w:type="dxa"/>
          </w:tcPr>
          <w:p w14:paraId="045EC80D" w14:textId="77777777" w:rsidR="00C92465" w:rsidRPr="004B27FA" w:rsidRDefault="00E618DD" w:rsidP="004B27FA">
            <w:r w:rsidRPr="004B27FA">
              <w:t>Group B (post-intervention)</w:t>
            </w:r>
          </w:p>
        </w:tc>
        <w:tc>
          <w:tcPr>
            <w:tcW w:w="5984" w:type="dxa"/>
          </w:tcPr>
          <w:p w14:paraId="045EC80E" w14:textId="0417BC61" w:rsidR="00C92465" w:rsidRDefault="00E618DD" w:rsidP="004B27FA">
            <w:r>
              <w:t>The comparator groups for the Group B intervention are:</w:t>
            </w:r>
          </w:p>
          <w:p w14:paraId="045EC80F" w14:textId="5C249FEA" w:rsidR="00C92465" w:rsidRPr="0031694C" w:rsidRDefault="00E618DD" w:rsidP="0031694C">
            <w:pPr>
              <w:pStyle w:val="ListBullet"/>
            </w:pPr>
            <w:r>
              <w:t>no se</w:t>
            </w:r>
            <w:r w:rsidRPr="0031694C">
              <w:t xml:space="preserve">rvice, with data collected </w:t>
            </w:r>
            <w:r w:rsidR="00225A0A" w:rsidRPr="0031694C">
              <w:t>from</w:t>
            </w:r>
            <w:r w:rsidRPr="0031694C">
              <w:t xml:space="preserve"> Group B participants prior to commencing the CPMC intervention and compared to data collected </w:t>
            </w:r>
            <w:r w:rsidR="00225A0A" w:rsidRPr="0031694C">
              <w:t>from</w:t>
            </w:r>
            <w:r w:rsidRPr="0031694C">
              <w:t xml:space="preserve"> Group B participants at the end of the CPMC intervention.</w:t>
            </w:r>
          </w:p>
          <w:p w14:paraId="045EC810" w14:textId="5CF7BEAD" w:rsidR="00C92465" w:rsidRDefault="00E618DD" w:rsidP="0031694C">
            <w:pPr>
              <w:pStyle w:val="ListBullet"/>
            </w:pPr>
            <w:r w:rsidRPr="0031694C">
              <w:t xml:space="preserve">the Group A intervention, with data collected </w:t>
            </w:r>
            <w:r w:rsidR="00225A0A" w:rsidRPr="0031694C">
              <w:t>from</w:t>
            </w:r>
            <w:r w:rsidRPr="0031694C">
              <w:t xml:space="preserve"> Group B participants post-intervention compared to data collected </w:t>
            </w:r>
            <w:r w:rsidR="00225A0A" w:rsidRPr="0031694C">
              <w:t>from</w:t>
            </w:r>
            <w:r w:rsidRPr="0031694C">
              <w:t xml:space="preserve"> Group </w:t>
            </w:r>
            <w:r>
              <w:t xml:space="preserve">A </w:t>
            </w:r>
            <w:r w:rsidR="008619CA">
              <w:t>participant’s</w:t>
            </w:r>
            <w:r>
              <w:t xml:space="preserve"> post-intervention.</w:t>
            </w:r>
          </w:p>
        </w:tc>
      </w:tr>
      <w:tr w:rsidR="00C92465" w14:paraId="045EC829" w14:textId="77777777" w:rsidTr="00EF6973">
        <w:tc>
          <w:tcPr>
            <w:tcW w:w="1352" w:type="dxa"/>
          </w:tcPr>
          <w:p w14:paraId="045EC812" w14:textId="77777777" w:rsidR="00C92465" w:rsidRPr="004B27FA" w:rsidRDefault="00E618DD" w:rsidP="004B27FA">
            <w:r w:rsidRPr="004B27FA">
              <w:t>Outcomes</w:t>
            </w:r>
          </w:p>
        </w:tc>
        <w:tc>
          <w:tcPr>
            <w:tcW w:w="1683" w:type="dxa"/>
          </w:tcPr>
          <w:p w14:paraId="045EC813" w14:textId="77777777" w:rsidR="00C92465" w:rsidRPr="004B27FA" w:rsidRDefault="00E618DD" w:rsidP="004B27FA">
            <w:r w:rsidRPr="004B27FA">
              <w:t>Groups A and B</w:t>
            </w:r>
          </w:p>
        </w:tc>
        <w:tc>
          <w:tcPr>
            <w:tcW w:w="5984" w:type="dxa"/>
          </w:tcPr>
          <w:p w14:paraId="045EC814" w14:textId="77777777" w:rsidR="00C92465" w:rsidRPr="004B27FA" w:rsidRDefault="00E618DD" w:rsidP="004B27FA">
            <w:pPr>
              <w:rPr>
                <w:rStyle w:val="Strong"/>
              </w:rPr>
            </w:pPr>
            <w:r w:rsidRPr="004B27FA">
              <w:rPr>
                <w:rStyle w:val="Strong"/>
              </w:rPr>
              <w:t>Patient relevant outcomes</w:t>
            </w:r>
          </w:p>
          <w:p w14:paraId="045EC815" w14:textId="77777777" w:rsidR="00C92465" w:rsidRPr="0031694C" w:rsidRDefault="00E618DD" w:rsidP="0031694C">
            <w:pPr>
              <w:pStyle w:val="ListBullet"/>
            </w:pPr>
            <w:r>
              <w:t>Decreas</w:t>
            </w:r>
            <w:r w:rsidRPr="0031694C">
              <w:t>e in pain severityα</w:t>
            </w:r>
          </w:p>
          <w:p w14:paraId="045EC816" w14:textId="77777777" w:rsidR="00C92465" w:rsidRPr="0031694C" w:rsidRDefault="00E618DD" w:rsidP="0031694C">
            <w:pPr>
              <w:pStyle w:val="ListBullet"/>
            </w:pPr>
            <w:r w:rsidRPr="0031694C">
              <w:t>Decrease in pain interferenceα</w:t>
            </w:r>
          </w:p>
          <w:p w14:paraId="045EC817" w14:textId="77777777" w:rsidR="00C92465" w:rsidRPr="0031694C" w:rsidRDefault="00E618DD" w:rsidP="0031694C">
            <w:pPr>
              <w:pStyle w:val="ListBullet"/>
            </w:pPr>
            <w:r w:rsidRPr="0031694C">
              <w:t>Decrease in psychological distress, depression and/or anxietyα</w:t>
            </w:r>
          </w:p>
          <w:p w14:paraId="045EC818" w14:textId="77777777" w:rsidR="00C92465" w:rsidRPr="0031694C" w:rsidRDefault="00E618DD" w:rsidP="0031694C">
            <w:pPr>
              <w:pStyle w:val="ListBullet"/>
            </w:pPr>
            <w:r w:rsidRPr="0031694C">
              <w:t>Improvements in quality of life*</w:t>
            </w:r>
          </w:p>
          <w:p w14:paraId="045EC819" w14:textId="77777777" w:rsidR="00C92465" w:rsidRPr="0031694C" w:rsidRDefault="00E618DD" w:rsidP="0031694C">
            <w:pPr>
              <w:pStyle w:val="ListBullet"/>
            </w:pPr>
            <w:r w:rsidRPr="0031694C">
              <w:t>Reduction in average daily morphine equivalent dose for participants taking opioid medicationα</w:t>
            </w:r>
          </w:p>
          <w:p w14:paraId="045EC81A" w14:textId="77777777" w:rsidR="00C92465" w:rsidRPr="0031694C" w:rsidRDefault="00E618DD" w:rsidP="0031694C">
            <w:pPr>
              <w:pStyle w:val="ListBullet"/>
            </w:pPr>
            <w:r w:rsidRPr="0031694C">
              <w:t>Improvements in self-management of pain*</w:t>
            </w:r>
          </w:p>
          <w:p w14:paraId="045EC81B" w14:textId="77777777" w:rsidR="00C92465" w:rsidRPr="0031694C" w:rsidRDefault="00E618DD" w:rsidP="0031694C">
            <w:pPr>
              <w:pStyle w:val="ListBullet"/>
            </w:pPr>
            <w:r w:rsidRPr="0031694C">
              <w:t>Improvements in health literacy*</w:t>
            </w:r>
          </w:p>
          <w:p w14:paraId="045EC81C" w14:textId="77777777" w:rsidR="00C92465" w:rsidRPr="0031694C" w:rsidRDefault="00E618DD" w:rsidP="0031694C">
            <w:pPr>
              <w:pStyle w:val="ListBullet"/>
            </w:pPr>
            <w:r w:rsidRPr="0031694C">
              <w:t>Patient acceptance/satisfaction with the service*</w:t>
            </w:r>
          </w:p>
          <w:p w14:paraId="045EC81D" w14:textId="77777777" w:rsidR="00C92465" w:rsidRDefault="00E618DD" w:rsidP="0031694C">
            <w:pPr>
              <w:pStyle w:val="ListBullet"/>
            </w:pPr>
            <w:r w:rsidRPr="0031694C">
              <w:t>Adherence to ac</w:t>
            </w:r>
            <w:r>
              <w:t>tion plan*</w:t>
            </w:r>
          </w:p>
          <w:p w14:paraId="045EC81E" w14:textId="77777777" w:rsidR="00C92465" w:rsidRPr="004B27FA" w:rsidRDefault="00E618DD" w:rsidP="004B27FA">
            <w:pPr>
              <w:rPr>
                <w:rStyle w:val="Strong"/>
              </w:rPr>
            </w:pPr>
            <w:r w:rsidRPr="004B27FA">
              <w:rPr>
                <w:rStyle w:val="Strong"/>
              </w:rPr>
              <w:t>Cost-effectiveness outcomes</w:t>
            </w:r>
          </w:p>
          <w:p w14:paraId="045EC81F" w14:textId="6A2AE3ED" w:rsidR="00C92465" w:rsidRPr="0031694C" w:rsidRDefault="00E618DD" w:rsidP="0031694C">
            <w:pPr>
              <w:pStyle w:val="ListBullet"/>
            </w:pPr>
            <w:r>
              <w:t>Co</w:t>
            </w:r>
            <w:r w:rsidRPr="0031694C">
              <w:t xml:space="preserve">st per participant involved in the </w:t>
            </w:r>
            <w:r w:rsidR="00A53F73" w:rsidRPr="0031694C">
              <w:t>CPMC T</w:t>
            </w:r>
            <w:r w:rsidRPr="0031694C">
              <w:t xml:space="preserve">rial </w:t>
            </w:r>
          </w:p>
          <w:p w14:paraId="045EC820" w14:textId="77777777" w:rsidR="00C92465" w:rsidRPr="0031694C" w:rsidRDefault="00E618DD" w:rsidP="0031694C">
            <w:pPr>
              <w:pStyle w:val="ListBullet"/>
            </w:pPr>
            <w:r w:rsidRPr="0031694C">
              <w:t>Cost per unit change in pain severity</w:t>
            </w:r>
          </w:p>
          <w:p w14:paraId="045EC821" w14:textId="77777777" w:rsidR="00C92465" w:rsidRPr="0031694C" w:rsidRDefault="00E618DD" w:rsidP="0031694C">
            <w:pPr>
              <w:pStyle w:val="ListBullet"/>
            </w:pPr>
            <w:r w:rsidRPr="0031694C">
              <w:t>Cost per unit change in pain interference</w:t>
            </w:r>
          </w:p>
          <w:p w14:paraId="045EC822" w14:textId="77777777" w:rsidR="00C92465" w:rsidRPr="0031694C" w:rsidRDefault="00E618DD" w:rsidP="0031694C">
            <w:pPr>
              <w:pStyle w:val="ListBullet"/>
            </w:pPr>
            <w:r w:rsidRPr="0031694C">
              <w:t>Cost per unit change in pain self-efficacy</w:t>
            </w:r>
          </w:p>
          <w:p w14:paraId="045EC823" w14:textId="77777777" w:rsidR="00C92465" w:rsidRDefault="00E618DD" w:rsidP="0031694C">
            <w:pPr>
              <w:pStyle w:val="ListBullet"/>
            </w:pPr>
            <w:r w:rsidRPr="0031694C">
              <w:t>Cos</w:t>
            </w:r>
            <w:r>
              <w:t>t per unit change in self-management*</w:t>
            </w:r>
          </w:p>
          <w:p w14:paraId="045EC824" w14:textId="77777777" w:rsidR="00C92465" w:rsidRPr="004B27FA" w:rsidRDefault="00E618DD" w:rsidP="004B27FA">
            <w:pPr>
              <w:rPr>
                <w:rStyle w:val="Strong"/>
              </w:rPr>
            </w:pPr>
            <w:r w:rsidRPr="004B27FA">
              <w:rPr>
                <w:rStyle w:val="Strong"/>
              </w:rPr>
              <w:t>Cost-utility outcome</w:t>
            </w:r>
          </w:p>
          <w:p w14:paraId="045EC825" w14:textId="77777777" w:rsidR="00C92465" w:rsidRPr="0031694C" w:rsidRDefault="00E618DD" w:rsidP="0031694C">
            <w:pPr>
              <w:pStyle w:val="ListBullet"/>
            </w:pPr>
            <w:r>
              <w:rPr>
                <w:rFonts w:cs="Calibri"/>
                <w:sz w:val="20"/>
                <w:szCs w:val="20"/>
              </w:rPr>
              <w:t>C</w:t>
            </w:r>
            <w:r w:rsidRPr="0031694C">
              <w:t>ost per Quality Adjust Life Years (QALY)*</w:t>
            </w:r>
          </w:p>
          <w:p w14:paraId="045EC826" w14:textId="77777777" w:rsidR="00C92465" w:rsidRPr="004B27FA" w:rsidRDefault="00E618DD" w:rsidP="004B27FA">
            <w:pPr>
              <w:rPr>
                <w:rStyle w:val="Strong"/>
              </w:rPr>
            </w:pPr>
            <w:r w:rsidRPr="004B27FA">
              <w:rPr>
                <w:rStyle w:val="Strong"/>
              </w:rPr>
              <w:t>Healthcare system outcomes</w:t>
            </w:r>
          </w:p>
          <w:p w14:paraId="045EC827" w14:textId="77777777" w:rsidR="00C92465" w:rsidRPr="0031694C" w:rsidRDefault="00E618DD" w:rsidP="0031694C">
            <w:pPr>
              <w:pStyle w:val="ListBullet"/>
            </w:pPr>
            <w:r w:rsidRPr="0031694C">
              <w:t>Pharmacist/Pharmacy acceptance/satisfaction</w:t>
            </w:r>
          </w:p>
          <w:p w14:paraId="045EC828" w14:textId="04CA3374" w:rsidR="00C92465" w:rsidRDefault="00E618DD" w:rsidP="0031694C">
            <w:pPr>
              <w:pStyle w:val="ListBullet"/>
            </w:pPr>
            <w:r w:rsidRPr="0031694C">
              <w:t>Health care resource use (</w:t>
            </w:r>
            <w:r w:rsidR="007571BF" w:rsidRPr="0031694C">
              <w:t>e.g.,</w:t>
            </w:r>
            <w:r w:rsidRPr="0031694C">
              <w:t xml:space="preserve"> emergency department visits and/or admissions due to pain€, PBS utilisation)</w:t>
            </w:r>
          </w:p>
        </w:tc>
      </w:tr>
    </w:tbl>
    <w:p w14:paraId="045EC82A" w14:textId="66EEB078" w:rsidR="00C92465" w:rsidRPr="0031694C" w:rsidRDefault="00E618DD" w:rsidP="0031694C">
      <w:pPr>
        <w:pStyle w:val="Footnote"/>
      </w:pPr>
      <w:r w:rsidRPr="008619CA">
        <w:rPr>
          <w:rStyle w:val="FootnoteReference"/>
        </w:rPr>
        <w:t>α</w:t>
      </w:r>
      <w:r w:rsidRPr="0031694C">
        <w:t xml:space="preserve"> included in mini ePPOC (all sites) € Derived from self-reported data collected in mini-ePPOC (all sites) and linked MBS/PBS data for participants that provided consent from evaluation sites only *evaluation trial sites only</w:t>
      </w:r>
    </w:p>
    <w:p w14:paraId="045EC82B" w14:textId="6D2FC972" w:rsidR="00C92465" w:rsidRPr="0031694C" w:rsidRDefault="00E618DD" w:rsidP="0031694C">
      <w:pPr>
        <w:pStyle w:val="Heading3"/>
      </w:pPr>
      <w:bookmarkStart w:id="59" w:name="_Toc51241467"/>
      <w:bookmarkStart w:id="60" w:name="_Toc129948994"/>
      <w:bookmarkStart w:id="61" w:name="_Toc129958318"/>
      <w:r>
        <w:t>Pharmacy numbers and characteristics</w:t>
      </w:r>
      <w:bookmarkEnd w:id="59"/>
      <w:bookmarkEnd w:id="60"/>
      <w:bookmarkEnd w:id="61"/>
    </w:p>
    <w:p w14:paraId="045EC82C" w14:textId="7D29D0CC" w:rsidR="00C92465" w:rsidRDefault="00E618DD" w:rsidP="0031694C">
      <w:r>
        <w:t xml:space="preserve">From October 2018 to December 2019, 1,630 pharmacies registered for the </w:t>
      </w:r>
      <w:r w:rsidR="00A53F73">
        <w:t>CPMC T</w:t>
      </w:r>
      <w:r>
        <w:t>rial.  Of these, 1,042 (63.9%) completed the training.  Only 5</w:t>
      </w:r>
      <w:r w:rsidR="00917021">
        <w:t>50</w:t>
      </w:r>
      <w:r>
        <w:t xml:space="preserve"> (33.7%) had at least one participant commence the </w:t>
      </w:r>
      <w:r w:rsidR="00A53F73">
        <w:t>CPMC T</w:t>
      </w:r>
      <w:r>
        <w:t>rial and complete their initial consultation.  In total, 1,08</w:t>
      </w:r>
      <w:r w:rsidR="00917021">
        <w:t>0</w:t>
      </w:r>
      <w:r>
        <w:t xml:space="preserve"> pharmacies (66.3%) either withdrew and provided notification, were lost to follow up, or did not have anyone commence the CPMC intervention and complete their initial consultation.</w:t>
      </w:r>
    </w:p>
    <w:p w14:paraId="045EC82D" w14:textId="61293095" w:rsidR="00C92465" w:rsidRDefault="00E618DD" w:rsidP="0031694C">
      <w:r>
        <w:t>Pharmacy characteristic data including the type of pharmacy, location and dispensing model was collected from the 5</w:t>
      </w:r>
      <w:r w:rsidR="00917021">
        <w:t>50</w:t>
      </w:r>
      <w:r>
        <w:t xml:space="preserve"> participating pharmacies, with participation defined as pharmacies that had at least one individual start the </w:t>
      </w:r>
      <w:r w:rsidR="00A53F73">
        <w:t>CPMC T</w:t>
      </w:r>
      <w:r>
        <w:t>rial and complete their initial consultation.</w:t>
      </w:r>
    </w:p>
    <w:p w14:paraId="045EC82E" w14:textId="399B8DF3" w:rsidR="00C92465" w:rsidRDefault="00E618DD" w:rsidP="0031694C">
      <w:r>
        <w:t xml:space="preserve">Overall, </w:t>
      </w:r>
      <w:r w:rsidR="00D662B8">
        <w:t xml:space="preserve">pharmacies in </w:t>
      </w:r>
      <w:r>
        <w:t xml:space="preserve">all </w:t>
      </w:r>
      <w:r w:rsidR="00813B9F">
        <w:t>S</w:t>
      </w:r>
      <w:r>
        <w:t xml:space="preserve">tates and </w:t>
      </w:r>
      <w:r w:rsidR="00813B9F">
        <w:t xml:space="preserve">Territories </w:t>
      </w:r>
      <w:r>
        <w:t xml:space="preserve">were represented in the </w:t>
      </w:r>
      <w:r w:rsidR="00A53F73">
        <w:t>CPMC T</w:t>
      </w:r>
      <w:r>
        <w:t>rial with the exception of Northern Territory.  Most of the pharmacies were located in major cities (64.1%), with around a third located in inner and outer regional areas (32.8%) and only a very small proportion of pharmacies located in remote and very remote areas (3.1%).</w:t>
      </w:r>
    </w:p>
    <w:p w14:paraId="045EC82F" w14:textId="0E4F48BA" w:rsidR="00C92465" w:rsidRDefault="00E618DD" w:rsidP="0031694C">
      <w:r>
        <w:t>In total, 45</w:t>
      </w:r>
      <w:r w:rsidR="00917021">
        <w:t>3</w:t>
      </w:r>
      <w:r>
        <w:t xml:space="preserve"> (82.2%) of the participating pharmacies were main </w:t>
      </w:r>
      <w:r w:rsidR="00D662B8">
        <w:t xml:space="preserve">trial </w:t>
      </w:r>
      <w:r>
        <w:t xml:space="preserve">sites and 98 (17.8%) were evaluation </w:t>
      </w:r>
      <w:r w:rsidR="00D662B8">
        <w:t xml:space="preserve">trial </w:t>
      </w:r>
      <w:r>
        <w:t>sites.  Group A and Group B had similar proportions of main and evaluation sites and spread of pharmacies across the different Pharmacy Accessibility and Remoteness Index for Australia (PhARIA) categories.  The PhARIA was used to determine the accessibility of participating pharmacies.  Most of the participating pharmacies were highly accessible (86.2%).  Much smaller proportions of participating pharmacies were accessible (9.3%), moderately accessible (2.2%), remote (1.1%) and very remote (1.3%).</w:t>
      </w:r>
    </w:p>
    <w:p w14:paraId="045EC832" w14:textId="77777777" w:rsidR="00C92465" w:rsidRDefault="00E618DD">
      <w:pPr>
        <w:pStyle w:val="Heading3"/>
        <w:jc w:val="both"/>
      </w:pPr>
      <w:bookmarkStart w:id="62" w:name="_Toc51241468"/>
      <w:bookmarkStart w:id="63" w:name="_Toc129948995"/>
      <w:bookmarkStart w:id="64" w:name="_Toc129958319"/>
      <w:r>
        <w:t>Participant numbers and characteristics</w:t>
      </w:r>
      <w:bookmarkEnd w:id="62"/>
      <w:bookmarkEnd w:id="63"/>
      <w:bookmarkEnd w:id="64"/>
      <w:r>
        <w:t xml:space="preserve"> </w:t>
      </w:r>
    </w:p>
    <w:p w14:paraId="045EC833" w14:textId="2D0097B8" w:rsidR="00C92465" w:rsidRDefault="00E618DD" w:rsidP="0031694C">
      <w:r>
        <w:t xml:space="preserve">A total of 8,239 individuals (termed ‘participants’) enrolled in the CPMC </w:t>
      </w:r>
      <w:r w:rsidR="00970029">
        <w:t>T</w:t>
      </w:r>
      <w:r>
        <w:t xml:space="preserve">rial and completed their initial consultation.  Around two thirds of them participated in the trial at a main trial site (68.5%) and almost a third participated in the trial at an evaluation trial site (31.5%). </w:t>
      </w:r>
      <w:r w:rsidR="00897E85">
        <w:fldChar w:fldCharType="begin"/>
      </w:r>
      <w:r w:rsidR="00897E85">
        <w:instrText xml:space="preserve"> REF _Ref52449146 \h </w:instrText>
      </w:r>
      <w:r w:rsidR="00897E85">
        <w:fldChar w:fldCharType="separate"/>
      </w:r>
      <w:r w:rsidR="00DD1EFA">
        <w:t xml:space="preserve">Table </w:t>
      </w:r>
      <w:r w:rsidR="00DD1EFA">
        <w:rPr>
          <w:noProof/>
        </w:rPr>
        <w:t>2</w:t>
      </w:r>
      <w:r w:rsidR="00897E85">
        <w:fldChar w:fldCharType="end"/>
      </w:r>
      <w:r w:rsidR="00897E85">
        <w:t xml:space="preserve"> </w:t>
      </w:r>
      <w:r>
        <w:t>presents the number of participants that completed their initial, midpoint (Group B only) and follow-up consultations.  In summary:</w:t>
      </w:r>
    </w:p>
    <w:p w14:paraId="045EC834" w14:textId="50AF2C6E" w:rsidR="00C92465" w:rsidRDefault="00E618DD" w:rsidP="0031694C">
      <w:pPr>
        <w:pStyle w:val="ListBullet"/>
      </w:pPr>
      <w:r>
        <w:t xml:space="preserve">Group A had a total of 4,316 participants (52% of the total number of participants) commence the </w:t>
      </w:r>
      <w:r w:rsidR="00A53F73">
        <w:t>CPMC T</w:t>
      </w:r>
      <w:r>
        <w:t xml:space="preserve">rial.  Of these, 2,853 (66%) completed their follow-up consultation.  </w:t>
      </w:r>
    </w:p>
    <w:p w14:paraId="045EC835" w14:textId="042E1A2B" w:rsidR="00C92465" w:rsidRDefault="00E618DD" w:rsidP="0031694C">
      <w:pPr>
        <w:pStyle w:val="ListBullet"/>
      </w:pPr>
      <w:r>
        <w:t xml:space="preserve">Group B had 3,923 participants (48% of the total number of participants) commence the </w:t>
      </w:r>
      <w:r w:rsidR="00A53F73">
        <w:t>CPMC T</w:t>
      </w:r>
      <w:r>
        <w:t>rial.  Over half of these participants (60%) completed their midpoint consultation and around a third (39%) completed their follow-up consultation.</w:t>
      </w:r>
      <w:bookmarkStart w:id="65" w:name="_Ref42724369"/>
    </w:p>
    <w:p w14:paraId="045EC836" w14:textId="6EC0759C" w:rsidR="00C92465" w:rsidRDefault="0031694C" w:rsidP="0031694C">
      <w:pPr>
        <w:pStyle w:val="Caption"/>
      </w:pPr>
      <w:bookmarkStart w:id="66" w:name="_Ref50720275"/>
      <w:bookmarkStart w:id="67" w:name="_Ref52449146"/>
      <w:bookmarkStart w:id="68" w:name="_Toc51243923"/>
      <w:bookmarkStart w:id="69" w:name="_Toc52539182"/>
      <w:bookmarkStart w:id="70" w:name="_Toc129948828"/>
      <w:r>
        <w:t xml:space="preserve">Table </w:t>
      </w:r>
      <w:fldSimple w:instr=" SEQ Table \* ARABIC ">
        <w:r w:rsidR="00DD1EFA">
          <w:rPr>
            <w:noProof/>
          </w:rPr>
          <w:t>2</w:t>
        </w:r>
      </w:fldSimple>
      <w:bookmarkEnd w:id="65"/>
      <w:bookmarkEnd w:id="66"/>
      <w:bookmarkEnd w:id="67"/>
      <w:r>
        <w:t xml:space="preserve"> </w:t>
      </w:r>
      <w:r w:rsidR="00E618DD">
        <w:t xml:space="preserve">Number of </w:t>
      </w:r>
      <w:r w:rsidR="00A53F73">
        <w:t>CPMC T</w:t>
      </w:r>
      <w:r w:rsidR="00E618DD">
        <w:t>rial participants who completed initial, midpoint and follow-up consultations</w:t>
      </w:r>
      <w:bookmarkEnd w:id="68"/>
      <w:bookmarkEnd w:id="69"/>
      <w:bookmarkEnd w:id="70"/>
    </w:p>
    <w:tbl>
      <w:tblPr>
        <w:tblStyle w:val="TableGrid1"/>
        <w:tblW w:w="8926" w:type="dxa"/>
        <w:tblLook w:val="04A0" w:firstRow="1" w:lastRow="0" w:firstColumn="1" w:lastColumn="0" w:noHBand="0" w:noVBand="1"/>
      </w:tblPr>
      <w:tblGrid>
        <w:gridCol w:w="2998"/>
        <w:gridCol w:w="1976"/>
        <w:gridCol w:w="1976"/>
        <w:gridCol w:w="1976"/>
      </w:tblGrid>
      <w:tr w:rsidR="00C92465" w:rsidRPr="0031694C" w14:paraId="045EC839" w14:textId="77777777" w:rsidTr="008619CA">
        <w:trPr>
          <w:cnfStyle w:val="100000000000" w:firstRow="1" w:lastRow="0" w:firstColumn="0" w:lastColumn="0" w:oddVBand="0" w:evenVBand="0" w:oddHBand="0" w:evenHBand="0" w:firstRowFirstColumn="0" w:firstRowLastColumn="0" w:lastRowFirstColumn="0" w:lastRowLastColumn="0"/>
          <w:trHeight w:val="283"/>
          <w:tblHeader/>
        </w:trPr>
        <w:tc>
          <w:tcPr>
            <w:tcW w:w="2998" w:type="dxa"/>
            <w:vMerge w:val="restart"/>
          </w:tcPr>
          <w:p w14:paraId="045EC837" w14:textId="77777777" w:rsidR="00C92465" w:rsidRPr="0031694C" w:rsidRDefault="00E618DD" w:rsidP="0031694C">
            <w:pPr>
              <w:rPr>
                <w:rFonts w:eastAsia="Calibri"/>
              </w:rPr>
            </w:pPr>
            <w:r w:rsidRPr="0031694C">
              <w:rPr>
                <w:rFonts w:eastAsia="Calibri"/>
              </w:rPr>
              <w:t>Group</w:t>
            </w:r>
          </w:p>
        </w:tc>
        <w:tc>
          <w:tcPr>
            <w:tcW w:w="5928" w:type="dxa"/>
            <w:gridSpan w:val="3"/>
          </w:tcPr>
          <w:p w14:paraId="045EC838" w14:textId="77777777" w:rsidR="00C92465" w:rsidRPr="0031694C" w:rsidRDefault="00E618DD" w:rsidP="0031694C">
            <w:pPr>
              <w:rPr>
                <w:rFonts w:eastAsia="Calibri"/>
              </w:rPr>
            </w:pPr>
            <w:r w:rsidRPr="0031694C">
              <w:rPr>
                <w:rFonts w:eastAsia="Calibri"/>
              </w:rPr>
              <w:t>Consultation</w:t>
            </w:r>
          </w:p>
        </w:tc>
      </w:tr>
      <w:tr w:rsidR="00C92465" w:rsidRPr="0031694C" w14:paraId="045EC83E" w14:textId="77777777" w:rsidTr="008619CA">
        <w:trPr>
          <w:cnfStyle w:val="100000000000" w:firstRow="1" w:lastRow="0" w:firstColumn="0" w:lastColumn="0" w:oddVBand="0" w:evenVBand="0" w:oddHBand="0" w:evenHBand="0" w:firstRowFirstColumn="0" w:firstRowLastColumn="0" w:lastRowFirstColumn="0" w:lastRowLastColumn="0"/>
          <w:trHeight w:val="283"/>
          <w:tblHeader/>
        </w:trPr>
        <w:tc>
          <w:tcPr>
            <w:tcW w:w="2998" w:type="dxa"/>
            <w:vMerge/>
          </w:tcPr>
          <w:p w14:paraId="045EC83A" w14:textId="77777777" w:rsidR="00C92465" w:rsidRPr="0031694C" w:rsidRDefault="00C92465" w:rsidP="0031694C">
            <w:pPr>
              <w:rPr>
                <w:rFonts w:eastAsia="Calibri"/>
              </w:rPr>
            </w:pPr>
          </w:p>
        </w:tc>
        <w:tc>
          <w:tcPr>
            <w:tcW w:w="1976" w:type="dxa"/>
          </w:tcPr>
          <w:p w14:paraId="045EC83B" w14:textId="77777777" w:rsidR="00C92465" w:rsidRPr="0031694C" w:rsidRDefault="00E618DD" w:rsidP="0031694C">
            <w:pPr>
              <w:rPr>
                <w:rFonts w:eastAsia="Calibri"/>
              </w:rPr>
            </w:pPr>
            <w:r w:rsidRPr="0031694C">
              <w:rPr>
                <w:rFonts w:eastAsia="Calibri"/>
              </w:rPr>
              <w:t>Initial</w:t>
            </w:r>
          </w:p>
        </w:tc>
        <w:tc>
          <w:tcPr>
            <w:tcW w:w="1976" w:type="dxa"/>
          </w:tcPr>
          <w:p w14:paraId="045EC83C" w14:textId="77777777" w:rsidR="00C92465" w:rsidRPr="0031694C" w:rsidRDefault="00E618DD" w:rsidP="0031694C">
            <w:pPr>
              <w:rPr>
                <w:rFonts w:eastAsia="Calibri"/>
              </w:rPr>
            </w:pPr>
            <w:r w:rsidRPr="0031694C">
              <w:rPr>
                <w:rFonts w:eastAsia="Calibri"/>
              </w:rPr>
              <w:t>Midpoint</w:t>
            </w:r>
          </w:p>
        </w:tc>
        <w:tc>
          <w:tcPr>
            <w:tcW w:w="1976" w:type="dxa"/>
          </w:tcPr>
          <w:p w14:paraId="045EC83D" w14:textId="77777777" w:rsidR="00C92465" w:rsidRPr="0031694C" w:rsidRDefault="00E618DD" w:rsidP="0031694C">
            <w:pPr>
              <w:rPr>
                <w:rFonts w:eastAsia="Calibri"/>
              </w:rPr>
            </w:pPr>
            <w:r w:rsidRPr="0031694C">
              <w:rPr>
                <w:rFonts w:eastAsia="Calibri"/>
              </w:rPr>
              <w:t>Follow-up</w:t>
            </w:r>
          </w:p>
        </w:tc>
      </w:tr>
      <w:tr w:rsidR="00C92465" w:rsidRPr="0031694C" w14:paraId="045EC843" w14:textId="77777777" w:rsidTr="0031694C">
        <w:tc>
          <w:tcPr>
            <w:tcW w:w="2998" w:type="dxa"/>
          </w:tcPr>
          <w:p w14:paraId="045EC83F" w14:textId="77777777" w:rsidR="00C92465" w:rsidRPr="0031694C" w:rsidRDefault="00E618DD" w:rsidP="0031694C">
            <w:pPr>
              <w:rPr>
                <w:rFonts w:eastAsia="Calibri"/>
              </w:rPr>
            </w:pPr>
            <w:r w:rsidRPr="0031694C">
              <w:rPr>
                <w:rFonts w:eastAsia="Calibri"/>
              </w:rPr>
              <w:t>Group A</w:t>
            </w:r>
          </w:p>
        </w:tc>
        <w:tc>
          <w:tcPr>
            <w:tcW w:w="1976" w:type="dxa"/>
          </w:tcPr>
          <w:p w14:paraId="045EC840" w14:textId="77777777" w:rsidR="00C92465" w:rsidRPr="0031694C" w:rsidRDefault="00E618DD" w:rsidP="0031694C">
            <w:pPr>
              <w:rPr>
                <w:rFonts w:eastAsia="Calibri"/>
              </w:rPr>
            </w:pPr>
            <w:r w:rsidRPr="0031694C">
              <w:rPr>
                <w:rFonts w:eastAsia="Calibri"/>
              </w:rPr>
              <w:t>4,316</w:t>
            </w:r>
          </w:p>
        </w:tc>
        <w:tc>
          <w:tcPr>
            <w:tcW w:w="1976" w:type="dxa"/>
          </w:tcPr>
          <w:p w14:paraId="045EC841" w14:textId="77777777" w:rsidR="00C92465" w:rsidRPr="0031694C" w:rsidRDefault="00E618DD" w:rsidP="0031694C">
            <w:pPr>
              <w:rPr>
                <w:rFonts w:eastAsia="Calibri"/>
              </w:rPr>
            </w:pPr>
            <w:r w:rsidRPr="0031694C">
              <w:rPr>
                <w:rFonts w:eastAsia="Calibri"/>
              </w:rPr>
              <w:t>-</w:t>
            </w:r>
          </w:p>
        </w:tc>
        <w:tc>
          <w:tcPr>
            <w:tcW w:w="1976" w:type="dxa"/>
          </w:tcPr>
          <w:p w14:paraId="045EC842" w14:textId="77777777" w:rsidR="00C92465" w:rsidRPr="0031694C" w:rsidRDefault="00E618DD" w:rsidP="0031694C">
            <w:pPr>
              <w:rPr>
                <w:rFonts w:eastAsia="Calibri"/>
              </w:rPr>
            </w:pPr>
            <w:r w:rsidRPr="0031694C">
              <w:rPr>
                <w:rFonts w:eastAsia="Calibri"/>
              </w:rPr>
              <w:t>2,853</w:t>
            </w:r>
          </w:p>
        </w:tc>
      </w:tr>
      <w:tr w:rsidR="00C92465" w:rsidRPr="0031694C" w14:paraId="045EC848" w14:textId="77777777" w:rsidTr="0031694C">
        <w:tc>
          <w:tcPr>
            <w:tcW w:w="2998" w:type="dxa"/>
          </w:tcPr>
          <w:p w14:paraId="045EC844" w14:textId="77777777" w:rsidR="00C92465" w:rsidRPr="0031694C" w:rsidRDefault="00E618DD" w:rsidP="0031694C">
            <w:pPr>
              <w:rPr>
                <w:rFonts w:eastAsia="Calibri"/>
              </w:rPr>
            </w:pPr>
            <w:r w:rsidRPr="0031694C">
              <w:rPr>
                <w:rFonts w:eastAsia="Calibri"/>
              </w:rPr>
              <w:t>Group B</w:t>
            </w:r>
          </w:p>
        </w:tc>
        <w:tc>
          <w:tcPr>
            <w:tcW w:w="1976" w:type="dxa"/>
          </w:tcPr>
          <w:p w14:paraId="045EC845" w14:textId="77777777" w:rsidR="00C92465" w:rsidRPr="0031694C" w:rsidRDefault="00E618DD" w:rsidP="0031694C">
            <w:pPr>
              <w:rPr>
                <w:rFonts w:eastAsia="Calibri"/>
              </w:rPr>
            </w:pPr>
            <w:r w:rsidRPr="0031694C">
              <w:rPr>
                <w:rFonts w:eastAsia="Calibri"/>
              </w:rPr>
              <w:t>3,923</w:t>
            </w:r>
          </w:p>
        </w:tc>
        <w:tc>
          <w:tcPr>
            <w:tcW w:w="1976" w:type="dxa"/>
          </w:tcPr>
          <w:p w14:paraId="045EC846" w14:textId="77777777" w:rsidR="00C92465" w:rsidRPr="0031694C" w:rsidRDefault="00E618DD" w:rsidP="0031694C">
            <w:pPr>
              <w:rPr>
                <w:rFonts w:eastAsia="Calibri"/>
              </w:rPr>
            </w:pPr>
            <w:r w:rsidRPr="0031694C">
              <w:rPr>
                <w:rFonts w:eastAsia="Calibri"/>
              </w:rPr>
              <w:t>2,335</w:t>
            </w:r>
          </w:p>
        </w:tc>
        <w:tc>
          <w:tcPr>
            <w:tcW w:w="1976" w:type="dxa"/>
          </w:tcPr>
          <w:p w14:paraId="045EC847" w14:textId="77777777" w:rsidR="00C92465" w:rsidRPr="0031694C" w:rsidRDefault="00E618DD" w:rsidP="0031694C">
            <w:pPr>
              <w:rPr>
                <w:rFonts w:eastAsia="Calibri"/>
              </w:rPr>
            </w:pPr>
            <w:r w:rsidRPr="0031694C">
              <w:rPr>
                <w:rFonts w:eastAsia="Calibri"/>
              </w:rPr>
              <w:t>1,521</w:t>
            </w:r>
          </w:p>
        </w:tc>
      </w:tr>
      <w:tr w:rsidR="00C92465" w:rsidRPr="0031694C" w14:paraId="045EC84D" w14:textId="77777777" w:rsidTr="0031694C">
        <w:tc>
          <w:tcPr>
            <w:tcW w:w="2998" w:type="dxa"/>
          </w:tcPr>
          <w:p w14:paraId="045EC849" w14:textId="77777777" w:rsidR="00C92465" w:rsidRPr="0031694C" w:rsidRDefault="00E618DD" w:rsidP="0031694C">
            <w:pPr>
              <w:rPr>
                <w:rFonts w:eastAsia="Calibri"/>
              </w:rPr>
            </w:pPr>
            <w:r w:rsidRPr="0031694C">
              <w:rPr>
                <w:rFonts w:eastAsia="Calibri"/>
              </w:rPr>
              <w:t>TOTAL</w:t>
            </w:r>
          </w:p>
        </w:tc>
        <w:tc>
          <w:tcPr>
            <w:tcW w:w="1976" w:type="dxa"/>
          </w:tcPr>
          <w:p w14:paraId="045EC84A" w14:textId="77777777" w:rsidR="00C92465" w:rsidRPr="0031694C" w:rsidRDefault="00E618DD" w:rsidP="0031694C">
            <w:pPr>
              <w:rPr>
                <w:rFonts w:eastAsia="Calibri"/>
              </w:rPr>
            </w:pPr>
            <w:r w:rsidRPr="0031694C">
              <w:rPr>
                <w:rFonts w:eastAsia="Calibri"/>
              </w:rPr>
              <w:t>8,239</w:t>
            </w:r>
          </w:p>
        </w:tc>
        <w:tc>
          <w:tcPr>
            <w:tcW w:w="1976" w:type="dxa"/>
          </w:tcPr>
          <w:p w14:paraId="045EC84B" w14:textId="77777777" w:rsidR="00C92465" w:rsidRPr="0031694C" w:rsidRDefault="00E618DD" w:rsidP="0031694C">
            <w:pPr>
              <w:rPr>
                <w:rFonts w:eastAsia="Calibri"/>
              </w:rPr>
            </w:pPr>
            <w:r w:rsidRPr="0031694C">
              <w:rPr>
                <w:rFonts w:eastAsia="Calibri"/>
              </w:rPr>
              <w:t>2,335</w:t>
            </w:r>
          </w:p>
        </w:tc>
        <w:tc>
          <w:tcPr>
            <w:tcW w:w="1976" w:type="dxa"/>
          </w:tcPr>
          <w:p w14:paraId="045EC84C" w14:textId="77777777" w:rsidR="00C92465" w:rsidRPr="0031694C" w:rsidRDefault="00E618DD" w:rsidP="0031694C">
            <w:pPr>
              <w:rPr>
                <w:rFonts w:eastAsia="Calibri"/>
              </w:rPr>
            </w:pPr>
            <w:r w:rsidRPr="0031694C">
              <w:rPr>
                <w:rFonts w:eastAsia="Calibri"/>
              </w:rPr>
              <w:t>4,374</w:t>
            </w:r>
          </w:p>
        </w:tc>
      </w:tr>
    </w:tbl>
    <w:p w14:paraId="045EC84E" w14:textId="0439AF94" w:rsidR="00C92465" w:rsidRPr="0031694C" w:rsidRDefault="00E618DD" w:rsidP="0031694C">
      <w:pPr>
        <w:pStyle w:val="Footnote"/>
      </w:pPr>
      <w:r>
        <w:t>Source: Participant data collected using Trial GuildLink software</w:t>
      </w:r>
    </w:p>
    <w:p w14:paraId="3D8DEBB8" w14:textId="70F320C4" w:rsidR="00917021" w:rsidRPr="0006112F" w:rsidRDefault="00E618DD" w:rsidP="0031694C">
      <w:r>
        <w:t>There was no follow-up data for 3,86</w:t>
      </w:r>
      <w:r w:rsidR="00C93905">
        <w:t>5</w:t>
      </w:r>
      <w:r>
        <w:t xml:space="preserve"> of the 8,239 participants that commenced the Trial and completed their initial consultation.  These participants represent 46.9% of the total initial sample and are considered to be lost to follow up.</w:t>
      </w:r>
    </w:p>
    <w:p w14:paraId="045EC850" w14:textId="4DE8EF84" w:rsidR="00C92465" w:rsidRDefault="00E618DD" w:rsidP="0031694C">
      <w:r>
        <w:t xml:space="preserve">The distribution of participants across the different age groups was comparable between the main </w:t>
      </w:r>
      <w:r w:rsidR="002B6A19">
        <w:t xml:space="preserve">trial </w:t>
      </w:r>
      <w:r>
        <w:t xml:space="preserve">and evaluation </w:t>
      </w:r>
      <w:r w:rsidR="002B6A19">
        <w:t xml:space="preserve">trial </w:t>
      </w:r>
      <w:r>
        <w:t xml:space="preserve">sites, with largest proportion of participants in the 70-74 year age range in both types of </w:t>
      </w:r>
      <w:r w:rsidR="009B009C">
        <w:t xml:space="preserve">trial </w:t>
      </w:r>
      <w:r>
        <w:t>site</w:t>
      </w:r>
      <w:r w:rsidR="009B009C">
        <w:t>s</w:t>
      </w:r>
      <w:r>
        <w:t>.</w:t>
      </w:r>
    </w:p>
    <w:p w14:paraId="045EC851" w14:textId="570C7AF7" w:rsidR="00C92465" w:rsidRDefault="00E618DD" w:rsidP="0031694C">
      <w:r>
        <w:t>Across all pharmacies, 62.6% of participants were female and 37.4% of participants were male.  There were similar differences in gender between participants at main and evaluation sites and between participants in Group A and Group B.  The gender characteristics of participants across all trial sites were similar at the initial and follow-up timepoints.</w:t>
      </w:r>
    </w:p>
    <w:p w14:paraId="045EC853" w14:textId="64E83E1B" w:rsidR="00C92465" w:rsidRPr="00C2477B" w:rsidRDefault="00E618DD" w:rsidP="0031694C">
      <w:r w:rsidRPr="00C2477B">
        <w:t xml:space="preserve">To be eligible for the </w:t>
      </w:r>
      <w:r w:rsidR="00A53F73">
        <w:t xml:space="preserve">CPMC </w:t>
      </w:r>
      <w:r w:rsidRPr="00C2477B">
        <w:t xml:space="preserve">Trial, participants needed to have been experiencing pain for more than three months.  Around half of them (47% in Group A and 50% in Group B) had experienced pain for more than five years, </w:t>
      </w:r>
      <w:r w:rsidR="0082022D">
        <w:t>and</w:t>
      </w:r>
      <w:r w:rsidR="0082022D" w:rsidRPr="00C2477B">
        <w:t xml:space="preserve"> </w:t>
      </w:r>
      <w:r w:rsidR="0082022D">
        <w:t xml:space="preserve">most </w:t>
      </w:r>
      <w:r w:rsidR="0082022D" w:rsidRPr="00C2477B">
        <w:t>(</w:t>
      </w:r>
      <w:r w:rsidR="0082022D">
        <w:t>85</w:t>
      </w:r>
      <w:r w:rsidR="0082022D" w:rsidRPr="00C2477B">
        <w:t xml:space="preserve">% in Group A and </w:t>
      </w:r>
      <w:r w:rsidR="0082022D">
        <w:t>82</w:t>
      </w:r>
      <w:r w:rsidR="0082022D" w:rsidRPr="00C2477B">
        <w:t xml:space="preserve">% in Group B) </w:t>
      </w:r>
      <w:r w:rsidR="0082022D">
        <w:t>had</w:t>
      </w:r>
      <w:r w:rsidR="0082022D" w:rsidRPr="00C2477B">
        <w:t xml:space="preserve"> </w:t>
      </w:r>
      <w:r w:rsidRPr="00C2477B">
        <w:t xml:space="preserve">experienced </w:t>
      </w:r>
      <w:r w:rsidR="00B6241A" w:rsidRPr="00C2477B">
        <w:t xml:space="preserve">pain </w:t>
      </w:r>
      <w:r w:rsidRPr="00C2477B">
        <w:t>for over 12 months.</w:t>
      </w:r>
    </w:p>
    <w:p w14:paraId="030251FB" w14:textId="429A5489" w:rsidR="00917021" w:rsidRPr="00C2477B" w:rsidRDefault="00917021" w:rsidP="0031694C">
      <w:r w:rsidRPr="00C2477B">
        <w:t>The most common reason pharmacists invited individuals to participate in the CPMC Trial across all pharmacies was suboptimal chronic pain management (26.9%), followed by taking analgesics including non-prescription and complementary medicines (20.0%), difficulties in maintaining activities of daily living due to pain (10.8%), and taking opioids (&lt;50 OME) (10.8%).</w:t>
      </w:r>
    </w:p>
    <w:p w14:paraId="35A9EA1B" w14:textId="4EA3AF3E" w:rsidR="00917021" w:rsidRDefault="00917021" w:rsidP="0031694C">
      <w:r w:rsidRPr="00C2477B">
        <w:t>The number of pain sites reported by participants at their initial consultation was similar between Groups A and B, with the largest proportion of participants experiencing pain at 2-3 sites.  The site of pain most commonly reported by participants at their initial consultation across all pharmacies was the back (24.6%), followed by leg (11.1%), knee (10.4%) and arm/shoulder (10.3%).</w:t>
      </w:r>
      <w:r w:rsidRPr="00917021">
        <w:t xml:space="preserve">  </w:t>
      </w:r>
    </w:p>
    <w:p w14:paraId="045EC855" w14:textId="441F06D7" w:rsidR="00C92465" w:rsidRDefault="00E618DD" w:rsidP="0031694C">
      <w:pPr>
        <w:rPr>
          <w:rFonts w:eastAsia="Calibri" w:cs="Times New Roman"/>
          <w:lang w:eastAsia="en-US"/>
        </w:rPr>
      </w:pPr>
      <w:r>
        <w:rPr>
          <w:rFonts w:eastAsia="Calibri"/>
          <w:lang w:eastAsia="en-US"/>
        </w:rPr>
        <w:t xml:space="preserve">Prior to commencement of the CPMC intervention, around three quarters of the participants in both Group A and Group B reported experiencing pain all the time, either at varying levels of intensity or the pain was always present at the same intensity.  </w:t>
      </w:r>
      <w:r>
        <w:rPr>
          <w:rFonts w:eastAsia="Calibri" w:cs="Times New Roman"/>
          <w:lang w:eastAsia="en-US"/>
        </w:rPr>
        <w:t>Participants were also asked to rate the severity of their pain in the past week. At the start of the intervention, 22% reported experiencing mild pain, 31% reported experiencing moderate pain and 4</w:t>
      </w:r>
      <w:r w:rsidR="008869B3">
        <w:rPr>
          <w:rFonts w:eastAsia="Calibri" w:cs="Times New Roman"/>
          <w:lang w:eastAsia="en-US"/>
        </w:rPr>
        <w:t>7</w:t>
      </w:r>
      <w:r>
        <w:rPr>
          <w:rFonts w:eastAsia="Calibri" w:cs="Times New Roman"/>
          <w:lang w:eastAsia="en-US"/>
        </w:rPr>
        <w:t xml:space="preserve">% reported experiencing severe pain. </w:t>
      </w:r>
    </w:p>
    <w:p w14:paraId="4034ACC9" w14:textId="0A4C146A" w:rsidR="005715A6" w:rsidRPr="001252EE" w:rsidRDefault="001252EE" w:rsidP="0031694C">
      <w:r w:rsidRPr="00C2477B">
        <w:t>The key characteristics of participants who were lost to follow-up were comparable to those of participants that completed their follow-up consultation, except participants that attended their follow-up consultation had slightly higher proportions belonging in the older age categories</w:t>
      </w:r>
      <w:r w:rsidR="00FD79A1">
        <w:t>,</w:t>
      </w:r>
      <w:r w:rsidRPr="00C2477B">
        <w:t xml:space="preserve"> defined </w:t>
      </w:r>
      <w:r w:rsidRPr="00A409AC">
        <w:t>as 65 years and above</w:t>
      </w:r>
      <w:r w:rsidR="00FD79A1" w:rsidRPr="00A409AC">
        <w:t>, and living in a major city</w:t>
      </w:r>
      <w:r w:rsidRPr="00A409AC">
        <w:t>. The frequency and severity of the pain experienced</w:t>
      </w:r>
      <w:r w:rsidRPr="00C2477B">
        <w:t xml:space="preserve"> by participants prior to commencing the intervention were also comparable between those that completed their follow-up consultation and those who were lost to follow-up.</w:t>
      </w:r>
    </w:p>
    <w:p w14:paraId="045EC856" w14:textId="77777777" w:rsidR="00C92465" w:rsidRDefault="00E618DD">
      <w:pPr>
        <w:pStyle w:val="Heading3"/>
        <w:jc w:val="both"/>
      </w:pPr>
      <w:bookmarkStart w:id="71" w:name="_Toc51241469"/>
      <w:bookmarkStart w:id="72" w:name="_Toc129948996"/>
      <w:bookmarkStart w:id="73" w:name="_Toc129958320"/>
      <w:r>
        <w:t>Impact on participant outcomes</w:t>
      </w:r>
      <w:bookmarkEnd w:id="71"/>
      <w:bookmarkEnd w:id="72"/>
      <w:bookmarkEnd w:id="73"/>
    </w:p>
    <w:p w14:paraId="045EC857" w14:textId="6C4E57A7" w:rsidR="00C92465" w:rsidRDefault="00E618DD" w:rsidP="0031694C">
      <w:r>
        <w:t>O</w:t>
      </w:r>
      <w:r>
        <w:rPr>
          <w:rFonts w:eastAsia="Calibri"/>
          <w:lang w:eastAsia="en-US"/>
        </w:rPr>
        <w:t xml:space="preserve">verall, the CPMC intervention delivered by both Group A and Group B </w:t>
      </w:r>
      <w:r w:rsidR="000B1D49">
        <w:rPr>
          <w:rFonts w:eastAsia="Calibri"/>
          <w:lang w:eastAsia="en-US"/>
        </w:rPr>
        <w:t>pharmacies</w:t>
      </w:r>
      <w:r>
        <w:rPr>
          <w:rFonts w:eastAsia="Calibri"/>
          <w:lang w:eastAsia="en-US"/>
        </w:rPr>
        <w:t xml:space="preserve"> has been shown to be effective in improving a number of participant health outcomes, including pain severity, pain interference and overall level of psychological distress.  Participation in the CPMC intervention also helped individuals improve their pain self-efficacy and self-management, which </w:t>
      </w:r>
      <w:r w:rsidR="0098297C">
        <w:rPr>
          <w:rFonts w:eastAsia="Calibri"/>
          <w:lang w:eastAsia="en-US"/>
        </w:rPr>
        <w:t xml:space="preserve">suggests </w:t>
      </w:r>
      <w:r>
        <w:rPr>
          <w:rFonts w:eastAsia="Calibri"/>
          <w:lang w:eastAsia="en-US"/>
        </w:rPr>
        <w:t>they are better equipped to manage their chronic pain and are more confident in performing daily activities despite their pain. Group B demonstrated greater improvements</w:t>
      </w:r>
      <w:r w:rsidR="00F13633">
        <w:rPr>
          <w:rFonts w:eastAsia="Calibri"/>
          <w:lang w:eastAsia="en-US"/>
        </w:rPr>
        <w:t>, in terms of the effect size,</w:t>
      </w:r>
      <w:r>
        <w:rPr>
          <w:rFonts w:eastAsia="Calibri"/>
          <w:lang w:eastAsia="en-US"/>
        </w:rPr>
        <w:t xml:space="preserve"> in most of these participant outcomes from initial to follow-up compared to Group A. </w:t>
      </w:r>
      <w:r w:rsidR="00897E85">
        <w:rPr>
          <w:rFonts w:eastAsia="Calibri"/>
          <w:lang w:eastAsia="en-US"/>
        </w:rPr>
        <w:fldChar w:fldCharType="begin"/>
      </w:r>
      <w:r w:rsidR="00897E85">
        <w:rPr>
          <w:rFonts w:eastAsia="Calibri"/>
          <w:lang w:eastAsia="en-US"/>
        </w:rPr>
        <w:instrText xml:space="preserve"> REF _Ref52449310 \h </w:instrText>
      </w:r>
      <w:r w:rsidR="00897E85">
        <w:rPr>
          <w:rFonts w:eastAsia="Calibri"/>
          <w:lang w:eastAsia="en-US"/>
        </w:rPr>
      </w:r>
      <w:r w:rsidR="00897E85">
        <w:rPr>
          <w:rFonts w:eastAsia="Calibri"/>
          <w:lang w:eastAsia="en-US"/>
        </w:rPr>
        <w:fldChar w:fldCharType="separate"/>
      </w:r>
      <w:r w:rsidR="00DD1EFA">
        <w:t xml:space="preserve">Table </w:t>
      </w:r>
      <w:r w:rsidR="00DD1EFA">
        <w:rPr>
          <w:noProof/>
        </w:rPr>
        <w:t>3</w:t>
      </w:r>
      <w:r w:rsidR="00897E85">
        <w:rPr>
          <w:rFonts w:eastAsia="Calibri"/>
          <w:lang w:eastAsia="en-US"/>
        </w:rPr>
        <w:fldChar w:fldCharType="end"/>
      </w:r>
      <w:r>
        <w:rPr>
          <w:rFonts w:eastAsia="Calibri"/>
          <w:lang w:eastAsia="en-US"/>
        </w:rPr>
        <w:t xml:space="preserve"> provides a summary of the changes in key participant outcomes </w:t>
      </w:r>
      <w:r w:rsidR="0076358B">
        <w:rPr>
          <w:rFonts w:eastAsia="Calibri"/>
          <w:lang w:eastAsia="en-US"/>
        </w:rPr>
        <w:t>by</w:t>
      </w:r>
      <w:r>
        <w:rPr>
          <w:rFonts w:eastAsia="Calibri"/>
          <w:lang w:eastAsia="en-US"/>
        </w:rPr>
        <w:t xml:space="preserve"> Group A and Group B sites.</w:t>
      </w:r>
    </w:p>
    <w:p w14:paraId="045EC858" w14:textId="7D02B8C8" w:rsidR="00C92465" w:rsidRDefault="0031694C" w:rsidP="0031694C">
      <w:pPr>
        <w:pStyle w:val="Caption"/>
      </w:pPr>
      <w:bookmarkStart w:id="74" w:name="_Ref52449310"/>
      <w:bookmarkStart w:id="75" w:name="_Toc51243924"/>
      <w:bookmarkStart w:id="76" w:name="_Toc52539183"/>
      <w:bookmarkStart w:id="77" w:name="_Toc129948829"/>
      <w:bookmarkStart w:id="78" w:name="_Hlk58493164"/>
      <w:bookmarkStart w:id="79" w:name="_Hlk52752009"/>
      <w:r>
        <w:t xml:space="preserve">Table </w:t>
      </w:r>
      <w:fldSimple w:instr=" SEQ Table \* ARABIC ">
        <w:r w:rsidR="00DD1EFA">
          <w:rPr>
            <w:noProof/>
          </w:rPr>
          <w:t>3</w:t>
        </w:r>
      </w:fldSimple>
      <w:bookmarkEnd w:id="74"/>
      <w:r>
        <w:rPr>
          <w:rFonts w:cs="Calibri"/>
        </w:rPr>
        <w:t xml:space="preserve"> </w:t>
      </w:r>
      <w:r w:rsidR="00E618DD">
        <w:t>Summary of the changes in the key outcomes from initial to follow-up in Groups A and B</w:t>
      </w:r>
      <w:bookmarkEnd w:id="75"/>
      <w:bookmarkEnd w:id="76"/>
      <w:bookmarkEnd w:id="77"/>
    </w:p>
    <w:tbl>
      <w:tblPr>
        <w:tblStyle w:val="TableGrid1"/>
        <w:tblW w:w="5000" w:type="pct"/>
        <w:tblLook w:val="04A0" w:firstRow="1" w:lastRow="0" w:firstColumn="1" w:lastColumn="0" w:noHBand="0" w:noVBand="1"/>
      </w:tblPr>
      <w:tblGrid>
        <w:gridCol w:w="846"/>
        <w:gridCol w:w="717"/>
        <w:gridCol w:w="1059"/>
        <w:gridCol w:w="918"/>
        <w:gridCol w:w="718"/>
        <w:gridCol w:w="1059"/>
        <w:gridCol w:w="918"/>
        <w:gridCol w:w="746"/>
        <w:gridCol w:w="785"/>
        <w:gridCol w:w="781"/>
        <w:gridCol w:w="776"/>
      </w:tblGrid>
      <w:tr w:rsidR="008619CA" w:rsidRPr="0031694C" w14:paraId="045EC85D" w14:textId="77777777" w:rsidTr="008619CA">
        <w:trPr>
          <w:cnfStyle w:val="100000000000" w:firstRow="1" w:lastRow="0" w:firstColumn="0" w:lastColumn="0" w:oddVBand="0" w:evenVBand="0" w:oddHBand="0" w:evenHBand="0" w:firstRowFirstColumn="0" w:firstRowLastColumn="0" w:lastRowFirstColumn="0" w:lastRowLastColumn="0"/>
          <w:trHeight w:val="363"/>
          <w:tblHeader/>
        </w:trPr>
        <w:tc>
          <w:tcPr>
            <w:tcW w:w="454" w:type="pct"/>
          </w:tcPr>
          <w:p w14:paraId="045EC859" w14:textId="77777777" w:rsidR="00C92465" w:rsidRPr="0031694C" w:rsidRDefault="00C92465" w:rsidP="0031694C">
            <w:pPr>
              <w:rPr>
                <w:rFonts w:eastAsia="Calibri"/>
              </w:rPr>
            </w:pPr>
          </w:p>
        </w:tc>
        <w:tc>
          <w:tcPr>
            <w:tcW w:w="1445" w:type="pct"/>
            <w:gridSpan w:val="3"/>
          </w:tcPr>
          <w:p w14:paraId="045EC85A" w14:textId="77777777" w:rsidR="00C92465" w:rsidRPr="0031694C" w:rsidRDefault="00E618DD" w:rsidP="0031694C">
            <w:pPr>
              <w:rPr>
                <w:rFonts w:eastAsia="Calibri"/>
              </w:rPr>
            </w:pPr>
            <w:r w:rsidRPr="0031694C">
              <w:rPr>
                <w:rFonts w:eastAsia="Calibri"/>
              </w:rPr>
              <w:t>Initial measure</w:t>
            </w:r>
          </w:p>
        </w:tc>
        <w:tc>
          <w:tcPr>
            <w:tcW w:w="1445" w:type="pct"/>
            <w:gridSpan w:val="3"/>
          </w:tcPr>
          <w:p w14:paraId="045EC85B" w14:textId="77777777" w:rsidR="00C92465" w:rsidRPr="0031694C" w:rsidRDefault="00E618DD" w:rsidP="0031694C">
            <w:pPr>
              <w:rPr>
                <w:rFonts w:eastAsia="Calibri"/>
              </w:rPr>
            </w:pPr>
            <w:r w:rsidRPr="0031694C">
              <w:rPr>
                <w:rFonts w:eastAsia="Calibri"/>
              </w:rPr>
              <w:t>Follow-up measure</w:t>
            </w:r>
          </w:p>
        </w:tc>
        <w:tc>
          <w:tcPr>
            <w:tcW w:w="1656" w:type="pct"/>
            <w:gridSpan w:val="4"/>
          </w:tcPr>
          <w:p w14:paraId="045EC85C" w14:textId="77777777" w:rsidR="00C92465" w:rsidRPr="0031694C" w:rsidRDefault="00E618DD" w:rsidP="0031694C">
            <w:pPr>
              <w:rPr>
                <w:rFonts w:eastAsia="Calibri"/>
              </w:rPr>
            </w:pPr>
            <w:r w:rsidRPr="0031694C">
              <w:rPr>
                <w:rFonts w:eastAsia="Calibri"/>
              </w:rPr>
              <w:t>Change from initial to follow-up</w:t>
            </w:r>
          </w:p>
        </w:tc>
      </w:tr>
      <w:tr w:rsidR="00A17B48" w:rsidRPr="0031694C" w14:paraId="045EC86B" w14:textId="77777777" w:rsidTr="008619CA">
        <w:trPr>
          <w:cnfStyle w:val="100000000000" w:firstRow="1" w:lastRow="0" w:firstColumn="0" w:lastColumn="0" w:oddVBand="0" w:evenVBand="0" w:oddHBand="0" w:evenHBand="0" w:firstRowFirstColumn="0" w:firstRowLastColumn="0" w:lastRowFirstColumn="0" w:lastRowLastColumn="0"/>
          <w:trHeight w:val="260"/>
          <w:tblHeader/>
        </w:trPr>
        <w:tc>
          <w:tcPr>
            <w:tcW w:w="454" w:type="pct"/>
            <w:vMerge w:val="restart"/>
          </w:tcPr>
          <w:p w14:paraId="045EC85E" w14:textId="77777777" w:rsidR="00C92465" w:rsidRPr="0031694C" w:rsidRDefault="00C92465" w:rsidP="0031694C">
            <w:pPr>
              <w:rPr>
                <w:rFonts w:eastAsia="Calibri"/>
              </w:rPr>
            </w:pPr>
          </w:p>
        </w:tc>
        <w:tc>
          <w:tcPr>
            <w:tcW w:w="385" w:type="pct"/>
            <w:vMerge w:val="restart"/>
          </w:tcPr>
          <w:p w14:paraId="045EC85F" w14:textId="77777777" w:rsidR="00C92465" w:rsidRPr="0031694C" w:rsidRDefault="00E618DD" w:rsidP="0031694C">
            <w:pPr>
              <w:rPr>
                <w:rFonts w:eastAsia="Calibri"/>
              </w:rPr>
            </w:pPr>
            <w:r w:rsidRPr="0031694C">
              <w:rPr>
                <w:rFonts w:eastAsia="Calibri"/>
              </w:rPr>
              <w:t>n</w:t>
            </w:r>
          </w:p>
        </w:tc>
        <w:tc>
          <w:tcPr>
            <w:tcW w:w="568" w:type="pct"/>
            <w:vMerge w:val="restart"/>
          </w:tcPr>
          <w:p w14:paraId="045EC860" w14:textId="77777777" w:rsidR="00C92465" w:rsidRPr="0031694C" w:rsidRDefault="00E618DD" w:rsidP="0031694C">
            <w:pPr>
              <w:rPr>
                <w:rFonts w:eastAsia="Calibri"/>
              </w:rPr>
            </w:pPr>
            <w:r w:rsidRPr="0031694C">
              <w:rPr>
                <w:rFonts w:eastAsia="Calibri"/>
              </w:rPr>
              <w:t>Mean</w:t>
            </w:r>
          </w:p>
          <w:p w14:paraId="045EC861" w14:textId="77777777" w:rsidR="00C92465" w:rsidRPr="0031694C" w:rsidRDefault="00E618DD" w:rsidP="0031694C">
            <w:pPr>
              <w:rPr>
                <w:rFonts w:eastAsia="Calibri"/>
              </w:rPr>
            </w:pPr>
            <w:r w:rsidRPr="0031694C">
              <w:rPr>
                <w:rFonts w:eastAsia="Calibri"/>
              </w:rPr>
              <w:t>(SD)</w:t>
            </w:r>
          </w:p>
        </w:tc>
        <w:tc>
          <w:tcPr>
            <w:tcW w:w="492" w:type="pct"/>
            <w:vMerge w:val="restart"/>
          </w:tcPr>
          <w:p w14:paraId="045EC862" w14:textId="77777777" w:rsidR="00C92465" w:rsidRPr="0031694C" w:rsidRDefault="00E618DD" w:rsidP="0031694C">
            <w:pPr>
              <w:rPr>
                <w:rFonts w:eastAsia="Calibri"/>
              </w:rPr>
            </w:pPr>
            <w:r w:rsidRPr="0031694C">
              <w:rPr>
                <w:rFonts w:eastAsia="Calibri"/>
              </w:rPr>
              <w:t>Median</w:t>
            </w:r>
          </w:p>
        </w:tc>
        <w:tc>
          <w:tcPr>
            <w:tcW w:w="385" w:type="pct"/>
            <w:vMerge w:val="restart"/>
          </w:tcPr>
          <w:p w14:paraId="045EC863" w14:textId="77777777" w:rsidR="00C92465" w:rsidRPr="0031694C" w:rsidRDefault="00E618DD" w:rsidP="0031694C">
            <w:pPr>
              <w:rPr>
                <w:rFonts w:eastAsia="Calibri"/>
              </w:rPr>
            </w:pPr>
            <w:r w:rsidRPr="0031694C">
              <w:rPr>
                <w:rFonts w:eastAsia="Calibri"/>
              </w:rPr>
              <w:t>n</w:t>
            </w:r>
          </w:p>
        </w:tc>
        <w:tc>
          <w:tcPr>
            <w:tcW w:w="568" w:type="pct"/>
            <w:vMerge w:val="restart"/>
          </w:tcPr>
          <w:p w14:paraId="045EC864" w14:textId="77777777" w:rsidR="00C92465" w:rsidRPr="0031694C" w:rsidRDefault="00E618DD" w:rsidP="0031694C">
            <w:pPr>
              <w:rPr>
                <w:rFonts w:eastAsia="Calibri"/>
              </w:rPr>
            </w:pPr>
            <w:r w:rsidRPr="0031694C">
              <w:rPr>
                <w:rFonts w:eastAsia="Calibri"/>
              </w:rPr>
              <w:t>Mean</w:t>
            </w:r>
          </w:p>
          <w:p w14:paraId="045EC865" w14:textId="77777777" w:rsidR="00C92465" w:rsidRPr="0031694C" w:rsidRDefault="00E618DD" w:rsidP="0031694C">
            <w:pPr>
              <w:rPr>
                <w:rFonts w:eastAsia="Calibri"/>
              </w:rPr>
            </w:pPr>
            <w:r w:rsidRPr="0031694C">
              <w:rPr>
                <w:rFonts w:eastAsia="Calibri"/>
              </w:rPr>
              <w:t>(SD)</w:t>
            </w:r>
          </w:p>
        </w:tc>
        <w:tc>
          <w:tcPr>
            <w:tcW w:w="492" w:type="pct"/>
            <w:vMerge w:val="restart"/>
          </w:tcPr>
          <w:p w14:paraId="045EC866" w14:textId="77777777" w:rsidR="00C92465" w:rsidRPr="0031694C" w:rsidRDefault="00E618DD" w:rsidP="0031694C">
            <w:pPr>
              <w:rPr>
                <w:rFonts w:eastAsia="Calibri"/>
              </w:rPr>
            </w:pPr>
            <w:r w:rsidRPr="0031694C">
              <w:rPr>
                <w:rFonts w:eastAsia="Calibri"/>
              </w:rPr>
              <w:t>Median</w:t>
            </w:r>
          </w:p>
        </w:tc>
        <w:tc>
          <w:tcPr>
            <w:tcW w:w="400" w:type="pct"/>
            <w:vMerge w:val="restart"/>
          </w:tcPr>
          <w:p w14:paraId="045EC868" w14:textId="409EE085" w:rsidR="00C92465" w:rsidRPr="0031694C" w:rsidRDefault="00E618DD" w:rsidP="0031694C">
            <w:pPr>
              <w:rPr>
                <w:rFonts w:eastAsia="Calibri"/>
              </w:rPr>
            </w:pPr>
            <w:r w:rsidRPr="0031694C">
              <w:rPr>
                <w:rFonts w:eastAsia="Calibri"/>
              </w:rPr>
              <w:t>Mean</w:t>
            </w:r>
          </w:p>
        </w:tc>
        <w:tc>
          <w:tcPr>
            <w:tcW w:w="840" w:type="pct"/>
            <w:gridSpan w:val="2"/>
          </w:tcPr>
          <w:p w14:paraId="045EC869" w14:textId="77777777" w:rsidR="00C92465" w:rsidRPr="0031694C" w:rsidRDefault="00E618DD" w:rsidP="0031694C">
            <w:pPr>
              <w:rPr>
                <w:rFonts w:eastAsia="Calibri"/>
              </w:rPr>
            </w:pPr>
            <w:r w:rsidRPr="0031694C">
              <w:rPr>
                <w:rFonts w:eastAsia="Calibri"/>
              </w:rPr>
              <w:t>95% CI</w:t>
            </w:r>
          </w:p>
        </w:tc>
        <w:tc>
          <w:tcPr>
            <w:tcW w:w="416" w:type="pct"/>
            <w:vMerge w:val="restart"/>
          </w:tcPr>
          <w:p w14:paraId="045EC86A" w14:textId="77777777" w:rsidR="00C92465" w:rsidRPr="0031694C" w:rsidRDefault="00E618DD" w:rsidP="0031694C">
            <w:pPr>
              <w:rPr>
                <w:rFonts w:eastAsia="Calibri"/>
              </w:rPr>
            </w:pPr>
            <w:r w:rsidRPr="0031694C">
              <w:rPr>
                <w:rFonts w:eastAsia="Calibri"/>
              </w:rPr>
              <w:t>P value</w:t>
            </w:r>
          </w:p>
        </w:tc>
      </w:tr>
      <w:tr w:rsidR="00A17B48" w:rsidRPr="0031694C" w14:paraId="045EC877" w14:textId="77777777" w:rsidTr="008619CA">
        <w:trPr>
          <w:cnfStyle w:val="100000000000" w:firstRow="1" w:lastRow="0" w:firstColumn="0" w:lastColumn="0" w:oddVBand="0" w:evenVBand="0" w:oddHBand="0" w:evenHBand="0" w:firstRowFirstColumn="0" w:firstRowLastColumn="0" w:lastRowFirstColumn="0" w:lastRowLastColumn="0"/>
          <w:trHeight w:val="260"/>
          <w:tblHeader/>
        </w:trPr>
        <w:tc>
          <w:tcPr>
            <w:tcW w:w="454" w:type="pct"/>
            <w:vMerge/>
          </w:tcPr>
          <w:p w14:paraId="045EC86C" w14:textId="77777777" w:rsidR="00C92465" w:rsidRPr="0031694C" w:rsidRDefault="00C92465" w:rsidP="0031694C">
            <w:pPr>
              <w:rPr>
                <w:rFonts w:eastAsia="Calibri"/>
              </w:rPr>
            </w:pPr>
          </w:p>
        </w:tc>
        <w:tc>
          <w:tcPr>
            <w:tcW w:w="385" w:type="pct"/>
            <w:vMerge/>
          </w:tcPr>
          <w:p w14:paraId="045EC86D" w14:textId="77777777" w:rsidR="00C92465" w:rsidRPr="0031694C" w:rsidRDefault="00C92465" w:rsidP="0031694C">
            <w:pPr>
              <w:rPr>
                <w:rFonts w:eastAsia="Calibri"/>
              </w:rPr>
            </w:pPr>
          </w:p>
        </w:tc>
        <w:tc>
          <w:tcPr>
            <w:tcW w:w="568" w:type="pct"/>
            <w:vMerge/>
          </w:tcPr>
          <w:p w14:paraId="045EC86E" w14:textId="77777777" w:rsidR="00C92465" w:rsidRPr="0031694C" w:rsidRDefault="00C92465" w:rsidP="0031694C">
            <w:pPr>
              <w:rPr>
                <w:rFonts w:eastAsia="Calibri"/>
              </w:rPr>
            </w:pPr>
          </w:p>
        </w:tc>
        <w:tc>
          <w:tcPr>
            <w:tcW w:w="492" w:type="pct"/>
            <w:vMerge/>
          </w:tcPr>
          <w:p w14:paraId="045EC86F" w14:textId="77777777" w:rsidR="00C92465" w:rsidRPr="0031694C" w:rsidRDefault="00C92465" w:rsidP="0031694C">
            <w:pPr>
              <w:rPr>
                <w:rFonts w:eastAsia="Calibri"/>
              </w:rPr>
            </w:pPr>
          </w:p>
        </w:tc>
        <w:tc>
          <w:tcPr>
            <w:tcW w:w="385" w:type="pct"/>
            <w:vMerge/>
          </w:tcPr>
          <w:p w14:paraId="045EC870" w14:textId="77777777" w:rsidR="00C92465" w:rsidRPr="0031694C" w:rsidRDefault="00C92465" w:rsidP="0031694C">
            <w:pPr>
              <w:rPr>
                <w:rFonts w:eastAsia="Calibri"/>
              </w:rPr>
            </w:pPr>
          </w:p>
        </w:tc>
        <w:tc>
          <w:tcPr>
            <w:tcW w:w="568" w:type="pct"/>
            <w:vMerge/>
          </w:tcPr>
          <w:p w14:paraId="045EC871" w14:textId="77777777" w:rsidR="00C92465" w:rsidRPr="0031694C" w:rsidRDefault="00C92465" w:rsidP="0031694C">
            <w:pPr>
              <w:rPr>
                <w:rFonts w:eastAsia="Calibri"/>
              </w:rPr>
            </w:pPr>
          </w:p>
        </w:tc>
        <w:tc>
          <w:tcPr>
            <w:tcW w:w="492" w:type="pct"/>
            <w:vMerge/>
          </w:tcPr>
          <w:p w14:paraId="045EC872" w14:textId="77777777" w:rsidR="00C92465" w:rsidRPr="0031694C" w:rsidRDefault="00C92465" w:rsidP="0031694C">
            <w:pPr>
              <w:rPr>
                <w:rFonts w:eastAsia="Calibri"/>
              </w:rPr>
            </w:pPr>
          </w:p>
        </w:tc>
        <w:tc>
          <w:tcPr>
            <w:tcW w:w="400" w:type="pct"/>
            <w:vMerge/>
          </w:tcPr>
          <w:p w14:paraId="045EC873" w14:textId="77777777" w:rsidR="00C92465" w:rsidRPr="0031694C" w:rsidRDefault="00C92465" w:rsidP="0031694C">
            <w:pPr>
              <w:rPr>
                <w:rFonts w:eastAsia="Calibri"/>
              </w:rPr>
            </w:pPr>
          </w:p>
        </w:tc>
        <w:tc>
          <w:tcPr>
            <w:tcW w:w="421" w:type="pct"/>
          </w:tcPr>
          <w:p w14:paraId="045EC874" w14:textId="77777777" w:rsidR="00C92465" w:rsidRPr="0031694C" w:rsidRDefault="00E618DD" w:rsidP="0031694C">
            <w:pPr>
              <w:rPr>
                <w:rFonts w:eastAsia="Calibri"/>
              </w:rPr>
            </w:pPr>
            <w:r w:rsidRPr="0031694C">
              <w:rPr>
                <w:rFonts w:eastAsia="Calibri"/>
              </w:rPr>
              <w:t>Upper</w:t>
            </w:r>
          </w:p>
        </w:tc>
        <w:tc>
          <w:tcPr>
            <w:tcW w:w="419" w:type="pct"/>
          </w:tcPr>
          <w:p w14:paraId="045EC875" w14:textId="77777777" w:rsidR="00C92465" w:rsidRPr="0031694C" w:rsidRDefault="00E618DD" w:rsidP="0031694C">
            <w:pPr>
              <w:rPr>
                <w:rFonts w:eastAsia="Calibri"/>
              </w:rPr>
            </w:pPr>
            <w:r w:rsidRPr="0031694C">
              <w:rPr>
                <w:rFonts w:eastAsia="Calibri"/>
              </w:rPr>
              <w:t>Lower</w:t>
            </w:r>
          </w:p>
        </w:tc>
        <w:tc>
          <w:tcPr>
            <w:tcW w:w="416" w:type="pct"/>
            <w:vMerge/>
          </w:tcPr>
          <w:p w14:paraId="045EC876" w14:textId="77777777" w:rsidR="00C92465" w:rsidRPr="0031694C" w:rsidRDefault="00C92465" w:rsidP="0031694C">
            <w:pPr>
              <w:rPr>
                <w:rFonts w:eastAsia="Calibri"/>
              </w:rPr>
            </w:pPr>
          </w:p>
        </w:tc>
      </w:tr>
      <w:tr w:rsidR="00C92465" w:rsidRPr="0031694C" w14:paraId="045EC879" w14:textId="77777777" w:rsidTr="008619CA">
        <w:trPr>
          <w:trHeight w:val="381"/>
        </w:trPr>
        <w:tc>
          <w:tcPr>
            <w:tcW w:w="5000" w:type="pct"/>
            <w:gridSpan w:val="11"/>
            <w:shd w:val="clear" w:color="auto" w:fill="E7E6E6" w:themeFill="background2"/>
            <w:vAlign w:val="center"/>
          </w:tcPr>
          <w:p w14:paraId="045EC878" w14:textId="77777777" w:rsidR="00C92465" w:rsidRPr="0031694C" w:rsidRDefault="00E618DD" w:rsidP="0031694C">
            <w:r w:rsidRPr="0031694C">
              <w:rPr>
                <w:rFonts w:eastAsia="Calibri"/>
              </w:rPr>
              <w:t>Pain severity</w:t>
            </w:r>
          </w:p>
        </w:tc>
      </w:tr>
      <w:tr w:rsidR="00A17B48" w:rsidRPr="0031694C" w14:paraId="045EC887" w14:textId="77777777" w:rsidTr="008619CA">
        <w:tc>
          <w:tcPr>
            <w:tcW w:w="454" w:type="pct"/>
          </w:tcPr>
          <w:p w14:paraId="045EC87A" w14:textId="77777777" w:rsidR="00C92465" w:rsidRPr="0031694C" w:rsidRDefault="00E618DD" w:rsidP="0031694C">
            <w:pPr>
              <w:rPr>
                <w:rFonts w:eastAsia="Calibri"/>
              </w:rPr>
            </w:pPr>
            <w:r w:rsidRPr="0031694C">
              <w:rPr>
                <w:rFonts w:eastAsia="Calibri"/>
              </w:rPr>
              <w:t>Group A</w:t>
            </w:r>
          </w:p>
        </w:tc>
        <w:tc>
          <w:tcPr>
            <w:tcW w:w="385" w:type="pct"/>
          </w:tcPr>
          <w:p w14:paraId="045EC87B" w14:textId="77777777" w:rsidR="00C92465" w:rsidRPr="0031694C" w:rsidRDefault="00E618DD" w:rsidP="0031694C">
            <w:pPr>
              <w:rPr>
                <w:rFonts w:eastAsia="Calibri"/>
              </w:rPr>
            </w:pPr>
            <w:r w:rsidRPr="0031694C">
              <w:rPr>
                <w:rFonts w:eastAsia="Calibri"/>
              </w:rPr>
              <w:t>4,316</w:t>
            </w:r>
          </w:p>
        </w:tc>
        <w:tc>
          <w:tcPr>
            <w:tcW w:w="568" w:type="pct"/>
          </w:tcPr>
          <w:p w14:paraId="045EC87D" w14:textId="3A80D0C9" w:rsidR="00C92465" w:rsidRPr="0031694C" w:rsidRDefault="00E618DD" w:rsidP="00A17B48">
            <w:pPr>
              <w:rPr>
                <w:rFonts w:eastAsia="Calibri"/>
              </w:rPr>
            </w:pPr>
            <w:r w:rsidRPr="0031694C">
              <w:rPr>
                <w:rFonts w:eastAsia="Calibri"/>
              </w:rPr>
              <w:t>6.09</w:t>
            </w:r>
            <w:r w:rsidR="00A17B48">
              <w:rPr>
                <w:rFonts w:eastAsia="Calibri"/>
              </w:rPr>
              <w:t xml:space="preserve"> </w:t>
            </w:r>
            <w:r w:rsidRPr="0031694C">
              <w:rPr>
                <w:rFonts w:eastAsia="Calibri"/>
              </w:rPr>
              <w:t>(2.08)</w:t>
            </w:r>
          </w:p>
        </w:tc>
        <w:tc>
          <w:tcPr>
            <w:tcW w:w="492" w:type="pct"/>
          </w:tcPr>
          <w:p w14:paraId="045EC87E" w14:textId="77777777" w:rsidR="00C92465" w:rsidRPr="0031694C" w:rsidRDefault="00E618DD" w:rsidP="0031694C">
            <w:pPr>
              <w:rPr>
                <w:rFonts w:eastAsia="Calibri"/>
              </w:rPr>
            </w:pPr>
            <w:r w:rsidRPr="0031694C">
              <w:rPr>
                <w:rFonts w:eastAsia="Calibri"/>
              </w:rPr>
              <w:t>6</w:t>
            </w:r>
          </w:p>
        </w:tc>
        <w:tc>
          <w:tcPr>
            <w:tcW w:w="385" w:type="pct"/>
          </w:tcPr>
          <w:p w14:paraId="045EC87F" w14:textId="77777777" w:rsidR="00C92465" w:rsidRPr="0031694C" w:rsidRDefault="00E618DD" w:rsidP="0031694C">
            <w:pPr>
              <w:rPr>
                <w:rFonts w:eastAsia="Calibri"/>
              </w:rPr>
            </w:pPr>
            <w:r w:rsidRPr="0031694C">
              <w:rPr>
                <w:rFonts w:eastAsia="Calibri"/>
              </w:rPr>
              <w:t>2,853</w:t>
            </w:r>
          </w:p>
        </w:tc>
        <w:tc>
          <w:tcPr>
            <w:tcW w:w="568" w:type="pct"/>
          </w:tcPr>
          <w:p w14:paraId="045EC881" w14:textId="73A90AB0" w:rsidR="00C92465" w:rsidRPr="0031694C" w:rsidRDefault="00E618DD" w:rsidP="00A17B48">
            <w:pPr>
              <w:rPr>
                <w:rFonts w:eastAsia="Calibri"/>
              </w:rPr>
            </w:pPr>
            <w:r w:rsidRPr="0031694C">
              <w:rPr>
                <w:rFonts w:eastAsia="Calibri"/>
              </w:rPr>
              <w:t>5.20</w:t>
            </w:r>
            <w:r w:rsidR="00A17B48">
              <w:rPr>
                <w:rFonts w:eastAsia="Calibri"/>
              </w:rPr>
              <w:t xml:space="preserve"> </w:t>
            </w:r>
            <w:r w:rsidRPr="0031694C">
              <w:rPr>
                <w:rFonts w:eastAsia="Calibri"/>
              </w:rPr>
              <w:t>(2.24)</w:t>
            </w:r>
          </w:p>
        </w:tc>
        <w:tc>
          <w:tcPr>
            <w:tcW w:w="492" w:type="pct"/>
          </w:tcPr>
          <w:p w14:paraId="045EC882" w14:textId="77777777" w:rsidR="00C92465" w:rsidRPr="0031694C" w:rsidRDefault="00E618DD" w:rsidP="0031694C">
            <w:pPr>
              <w:rPr>
                <w:rFonts w:eastAsia="Calibri"/>
              </w:rPr>
            </w:pPr>
            <w:r w:rsidRPr="0031694C">
              <w:rPr>
                <w:rFonts w:eastAsia="Calibri"/>
              </w:rPr>
              <w:t>5</w:t>
            </w:r>
          </w:p>
        </w:tc>
        <w:tc>
          <w:tcPr>
            <w:tcW w:w="400" w:type="pct"/>
          </w:tcPr>
          <w:p w14:paraId="045EC883" w14:textId="77777777" w:rsidR="00C92465" w:rsidRPr="0031694C" w:rsidRDefault="00E618DD" w:rsidP="0031694C">
            <w:pPr>
              <w:rPr>
                <w:rFonts w:eastAsia="Calibri"/>
              </w:rPr>
            </w:pPr>
            <w:r w:rsidRPr="0031694C">
              <w:rPr>
                <w:rFonts w:eastAsia="Calibri"/>
              </w:rPr>
              <w:t>-0.89</w:t>
            </w:r>
          </w:p>
        </w:tc>
        <w:tc>
          <w:tcPr>
            <w:tcW w:w="421" w:type="pct"/>
          </w:tcPr>
          <w:p w14:paraId="045EC884" w14:textId="77777777" w:rsidR="00C92465" w:rsidRPr="0031694C" w:rsidRDefault="00E618DD" w:rsidP="0031694C">
            <w:pPr>
              <w:rPr>
                <w:rFonts w:eastAsia="Calibri"/>
              </w:rPr>
            </w:pPr>
            <w:r w:rsidRPr="0031694C">
              <w:rPr>
                <w:rFonts w:eastAsia="Calibri"/>
              </w:rPr>
              <w:t>-0.79</w:t>
            </w:r>
          </w:p>
        </w:tc>
        <w:tc>
          <w:tcPr>
            <w:tcW w:w="419" w:type="pct"/>
          </w:tcPr>
          <w:p w14:paraId="045EC885" w14:textId="77777777" w:rsidR="00C92465" w:rsidRPr="0031694C" w:rsidRDefault="00E618DD" w:rsidP="0031694C">
            <w:pPr>
              <w:rPr>
                <w:rFonts w:eastAsia="Calibri"/>
              </w:rPr>
            </w:pPr>
            <w:r w:rsidRPr="0031694C">
              <w:rPr>
                <w:rFonts w:eastAsia="Calibri"/>
              </w:rPr>
              <w:t>-0.99</w:t>
            </w:r>
          </w:p>
        </w:tc>
        <w:tc>
          <w:tcPr>
            <w:tcW w:w="416" w:type="pct"/>
          </w:tcPr>
          <w:p w14:paraId="045EC886" w14:textId="77777777" w:rsidR="00C92465" w:rsidRPr="0031694C" w:rsidRDefault="00E618DD" w:rsidP="0031694C">
            <w:pPr>
              <w:rPr>
                <w:rFonts w:eastAsia="Calibri"/>
              </w:rPr>
            </w:pPr>
            <w:r w:rsidRPr="0031694C">
              <w:rPr>
                <w:rFonts w:eastAsia="Calibri"/>
              </w:rPr>
              <w:t>0.00</w:t>
            </w:r>
          </w:p>
        </w:tc>
      </w:tr>
      <w:tr w:rsidR="00A17B48" w:rsidRPr="0031694C" w14:paraId="045EC895" w14:textId="77777777" w:rsidTr="008619CA">
        <w:tc>
          <w:tcPr>
            <w:tcW w:w="454" w:type="pct"/>
          </w:tcPr>
          <w:p w14:paraId="045EC888" w14:textId="77777777" w:rsidR="00C92465" w:rsidRPr="0031694C" w:rsidRDefault="00E618DD" w:rsidP="0031694C">
            <w:pPr>
              <w:rPr>
                <w:rFonts w:eastAsia="Calibri"/>
              </w:rPr>
            </w:pPr>
            <w:r w:rsidRPr="0031694C">
              <w:rPr>
                <w:rFonts w:eastAsia="Calibri"/>
              </w:rPr>
              <w:t>Group B</w:t>
            </w:r>
          </w:p>
        </w:tc>
        <w:tc>
          <w:tcPr>
            <w:tcW w:w="385" w:type="pct"/>
          </w:tcPr>
          <w:p w14:paraId="045EC889" w14:textId="77777777" w:rsidR="00C92465" w:rsidRPr="0031694C" w:rsidRDefault="00E618DD" w:rsidP="0031694C">
            <w:pPr>
              <w:rPr>
                <w:rFonts w:eastAsia="Calibri"/>
              </w:rPr>
            </w:pPr>
            <w:r w:rsidRPr="0031694C">
              <w:rPr>
                <w:rFonts w:eastAsia="Calibri"/>
              </w:rPr>
              <w:t>3,923</w:t>
            </w:r>
          </w:p>
        </w:tc>
        <w:tc>
          <w:tcPr>
            <w:tcW w:w="568" w:type="pct"/>
          </w:tcPr>
          <w:p w14:paraId="045EC88B" w14:textId="7D057649" w:rsidR="00C92465" w:rsidRPr="0031694C" w:rsidRDefault="00E618DD" w:rsidP="00A17B48">
            <w:pPr>
              <w:rPr>
                <w:rFonts w:eastAsia="Calibri"/>
              </w:rPr>
            </w:pPr>
            <w:r w:rsidRPr="0031694C">
              <w:rPr>
                <w:rFonts w:eastAsia="Calibri"/>
              </w:rPr>
              <w:t>6.15</w:t>
            </w:r>
            <w:r w:rsidR="00A17B48">
              <w:rPr>
                <w:rFonts w:eastAsia="Calibri"/>
              </w:rPr>
              <w:t xml:space="preserve"> </w:t>
            </w:r>
            <w:r w:rsidRPr="0031694C">
              <w:rPr>
                <w:rFonts w:eastAsia="Calibri"/>
              </w:rPr>
              <w:t>(2.20)</w:t>
            </w:r>
          </w:p>
        </w:tc>
        <w:tc>
          <w:tcPr>
            <w:tcW w:w="492" w:type="pct"/>
          </w:tcPr>
          <w:p w14:paraId="045EC88C" w14:textId="77777777" w:rsidR="00C92465" w:rsidRPr="0031694C" w:rsidRDefault="00E618DD" w:rsidP="0031694C">
            <w:pPr>
              <w:rPr>
                <w:rFonts w:eastAsia="Calibri"/>
              </w:rPr>
            </w:pPr>
            <w:r w:rsidRPr="0031694C">
              <w:rPr>
                <w:rFonts w:eastAsia="Calibri"/>
              </w:rPr>
              <w:t>6</w:t>
            </w:r>
          </w:p>
        </w:tc>
        <w:tc>
          <w:tcPr>
            <w:tcW w:w="385" w:type="pct"/>
          </w:tcPr>
          <w:p w14:paraId="045EC88D" w14:textId="77777777" w:rsidR="00C92465" w:rsidRPr="0031694C" w:rsidRDefault="00E618DD" w:rsidP="0031694C">
            <w:pPr>
              <w:rPr>
                <w:rFonts w:eastAsia="Calibri"/>
              </w:rPr>
            </w:pPr>
            <w:r w:rsidRPr="0031694C">
              <w:rPr>
                <w:rFonts w:eastAsia="Calibri"/>
              </w:rPr>
              <w:t>1,521</w:t>
            </w:r>
          </w:p>
        </w:tc>
        <w:tc>
          <w:tcPr>
            <w:tcW w:w="568" w:type="pct"/>
          </w:tcPr>
          <w:p w14:paraId="045EC88F" w14:textId="5BEC93A0" w:rsidR="00C92465" w:rsidRPr="0031694C" w:rsidRDefault="00E618DD" w:rsidP="00A17B48">
            <w:pPr>
              <w:rPr>
                <w:rFonts w:eastAsia="Calibri"/>
              </w:rPr>
            </w:pPr>
            <w:r w:rsidRPr="0031694C">
              <w:rPr>
                <w:rFonts w:eastAsia="Calibri"/>
              </w:rPr>
              <w:t>4.60</w:t>
            </w:r>
            <w:r w:rsidR="00A17B48">
              <w:rPr>
                <w:rFonts w:eastAsia="Calibri"/>
              </w:rPr>
              <w:t xml:space="preserve"> </w:t>
            </w:r>
            <w:r w:rsidRPr="0031694C">
              <w:rPr>
                <w:rFonts w:eastAsia="Calibri"/>
              </w:rPr>
              <w:t>(2.54)</w:t>
            </w:r>
          </w:p>
        </w:tc>
        <w:tc>
          <w:tcPr>
            <w:tcW w:w="492" w:type="pct"/>
          </w:tcPr>
          <w:p w14:paraId="045EC890" w14:textId="77777777" w:rsidR="00C92465" w:rsidRPr="0031694C" w:rsidRDefault="00E618DD" w:rsidP="0031694C">
            <w:pPr>
              <w:rPr>
                <w:rFonts w:eastAsia="Calibri"/>
              </w:rPr>
            </w:pPr>
            <w:r w:rsidRPr="0031694C">
              <w:rPr>
                <w:rFonts w:eastAsia="Calibri"/>
              </w:rPr>
              <w:t>5</w:t>
            </w:r>
          </w:p>
        </w:tc>
        <w:tc>
          <w:tcPr>
            <w:tcW w:w="400" w:type="pct"/>
          </w:tcPr>
          <w:p w14:paraId="045EC891" w14:textId="77777777" w:rsidR="00C92465" w:rsidRPr="0031694C" w:rsidRDefault="00E618DD" w:rsidP="0031694C">
            <w:pPr>
              <w:rPr>
                <w:rFonts w:eastAsia="Calibri"/>
              </w:rPr>
            </w:pPr>
            <w:r w:rsidRPr="0031694C">
              <w:rPr>
                <w:rFonts w:eastAsia="Calibri"/>
              </w:rPr>
              <w:t>-1.55</w:t>
            </w:r>
          </w:p>
        </w:tc>
        <w:tc>
          <w:tcPr>
            <w:tcW w:w="421" w:type="pct"/>
          </w:tcPr>
          <w:p w14:paraId="045EC892" w14:textId="77777777" w:rsidR="00C92465" w:rsidRPr="0031694C" w:rsidRDefault="00E618DD" w:rsidP="0031694C">
            <w:pPr>
              <w:rPr>
                <w:rFonts w:eastAsia="Calibri"/>
              </w:rPr>
            </w:pPr>
            <w:r w:rsidRPr="0031694C">
              <w:rPr>
                <w:rFonts w:eastAsia="Calibri"/>
              </w:rPr>
              <w:t>-1.41</w:t>
            </w:r>
          </w:p>
        </w:tc>
        <w:tc>
          <w:tcPr>
            <w:tcW w:w="419" w:type="pct"/>
          </w:tcPr>
          <w:p w14:paraId="045EC893" w14:textId="77777777" w:rsidR="00C92465" w:rsidRPr="0031694C" w:rsidRDefault="00E618DD" w:rsidP="0031694C">
            <w:pPr>
              <w:rPr>
                <w:rFonts w:eastAsia="Calibri"/>
              </w:rPr>
            </w:pPr>
            <w:r w:rsidRPr="0031694C">
              <w:rPr>
                <w:rFonts w:eastAsia="Calibri"/>
              </w:rPr>
              <w:t>-1.69</w:t>
            </w:r>
          </w:p>
        </w:tc>
        <w:tc>
          <w:tcPr>
            <w:tcW w:w="416" w:type="pct"/>
          </w:tcPr>
          <w:p w14:paraId="045EC894" w14:textId="77777777" w:rsidR="00C92465" w:rsidRPr="0031694C" w:rsidRDefault="00E618DD" w:rsidP="0031694C">
            <w:pPr>
              <w:rPr>
                <w:rFonts w:eastAsia="Calibri"/>
              </w:rPr>
            </w:pPr>
            <w:r w:rsidRPr="0031694C">
              <w:rPr>
                <w:rFonts w:eastAsia="Calibri"/>
              </w:rPr>
              <w:t>0.00</w:t>
            </w:r>
          </w:p>
        </w:tc>
      </w:tr>
      <w:tr w:rsidR="00C92465" w:rsidRPr="0031694C" w14:paraId="045EC897" w14:textId="77777777" w:rsidTr="008619CA">
        <w:tc>
          <w:tcPr>
            <w:tcW w:w="5000" w:type="pct"/>
            <w:gridSpan w:val="11"/>
            <w:shd w:val="clear" w:color="auto" w:fill="E7E6E6" w:themeFill="background2"/>
          </w:tcPr>
          <w:p w14:paraId="045EC896" w14:textId="77777777" w:rsidR="00C92465" w:rsidRPr="0031694C" w:rsidRDefault="00E618DD" w:rsidP="0031694C">
            <w:r w:rsidRPr="0031694C">
              <w:rPr>
                <w:rFonts w:eastAsia="Calibri"/>
              </w:rPr>
              <w:t>Pain interference (general activities)</w:t>
            </w:r>
          </w:p>
        </w:tc>
      </w:tr>
      <w:tr w:rsidR="00A17B48" w:rsidRPr="0031694C" w14:paraId="045EC8A5" w14:textId="77777777" w:rsidTr="008619CA">
        <w:tc>
          <w:tcPr>
            <w:tcW w:w="454" w:type="pct"/>
          </w:tcPr>
          <w:p w14:paraId="045EC898" w14:textId="77777777" w:rsidR="00C92465" w:rsidRPr="0031694C" w:rsidRDefault="00E618DD" w:rsidP="0031694C">
            <w:pPr>
              <w:rPr>
                <w:rFonts w:eastAsia="Calibri"/>
              </w:rPr>
            </w:pPr>
            <w:r w:rsidRPr="0031694C">
              <w:rPr>
                <w:rFonts w:eastAsia="Calibri"/>
              </w:rPr>
              <w:t>Group A</w:t>
            </w:r>
          </w:p>
        </w:tc>
        <w:tc>
          <w:tcPr>
            <w:tcW w:w="385" w:type="pct"/>
          </w:tcPr>
          <w:p w14:paraId="045EC899" w14:textId="77777777" w:rsidR="00C92465" w:rsidRPr="0031694C" w:rsidRDefault="00E618DD" w:rsidP="0031694C">
            <w:pPr>
              <w:rPr>
                <w:rFonts w:eastAsia="Calibri"/>
              </w:rPr>
            </w:pPr>
            <w:r w:rsidRPr="0031694C">
              <w:rPr>
                <w:rFonts w:eastAsia="Calibri"/>
              </w:rPr>
              <w:t>4,316</w:t>
            </w:r>
          </w:p>
        </w:tc>
        <w:tc>
          <w:tcPr>
            <w:tcW w:w="568" w:type="pct"/>
          </w:tcPr>
          <w:p w14:paraId="045EC89B" w14:textId="4481B9E1" w:rsidR="00C92465" w:rsidRPr="0031694C" w:rsidRDefault="00E618DD" w:rsidP="00A17B48">
            <w:pPr>
              <w:rPr>
                <w:rFonts w:eastAsia="Calibri"/>
              </w:rPr>
            </w:pPr>
            <w:r w:rsidRPr="0031694C">
              <w:rPr>
                <w:rFonts w:eastAsia="Calibri"/>
              </w:rPr>
              <w:t>5.72</w:t>
            </w:r>
            <w:r w:rsidR="00A17B48">
              <w:rPr>
                <w:rFonts w:eastAsia="Calibri"/>
              </w:rPr>
              <w:t xml:space="preserve"> </w:t>
            </w:r>
            <w:r w:rsidRPr="0031694C">
              <w:rPr>
                <w:rFonts w:eastAsia="Calibri"/>
              </w:rPr>
              <w:t>(2.62)</w:t>
            </w:r>
          </w:p>
        </w:tc>
        <w:tc>
          <w:tcPr>
            <w:tcW w:w="492" w:type="pct"/>
          </w:tcPr>
          <w:p w14:paraId="045EC89C" w14:textId="77777777" w:rsidR="00C92465" w:rsidRPr="0031694C" w:rsidRDefault="00E618DD" w:rsidP="0031694C">
            <w:pPr>
              <w:rPr>
                <w:rFonts w:eastAsia="Calibri"/>
              </w:rPr>
            </w:pPr>
            <w:r w:rsidRPr="0031694C">
              <w:rPr>
                <w:rFonts w:eastAsia="Calibri"/>
              </w:rPr>
              <w:t>6</w:t>
            </w:r>
          </w:p>
        </w:tc>
        <w:tc>
          <w:tcPr>
            <w:tcW w:w="385" w:type="pct"/>
          </w:tcPr>
          <w:p w14:paraId="045EC89D" w14:textId="77777777" w:rsidR="00C92465" w:rsidRPr="0031694C" w:rsidRDefault="00E618DD" w:rsidP="0031694C">
            <w:pPr>
              <w:rPr>
                <w:rFonts w:eastAsia="Calibri"/>
              </w:rPr>
            </w:pPr>
            <w:r w:rsidRPr="0031694C">
              <w:rPr>
                <w:rFonts w:eastAsia="Calibri"/>
              </w:rPr>
              <w:t>2,853</w:t>
            </w:r>
          </w:p>
        </w:tc>
        <w:tc>
          <w:tcPr>
            <w:tcW w:w="568" w:type="pct"/>
          </w:tcPr>
          <w:p w14:paraId="045EC89F" w14:textId="61AF83DE" w:rsidR="00C92465" w:rsidRPr="0031694C" w:rsidRDefault="00E618DD" w:rsidP="00A17B48">
            <w:pPr>
              <w:rPr>
                <w:rFonts w:eastAsia="Calibri"/>
              </w:rPr>
            </w:pPr>
            <w:r w:rsidRPr="0031694C">
              <w:rPr>
                <w:rFonts w:eastAsia="Calibri"/>
              </w:rPr>
              <w:t>4.81</w:t>
            </w:r>
            <w:r w:rsidR="00A17B48">
              <w:rPr>
                <w:rFonts w:eastAsia="Calibri"/>
              </w:rPr>
              <w:t xml:space="preserve"> </w:t>
            </w:r>
            <w:r w:rsidRPr="0031694C">
              <w:rPr>
                <w:rFonts w:eastAsia="Calibri"/>
              </w:rPr>
              <w:t>(2.58)</w:t>
            </w:r>
          </w:p>
        </w:tc>
        <w:tc>
          <w:tcPr>
            <w:tcW w:w="492" w:type="pct"/>
          </w:tcPr>
          <w:p w14:paraId="045EC8A0" w14:textId="77777777" w:rsidR="00C92465" w:rsidRPr="0031694C" w:rsidRDefault="00E618DD" w:rsidP="0031694C">
            <w:pPr>
              <w:rPr>
                <w:rFonts w:eastAsia="Calibri"/>
              </w:rPr>
            </w:pPr>
            <w:r w:rsidRPr="0031694C">
              <w:rPr>
                <w:rFonts w:eastAsia="Calibri"/>
              </w:rPr>
              <w:t>5</w:t>
            </w:r>
          </w:p>
        </w:tc>
        <w:tc>
          <w:tcPr>
            <w:tcW w:w="400" w:type="pct"/>
          </w:tcPr>
          <w:p w14:paraId="045EC8A1" w14:textId="328DBC26" w:rsidR="00C92465" w:rsidRPr="0031694C" w:rsidRDefault="00E618DD" w:rsidP="0031694C">
            <w:pPr>
              <w:rPr>
                <w:rFonts w:eastAsia="Calibri"/>
              </w:rPr>
            </w:pPr>
            <w:r w:rsidRPr="0031694C">
              <w:rPr>
                <w:rFonts w:eastAsia="Calibri"/>
              </w:rPr>
              <w:t>-0.91</w:t>
            </w:r>
          </w:p>
        </w:tc>
        <w:tc>
          <w:tcPr>
            <w:tcW w:w="421" w:type="pct"/>
          </w:tcPr>
          <w:p w14:paraId="045EC8A2" w14:textId="77777777" w:rsidR="00C92465" w:rsidRPr="0031694C" w:rsidRDefault="00E618DD" w:rsidP="0031694C">
            <w:pPr>
              <w:rPr>
                <w:rFonts w:eastAsia="Calibri"/>
              </w:rPr>
            </w:pPr>
            <w:r w:rsidRPr="0031694C">
              <w:rPr>
                <w:rFonts w:eastAsia="Calibri"/>
              </w:rPr>
              <w:t>-0.78</w:t>
            </w:r>
          </w:p>
        </w:tc>
        <w:tc>
          <w:tcPr>
            <w:tcW w:w="419" w:type="pct"/>
          </w:tcPr>
          <w:p w14:paraId="045EC8A3" w14:textId="77777777" w:rsidR="00C92465" w:rsidRPr="0031694C" w:rsidRDefault="00E618DD" w:rsidP="0031694C">
            <w:pPr>
              <w:rPr>
                <w:rFonts w:eastAsia="Calibri"/>
              </w:rPr>
            </w:pPr>
            <w:r w:rsidRPr="0031694C">
              <w:rPr>
                <w:rFonts w:eastAsia="Calibri"/>
              </w:rPr>
              <w:t>-1.03</w:t>
            </w:r>
          </w:p>
        </w:tc>
        <w:tc>
          <w:tcPr>
            <w:tcW w:w="416" w:type="pct"/>
          </w:tcPr>
          <w:p w14:paraId="045EC8A4" w14:textId="77777777" w:rsidR="00C92465" w:rsidRPr="0031694C" w:rsidRDefault="00E618DD" w:rsidP="0031694C">
            <w:pPr>
              <w:rPr>
                <w:rFonts w:eastAsia="Calibri"/>
              </w:rPr>
            </w:pPr>
            <w:r w:rsidRPr="0031694C">
              <w:rPr>
                <w:rFonts w:eastAsia="Calibri"/>
              </w:rPr>
              <w:t>0.00</w:t>
            </w:r>
          </w:p>
        </w:tc>
      </w:tr>
      <w:tr w:rsidR="00A17B48" w:rsidRPr="0031694C" w14:paraId="045EC8B3" w14:textId="77777777" w:rsidTr="008619CA">
        <w:tc>
          <w:tcPr>
            <w:tcW w:w="454" w:type="pct"/>
          </w:tcPr>
          <w:p w14:paraId="045EC8A6" w14:textId="77777777" w:rsidR="00C92465" w:rsidRPr="0031694C" w:rsidRDefault="00E618DD" w:rsidP="0031694C">
            <w:pPr>
              <w:rPr>
                <w:rFonts w:eastAsia="Calibri"/>
              </w:rPr>
            </w:pPr>
            <w:r w:rsidRPr="0031694C">
              <w:rPr>
                <w:rFonts w:eastAsia="Calibri"/>
              </w:rPr>
              <w:t>Group B</w:t>
            </w:r>
          </w:p>
        </w:tc>
        <w:tc>
          <w:tcPr>
            <w:tcW w:w="385" w:type="pct"/>
          </w:tcPr>
          <w:p w14:paraId="045EC8A7" w14:textId="77777777" w:rsidR="00C92465" w:rsidRPr="0031694C" w:rsidRDefault="00E618DD" w:rsidP="0031694C">
            <w:pPr>
              <w:rPr>
                <w:rFonts w:eastAsia="Calibri"/>
              </w:rPr>
            </w:pPr>
            <w:r w:rsidRPr="0031694C">
              <w:rPr>
                <w:rFonts w:eastAsia="Calibri"/>
              </w:rPr>
              <w:t>3,923</w:t>
            </w:r>
          </w:p>
        </w:tc>
        <w:tc>
          <w:tcPr>
            <w:tcW w:w="568" w:type="pct"/>
          </w:tcPr>
          <w:p w14:paraId="045EC8A9" w14:textId="14754447" w:rsidR="00C92465" w:rsidRPr="0031694C" w:rsidRDefault="00E618DD" w:rsidP="00A17B48">
            <w:pPr>
              <w:rPr>
                <w:rFonts w:eastAsia="Calibri"/>
              </w:rPr>
            </w:pPr>
            <w:r w:rsidRPr="0031694C">
              <w:rPr>
                <w:rFonts w:eastAsia="Calibri"/>
              </w:rPr>
              <w:t>5.80</w:t>
            </w:r>
            <w:r w:rsidR="00A17B48">
              <w:rPr>
                <w:rFonts w:eastAsia="Calibri"/>
              </w:rPr>
              <w:t xml:space="preserve"> </w:t>
            </w:r>
            <w:r w:rsidRPr="0031694C">
              <w:rPr>
                <w:rFonts w:eastAsia="Calibri"/>
              </w:rPr>
              <w:t>(2.73)</w:t>
            </w:r>
          </w:p>
        </w:tc>
        <w:tc>
          <w:tcPr>
            <w:tcW w:w="492" w:type="pct"/>
          </w:tcPr>
          <w:p w14:paraId="045EC8AA" w14:textId="77777777" w:rsidR="00C92465" w:rsidRPr="0031694C" w:rsidRDefault="00E618DD" w:rsidP="0031694C">
            <w:pPr>
              <w:rPr>
                <w:rFonts w:eastAsia="Calibri"/>
              </w:rPr>
            </w:pPr>
            <w:r w:rsidRPr="0031694C">
              <w:rPr>
                <w:rFonts w:eastAsia="Calibri"/>
              </w:rPr>
              <w:t>6</w:t>
            </w:r>
          </w:p>
        </w:tc>
        <w:tc>
          <w:tcPr>
            <w:tcW w:w="385" w:type="pct"/>
          </w:tcPr>
          <w:p w14:paraId="045EC8AB" w14:textId="77777777" w:rsidR="00C92465" w:rsidRPr="0031694C" w:rsidRDefault="00E618DD" w:rsidP="0031694C">
            <w:pPr>
              <w:rPr>
                <w:rFonts w:eastAsia="Calibri"/>
              </w:rPr>
            </w:pPr>
            <w:r w:rsidRPr="0031694C">
              <w:rPr>
                <w:rFonts w:eastAsia="Calibri"/>
              </w:rPr>
              <w:t>1,521</w:t>
            </w:r>
          </w:p>
        </w:tc>
        <w:tc>
          <w:tcPr>
            <w:tcW w:w="568" w:type="pct"/>
          </w:tcPr>
          <w:p w14:paraId="045EC8AD" w14:textId="52095167" w:rsidR="00C92465" w:rsidRPr="0031694C" w:rsidRDefault="00E618DD" w:rsidP="00A17B48">
            <w:pPr>
              <w:rPr>
                <w:rFonts w:eastAsia="Calibri"/>
              </w:rPr>
            </w:pPr>
            <w:r w:rsidRPr="0031694C">
              <w:rPr>
                <w:rFonts w:eastAsia="Calibri"/>
              </w:rPr>
              <w:t>4.15</w:t>
            </w:r>
            <w:r w:rsidR="00A17B48">
              <w:rPr>
                <w:rFonts w:eastAsia="Calibri"/>
              </w:rPr>
              <w:t xml:space="preserve"> </w:t>
            </w:r>
            <w:r w:rsidRPr="0031694C">
              <w:rPr>
                <w:rFonts w:eastAsia="Calibri"/>
              </w:rPr>
              <w:t>(2.79)</w:t>
            </w:r>
          </w:p>
        </w:tc>
        <w:tc>
          <w:tcPr>
            <w:tcW w:w="492" w:type="pct"/>
          </w:tcPr>
          <w:p w14:paraId="045EC8AE" w14:textId="77777777" w:rsidR="00C92465" w:rsidRPr="0031694C" w:rsidRDefault="00E618DD" w:rsidP="0031694C">
            <w:pPr>
              <w:rPr>
                <w:rFonts w:eastAsia="Calibri"/>
              </w:rPr>
            </w:pPr>
            <w:r w:rsidRPr="0031694C">
              <w:rPr>
                <w:rFonts w:eastAsia="Calibri"/>
              </w:rPr>
              <w:t>4</w:t>
            </w:r>
          </w:p>
        </w:tc>
        <w:tc>
          <w:tcPr>
            <w:tcW w:w="400" w:type="pct"/>
          </w:tcPr>
          <w:p w14:paraId="045EC8AF" w14:textId="77777777" w:rsidR="00C92465" w:rsidRPr="0031694C" w:rsidRDefault="00E618DD" w:rsidP="0031694C">
            <w:pPr>
              <w:rPr>
                <w:rFonts w:eastAsia="Calibri"/>
              </w:rPr>
            </w:pPr>
            <w:r w:rsidRPr="0031694C">
              <w:rPr>
                <w:rFonts w:eastAsia="Calibri"/>
              </w:rPr>
              <w:t>-1.65</w:t>
            </w:r>
          </w:p>
        </w:tc>
        <w:tc>
          <w:tcPr>
            <w:tcW w:w="421" w:type="pct"/>
          </w:tcPr>
          <w:p w14:paraId="045EC8B0" w14:textId="77777777" w:rsidR="00C92465" w:rsidRPr="0031694C" w:rsidRDefault="00E618DD" w:rsidP="0031694C">
            <w:pPr>
              <w:rPr>
                <w:rFonts w:eastAsia="Calibri"/>
              </w:rPr>
            </w:pPr>
            <w:r w:rsidRPr="0031694C">
              <w:rPr>
                <w:rFonts w:eastAsia="Calibri"/>
              </w:rPr>
              <w:t>-1.49</w:t>
            </w:r>
          </w:p>
        </w:tc>
        <w:tc>
          <w:tcPr>
            <w:tcW w:w="419" w:type="pct"/>
          </w:tcPr>
          <w:p w14:paraId="045EC8B1" w14:textId="77777777" w:rsidR="00C92465" w:rsidRPr="0031694C" w:rsidRDefault="00E618DD" w:rsidP="0031694C">
            <w:pPr>
              <w:rPr>
                <w:rFonts w:eastAsia="Calibri"/>
              </w:rPr>
            </w:pPr>
            <w:r w:rsidRPr="0031694C">
              <w:rPr>
                <w:rFonts w:eastAsia="Calibri"/>
              </w:rPr>
              <w:t>-1.82</w:t>
            </w:r>
          </w:p>
        </w:tc>
        <w:tc>
          <w:tcPr>
            <w:tcW w:w="416" w:type="pct"/>
          </w:tcPr>
          <w:p w14:paraId="045EC8B2" w14:textId="77777777" w:rsidR="00C92465" w:rsidRPr="0031694C" w:rsidRDefault="00E618DD" w:rsidP="0031694C">
            <w:pPr>
              <w:rPr>
                <w:rFonts w:eastAsia="Calibri"/>
              </w:rPr>
            </w:pPr>
            <w:r w:rsidRPr="0031694C">
              <w:rPr>
                <w:rFonts w:eastAsia="Calibri"/>
              </w:rPr>
              <w:t>0.00</w:t>
            </w:r>
          </w:p>
        </w:tc>
      </w:tr>
      <w:tr w:rsidR="00C92465" w:rsidRPr="0031694C" w14:paraId="045EC8B5" w14:textId="77777777" w:rsidTr="008619CA">
        <w:tc>
          <w:tcPr>
            <w:tcW w:w="5000" w:type="pct"/>
            <w:gridSpan w:val="11"/>
            <w:shd w:val="clear" w:color="auto" w:fill="E7E6E6" w:themeFill="background2"/>
          </w:tcPr>
          <w:p w14:paraId="045EC8B4" w14:textId="77777777" w:rsidR="00C92465" w:rsidRPr="0031694C" w:rsidRDefault="00E618DD" w:rsidP="0031694C">
            <w:r w:rsidRPr="0031694C">
              <w:rPr>
                <w:rFonts w:eastAsia="Calibri"/>
              </w:rPr>
              <w:t>Pain interference (sleep)</w:t>
            </w:r>
          </w:p>
        </w:tc>
      </w:tr>
      <w:tr w:rsidR="00A17B48" w:rsidRPr="0031694C" w14:paraId="045EC8C3" w14:textId="77777777" w:rsidTr="008619CA">
        <w:tc>
          <w:tcPr>
            <w:tcW w:w="454" w:type="pct"/>
          </w:tcPr>
          <w:p w14:paraId="045EC8B6" w14:textId="77777777" w:rsidR="00C92465" w:rsidRPr="0031694C" w:rsidRDefault="00E618DD" w:rsidP="0031694C">
            <w:pPr>
              <w:rPr>
                <w:rFonts w:eastAsia="Calibri"/>
              </w:rPr>
            </w:pPr>
            <w:r w:rsidRPr="0031694C">
              <w:rPr>
                <w:rFonts w:eastAsia="Calibri"/>
              </w:rPr>
              <w:t>Group A</w:t>
            </w:r>
          </w:p>
        </w:tc>
        <w:tc>
          <w:tcPr>
            <w:tcW w:w="385" w:type="pct"/>
          </w:tcPr>
          <w:p w14:paraId="045EC8B7" w14:textId="77777777" w:rsidR="00C92465" w:rsidRPr="0031694C" w:rsidRDefault="00E618DD" w:rsidP="0031694C">
            <w:pPr>
              <w:rPr>
                <w:rFonts w:eastAsia="Calibri"/>
              </w:rPr>
            </w:pPr>
            <w:r w:rsidRPr="0031694C">
              <w:rPr>
                <w:rFonts w:eastAsia="Calibri"/>
              </w:rPr>
              <w:t>4,316</w:t>
            </w:r>
          </w:p>
        </w:tc>
        <w:tc>
          <w:tcPr>
            <w:tcW w:w="568" w:type="pct"/>
          </w:tcPr>
          <w:p w14:paraId="045EC8B9" w14:textId="4854ECA7" w:rsidR="00C92465" w:rsidRPr="0031694C" w:rsidRDefault="00E618DD" w:rsidP="00A17B48">
            <w:pPr>
              <w:rPr>
                <w:rFonts w:eastAsia="Calibri"/>
              </w:rPr>
            </w:pPr>
            <w:r w:rsidRPr="0031694C">
              <w:rPr>
                <w:rFonts w:eastAsia="Calibri"/>
              </w:rPr>
              <w:t>5.27</w:t>
            </w:r>
            <w:r w:rsidR="00A17B48">
              <w:rPr>
                <w:rFonts w:eastAsia="Calibri"/>
              </w:rPr>
              <w:t xml:space="preserve"> </w:t>
            </w:r>
            <w:r w:rsidRPr="0031694C">
              <w:rPr>
                <w:rFonts w:eastAsia="Calibri"/>
              </w:rPr>
              <w:t>(3.04)</w:t>
            </w:r>
          </w:p>
        </w:tc>
        <w:tc>
          <w:tcPr>
            <w:tcW w:w="492" w:type="pct"/>
          </w:tcPr>
          <w:p w14:paraId="045EC8BA" w14:textId="77777777" w:rsidR="00C92465" w:rsidRPr="0031694C" w:rsidRDefault="00E618DD" w:rsidP="0031694C">
            <w:pPr>
              <w:rPr>
                <w:rFonts w:eastAsia="Calibri"/>
              </w:rPr>
            </w:pPr>
            <w:r w:rsidRPr="0031694C">
              <w:rPr>
                <w:rFonts w:eastAsia="Calibri"/>
              </w:rPr>
              <w:t>6</w:t>
            </w:r>
          </w:p>
        </w:tc>
        <w:tc>
          <w:tcPr>
            <w:tcW w:w="385" w:type="pct"/>
          </w:tcPr>
          <w:p w14:paraId="045EC8BB" w14:textId="77777777" w:rsidR="00C92465" w:rsidRPr="0031694C" w:rsidRDefault="00E618DD" w:rsidP="0031694C">
            <w:pPr>
              <w:rPr>
                <w:rFonts w:eastAsia="Calibri"/>
              </w:rPr>
            </w:pPr>
            <w:r w:rsidRPr="0031694C">
              <w:rPr>
                <w:rFonts w:eastAsia="Calibri"/>
              </w:rPr>
              <w:t>2,853</w:t>
            </w:r>
          </w:p>
        </w:tc>
        <w:tc>
          <w:tcPr>
            <w:tcW w:w="568" w:type="pct"/>
          </w:tcPr>
          <w:p w14:paraId="045EC8BD" w14:textId="0C27DB49" w:rsidR="00C92465" w:rsidRPr="0031694C" w:rsidRDefault="00E618DD" w:rsidP="00A17B48">
            <w:pPr>
              <w:rPr>
                <w:rFonts w:eastAsia="Calibri"/>
              </w:rPr>
            </w:pPr>
            <w:r w:rsidRPr="0031694C">
              <w:rPr>
                <w:rFonts w:eastAsia="Calibri"/>
              </w:rPr>
              <w:t>4.38</w:t>
            </w:r>
            <w:r w:rsidR="00A17B48">
              <w:rPr>
                <w:rFonts w:eastAsia="Calibri"/>
              </w:rPr>
              <w:t xml:space="preserve"> </w:t>
            </w:r>
            <w:r w:rsidRPr="0031694C">
              <w:rPr>
                <w:rFonts w:eastAsia="Calibri"/>
              </w:rPr>
              <w:t>(2.86)</w:t>
            </w:r>
          </w:p>
        </w:tc>
        <w:tc>
          <w:tcPr>
            <w:tcW w:w="492" w:type="pct"/>
          </w:tcPr>
          <w:p w14:paraId="045EC8BE" w14:textId="77777777" w:rsidR="00C92465" w:rsidRPr="0031694C" w:rsidRDefault="00E618DD" w:rsidP="0031694C">
            <w:pPr>
              <w:rPr>
                <w:rFonts w:eastAsia="Calibri"/>
              </w:rPr>
            </w:pPr>
            <w:r w:rsidRPr="0031694C">
              <w:rPr>
                <w:rFonts w:eastAsia="Calibri"/>
              </w:rPr>
              <w:t>5</w:t>
            </w:r>
          </w:p>
        </w:tc>
        <w:tc>
          <w:tcPr>
            <w:tcW w:w="400" w:type="pct"/>
          </w:tcPr>
          <w:p w14:paraId="045EC8BF" w14:textId="77777777" w:rsidR="00C92465" w:rsidRPr="0031694C" w:rsidRDefault="00E618DD" w:rsidP="0031694C">
            <w:pPr>
              <w:rPr>
                <w:rFonts w:eastAsia="Calibri"/>
              </w:rPr>
            </w:pPr>
            <w:r w:rsidRPr="0031694C">
              <w:rPr>
                <w:rFonts w:eastAsia="Calibri"/>
              </w:rPr>
              <w:t>-0.88</w:t>
            </w:r>
          </w:p>
        </w:tc>
        <w:tc>
          <w:tcPr>
            <w:tcW w:w="421" w:type="pct"/>
          </w:tcPr>
          <w:p w14:paraId="045EC8C0" w14:textId="77777777" w:rsidR="00C92465" w:rsidRPr="0031694C" w:rsidRDefault="00E618DD" w:rsidP="0031694C">
            <w:pPr>
              <w:rPr>
                <w:rFonts w:eastAsia="Calibri"/>
              </w:rPr>
            </w:pPr>
            <w:r w:rsidRPr="0031694C">
              <w:rPr>
                <w:rFonts w:eastAsia="Calibri"/>
              </w:rPr>
              <w:t>-0.74</w:t>
            </w:r>
          </w:p>
        </w:tc>
        <w:tc>
          <w:tcPr>
            <w:tcW w:w="419" w:type="pct"/>
          </w:tcPr>
          <w:p w14:paraId="045EC8C1" w14:textId="77777777" w:rsidR="00C92465" w:rsidRPr="0031694C" w:rsidRDefault="00E618DD" w:rsidP="0031694C">
            <w:pPr>
              <w:rPr>
                <w:rFonts w:eastAsia="Calibri"/>
              </w:rPr>
            </w:pPr>
            <w:r w:rsidRPr="0031694C">
              <w:rPr>
                <w:rFonts w:eastAsia="Calibri"/>
              </w:rPr>
              <w:t>-1.03</w:t>
            </w:r>
          </w:p>
        </w:tc>
        <w:tc>
          <w:tcPr>
            <w:tcW w:w="416" w:type="pct"/>
          </w:tcPr>
          <w:p w14:paraId="045EC8C2" w14:textId="77777777" w:rsidR="00C92465" w:rsidRPr="0031694C" w:rsidRDefault="00E618DD" w:rsidP="0031694C">
            <w:pPr>
              <w:rPr>
                <w:rFonts w:eastAsia="Calibri"/>
              </w:rPr>
            </w:pPr>
            <w:r w:rsidRPr="0031694C">
              <w:rPr>
                <w:rFonts w:eastAsia="Calibri"/>
              </w:rPr>
              <w:t>0.00</w:t>
            </w:r>
          </w:p>
        </w:tc>
      </w:tr>
      <w:tr w:rsidR="00A17B48" w:rsidRPr="0031694C" w14:paraId="045EC8D1" w14:textId="77777777" w:rsidTr="008619CA">
        <w:tc>
          <w:tcPr>
            <w:tcW w:w="454" w:type="pct"/>
          </w:tcPr>
          <w:p w14:paraId="045EC8C4" w14:textId="77777777" w:rsidR="00C92465" w:rsidRPr="0031694C" w:rsidRDefault="00E618DD" w:rsidP="0031694C">
            <w:pPr>
              <w:rPr>
                <w:rFonts w:eastAsia="Calibri"/>
              </w:rPr>
            </w:pPr>
            <w:r w:rsidRPr="0031694C">
              <w:rPr>
                <w:rFonts w:eastAsia="Calibri"/>
              </w:rPr>
              <w:t>Group B</w:t>
            </w:r>
          </w:p>
        </w:tc>
        <w:tc>
          <w:tcPr>
            <w:tcW w:w="385" w:type="pct"/>
          </w:tcPr>
          <w:p w14:paraId="045EC8C5" w14:textId="77777777" w:rsidR="00C92465" w:rsidRPr="0031694C" w:rsidRDefault="00E618DD" w:rsidP="0031694C">
            <w:pPr>
              <w:rPr>
                <w:rFonts w:eastAsia="Calibri"/>
              </w:rPr>
            </w:pPr>
            <w:r w:rsidRPr="0031694C">
              <w:rPr>
                <w:rFonts w:eastAsia="Calibri"/>
              </w:rPr>
              <w:t>3,923</w:t>
            </w:r>
          </w:p>
        </w:tc>
        <w:tc>
          <w:tcPr>
            <w:tcW w:w="568" w:type="pct"/>
          </w:tcPr>
          <w:p w14:paraId="045EC8C7" w14:textId="2873743F" w:rsidR="00C92465" w:rsidRPr="0031694C" w:rsidRDefault="00E618DD" w:rsidP="00A17B48">
            <w:pPr>
              <w:rPr>
                <w:rFonts w:eastAsia="Calibri"/>
              </w:rPr>
            </w:pPr>
            <w:r w:rsidRPr="0031694C">
              <w:rPr>
                <w:rFonts w:eastAsia="Calibri"/>
              </w:rPr>
              <w:t>5.25</w:t>
            </w:r>
            <w:r w:rsidR="00A17B48">
              <w:rPr>
                <w:rFonts w:eastAsia="Calibri"/>
              </w:rPr>
              <w:t xml:space="preserve"> </w:t>
            </w:r>
            <w:r w:rsidRPr="0031694C">
              <w:rPr>
                <w:rFonts w:eastAsia="Calibri"/>
              </w:rPr>
              <w:t>(3.15)</w:t>
            </w:r>
          </w:p>
        </w:tc>
        <w:tc>
          <w:tcPr>
            <w:tcW w:w="492" w:type="pct"/>
          </w:tcPr>
          <w:p w14:paraId="045EC8C8" w14:textId="77777777" w:rsidR="00C92465" w:rsidRPr="0031694C" w:rsidRDefault="00E618DD" w:rsidP="0031694C">
            <w:pPr>
              <w:rPr>
                <w:rFonts w:eastAsia="Calibri"/>
              </w:rPr>
            </w:pPr>
            <w:r w:rsidRPr="0031694C">
              <w:rPr>
                <w:rFonts w:eastAsia="Calibri"/>
              </w:rPr>
              <w:t>5</w:t>
            </w:r>
          </w:p>
        </w:tc>
        <w:tc>
          <w:tcPr>
            <w:tcW w:w="385" w:type="pct"/>
          </w:tcPr>
          <w:p w14:paraId="045EC8C9" w14:textId="0277C5BD" w:rsidR="00C92465" w:rsidRPr="0031694C" w:rsidRDefault="00160E11" w:rsidP="0031694C">
            <w:pPr>
              <w:rPr>
                <w:rFonts w:eastAsia="Calibri"/>
              </w:rPr>
            </w:pPr>
            <w:r w:rsidRPr="0031694C">
              <w:rPr>
                <w:rFonts w:eastAsia="Calibri"/>
              </w:rPr>
              <w:t>1</w:t>
            </w:r>
            <w:r w:rsidR="00E618DD" w:rsidRPr="0031694C">
              <w:rPr>
                <w:rFonts w:eastAsia="Calibri"/>
              </w:rPr>
              <w:t>,</w:t>
            </w:r>
            <w:r w:rsidRPr="0031694C">
              <w:rPr>
                <w:rFonts w:eastAsia="Calibri"/>
              </w:rPr>
              <w:t>521</w:t>
            </w:r>
          </w:p>
        </w:tc>
        <w:tc>
          <w:tcPr>
            <w:tcW w:w="568" w:type="pct"/>
          </w:tcPr>
          <w:p w14:paraId="045EC8CB" w14:textId="70E3921B" w:rsidR="00C92465" w:rsidRPr="0031694C" w:rsidRDefault="00E618DD" w:rsidP="00A17B48">
            <w:pPr>
              <w:rPr>
                <w:rFonts w:eastAsia="Calibri"/>
              </w:rPr>
            </w:pPr>
            <w:r w:rsidRPr="0031694C">
              <w:rPr>
                <w:rFonts w:eastAsia="Calibri"/>
              </w:rPr>
              <w:t>3.56</w:t>
            </w:r>
            <w:r w:rsidR="00A17B48">
              <w:rPr>
                <w:rFonts w:eastAsia="Calibri"/>
              </w:rPr>
              <w:t xml:space="preserve"> </w:t>
            </w:r>
            <w:r w:rsidRPr="0031694C">
              <w:rPr>
                <w:rFonts w:eastAsia="Calibri"/>
              </w:rPr>
              <w:t>(2.91)</w:t>
            </w:r>
          </w:p>
        </w:tc>
        <w:tc>
          <w:tcPr>
            <w:tcW w:w="492" w:type="pct"/>
          </w:tcPr>
          <w:p w14:paraId="045EC8CC" w14:textId="77777777" w:rsidR="00C92465" w:rsidRPr="0031694C" w:rsidRDefault="00E618DD" w:rsidP="0031694C">
            <w:pPr>
              <w:rPr>
                <w:rFonts w:eastAsia="Calibri"/>
              </w:rPr>
            </w:pPr>
            <w:r w:rsidRPr="0031694C">
              <w:rPr>
                <w:rFonts w:eastAsia="Calibri"/>
              </w:rPr>
              <w:t>3</w:t>
            </w:r>
          </w:p>
        </w:tc>
        <w:tc>
          <w:tcPr>
            <w:tcW w:w="400" w:type="pct"/>
          </w:tcPr>
          <w:p w14:paraId="045EC8CD" w14:textId="77777777" w:rsidR="00C92465" w:rsidRPr="0031694C" w:rsidRDefault="00E618DD" w:rsidP="0031694C">
            <w:pPr>
              <w:rPr>
                <w:rFonts w:eastAsia="Calibri"/>
              </w:rPr>
            </w:pPr>
            <w:r w:rsidRPr="0031694C">
              <w:rPr>
                <w:rFonts w:eastAsia="Calibri"/>
              </w:rPr>
              <w:t>-1.69</w:t>
            </w:r>
          </w:p>
        </w:tc>
        <w:tc>
          <w:tcPr>
            <w:tcW w:w="421" w:type="pct"/>
          </w:tcPr>
          <w:p w14:paraId="045EC8CE" w14:textId="77777777" w:rsidR="00C92465" w:rsidRPr="0031694C" w:rsidRDefault="00E618DD" w:rsidP="0031694C">
            <w:pPr>
              <w:rPr>
                <w:rFonts w:eastAsia="Calibri"/>
              </w:rPr>
            </w:pPr>
            <w:r w:rsidRPr="0031694C">
              <w:rPr>
                <w:rFonts w:eastAsia="Calibri"/>
              </w:rPr>
              <w:t>-1.51</w:t>
            </w:r>
          </w:p>
        </w:tc>
        <w:tc>
          <w:tcPr>
            <w:tcW w:w="419" w:type="pct"/>
          </w:tcPr>
          <w:p w14:paraId="045EC8CF" w14:textId="77777777" w:rsidR="00C92465" w:rsidRPr="0031694C" w:rsidRDefault="00E618DD" w:rsidP="0031694C">
            <w:pPr>
              <w:rPr>
                <w:rFonts w:eastAsia="Calibri"/>
              </w:rPr>
            </w:pPr>
            <w:r w:rsidRPr="0031694C">
              <w:rPr>
                <w:rFonts w:eastAsia="Calibri"/>
              </w:rPr>
              <w:t>-1.88</w:t>
            </w:r>
          </w:p>
        </w:tc>
        <w:tc>
          <w:tcPr>
            <w:tcW w:w="416" w:type="pct"/>
          </w:tcPr>
          <w:p w14:paraId="045EC8D0" w14:textId="77777777" w:rsidR="00C92465" w:rsidRPr="0031694C" w:rsidRDefault="00E618DD" w:rsidP="0031694C">
            <w:pPr>
              <w:rPr>
                <w:rFonts w:eastAsia="Calibri"/>
              </w:rPr>
            </w:pPr>
            <w:r w:rsidRPr="0031694C">
              <w:rPr>
                <w:rFonts w:eastAsia="Calibri"/>
              </w:rPr>
              <w:t>0.00</w:t>
            </w:r>
          </w:p>
        </w:tc>
      </w:tr>
      <w:tr w:rsidR="00C92465" w:rsidRPr="0031694C" w14:paraId="045EC8D3" w14:textId="77777777" w:rsidTr="008619CA">
        <w:trPr>
          <w:trHeight w:val="153"/>
        </w:trPr>
        <w:tc>
          <w:tcPr>
            <w:tcW w:w="5000" w:type="pct"/>
            <w:gridSpan w:val="11"/>
            <w:shd w:val="clear" w:color="auto" w:fill="E7E6E6" w:themeFill="background2"/>
          </w:tcPr>
          <w:p w14:paraId="045EC8D2" w14:textId="77777777" w:rsidR="00C92465" w:rsidRPr="0031694C" w:rsidRDefault="00E618DD" w:rsidP="0031694C">
            <w:pPr>
              <w:rPr>
                <w:rFonts w:eastAsia="Calibri"/>
              </w:rPr>
            </w:pPr>
            <w:r w:rsidRPr="0031694C">
              <w:rPr>
                <w:rFonts w:eastAsia="Calibri"/>
              </w:rPr>
              <w:t>Psychological distress</w:t>
            </w:r>
          </w:p>
        </w:tc>
      </w:tr>
      <w:tr w:rsidR="00A17B48" w:rsidRPr="0031694C" w14:paraId="045EC8E1" w14:textId="77777777" w:rsidTr="008619CA">
        <w:tc>
          <w:tcPr>
            <w:tcW w:w="454" w:type="pct"/>
          </w:tcPr>
          <w:p w14:paraId="045EC8D4" w14:textId="77777777" w:rsidR="00C92465" w:rsidRPr="0031694C" w:rsidRDefault="00E618DD" w:rsidP="0031694C">
            <w:pPr>
              <w:rPr>
                <w:rFonts w:eastAsia="Calibri"/>
              </w:rPr>
            </w:pPr>
            <w:r w:rsidRPr="0031694C">
              <w:rPr>
                <w:rFonts w:eastAsia="Calibri"/>
              </w:rPr>
              <w:t>Group A</w:t>
            </w:r>
          </w:p>
        </w:tc>
        <w:tc>
          <w:tcPr>
            <w:tcW w:w="385" w:type="pct"/>
          </w:tcPr>
          <w:p w14:paraId="045EC8D5" w14:textId="77777777" w:rsidR="00C92465" w:rsidRPr="0031694C" w:rsidRDefault="00E618DD" w:rsidP="0031694C">
            <w:pPr>
              <w:rPr>
                <w:rFonts w:eastAsia="Calibri"/>
              </w:rPr>
            </w:pPr>
            <w:r w:rsidRPr="0031694C">
              <w:rPr>
                <w:rFonts w:eastAsia="Calibri"/>
              </w:rPr>
              <w:t>4,316</w:t>
            </w:r>
          </w:p>
        </w:tc>
        <w:tc>
          <w:tcPr>
            <w:tcW w:w="568" w:type="pct"/>
          </w:tcPr>
          <w:p w14:paraId="045EC8D7" w14:textId="477FE12E" w:rsidR="00C92465" w:rsidRPr="0031694C" w:rsidRDefault="00E618DD" w:rsidP="00A17B48">
            <w:pPr>
              <w:rPr>
                <w:rFonts w:eastAsia="Calibri"/>
              </w:rPr>
            </w:pPr>
            <w:r w:rsidRPr="0031694C">
              <w:rPr>
                <w:rFonts w:eastAsia="Calibri"/>
              </w:rPr>
              <w:t>3.35</w:t>
            </w:r>
            <w:r w:rsidR="00A17B48">
              <w:rPr>
                <w:rFonts w:eastAsia="Calibri"/>
              </w:rPr>
              <w:t xml:space="preserve"> </w:t>
            </w:r>
            <w:r w:rsidRPr="0031694C">
              <w:rPr>
                <w:rFonts w:eastAsia="Calibri"/>
              </w:rPr>
              <w:t>(3.38)</w:t>
            </w:r>
          </w:p>
        </w:tc>
        <w:tc>
          <w:tcPr>
            <w:tcW w:w="492" w:type="pct"/>
          </w:tcPr>
          <w:p w14:paraId="045EC8D8" w14:textId="77777777" w:rsidR="00C92465" w:rsidRPr="0031694C" w:rsidRDefault="00E618DD" w:rsidP="0031694C">
            <w:pPr>
              <w:rPr>
                <w:rFonts w:eastAsia="Calibri"/>
              </w:rPr>
            </w:pPr>
            <w:r w:rsidRPr="0031694C">
              <w:rPr>
                <w:rFonts w:eastAsia="Calibri"/>
              </w:rPr>
              <w:t>2</w:t>
            </w:r>
          </w:p>
        </w:tc>
        <w:tc>
          <w:tcPr>
            <w:tcW w:w="385" w:type="pct"/>
          </w:tcPr>
          <w:p w14:paraId="045EC8D9" w14:textId="77777777" w:rsidR="00C92465" w:rsidRPr="0031694C" w:rsidRDefault="00E618DD" w:rsidP="0031694C">
            <w:pPr>
              <w:rPr>
                <w:rFonts w:eastAsia="Calibri"/>
              </w:rPr>
            </w:pPr>
            <w:r w:rsidRPr="0031694C">
              <w:rPr>
                <w:rFonts w:eastAsia="Calibri"/>
              </w:rPr>
              <w:t>2,853</w:t>
            </w:r>
          </w:p>
        </w:tc>
        <w:tc>
          <w:tcPr>
            <w:tcW w:w="568" w:type="pct"/>
          </w:tcPr>
          <w:p w14:paraId="045EC8DB" w14:textId="323D0A33" w:rsidR="00C92465" w:rsidRPr="0031694C" w:rsidRDefault="00E618DD" w:rsidP="00A17B48">
            <w:pPr>
              <w:rPr>
                <w:rFonts w:eastAsia="Calibri"/>
              </w:rPr>
            </w:pPr>
            <w:r w:rsidRPr="0031694C">
              <w:rPr>
                <w:rFonts w:eastAsia="Calibri"/>
              </w:rPr>
              <w:t>2.62</w:t>
            </w:r>
            <w:r w:rsidR="00A17B48">
              <w:rPr>
                <w:rFonts w:eastAsia="Calibri"/>
              </w:rPr>
              <w:t xml:space="preserve"> </w:t>
            </w:r>
            <w:r w:rsidRPr="0031694C">
              <w:rPr>
                <w:rFonts w:eastAsia="Calibri"/>
              </w:rPr>
              <w:t>(2.96)</w:t>
            </w:r>
          </w:p>
        </w:tc>
        <w:tc>
          <w:tcPr>
            <w:tcW w:w="492" w:type="pct"/>
          </w:tcPr>
          <w:p w14:paraId="045EC8DC" w14:textId="77777777" w:rsidR="00C92465" w:rsidRPr="0031694C" w:rsidRDefault="00E618DD" w:rsidP="0031694C">
            <w:pPr>
              <w:rPr>
                <w:rFonts w:eastAsia="Calibri"/>
              </w:rPr>
            </w:pPr>
            <w:r w:rsidRPr="0031694C">
              <w:rPr>
                <w:rFonts w:eastAsia="Calibri"/>
              </w:rPr>
              <w:t>2</w:t>
            </w:r>
          </w:p>
        </w:tc>
        <w:tc>
          <w:tcPr>
            <w:tcW w:w="400" w:type="pct"/>
          </w:tcPr>
          <w:p w14:paraId="045EC8DD" w14:textId="77777777" w:rsidR="00C92465" w:rsidRPr="0031694C" w:rsidRDefault="00E618DD" w:rsidP="0031694C">
            <w:pPr>
              <w:rPr>
                <w:rFonts w:eastAsia="Calibri"/>
              </w:rPr>
            </w:pPr>
            <w:r w:rsidRPr="0031694C">
              <w:rPr>
                <w:rFonts w:eastAsia="Calibri"/>
              </w:rPr>
              <w:t>-0.73</w:t>
            </w:r>
          </w:p>
        </w:tc>
        <w:tc>
          <w:tcPr>
            <w:tcW w:w="421" w:type="pct"/>
          </w:tcPr>
          <w:p w14:paraId="045EC8DE" w14:textId="77777777" w:rsidR="00C92465" w:rsidRPr="0031694C" w:rsidRDefault="00E618DD" w:rsidP="0031694C">
            <w:pPr>
              <w:rPr>
                <w:rFonts w:eastAsia="Calibri"/>
              </w:rPr>
            </w:pPr>
            <w:r w:rsidRPr="0031694C">
              <w:rPr>
                <w:rFonts w:eastAsia="Calibri"/>
              </w:rPr>
              <w:t>-0.58</w:t>
            </w:r>
          </w:p>
        </w:tc>
        <w:tc>
          <w:tcPr>
            <w:tcW w:w="419" w:type="pct"/>
          </w:tcPr>
          <w:p w14:paraId="045EC8DF" w14:textId="77777777" w:rsidR="00C92465" w:rsidRPr="0031694C" w:rsidRDefault="00E618DD" w:rsidP="0031694C">
            <w:pPr>
              <w:rPr>
                <w:rFonts w:eastAsia="Calibri"/>
              </w:rPr>
            </w:pPr>
            <w:r w:rsidRPr="0031694C">
              <w:rPr>
                <w:rFonts w:eastAsia="Calibri"/>
              </w:rPr>
              <w:t>-0.88</w:t>
            </w:r>
          </w:p>
        </w:tc>
        <w:tc>
          <w:tcPr>
            <w:tcW w:w="416" w:type="pct"/>
          </w:tcPr>
          <w:p w14:paraId="045EC8E0" w14:textId="77777777" w:rsidR="00C92465" w:rsidRPr="0031694C" w:rsidRDefault="00E618DD" w:rsidP="0031694C">
            <w:pPr>
              <w:rPr>
                <w:rFonts w:eastAsia="Calibri"/>
              </w:rPr>
            </w:pPr>
            <w:r w:rsidRPr="0031694C">
              <w:rPr>
                <w:rFonts w:eastAsia="Calibri"/>
              </w:rPr>
              <w:t>0.00</w:t>
            </w:r>
          </w:p>
        </w:tc>
      </w:tr>
      <w:tr w:rsidR="00A17B48" w:rsidRPr="0031694C" w14:paraId="045EC8EF" w14:textId="77777777" w:rsidTr="008619CA">
        <w:tc>
          <w:tcPr>
            <w:tcW w:w="454" w:type="pct"/>
          </w:tcPr>
          <w:p w14:paraId="045EC8E2" w14:textId="77777777" w:rsidR="00C92465" w:rsidRPr="0031694C" w:rsidRDefault="00E618DD" w:rsidP="0031694C">
            <w:pPr>
              <w:rPr>
                <w:rFonts w:eastAsia="Calibri"/>
              </w:rPr>
            </w:pPr>
            <w:r w:rsidRPr="0031694C">
              <w:rPr>
                <w:rFonts w:eastAsia="Calibri"/>
              </w:rPr>
              <w:t>Group B</w:t>
            </w:r>
          </w:p>
        </w:tc>
        <w:tc>
          <w:tcPr>
            <w:tcW w:w="385" w:type="pct"/>
          </w:tcPr>
          <w:p w14:paraId="045EC8E3" w14:textId="77777777" w:rsidR="00C92465" w:rsidRPr="0031694C" w:rsidRDefault="00E618DD" w:rsidP="0031694C">
            <w:pPr>
              <w:rPr>
                <w:rFonts w:eastAsia="Calibri"/>
              </w:rPr>
            </w:pPr>
            <w:r w:rsidRPr="0031694C">
              <w:rPr>
                <w:rFonts w:eastAsia="Calibri"/>
              </w:rPr>
              <w:t>3,923</w:t>
            </w:r>
          </w:p>
        </w:tc>
        <w:tc>
          <w:tcPr>
            <w:tcW w:w="568" w:type="pct"/>
          </w:tcPr>
          <w:p w14:paraId="045EC8E5" w14:textId="4BB31A22" w:rsidR="00C92465" w:rsidRPr="0031694C" w:rsidRDefault="00E618DD" w:rsidP="00A17B48">
            <w:pPr>
              <w:rPr>
                <w:rFonts w:eastAsia="Calibri"/>
              </w:rPr>
            </w:pPr>
            <w:r w:rsidRPr="0031694C">
              <w:rPr>
                <w:rFonts w:eastAsia="Calibri"/>
              </w:rPr>
              <w:t>3.47</w:t>
            </w:r>
            <w:r w:rsidR="00A17B48">
              <w:rPr>
                <w:rFonts w:eastAsia="Calibri"/>
              </w:rPr>
              <w:t xml:space="preserve"> </w:t>
            </w:r>
            <w:r w:rsidRPr="0031694C">
              <w:rPr>
                <w:rFonts w:eastAsia="Calibri"/>
              </w:rPr>
              <w:t>(3.60)</w:t>
            </w:r>
          </w:p>
        </w:tc>
        <w:tc>
          <w:tcPr>
            <w:tcW w:w="492" w:type="pct"/>
          </w:tcPr>
          <w:p w14:paraId="045EC8E6" w14:textId="77777777" w:rsidR="00C92465" w:rsidRPr="0031694C" w:rsidRDefault="00E618DD" w:rsidP="0031694C">
            <w:pPr>
              <w:rPr>
                <w:rFonts w:eastAsia="Calibri"/>
              </w:rPr>
            </w:pPr>
            <w:r w:rsidRPr="0031694C">
              <w:rPr>
                <w:rFonts w:eastAsia="Calibri"/>
              </w:rPr>
              <w:t>2</w:t>
            </w:r>
          </w:p>
        </w:tc>
        <w:tc>
          <w:tcPr>
            <w:tcW w:w="385" w:type="pct"/>
          </w:tcPr>
          <w:p w14:paraId="045EC8E7" w14:textId="77777777" w:rsidR="00C92465" w:rsidRPr="0031694C" w:rsidRDefault="00E618DD" w:rsidP="0031694C">
            <w:pPr>
              <w:rPr>
                <w:rFonts w:eastAsia="Calibri"/>
              </w:rPr>
            </w:pPr>
            <w:r w:rsidRPr="0031694C">
              <w:rPr>
                <w:rFonts w:eastAsia="Calibri"/>
              </w:rPr>
              <w:t>1,521</w:t>
            </w:r>
          </w:p>
        </w:tc>
        <w:tc>
          <w:tcPr>
            <w:tcW w:w="568" w:type="pct"/>
          </w:tcPr>
          <w:p w14:paraId="045EC8E9" w14:textId="5D76B4CA" w:rsidR="00C92465" w:rsidRPr="0031694C" w:rsidRDefault="00E618DD" w:rsidP="00A17B48">
            <w:pPr>
              <w:rPr>
                <w:rFonts w:eastAsia="Calibri"/>
              </w:rPr>
            </w:pPr>
            <w:r w:rsidRPr="0031694C">
              <w:rPr>
                <w:rFonts w:eastAsia="Calibri"/>
              </w:rPr>
              <w:t>2.33</w:t>
            </w:r>
            <w:r w:rsidR="00A17B48">
              <w:rPr>
                <w:rFonts w:eastAsia="Calibri"/>
              </w:rPr>
              <w:t xml:space="preserve"> </w:t>
            </w:r>
            <w:r w:rsidRPr="0031694C">
              <w:rPr>
                <w:rFonts w:eastAsia="Calibri"/>
              </w:rPr>
              <w:t>(3.20)</w:t>
            </w:r>
          </w:p>
        </w:tc>
        <w:tc>
          <w:tcPr>
            <w:tcW w:w="492" w:type="pct"/>
          </w:tcPr>
          <w:p w14:paraId="045EC8EA" w14:textId="77777777" w:rsidR="00C92465" w:rsidRPr="0031694C" w:rsidRDefault="00E618DD" w:rsidP="0031694C">
            <w:pPr>
              <w:rPr>
                <w:rFonts w:eastAsia="Calibri"/>
              </w:rPr>
            </w:pPr>
            <w:r w:rsidRPr="0031694C">
              <w:rPr>
                <w:rFonts w:eastAsia="Calibri"/>
              </w:rPr>
              <w:t>1</w:t>
            </w:r>
          </w:p>
        </w:tc>
        <w:tc>
          <w:tcPr>
            <w:tcW w:w="400" w:type="pct"/>
          </w:tcPr>
          <w:p w14:paraId="045EC8EB" w14:textId="77777777" w:rsidR="00C92465" w:rsidRPr="0031694C" w:rsidRDefault="00E618DD" w:rsidP="0031694C">
            <w:pPr>
              <w:rPr>
                <w:rFonts w:eastAsia="Calibri"/>
              </w:rPr>
            </w:pPr>
            <w:r w:rsidRPr="0031694C">
              <w:rPr>
                <w:rFonts w:eastAsia="Calibri"/>
              </w:rPr>
              <w:t>-1.13</w:t>
            </w:r>
          </w:p>
        </w:tc>
        <w:tc>
          <w:tcPr>
            <w:tcW w:w="421" w:type="pct"/>
          </w:tcPr>
          <w:p w14:paraId="045EC8EC" w14:textId="77777777" w:rsidR="00C92465" w:rsidRPr="0031694C" w:rsidRDefault="00E618DD" w:rsidP="0031694C">
            <w:pPr>
              <w:rPr>
                <w:rFonts w:eastAsia="Calibri"/>
              </w:rPr>
            </w:pPr>
            <w:r w:rsidRPr="0031694C">
              <w:rPr>
                <w:rFonts w:eastAsia="Calibri"/>
              </w:rPr>
              <w:t>-0.93</w:t>
            </w:r>
          </w:p>
        </w:tc>
        <w:tc>
          <w:tcPr>
            <w:tcW w:w="419" w:type="pct"/>
          </w:tcPr>
          <w:p w14:paraId="045EC8ED" w14:textId="77777777" w:rsidR="00C92465" w:rsidRPr="0031694C" w:rsidRDefault="00E618DD" w:rsidP="0031694C">
            <w:pPr>
              <w:rPr>
                <w:rFonts w:eastAsia="Calibri"/>
              </w:rPr>
            </w:pPr>
            <w:r w:rsidRPr="0031694C">
              <w:rPr>
                <w:rFonts w:eastAsia="Calibri"/>
              </w:rPr>
              <w:t>-1.34</w:t>
            </w:r>
          </w:p>
        </w:tc>
        <w:tc>
          <w:tcPr>
            <w:tcW w:w="416" w:type="pct"/>
          </w:tcPr>
          <w:p w14:paraId="045EC8EE" w14:textId="77777777" w:rsidR="00C92465" w:rsidRPr="0031694C" w:rsidRDefault="00E618DD" w:rsidP="0031694C">
            <w:pPr>
              <w:rPr>
                <w:rFonts w:eastAsia="Calibri"/>
              </w:rPr>
            </w:pPr>
            <w:r w:rsidRPr="0031694C">
              <w:rPr>
                <w:rFonts w:eastAsia="Calibri"/>
              </w:rPr>
              <w:t>0.00</w:t>
            </w:r>
          </w:p>
        </w:tc>
      </w:tr>
      <w:tr w:rsidR="00C92465" w:rsidRPr="0031694C" w14:paraId="045EC8F1" w14:textId="77777777" w:rsidTr="008619CA">
        <w:tc>
          <w:tcPr>
            <w:tcW w:w="5000" w:type="pct"/>
            <w:gridSpan w:val="11"/>
            <w:shd w:val="clear" w:color="auto" w:fill="E7E6E6" w:themeFill="background2"/>
          </w:tcPr>
          <w:p w14:paraId="045EC8F0" w14:textId="77777777" w:rsidR="00C92465" w:rsidRPr="0031694C" w:rsidRDefault="00E618DD" w:rsidP="0031694C">
            <w:r w:rsidRPr="0031694C">
              <w:rPr>
                <w:rFonts w:eastAsia="Calibri"/>
              </w:rPr>
              <w:t>Pain self-efficacy</w:t>
            </w:r>
          </w:p>
        </w:tc>
      </w:tr>
      <w:tr w:rsidR="00A17B48" w:rsidRPr="0031694C" w14:paraId="045EC8FF" w14:textId="77777777" w:rsidTr="008619CA">
        <w:tc>
          <w:tcPr>
            <w:tcW w:w="454" w:type="pct"/>
          </w:tcPr>
          <w:p w14:paraId="045EC8F2" w14:textId="77777777" w:rsidR="00C92465" w:rsidRPr="0031694C" w:rsidRDefault="00E618DD" w:rsidP="0031694C">
            <w:pPr>
              <w:rPr>
                <w:rFonts w:eastAsia="Calibri"/>
              </w:rPr>
            </w:pPr>
            <w:r w:rsidRPr="0031694C">
              <w:rPr>
                <w:rFonts w:eastAsia="Calibri"/>
              </w:rPr>
              <w:t>Group A</w:t>
            </w:r>
          </w:p>
        </w:tc>
        <w:tc>
          <w:tcPr>
            <w:tcW w:w="385" w:type="pct"/>
          </w:tcPr>
          <w:p w14:paraId="045EC8F3" w14:textId="77777777" w:rsidR="00C92465" w:rsidRPr="0031694C" w:rsidRDefault="00E618DD" w:rsidP="0031694C">
            <w:pPr>
              <w:rPr>
                <w:rFonts w:eastAsia="Calibri"/>
              </w:rPr>
            </w:pPr>
            <w:r w:rsidRPr="0031694C">
              <w:rPr>
                <w:rFonts w:eastAsia="Calibri"/>
              </w:rPr>
              <w:t>4,316</w:t>
            </w:r>
          </w:p>
        </w:tc>
        <w:tc>
          <w:tcPr>
            <w:tcW w:w="568" w:type="pct"/>
          </w:tcPr>
          <w:p w14:paraId="045EC8F5" w14:textId="2D759986" w:rsidR="00C92465" w:rsidRPr="0031694C" w:rsidRDefault="00E618DD" w:rsidP="00A17B48">
            <w:pPr>
              <w:rPr>
                <w:rFonts w:eastAsia="Calibri"/>
              </w:rPr>
            </w:pPr>
            <w:r w:rsidRPr="0031694C">
              <w:rPr>
                <w:rFonts w:eastAsia="Calibri"/>
              </w:rPr>
              <w:t>7.37</w:t>
            </w:r>
            <w:r w:rsidR="00A17B48">
              <w:rPr>
                <w:rFonts w:eastAsia="Calibri"/>
              </w:rPr>
              <w:t xml:space="preserve"> </w:t>
            </w:r>
            <w:r w:rsidRPr="0031694C">
              <w:rPr>
                <w:rFonts w:eastAsia="Calibri"/>
              </w:rPr>
              <w:t>(3.08)</w:t>
            </w:r>
          </w:p>
        </w:tc>
        <w:tc>
          <w:tcPr>
            <w:tcW w:w="492" w:type="pct"/>
          </w:tcPr>
          <w:p w14:paraId="045EC8F6" w14:textId="77777777" w:rsidR="00C92465" w:rsidRPr="0031694C" w:rsidRDefault="00E618DD" w:rsidP="0031694C">
            <w:pPr>
              <w:rPr>
                <w:rFonts w:eastAsia="Calibri"/>
              </w:rPr>
            </w:pPr>
            <w:r w:rsidRPr="0031694C">
              <w:rPr>
                <w:rFonts w:eastAsia="Calibri"/>
              </w:rPr>
              <w:t>8</w:t>
            </w:r>
          </w:p>
        </w:tc>
        <w:tc>
          <w:tcPr>
            <w:tcW w:w="385" w:type="pct"/>
          </w:tcPr>
          <w:p w14:paraId="045EC8F7" w14:textId="77777777" w:rsidR="00C92465" w:rsidRPr="0031694C" w:rsidRDefault="00E618DD" w:rsidP="0031694C">
            <w:pPr>
              <w:rPr>
                <w:rFonts w:eastAsia="Calibri"/>
              </w:rPr>
            </w:pPr>
            <w:r w:rsidRPr="0031694C">
              <w:rPr>
                <w:rFonts w:eastAsia="Calibri"/>
              </w:rPr>
              <w:t>2,853</w:t>
            </w:r>
          </w:p>
        </w:tc>
        <w:tc>
          <w:tcPr>
            <w:tcW w:w="568" w:type="pct"/>
          </w:tcPr>
          <w:p w14:paraId="045EC8F9" w14:textId="0097EC52" w:rsidR="00C92465" w:rsidRPr="0031694C" w:rsidRDefault="00E618DD" w:rsidP="00A17B48">
            <w:pPr>
              <w:rPr>
                <w:rFonts w:eastAsia="Calibri"/>
              </w:rPr>
            </w:pPr>
            <w:r w:rsidRPr="0031694C">
              <w:rPr>
                <w:rFonts w:eastAsia="Calibri"/>
              </w:rPr>
              <w:t>8.14</w:t>
            </w:r>
            <w:r w:rsidR="00A17B48">
              <w:rPr>
                <w:rFonts w:eastAsia="Calibri"/>
              </w:rPr>
              <w:t xml:space="preserve"> </w:t>
            </w:r>
            <w:r w:rsidRPr="0031694C">
              <w:rPr>
                <w:rFonts w:eastAsia="Calibri"/>
              </w:rPr>
              <w:t>(2.80)</w:t>
            </w:r>
          </w:p>
        </w:tc>
        <w:tc>
          <w:tcPr>
            <w:tcW w:w="492" w:type="pct"/>
          </w:tcPr>
          <w:p w14:paraId="045EC8FA" w14:textId="77777777" w:rsidR="00C92465" w:rsidRPr="0031694C" w:rsidRDefault="00E618DD" w:rsidP="0031694C">
            <w:pPr>
              <w:rPr>
                <w:rFonts w:eastAsia="Calibri"/>
              </w:rPr>
            </w:pPr>
            <w:r w:rsidRPr="0031694C">
              <w:rPr>
                <w:rFonts w:eastAsia="Calibri"/>
              </w:rPr>
              <w:t>8</w:t>
            </w:r>
          </w:p>
        </w:tc>
        <w:tc>
          <w:tcPr>
            <w:tcW w:w="400" w:type="pct"/>
          </w:tcPr>
          <w:p w14:paraId="045EC8FB" w14:textId="77777777" w:rsidR="00C92465" w:rsidRPr="0031694C" w:rsidRDefault="00E618DD" w:rsidP="0031694C">
            <w:pPr>
              <w:rPr>
                <w:rFonts w:eastAsia="Calibri"/>
              </w:rPr>
            </w:pPr>
            <w:r w:rsidRPr="0031694C">
              <w:rPr>
                <w:rFonts w:eastAsia="Calibri"/>
              </w:rPr>
              <w:t>0.77</w:t>
            </w:r>
          </w:p>
        </w:tc>
        <w:tc>
          <w:tcPr>
            <w:tcW w:w="421" w:type="pct"/>
          </w:tcPr>
          <w:p w14:paraId="045EC8FC" w14:textId="77777777" w:rsidR="00C92465" w:rsidRPr="0031694C" w:rsidRDefault="00E618DD" w:rsidP="0031694C">
            <w:pPr>
              <w:rPr>
                <w:rFonts w:eastAsia="Calibri"/>
              </w:rPr>
            </w:pPr>
            <w:r w:rsidRPr="0031694C">
              <w:rPr>
                <w:rFonts w:eastAsia="Calibri"/>
              </w:rPr>
              <w:t>0.91</w:t>
            </w:r>
          </w:p>
        </w:tc>
        <w:tc>
          <w:tcPr>
            <w:tcW w:w="419" w:type="pct"/>
          </w:tcPr>
          <w:p w14:paraId="045EC8FD" w14:textId="77777777" w:rsidR="00C92465" w:rsidRPr="0031694C" w:rsidRDefault="00E618DD" w:rsidP="0031694C">
            <w:pPr>
              <w:rPr>
                <w:rFonts w:eastAsia="Calibri"/>
              </w:rPr>
            </w:pPr>
            <w:r w:rsidRPr="0031694C">
              <w:rPr>
                <w:rFonts w:eastAsia="Calibri"/>
              </w:rPr>
              <w:t>0.63</w:t>
            </w:r>
          </w:p>
        </w:tc>
        <w:tc>
          <w:tcPr>
            <w:tcW w:w="416" w:type="pct"/>
          </w:tcPr>
          <w:p w14:paraId="045EC8FE" w14:textId="77777777" w:rsidR="00C92465" w:rsidRPr="0031694C" w:rsidRDefault="00E618DD" w:rsidP="0031694C">
            <w:pPr>
              <w:rPr>
                <w:rFonts w:eastAsia="Calibri"/>
              </w:rPr>
            </w:pPr>
            <w:r w:rsidRPr="0031694C">
              <w:rPr>
                <w:rFonts w:eastAsia="Calibri"/>
              </w:rPr>
              <w:t>0.00</w:t>
            </w:r>
          </w:p>
        </w:tc>
      </w:tr>
      <w:tr w:rsidR="00A17B48" w:rsidRPr="0031694C" w14:paraId="045EC90D" w14:textId="77777777" w:rsidTr="008619CA">
        <w:tc>
          <w:tcPr>
            <w:tcW w:w="454" w:type="pct"/>
          </w:tcPr>
          <w:p w14:paraId="045EC900" w14:textId="77777777" w:rsidR="00C92465" w:rsidRPr="0031694C" w:rsidRDefault="00E618DD" w:rsidP="0031694C">
            <w:pPr>
              <w:rPr>
                <w:rFonts w:eastAsia="Calibri"/>
              </w:rPr>
            </w:pPr>
            <w:r w:rsidRPr="0031694C">
              <w:rPr>
                <w:rFonts w:eastAsia="Calibri"/>
              </w:rPr>
              <w:t>Group B</w:t>
            </w:r>
          </w:p>
        </w:tc>
        <w:tc>
          <w:tcPr>
            <w:tcW w:w="385" w:type="pct"/>
          </w:tcPr>
          <w:p w14:paraId="045EC901" w14:textId="77777777" w:rsidR="00C92465" w:rsidRPr="0031694C" w:rsidRDefault="00E618DD" w:rsidP="0031694C">
            <w:pPr>
              <w:rPr>
                <w:rFonts w:eastAsia="Calibri"/>
              </w:rPr>
            </w:pPr>
            <w:r w:rsidRPr="0031694C">
              <w:rPr>
                <w:rFonts w:eastAsia="Calibri"/>
              </w:rPr>
              <w:t>3,923</w:t>
            </w:r>
          </w:p>
        </w:tc>
        <w:tc>
          <w:tcPr>
            <w:tcW w:w="568" w:type="pct"/>
          </w:tcPr>
          <w:p w14:paraId="045EC903" w14:textId="7EAD90EC" w:rsidR="00C92465" w:rsidRPr="0031694C" w:rsidRDefault="00E618DD" w:rsidP="00A17B48">
            <w:pPr>
              <w:rPr>
                <w:rFonts w:eastAsia="Calibri"/>
              </w:rPr>
            </w:pPr>
            <w:r w:rsidRPr="0031694C">
              <w:rPr>
                <w:rFonts w:eastAsia="Calibri"/>
              </w:rPr>
              <w:t>7.22</w:t>
            </w:r>
            <w:r w:rsidR="00A17B48">
              <w:rPr>
                <w:rFonts w:eastAsia="Calibri"/>
              </w:rPr>
              <w:t xml:space="preserve"> </w:t>
            </w:r>
            <w:r w:rsidRPr="0031694C">
              <w:rPr>
                <w:rFonts w:eastAsia="Calibri"/>
              </w:rPr>
              <w:t>(3.31)</w:t>
            </w:r>
          </w:p>
        </w:tc>
        <w:tc>
          <w:tcPr>
            <w:tcW w:w="492" w:type="pct"/>
          </w:tcPr>
          <w:p w14:paraId="045EC904" w14:textId="77777777" w:rsidR="00C92465" w:rsidRPr="0031694C" w:rsidRDefault="00E618DD" w:rsidP="0031694C">
            <w:pPr>
              <w:rPr>
                <w:rFonts w:eastAsia="Calibri"/>
              </w:rPr>
            </w:pPr>
            <w:r w:rsidRPr="0031694C">
              <w:rPr>
                <w:rFonts w:eastAsia="Calibri"/>
              </w:rPr>
              <w:t>7</w:t>
            </w:r>
          </w:p>
        </w:tc>
        <w:tc>
          <w:tcPr>
            <w:tcW w:w="385" w:type="pct"/>
          </w:tcPr>
          <w:p w14:paraId="045EC905" w14:textId="77777777" w:rsidR="00C92465" w:rsidRPr="0031694C" w:rsidRDefault="00E618DD" w:rsidP="0031694C">
            <w:pPr>
              <w:rPr>
                <w:rFonts w:eastAsia="Calibri"/>
              </w:rPr>
            </w:pPr>
            <w:r w:rsidRPr="0031694C">
              <w:rPr>
                <w:rFonts w:eastAsia="Calibri"/>
              </w:rPr>
              <w:t>1,521</w:t>
            </w:r>
          </w:p>
        </w:tc>
        <w:tc>
          <w:tcPr>
            <w:tcW w:w="568" w:type="pct"/>
          </w:tcPr>
          <w:p w14:paraId="045EC907" w14:textId="06DBFC3D" w:rsidR="00C92465" w:rsidRPr="0031694C" w:rsidRDefault="00E618DD" w:rsidP="00A17B48">
            <w:pPr>
              <w:rPr>
                <w:rFonts w:eastAsia="Calibri"/>
              </w:rPr>
            </w:pPr>
            <w:r w:rsidRPr="0031694C">
              <w:rPr>
                <w:rFonts w:eastAsia="Calibri"/>
              </w:rPr>
              <w:t>8.60</w:t>
            </w:r>
            <w:r w:rsidR="00A17B48">
              <w:rPr>
                <w:rFonts w:eastAsia="Calibri"/>
              </w:rPr>
              <w:t xml:space="preserve"> </w:t>
            </w:r>
            <w:r w:rsidRPr="0031694C">
              <w:rPr>
                <w:rFonts w:eastAsia="Calibri"/>
              </w:rPr>
              <w:t>(3.19)</w:t>
            </w:r>
          </w:p>
        </w:tc>
        <w:tc>
          <w:tcPr>
            <w:tcW w:w="492" w:type="pct"/>
          </w:tcPr>
          <w:p w14:paraId="045EC908" w14:textId="77777777" w:rsidR="00C92465" w:rsidRPr="0031694C" w:rsidRDefault="00E618DD" w:rsidP="0031694C">
            <w:pPr>
              <w:rPr>
                <w:rFonts w:eastAsia="Calibri"/>
              </w:rPr>
            </w:pPr>
            <w:r w:rsidRPr="0031694C">
              <w:rPr>
                <w:rFonts w:eastAsia="Calibri"/>
              </w:rPr>
              <w:t>9</w:t>
            </w:r>
          </w:p>
        </w:tc>
        <w:tc>
          <w:tcPr>
            <w:tcW w:w="400" w:type="pct"/>
          </w:tcPr>
          <w:p w14:paraId="045EC909" w14:textId="77777777" w:rsidR="00C92465" w:rsidRPr="0031694C" w:rsidRDefault="00E618DD" w:rsidP="0031694C">
            <w:pPr>
              <w:rPr>
                <w:rFonts w:eastAsia="Calibri"/>
              </w:rPr>
            </w:pPr>
            <w:r w:rsidRPr="0031694C">
              <w:rPr>
                <w:rFonts w:eastAsia="Calibri"/>
              </w:rPr>
              <w:t>1.38</w:t>
            </w:r>
          </w:p>
        </w:tc>
        <w:tc>
          <w:tcPr>
            <w:tcW w:w="421" w:type="pct"/>
          </w:tcPr>
          <w:p w14:paraId="045EC90A" w14:textId="77777777" w:rsidR="00C92465" w:rsidRPr="0031694C" w:rsidRDefault="00E618DD" w:rsidP="0031694C">
            <w:pPr>
              <w:rPr>
                <w:rFonts w:eastAsia="Calibri"/>
              </w:rPr>
            </w:pPr>
            <w:r w:rsidRPr="0031694C">
              <w:rPr>
                <w:rFonts w:eastAsia="Calibri"/>
              </w:rPr>
              <w:t>1.57</w:t>
            </w:r>
          </w:p>
        </w:tc>
        <w:tc>
          <w:tcPr>
            <w:tcW w:w="419" w:type="pct"/>
          </w:tcPr>
          <w:p w14:paraId="045EC90B" w14:textId="77777777" w:rsidR="00C92465" w:rsidRPr="0031694C" w:rsidRDefault="00E618DD" w:rsidP="0031694C">
            <w:pPr>
              <w:rPr>
                <w:rFonts w:eastAsia="Calibri"/>
              </w:rPr>
            </w:pPr>
            <w:r w:rsidRPr="0031694C">
              <w:rPr>
                <w:rFonts w:eastAsia="Calibri"/>
              </w:rPr>
              <w:t>1.18</w:t>
            </w:r>
          </w:p>
        </w:tc>
        <w:tc>
          <w:tcPr>
            <w:tcW w:w="416" w:type="pct"/>
          </w:tcPr>
          <w:p w14:paraId="045EC90C" w14:textId="77777777" w:rsidR="00C92465" w:rsidRPr="0031694C" w:rsidRDefault="00E618DD" w:rsidP="0031694C">
            <w:pPr>
              <w:rPr>
                <w:rFonts w:eastAsia="Calibri"/>
              </w:rPr>
            </w:pPr>
            <w:r w:rsidRPr="0031694C">
              <w:rPr>
                <w:rFonts w:eastAsia="Calibri"/>
              </w:rPr>
              <w:t>0.00</w:t>
            </w:r>
          </w:p>
        </w:tc>
      </w:tr>
      <w:tr w:rsidR="00C92465" w:rsidRPr="0031694C" w14:paraId="045EC90F" w14:textId="77777777" w:rsidTr="008619CA">
        <w:tc>
          <w:tcPr>
            <w:tcW w:w="5000" w:type="pct"/>
            <w:gridSpan w:val="11"/>
            <w:shd w:val="clear" w:color="auto" w:fill="E7E6E6" w:themeFill="background2"/>
          </w:tcPr>
          <w:p w14:paraId="045EC90E" w14:textId="77777777" w:rsidR="00C92465" w:rsidRPr="0031694C" w:rsidRDefault="00E618DD" w:rsidP="0031694C">
            <w:r w:rsidRPr="0031694C">
              <w:rPr>
                <w:rFonts w:eastAsia="Calibri"/>
              </w:rPr>
              <w:t>Self-management total score</w:t>
            </w:r>
          </w:p>
        </w:tc>
      </w:tr>
      <w:tr w:rsidR="00A17B48" w:rsidRPr="0031694C" w14:paraId="045EC91D" w14:textId="77777777" w:rsidTr="008619CA">
        <w:tc>
          <w:tcPr>
            <w:tcW w:w="454" w:type="pct"/>
          </w:tcPr>
          <w:p w14:paraId="045EC910" w14:textId="77777777" w:rsidR="00C92465" w:rsidRPr="0031694C" w:rsidRDefault="00E618DD" w:rsidP="0031694C">
            <w:pPr>
              <w:rPr>
                <w:rFonts w:eastAsia="Calibri"/>
              </w:rPr>
            </w:pPr>
            <w:r w:rsidRPr="0031694C">
              <w:rPr>
                <w:rFonts w:eastAsia="Calibri"/>
              </w:rPr>
              <w:t>Group A</w:t>
            </w:r>
          </w:p>
        </w:tc>
        <w:tc>
          <w:tcPr>
            <w:tcW w:w="385" w:type="pct"/>
          </w:tcPr>
          <w:p w14:paraId="045EC911" w14:textId="77777777" w:rsidR="00C92465" w:rsidRPr="0031694C" w:rsidRDefault="00E618DD" w:rsidP="0031694C">
            <w:pPr>
              <w:rPr>
                <w:rFonts w:eastAsia="Calibri"/>
              </w:rPr>
            </w:pPr>
            <w:r w:rsidRPr="0031694C">
              <w:rPr>
                <w:rFonts w:eastAsia="Calibri"/>
              </w:rPr>
              <w:t>1,452</w:t>
            </w:r>
          </w:p>
        </w:tc>
        <w:tc>
          <w:tcPr>
            <w:tcW w:w="568" w:type="pct"/>
          </w:tcPr>
          <w:p w14:paraId="045EC913" w14:textId="33CD5A6F" w:rsidR="00C92465" w:rsidRPr="0031694C" w:rsidRDefault="00E618DD" w:rsidP="00A17B48">
            <w:pPr>
              <w:rPr>
                <w:rFonts w:eastAsia="Calibri"/>
              </w:rPr>
            </w:pPr>
            <w:r w:rsidRPr="0031694C">
              <w:rPr>
                <w:rFonts w:eastAsia="Calibri"/>
              </w:rPr>
              <w:t>71.08</w:t>
            </w:r>
            <w:r w:rsidR="00A17B48">
              <w:rPr>
                <w:rFonts w:eastAsia="Calibri"/>
              </w:rPr>
              <w:t xml:space="preserve"> </w:t>
            </w:r>
            <w:r w:rsidRPr="0031694C">
              <w:rPr>
                <w:rFonts w:eastAsia="Calibri"/>
              </w:rPr>
              <w:t>(14.35)</w:t>
            </w:r>
          </w:p>
        </w:tc>
        <w:tc>
          <w:tcPr>
            <w:tcW w:w="492" w:type="pct"/>
          </w:tcPr>
          <w:p w14:paraId="045EC914" w14:textId="77777777" w:rsidR="00C92465" w:rsidRPr="0031694C" w:rsidRDefault="00E618DD" w:rsidP="0031694C">
            <w:pPr>
              <w:rPr>
                <w:rFonts w:eastAsia="Calibri"/>
              </w:rPr>
            </w:pPr>
            <w:r w:rsidRPr="0031694C">
              <w:rPr>
                <w:rFonts w:eastAsia="Calibri"/>
              </w:rPr>
              <w:t>72</w:t>
            </w:r>
          </w:p>
        </w:tc>
        <w:tc>
          <w:tcPr>
            <w:tcW w:w="385" w:type="pct"/>
          </w:tcPr>
          <w:p w14:paraId="045EC915" w14:textId="77777777" w:rsidR="00C92465" w:rsidRPr="0031694C" w:rsidRDefault="00E618DD" w:rsidP="0031694C">
            <w:pPr>
              <w:rPr>
                <w:rFonts w:eastAsia="Calibri"/>
              </w:rPr>
            </w:pPr>
            <w:r w:rsidRPr="0031694C">
              <w:rPr>
                <w:rFonts w:eastAsia="Calibri"/>
              </w:rPr>
              <w:t>725</w:t>
            </w:r>
          </w:p>
        </w:tc>
        <w:tc>
          <w:tcPr>
            <w:tcW w:w="568" w:type="pct"/>
          </w:tcPr>
          <w:p w14:paraId="045EC917" w14:textId="78FE3C22" w:rsidR="00C92465" w:rsidRPr="0031694C" w:rsidRDefault="00E618DD" w:rsidP="00A17B48">
            <w:pPr>
              <w:rPr>
                <w:rFonts w:eastAsia="Calibri"/>
              </w:rPr>
            </w:pPr>
            <w:r w:rsidRPr="0031694C">
              <w:rPr>
                <w:rFonts w:eastAsia="Calibri"/>
              </w:rPr>
              <w:t>76.69</w:t>
            </w:r>
            <w:r w:rsidR="00A17B48">
              <w:rPr>
                <w:rFonts w:eastAsia="Calibri"/>
              </w:rPr>
              <w:t xml:space="preserve"> </w:t>
            </w:r>
            <w:r w:rsidRPr="0031694C">
              <w:rPr>
                <w:rFonts w:eastAsia="Calibri"/>
              </w:rPr>
              <w:t>(13.41)</w:t>
            </w:r>
          </w:p>
        </w:tc>
        <w:tc>
          <w:tcPr>
            <w:tcW w:w="492" w:type="pct"/>
          </w:tcPr>
          <w:p w14:paraId="045EC918" w14:textId="77777777" w:rsidR="00C92465" w:rsidRPr="0031694C" w:rsidRDefault="00E618DD" w:rsidP="0031694C">
            <w:pPr>
              <w:rPr>
                <w:rFonts w:eastAsia="Calibri"/>
              </w:rPr>
            </w:pPr>
            <w:r w:rsidRPr="0031694C">
              <w:rPr>
                <w:rFonts w:eastAsia="Calibri"/>
              </w:rPr>
              <w:t>78</w:t>
            </w:r>
          </w:p>
        </w:tc>
        <w:tc>
          <w:tcPr>
            <w:tcW w:w="400" w:type="pct"/>
          </w:tcPr>
          <w:p w14:paraId="045EC919" w14:textId="77777777" w:rsidR="00C92465" w:rsidRPr="0031694C" w:rsidRDefault="00E618DD" w:rsidP="0031694C">
            <w:pPr>
              <w:rPr>
                <w:rFonts w:eastAsia="Calibri"/>
              </w:rPr>
            </w:pPr>
            <w:r w:rsidRPr="0031694C">
              <w:rPr>
                <w:rFonts w:eastAsia="Calibri"/>
              </w:rPr>
              <w:t>5.61</w:t>
            </w:r>
          </w:p>
        </w:tc>
        <w:tc>
          <w:tcPr>
            <w:tcW w:w="421" w:type="pct"/>
          </w:tcPr>
          <w:p w14:paraId="045EC91A" w14:textId="77777777" w:rsidR="00C92465" w:rsidRPr="0031694C" w:rsidRDefault="00E618DD" w:rsidP="0031694C">
            <w:pPr>
              <w:rPr>
                <w:rFonts w:eastAsia="Calibri"/>
              </w:rPr>
            </w:pPr>
            <w:r w:rsidRPr="0031694C">
              <w:rPr>
                <w:rFonts w:eastAsia="Calibri"/>
              </w:rPr>
              <w:t>6.86</w:t>
            </w:r>
          </w:p>
        </w:tc>
        <w:tc>
          <w:tcPr>
            <w:tcW w:w="419" w:type="pct"/>
          </w:tcPr>
          <w:p w14:paraId="045EC91B" w14:textId="77777777" w:rsidR="00C92465" w:rsidRPr="0031694C" w:rsidRDefault="00E618DD" w:rsidP="0031694C">
            <w:pPr>
              <w:rPr>
                <w:rFonts w:eastAsia="Calibri"/>
              </w:rPr>
            </w:pPr>
            <w:r w:rsidRPr="0031694C">
              <w:rPr>
                <w:rFonts w:eastAsia="Calibri"/>
              </w:rPr>
              <w:t>4.36</w:t>
            </w:r>
          </w:p>
        </w:tc>
        <w:tc>
          <w:tcPr>
            <w:tcW w:w="416" w:type="pct"/>
          </w:tcPr>
          <w:p w14:paraId="045EC91C" w14:textId="77777777" w:rsidR="00C92465" w:rsidRPr="0031694C" w:rsidRDefault="00E618DD" w:rsidP="0031694C">
            <w:pPr>
              <w:rPr>
                <w:rFonts w:eastAsia="Calibri"/>
              </w:rPr>
            </w:pPr>
            <w:r w:rsidRPr="0031694C">
              <w:rPr>
                <w:rFonts w:eastAsia="Calibri"/>
              </w:rPr>
              <w:t>0.00</w:t>
            </w:r>
          </w:p>
        </w:tc>
      </w:tr>
      <w:tr w:rsidR="00A17B48" w:rsidRPr="0031694C" w14:paraId="045EC92B" w14:textId="77777777" w:rsidTr="008619CA">
        <w:tc>
          <w:tcPr>
            <w:tcW w:w="454" w:type="pct"/>
          </w:tcPr>
          <w:p w14:paraId="045EC91E" w14:textId="77777777" w:rsidR="00C92465" w:rsidRPr="0031694C" w:rsidRDefault="00E618DD" w:rsidP="0031694C">
            <w:pPr>
              <w:rPr>
                <w:rFonts w:eastAsia="Calibri"/>
              </w:rPr>
            </w:pPr>
            <w:r w:rsidRPr="0031694C">
              <w:rPr>
                <w:rFonts w:eastAsia="Calibri"/>
              </w:rPr>
              <w:t>Group B</w:t>
            </w:r>
          </w:p>
        </w:tc>
        <w:tc>
          <w:tcPr>
            <w:tcW w:w="385" w:type="pct"/>
          </w:tcPr>
          <w:p w14:paraId="045EC91F" w14:textId="77777777" w:rsidR="00C92465" w:rsidRPr="0031694C" w:rsidRDefault="00E618DD" w:rsidP="0031694C">
            <w:pPr>
              <w:rPr>
                <w:rFonts w:eastAsia="Calibri"/>
              </w:rPr>
            </w:pPr>
            <w:r w:rsidRPr="0031694C">
              <w:rPr>
                <w:rFonts w:eastAsia="Calibri"/>
              </w:rPr>
              <w:t>565</w:t>
            </w:r>
          </w:p>
        </w:tc>
        <w:tc>
          <w:tcPr>
            <w:tcW w:w="568" w:type="pct"/>
          </w:tcPr>
          <w:p w14:paraId="045EC921" w14:textId="4285B6F0" w:rsidR="00C92465" w:rsidRPr="0031694C" w:rsidRDefault="00E618DD" w:rsidP="00A17B48">
            <w:pPr>
              <w:rPr>
                <w:rFonts w:eastAsia="Calibri"/>
              </w:rPr>
            </w:pPr>
            <w:r w:rsidRPr="0031694C">
              <w:rPr>
                <w:rFonts w:eastAsia="Calibri"/>
              </w:rPr>
              <w:t>72.82</w:t>
            </w:r>
            <w:r w:rsidR="00A17B48">
              <w:rPr>
                <w:rFonts w:eastAsia="Calibri"/>
              </w:rPr>
              <w:t xml:space="preserve"> </w:t>
            </w:r>
            <w:r w:rsidRPr="0031694C">
              <w:rPr>
                <w:rFonts w:eastAsia="Calibri"/>
              </w:rPr>
              <w:t>(15.71)</w:t>
            </w:r>
          </w:p>
        </w:tc>
        <w:tc>
          <w:tcPr>
            <w:tcW w:w="492" w:type="pct"/>
          </w:tcPr>
          <w:p w14:paraId="045EC922" w14:textId="77777777" w:rsidR="00C92465" w:rsidRPr="0031694C" w:rsidRDefault="00E618DD" w:rsidP="0031694C">
            <w:pPr>
              <w:rPr>
                <w:rFonts w:eastAsia="Calibri"/>
              </w:rPr>
            </w:pPr>
            <w:r w:rsidRPr="0031694C">
              <w:rPr>
                <w:rFonts w:eastAsia="Calibri"/>
              </w:rPr>
              <w:t>76</w:t>
            </w:r>
          </w:p>
        </w:tc>
        <w:tc>
          <w:tcPr>
            <w:tcW w:w="385" w:type="pct"/>
          </w:tcPr>
          <w:p w14:paraId="045EC923" w14:textId="77777777" w:rsidR="00C92465" w:rsidRPr="0031694C" w:rsidRDefault="00E618DD" w:rsidP="0031694C">
            <w:pPr>
              <w:rPr>
                <w:rFonts w:eastAsia="Calibri"/>
              </w:rPr>
            </w:pPr>
            <w:r w:rsidRPr="0031694C">
              <w:rPr>
                <w:rFonts w:eastAsia="Calibri"/>
              </w:rPr>
              <w:t>239</w:t>
            </w:r>
          </w:p>
        </w:tc>
        <w:tc>
          <w:tcPr>
            <w:tcW w:w="568" w:type="pct"/>
          </w:tcPr>
          <w:p w14:paraId="045EC925" w14:textId="132E6FCA" w:rsidR="00C92465" w:rsidRPr="0031694C" w:rsidRDefault="00E618DD" w:rsidP="00A17B48">
            <w:pPr>
              <w:rPr>
                <w:rFonts w:eastAsia="Calibri"/>
              </w:rPr>
            </w:pPr>
            <w:r w:rsidRPr="0031694C">
              <w:rPr>
                <w:rFonts w:eastAsia="Calibri"/>
              </w:rPr>
              <w:t>73.9</w:t>
            </w:r>
            <w:r w:rsidR="00EE76A0" w:rsidRPr="0031694C">
              <w:rPr>
                <w:rFonts w:eastAsia="Calibri"/>
              </w:rPr>
              <w:t>8</w:t>
            </w:r>
            <w:r w:rsidR="00A17B48">
              <w:rPr>
                <w:rFonts w:eastAsia="Calibri"/>
              </w:rPr>
              <w:t xml:space="preserve"> </w:t>
            </w:r>
            <w:r w:rsidRPr="0031694C">
              <w:rPr>
                <w:rFonts w:eastAsia="Calibri"/>
              </w:rPr>
              <w:t>(15.00)</w:t>
            </w:r>
          </w:p>
        </w:tc>
        <w:tc>
          <w:tcPr>
            <w:tcW w:w="492" w:type="pct"/>
          </w:tcPr>
          <w:p w14:paraId="045EC926" w14:textId="77777777" w:rsidR="00C92465" w:rsidRPr="0031694C" w:rsidRDefault="00E618DD" w:rsidP="0031694C">
            <w:pPr>
              <w:rPr>
                <w:rFonts w:eastAsia="Calibri"/>
              </w:rPr>
            </w:pPr>
            <w:r w:rsidRPr="0031694C">
              <w:rPr>
                <w:rFonts w:eastAsia="Calibri"/>
              </w:rPr>
              <w:t>76</w:t>
            </w:r>
          </w:p>
        </w:tc>
        <w:tc>
          <w:tcPr>
            <w:tcW w:w="400" w:type="pct"/>
          </w:tcPr>
          <w:p w14:paraId="045EC927" w14:textId="77777777" w:rsidR="00C92465" w:rsidRPr="0031694C" w:rsidRDefault="00E618DD" w:rsidP="0031694C">
            <w:pPr>
              <w:rPr>
                <w:rFonts w:eastAsia="Calibri"/>
              </w:rPr>
            </w:pPr>
            <w:r w:rsidRPr="0031694C">
              <w:rPr>
                <w:rFonts w:eastAsia="Calibri"/>
              </w:rPr>
              <w:t>1.16</w:t>
            </w:r>
          </w:p>
        </w:tc>
        <w:tc>
          <w:tcPr>
            <w:tcW w:w="421" w:type="pct"/>
          </w:tcPr>
          <w:p w14:paraId="045EC928" w14:textId="77777777" w:rsidR="00C92465" w:rsidRPr="0031694C" w:rsidRDefault="00E618DD" w:rsidP="0031694C">
            <w:pPr>
              <w:rPr>
                <w:rFonts w:eastAsia="Calibri"/>
              </w:rPr>
            </w:pPr>
            <w:r w:rsidRPr="0031694C">
              <w:rPr>
                <w:rFonts w:eastAsia="Calibri"/>
              </w:rPr>
              <w:t>3.51</w:t>
            </w:r>
          </w:p>
        </w:tc>
        <w:tc>
          <w:tcPr>
            <w:tcW w:w="419" w:type="pct"/>
          </w:tcPr>
          <w:p w14:paraId="045EC929" w14:textId="77777777" w:rsidR="00C92465" w:rsidRPr="0031694C" w:rsidRDefault="00E618DD" w:rsidP="0031694C">
            <w:pPr>
              <w:rPr>
                <w:rFonts w:eastAsia="Calibri"/>
              </w:rPr>
            </w:pPr>
            <w:r w:rsidRPr="0031694C">
              <w:rPr>
                <w:rFonts w:eastAsia="Calibri"/>
              </w:rPr>
              <w:t>1.18</w:t>
            </w:r>
          </w:p>
        </w:tc>
        <w:tc>
          <w:tcPr>
            <w:tcW w:w="416" w:type="pct"/>
          </w:tcPr>
          <w:p w14:paraId="045EC92A" w14:textId="77777777" w:rsidR="00C92465" w:rsidRPr="0031694C" w:rsidRDefault="00E618DD" w:rsidP="0031694C">
            <w:pPr>
              <w:rPr>
                <w:rFonts w:eastAsia="Calibri"/>
              </w:rPr>
            </w:pPr>
            <w:r w:rsidRPr="0031694C">
              <w:rPr>
                <w:rFonts w:eastAsia="Calibri"/>
              </w:rPr>
              <w:t>0.00</w:t>
            </w:r>
          </w:p>
        </w:tc>
      </w:tr>
      <w:tr w:rsidR="00C92465" w:rsidRPr="0031694C" w14:paraId="045EC92D" w14:textId="77777777" w:rsidTr="008619CA">
        <w:tc>
          <w:tcPr>
            <w:tcW w:w="5000" w:type="pct"/>
            <w:gridSpan w:val="11"/>
            <w:shd w:val="clear" w:color="auto" w:fill="E7E6E6" w:themeFill="background2"/>
          </w:tcPr>
          <w:p w14:paraId="045EC92C" w14:textId="77777777" w:rsidR="00C92465" w:rsidRPr="0031694C" w:rsidRDefault="00E618DD" w:rsidP="0031694C">
            <w:r w:rsidRPr="0031694C">
              <w:rPr>
                <w:rFonts w:eastAsia="Calibri"/>
              </w:rPr>
              <w:t>AQoL utility score</w:t>
            </w:r>
          </w:p>
        </w:tc>
      </w:tr>
      <w:tr w:rsidR="00A17B48" w:rsidRPr="0031694C" w14:paraId="045EC93B" w14:textId="77777777" w:rsidTr="008619CA">
        <w:tc>
          <w:tcPr>
            <w:tcW w:w="454" w:type="pct"/>
          </w:tcPr>
          <w:p w14:paraId="045EC92E" w14:textId="77777777" w:rsidR="00C92465" w:rsidRPr="0031694C" w:rsidRDefault="00E618DD" w:rsidP="0031694C">
            <w:pPr>
              <w:rPr>
                <w:rFonts w:eastAsia="Calibri"/>
              </w:rPr>
            </w:pPr>
            <w:r w:rsidRPr="0031694C">
              <w:rPr>
                <w:rFonts w:eastAsia="Calibri"/>
              </w:rPr>
              <w:t>Group A</w:t>
            </w:r>
          </w:p>
        </w:tc>
        <w:tc>
          <w:tcPr>
            <w:tcW w:w="385" w:type="pct"/>
          </w:tcPr>
          <w:p w14:paraId="045EC92F" w14:textId="77777777" w:rsidR="00C92465" w:rsidRPr="0031694C" w:rsidRDefault="00E618DD" w:rsidP="0031694C">
            <w:pPr>
              <w:rPr>
                <w:rFonts w:eastAsia="Calibri"/>
              </w:rPr>
            </w:pPr>
            <w:r w:rsidRPr="0031694C">
              <w:rPr>
                <w:rFonts w:eastAsia="Calibri"/>
              </w:rPr>
              <w:t>1,443</w:t>
            </w:r>
          </w:p>
        </w:tc>
        <w:tc>
          <w:tcPr>
            <w:tcW w:w="568" w:type="pct"/>
          </w:tcPr>
          <w:p w14:paraId="045EC931" w14:textId="20E808F8" w:rsidR="00C92465" w:rsidRPr="0031694C" w:rsidRDefault="00E618DD" w:rsidP="00A17B48">
            <w:pPr>
              <w:rPr>
                <w:rFonts w:eastAsia="Calibri"/>
              </w:rPr>
            </w:pPr>
            <w:r w:rsidRPr="0031694C">
              <w:rPr>
                <w:rFonts w:eastAsia="Calibri"/>
              </w:rPr>
              <w:t>0.58</w:t>
            </w:r>
            <w:r w:rsidR="00A17B48">
              <w:rPr>
                <w:rFonts w:eastAsia="Calibri"/>
              </w:rPr>
              <w:t xml:space="preserve"> </w:t>
            </w:r>
            <w:r w:rsidRPr="0031694C">
              <w:rPr>
                <w:rFonts w:eastAsia="Calibri"/>
              </w:rPr>
              <w:t>(0.26)</w:t>
            </w:r>
          </w:p>
        </w:tc>
        <w:tc>
          <w:tcPr>
            <w:tcW w:w="492" w:type="pct"/>
          </w:tcPr>
          <w:p w14:paraId="045EC932" w14:textId="77777777" w:rsidR="00C92465" w:rsidRPr="0031694C" w:rsidRDefault="00E618DD" w:rsidP="0031694C">
            <w:pPr>
              <w:rPr>
                <w:rFonts w:eastAsia="Calibri"/>
              </w:rPr>
            </w:pPr>
            <w:r w:rsidRPr="0031694C">
              <w:rPr>
                <w:rFonts w:eastAsia="Calibri"/>
              </w:rPr>
              <w:t>0.61</w:t>
            </w:r>
          </w:p>
        </w:tc>
        <w:tc>
          <w:tcPr>
            <w:tcW w:w="385" w:type="pct"/>
          </w:tcPr>
          <w:p w14:paraId="045EC933" w14:textId="77777777" w:rsidR="00C92465" w:rsidRPr="0031694C" w:rsidRDefault="00E618DD" w:rsidP="0031694C">
            <w:pPr>
              <w:rPr>
                <w:rFonts w:eastAsia="Calibri"/>
              </w:rPr>
            </w:pPr>
            <w:r w:rsidRPr="0031694C">
              <w:rPr>
                <w:rFonts w:eastAsia="Calibri"/>
              </w:rPr>
              <w:t>725</w:t>
            </w:r>
          </w:p>
        </w:tc>
        <w:tc>
          <w:tcPr>
            <w:tcW w:w="568" w:type="pct"/>
          </w:tcPr>
          <w:p w14:paraId="045EC935" w14:textId="6389E783" w:rsidR="00C92465" w:rsidRPr="0031694C" w:rsidRDefault="00E618DD" w:rsidP="00A17B48">
            <w:pPr>
              <w:rPr>
                <w:rFonts w:eastAsia="Calibri"/>
              </w:rPr>
            </w:pPr>
            <w:r w:rsidRPr="0031694C">
              <w:rPr>
                <w:rFonts w:eastAsia="Calibri"/>
              </w:rPr>
              <w:t>0.63</w:t>
            </w:r>
            <w:r w:rsidR="00A17B48">
              <w:rPr>
                <w:rFonts w:eastAsia="Calibri"/>
              </w:rPr>
              <w:t xml:space="preserve"> </w:t>
            </w:r>
            <w:r w:rsidRPr="0031694C">
              <w:rPr>
                <w:rFonts w:eastAsia="Calibri"/>
              </w:rPr>
              <w:t>(0.25)</w:t>
            </w:r>
          </w:p>
        </w:tc>
        <w:tc>
          <w:tcPr>
            <w:tcW w:w="492" w:type="pct"/>
          </w:tcPr>
          <w:p w14:paraId="045EC936" w14:textId="77777777" w:rsidR="00C92465" w:rsidRPr="0031694C" w:rsidRDefault="00E618DD" w:rsidP="0031694C">
            <w:pPr>
              <w:rPr>
                <w:rFonts w:eastAsia="Calibri"/>
              </w:rPr>
            </w:pPr>
            <w:r w:rsidRPr="0031694C">
              <w:rPr>
                <w:rFonts w:eastAsia="Calibri"/>
              </w:rPr>
              <w:t>0.68</w:t>
            </w:r>
          </w:p>
        </w:tc>
        <w:tc>
          <w:tcPr>
            <w:tcW w:w="400" w:type="pct"/>
          </w:tcPr>
          <w:p w14:paraId="045EC937" w14:textId="77777777" w:rsidR="00C92465" w:rsidRPr="0031694C" w:rsidRDefault="00E618DD" w:rsidP="0031694C">
            <w:pPr>
              <w:rPr>
                <w:rFonts w:eastAsia="Calibri"/>
              </w:rPr>
            </w:pPr>
            <w:r w:rsidRPr="0031694C">
              <w:rPr>
                <w:rFonts w:eastAsia="Calibri"/>
              </w:rPr>
              <w:t>0.05</w:t>
            </w:r>
          </w:p>
        </w:tc>
        <w:tc>
          <w:tcPr>
            <w:tcW w:w="421" w:type="pct"/>
          </w:tcPr>
          <w:p w14:paraId="045EC938" w14:textId="77777777" w:rsidR="00C92465" w:rsidRPr="0031694C" w:rsidRDefault="00E618DD" w:rsidP="0031694C">
            <w:pPr>
              <w:rPr>
                <w:rFonts w:eastAsia="Calibri"/>
              </w:rPr>
            </w:pPr>
            <w:r w:rsidRPr="0031694C">
              <w:rPr>
                <w:rFonts w:eastAsia="Calibri"/>
              </w:rPr>
              <w:t>0.07</w:t>
            </w:r>
          </w:p>
        </w:tc>
        <w:tc>
          <w:tcPr>
            <w:tcW w:w="419" w:type="pct"/>
          </w:tcPr>
          <w:p w14:paraId="045EC939" w14:textId="77777777" w:rsidR="00C92465" w:rsidRPr="0031694C" w:rsidRDefault="00E618DD" w:rsidP="0031694C">
            <w:pPr>
              <w:rPr>
                <w:rFonts w:eastAsia="Calibri"/>
              </w:rPr>
            </w:pPr>
            <w:r w:rsidRPr="0031694C">
              <w:rPr>
                <w:rFonts w:eastAsia="Calibri"/>
              </w:rPr>
              <w:t>0.03</w:t>
            </w:r>
          </w:p>
        </w:tc>
        <w:tc>
          <w:tcPr>
            <w:tcW w:w="416" w:type="pct"/>
          </w:tcPr>
          <w:p w14:paraId="045EC93A" w14:textId="67BD905D" w:rsidR="00C92465" w:rsidRPr="0031694C" w:rsidRDefault="00E618DD" w:rsidP="0031694C">
            <w:pPr>
              <w:rPr>
                <w:rFonts w:eastAsia="Calibri"/>
              </w:rPr>
            </w:pPr>
            <w:r w:rsidRPr="0031694C">
              <w:rPr>
                <w:rFonts w:eastAsia="Calibri"/>
              </w:rPr>
              <w:t>0.</w:t>
            </w:r>
            <w:r w:rsidR="00716D66" w:rsidRPr="0031694C">
              <w:rPr>
                <w:rFonts w:eastAsia="Calibri"/>
              </w:rPr>
              <w:t>00</w:t>
            </w:r>
          </w:p>
        </w:tc>
      </w:tr>
      <w:tr w:rsidR="00A17B48" w:rsidRPr="0031694C" w14:paraId="045EC949" w14:textId="77777777" w:rsidTr="008619CA">
        <w:tc>
          <w:tcPr>
            <w:tcW w:w="454" w:type="pct"/>
          </w:tcPr>
          <w:p w14:paraId="045EC93C" w14:textId="77777777" w:rsidR="00C92465" w:rsidRPr="0031694C" w:rsidRDefault="00E618DD" w:rsidP="0031694C">
            <w:pPr>
              <w:rPr>
                <w:rFonts w:eastAsia="Calibri"/>
              </w:rPr>
            </w:pPr>
            <w:r w:rsidRPr="0031694C">
              <w:rPr>
                <w:rFonts w:eastAsia="Calibri"/>
              </w:rPr>
              <w:t>Group B</w:t>
            </w:r>
          </w:p>
        </w:tc>
        <w:tc>
          <w:tcPr>
            <w:tcW w:w="385" w:type="pct"/>
          </w:tcPr>
          <w:p w14:paraId="045EC93D" w14:textId="77777777" w:rsidR="00C92465" w:rsidRPr="0031694C" w:rsidRDefault="00E618DD" w:rsidP="0031694C">
            <w:pPr>
              <w:rPr>
                <w:rFonts w:eastAsia="Calibri"/>
              </w:rPr>
            </w:pPr>
            <w:r w:rsidRPr="0031694C">
              <w:rPr>
                <w:rFonts w:eastAsia="Calibri"/>
              </w:rPr>
              <w:t>562</w:t>
            </w:r>
          </w:p>
        </w:tc>
        <w:tc>
          <w:tcPr>
            <w:tcW w:w="568" w:type="pct"/>
          </w:tcPr>
          <w:p w14:paraId="045EC93F" w14:textId="0015B8DA" w:rsidR="00C92465" w:rsidRPr="0031694C" w:rsidRDefault="00E618DD" w:rsidP="00A17B48">
            <w:pPr>
              <w:rPr>
                <w:rFonts w:eastAsia="Calibri"/>
              </w:rPr>
            </w:pPr>
            <w:r w:rsidRPr="0031694C">
              <w:rPr>
                <w:rFonts w:eastAsia="Calibri"/>
              </w:rPr>
              <w:t>0.53</w:t>
            </w:r>
            <w:r w:rsidR="00A17B48">
              <w:rPr>
                <w:rFonts w:eastAsia="Calibri"/>
              </w:rPr>
              <w:t xml:space="preserve"> </w:t>
            </w:r>
            <w:r w:rsidRPr="0031694C">
              <w:rPr>
                <w:rFonts w:eastAsia="Calibri"/>
              </w:rPr>
              <w:t>(0.28)</w:t>
            </w:r>
          </w:p>
        </w:tc>
        <w:tc>
          <w:tcPr>
            <w:tcW w:w="492" w:type="pct"/>
          </w:tcPr>
          <w:p w14:paraId="045EC940" w14:textId="77777777" w:rsidR="00C92465" w:rsidRPr="0031694C" w:rsidRDefault="00E618DD" w:rsidP="0031694C">
            <w:pPr>
              <w:rPr>
                <w:rFonts w:eastAsia="Calibri"/>
              </w:rPr>
            </w:pPr>
            <w:r w:rsidRPr="0031694C">
              <w:rPr>
                <w:rFonts w:eastAsia="Calibri"/>
              </w:rPr>
              <w:t>0.54</w:t>
            </w:r>
          </w:p>
        </w:tc>
        <w:tc>
          <w:tcPr>
            <w:tcW w:w="385" w:type="pct"/>
          </w:tcPr>
          <w:p w14:paraId="045EC941" w14:textId="77777777" w:rsidR="00C92465" w:rsidRPr="0031694C" w:rsidRDefault="00E618DD" w:rsidP="0031694C">
            <w:pPr>
              <w:rPr>
                <w:rFonts w:eastAsia="Calibri"/>
              </w:rPr>
            </w:pPr>
            <w:r w:rsidRPr="0031694C">
              <w:rPr>
                <w:rFonts w:eastAsia="Calibri"/>
              </w:rPr>
              <w:t>234</w:t>
            </w:r>
          </w:p>
        </w:tc>
        <w:tc>
          <w:tcPr>
            <w:tcW w:w="568" w:type="pct"/>
          </w:tcPr>
          <w:p w14:paraId="045EC943" w14:textId="1A7E5ECC" w:rsidR="00C92465" w:rsidRPr="0031694C" w:rsidRDefault="00E618DD" w:rsidP="00A17B48">
            <w:pPr>
              <w:rPr>
                <w:rFonts w:eastAsia="Calibri"/>
              </w:rPr>
            </w:pPr>
            <w:r w:rsidRPr="0031694C">
              <w:rPr>
                <w:rFonts w:eastAsia="Calibri"/>
              </w:rPr>
              <w:t>0.70</w:t>
            </w:r>
            <w:r w:rsidR="00A17B48">
              <w:rPr>
                <w:rFonts w:eastAsia="Calibri"/>
              </w:rPr>
              <w:t xml:space="preserve"> </w:t>
            </w:r>
            <w:r w:rsidRPr="0031694C">
              <w:rPr>
                <w:rFonts w:eastAsia="Calibri"/>
              </w:rPr>
              <w:t>(0.24)</w:t>
            </w:r>
          </w:p>
        </w:tc>
        <w:tc>
          <w:tcPr>
            <w:tcW w:w="492" w:type="pct"/>
          </w:tcPr>
          <w:p w14:paraId="045EC944" w14:textId="77777777" w:rsidR="00C92465" w:rsidRPr="0031694C" w:rsidRDefault="00E618DD" w:rsidP="0031694C">
            <w:pPr>
              <w:rPr>
                <w:rFonts w:eastAsia="Calibri"/>
              </w:rPr>
            </w:pPr>
            <w:r w:rsidRPr="0031694C">
              <w:rPr>
                <w:rFonts w:eastAsia="Calibri"/>
              </w:rPr>
              <w:t>0.75</w:t>
            </w:r>
          </w:p>
        </w:tc>
        <w:tc>
          <w:tcPr>
            <w:tcW w:w="400" w:type="pct"/>
          </w:tcPr>
          <w:p w14:paraId="045EC945" w14:textId="77777777" w:rsidR="00C92465" w:rsidRPr="0031694C" w:rsidRDefault="00E618DD" w:rsidP="0031694C">
            <w:pPr>
              <w:rPr>
                <w:rFonts w:eastAsia="Calibri"/>
              </w:rPr>
            </w:pPr>
            <w:r w:rsidRPr="0031694C">
              <w:rPr>
                <w:rFonts w:eastAsia="Calibri"/>
              </w:rPr>
              <w:t>0.17</w:t>
            </w:r>
          </w:p>
        </w:tc>
        <w:tc>
          <w:tcPr>
            <w:tcW w:w="421" w:type="pct"/>
          </w:tcPr>
          <w:p w14:paraId="045EC946" w14:textId="77777777" w:rsidR="00C92465" w:rsidRPr="0031694C" w:rsidRDefault="00E618DD" w:rsidP="0031694C">
            <w:pPr>
              <w:rPr>
                <w:rFonts w:eastAsia="Calibri"/>
              </w:rPr>
            </w:pPr>
            <w:r w:rsidRPr="0031694C">
              <w:rPr>
                <w:rFonts w:eastAsia="Calibri"/>
              </w:rPr>
              <w:t>0.21</w:t>
            </w:r>
          </w:p>
        </w:tc>
        <w:tc>
          <w:tcPr>
            <w:tcW w:w="419" w:type="pct"/>
          </w:tcPr>
          <w:p w14:paraId="045EC947" w14:textId="77777777" w:rsidR="00C92465" w:rsidRPr="0031694C" w:rsidRDefault="00E618DD" w:rsidP="0031694C">
            <w:pPr>
              <w:rPr>
                <w:rFonts w:eastAsia="Calibri"/>
              </w:rPr>
            </w:pPr>
            <w:r w:rsidRPr="0031694C">
              <w:rPr>
                <w:rFonts w:eastAsia="Calibri"/>
              </w:rPr>
              <w:t>0.13</w:t>
            </w:r>
          </w:p>
        </w:tc>
        <w:tc>
          <w:tcPr>
            <w:tcW w:w="416" w:type="pct"/>
          </w:tcPr>
          <w:p w14:paraId="045EC948" w14:textId="6E582682" w:rsidR="00C92465" w:rsidRPr="0031694C" w:rsidRDefault="00E618DD" w:rsidP="0031694C">
            <w:pPr>
              <w:rPr>
                <w:rFonts w:eastAsia="Calibri"/>
              </w:rPr>
            </w:pPr>
            <w:r w:rsidRPr="0031694C">
              <w:rPr>
                <w:rFonts w:eastAsia="Calibri"/>
              </w:rPr>
              <w:t>0.</w:t>
            </w:r>
            <w:r w:rsidR="00716D66" w:rsidRPr="0031694C">
              <w:rPr>
                <w:rFonts w:eastAsia="Calibri"/>
              </w:rPr>
              <w:t>00</w:t>
            </w:r>
          </w:p>
        </w:tc>
      </w:tr>
      <w:tr w:rsidR="00C92465" w:rsidRPr="0031694C" w14:paraId="045EC94B" w14:textId="77777777" w:rsidTr="008619CA">
        <w:tc>
          <w:tcPr>
            <w:tcW w:w="5000" w:type="pct"/>
            <w:gridSpan w:val="11"/>
            <w:shd w:val="clear" w:color="auto" w:fill="E7E6E6" w:themeFill="background2"/>
          </w:tcPr>
          <w:p w14:paraId="045EC94A" w14:textId="77777777" w:rsidR="00C92465" w:rsidRPr="0031694C" w:rsidRDefault="00E618DD" w:rsidP="0031694C">
            <w:r w:rsidRPr="0031694C">
              <w:rPr>
                <w:rFonts w:eastAsia="Calibri"/>
              </w:rPr>
              <w:t>Average morphine equivalent dose</w:t>
            </w:r>
          </w:p>
        </w:tc>
      </w:tr>
      <w:tr w:rsidR="00A17B48" w:rsidRPr="0031694C" w14:paraId="045EC959" w14:textId="77777777" w:rsidTr="008619CA">
        <w:tc>
          <w:tcPr>
            <w:tcW w:w="454" w:type="pct"/>
          </w:tcPr>
          <w:p w14:paraId="045EC94C" w14:textId="77777777" w:rsidR="00C92465" w:rsidRPr="0031694C" w:rsidRDefault="00E618DD" w:rsidP="0031694C">
            <w:pPr>
              <w:rPr>
                <w:rFonts w:eastAsia="Calibri"/>
              </w:rPr>
            </w:pPr>
            <w:r w:rsidRPr="0031694C">
              <w:rPr>
                <w:rFonts w:eastAsia="Calibri"/>
              </w:rPr>
              <w:t>Group A</w:t>
            </w:r>
          </w:p>
        </w:tc>
        <w:tc>
          <w:tcPr>
            <w:tcW w:w="385" w:type="pct"/>
          </w:tcPr>
          <w:p w14:paraId="045EC94D" w14:textId="77777777" w:rsidR="00C92465" w:rsidRPr="0031694C" w:rsidRDefault="00E618DD" w:rsidP="0031694C">
            <w:pPr>
              <w:rPr>
                <w:rFonts w:eastAsia="Calibri"/>
              </w:rPr>
            </w:pPr>
            <w:r w:rsidRPr="0031694C">
              <w:rPr>
                <w:rFonts w:eastAsia="Calibri"/>
              </w:rPr>
              <w:t>2,161</w:t>
            </w:r>
          </w:p>
        </w:tc>
        <w:tc>
          <w:tcPr>
            <w:tcW w:w="568" w:type="pct"/>
          </w:tcPr>
          <w:p w14:paraId="045EC94F" w14:textId="184783FC" w:rsidR="00C92465" w:rsidRPr="0031694C" w:rsidRDefault="00E618DD" w:rsidP="00A17B48">
            <w:pPr>
              <w:rPr>
                <w:rFonts w:eastAsia="Calibri"/>
              </w:rPr>
            </w:pPr>
            <w:r w:rsidRPr="0031694C">
              <w:rPr>
                <w:rFonts w:eastAsia="Calibri"/>
              </w:rPr>
              <w:t>50.84</w:t>
            </w:r>
            <w:r w:rsidR="00A17B48">
              <w:rPr>
                <w:rFonts w:eastAsia="Calibri"/>
              </w:rPr>
              <w:t xml:space="preserve"> </w:t>
            </w:r>
            <w:r w:rsidRPr="0031694C">
              <w:rPr>
                <w:rFonts w:eastAsia="Calibri"/>
              </w:rPr>
              <w:t>(63.90)</w:t>
            </w:r>
          </w:p>
        </w:tc>
        <w:tc>
          <w:tcPr>
            <w:tcW w:w="492" w:type="pct"/>
          </w:tcPr>
          <w:p w14:paraId="045EC950" w14:textId="77777777" w:rsidR="00C92465" w:rsidRPr="0031694C" w:rsidRDefault="00E618DD" w:rsidP="0031694C">
            <w:pPr>
              <w:rPr>
                <w:rFonts w:eastAsia="Calibri"/>
              </w:rPr>
            </w:pPr>
            <w:r w:rsidRPr="0031694C">
              <w:rPr>
                <w:rFonts w:eastAsia="Calibri"/>
              </w:rPr>
              <w:t>30</w:t>
            </w:r>
          </w:p>
        </w:tc>
        <w:tc>
          <w:tcPr>
            <w:tcW w:w="385" w:type="pct"/>
          </w:tcPr>
          <w:p w14:paraId="045EC951" w14:textId="77777777" w:rsidR="00C92465" w:rsidRPr="0031694C" w:rsidRDefault="00E618DD" w:rsidP="0031694C">
            <w:pPr>
              <w:rPr>
                <w:rFonts w:eastAsia="Calibri"/>
              </w:rPr>
            </w:pPr>
            <w:r w:rsidRPr="0031694C">
              <w:rPr>
                <w:rFonts w:eastAsia="Calibri"/>
              </w:rPr>
              <w:t>1,359</w:t>
            </w:r>
          </w:p>
        </w:tc>
        <w:tc>
          <w:tcPr>
            <w:tcW w:w="568" w:type="pct"/>
          </w:tcPr>
          <w:p w14:paraId="045EC953" w14:textId="28251098" w:rsidR="00C92465" w:rsidRPr="0031694C" w:rsidRDefault="00E618DD" w:rsidP="00A17B48">
            <w:pPr>
              <w:rPr>
                <w:rFonts w:eastAsia="Calibri"/>
              </w:rPr>
            </w:pPr>
            <w:r w:rsidRPr="0031694C">
              <w:rPr>
                <w:rFonts w:eastAsia="Calibri"/>
              </w:rPr>
              <w:t>49.87</w:t>
            </w:r>
            <w:r w:rsidR="00A17B48">
              <w:rPr>
                <w:rFonts w:eastAsia="Calibri"/>
              </w:rPr>
              <w:t xml:space="preserve"> </w:t>
            </w:r>
            <w:r w:rsidRPr="0031694C">
              <w:rPr>
                <w:rFonts w:eastAsia="Calibri"/>
              </w:rPr>
              <w:t>(62.35)</w:t>
            </w:r>
          </w:p>
        </w:tc>
        <w:tc>
          <w:tcPr>
            <w:tcW w:w="492" w:type="pct"/>
          </w:tcPr>
          <w:p w14:paraId="045EC954" w14:textId="77777777" w:rsidR="00C92465" w:rsidRPr="0031694C" w:rsidRDefault="00E618DD" w:rsidP="0031694C">
            <w:pPr>
              <w:rPr>
                <w:rFonts w:eastAsia="Calibri"/>
              </w:rPr>
            </w:pPr>
            <w:r w:rsidRPr="0031694C">
              <w:rPr>
                <w:rFonts w:eastAsia="Calibri"/>
              </w:rPr>
              <w:t>30</w:t>
            </w:r>
          </w:p>
        </w:tc>
        <w:tc>
          <w:tcPr>
            <w:tcW w:w="400" w:type="pct"/>
          </w:tcPr>
          <w:p w14:paraId="045EC955" w14:textId="77777777" w:rsidR="00C92465" w:rsidRPr="0031694C" w:rsidRDefault="00E618DD" w:rsidP="0031694C">
            <w:pPr>
              <w:rPr>
                <w:rFonts w:eastAsia="Calibri"/>
              </w:rPr>
            </w:pPr>
            <w:r w:rsidRPr="0031694C">
              <w:rPr>
                <w:rFonts w:eastAsia="Calibri"/>
              </w:rPr>
              <w:t>-0.97</w:t>
            </w:r>
          </w:p>
        </w:tc>
        <w:tc>
          <w:tcPr>
            <w:tcW w:w="421" w:type="pct"/>
          </w:tcPr>
          <w:p w14:paraId="045EC956" w14:textId="77777777" w:rsidR="00C92465" w:rsidRPr="0031694C" w:rsidRDefault="00E618DD" w:rsidP="0031694C">
            <w:pPr>
              <w:rPr>
                <w:rFonts w:eastAsia="Calibri"/>
              </w:rPr>
            </w:pPr>
            <w:r w:rsidRPr="0031694C">
              <w:rPr>
                <w:rFonts w:eastAsia="Calibri"/>
              </w:rPr>
              <w:t>3.33</w:t>
            </w:r>
          </w:p>
        </w:tc>
        <w:tc>
          <w:tcPr>
            <w:tcW w:w="419" w:type="pct"/>
          </w:tcPr>
          <w:p w14:paraId="045EC957" w14:textId="77777777" w:rsidR="00C92465" w:rsidRPr="0031694C" w:rsidRDefault="00E618DD" w:rsidP="0031694C">
            <w:pPr>
              <w:rPr>
                <w:rFonts w:eastAsia="Calibri"/>
              </w:rPr>
            </w:pPr>
            <w:r w:rsidRPr="0031694C">
              <w:rPr>
                <w:rFonts w:eastAsia="Calibri"/>
              </w:rPr>
              <w:t>-5.26</w:t>
            </w:r>
          </w:p>
        </w:tc>
        <w:tc>
          <w:tcPr>
            <w:tcW w:w="416" w:type="pct"/>
          </w:tcPr>
          <w:p w14:paraId="045EC958" w14:textId="77777777" w:rsidR="00C92465" w:rsidRPr="0031694C" w:rsidRDefault="00E618DD" w:rsidP="0031694C">
            <w:pPr>
              <w:rPr>
                <w:rFonts w:eastAsia="Calibri"/>
              </w:rPr>
            </w:pPr>
            <w:r w:rsidRPr="0031694C">
              <w:rPr>
                <w:rFonts w:eastAsia="Calibri"/>
              </w:rPr>
              <w:t>0.07</w:t>
            </w:r>
          </w:p>
        </w:tc>
      </w:tr>
      <w:tr w:rsidR="00A17B48" w:rsidRPr="0031694C" w14:paraId="045EC967" w14:textId="77777777" w:rsidTr="008619CA">
        <w:tc>
          <w:tcPr>
            <w:tcW w:w="454" w:type="pct"/>
          </w:tcPr>
          <w:p w14:paraId="045EC95A" w14:textId="77777777" w:rsidR="00C92465" w:rsidRPr="0031694C" w:rsidRDefault="00E618DD" w:rsidP="0031694C">
            <w:pPr>
              <w:rPr>
                <w:rFonts w:eastAsia="Calibri"/>
              </w:rPr>
            </w:pPr>
            <w:r w:rsidRPr="0031694C">
              <w:rPr>
                <w:rFonts w:eastAsia="Calibri"/>
              </w:rPr>
              <w:t>Group B</w:t>
            </w:r>
          </w:p>
        </w:tc>
        <w:tc>
          <w:tcPr>
            <w:tcW w:w="385" w:type="pct"/>
          </w:tcPr>
          <w:p w14:paraId="045EC95B" w14:textId="77777777" w:rsidR="00C92465" w:rsidRPr="0031694C" w:rsidRDefault="00E618DD" w:rsidP="0031694C">
            <w:pPr>
              <w:rPr>
                <w:rFonts w:eastAsia="Calibri"/>
              </w:rPr>
            </w:pPr>
            <w:r w:rsidRPr="0031694C">
              <w:rPr>
                <w:rFonts w:eastAsia="Calibri"/>
              </w:rPr>
              <w:t>1,809</w:t>
            </w:r>
          </w:p>
        </w:tc>
        <w:tc>
          <w:tcPr>
            <w:tcW w:w="568" w:type="pct"/>
          </w:tcPr>
          <w:p w14:paraId="045EC95D" w14:textId="1747FB8C" w:rsidR="00C92465" w:rsidRPr="0031694C" w:rsidRDefault="00E618DD" w:rsidP="00A17B48">
            <w:pPr>
              <w:rPr>
                <w:rFonts w:eastAsia="Calibri"/>
              </w:rPr>
            </w:pPr>
            <w:r w:rsidRPr="0031694C">
              <w:rPr>
                <w:rFonts w:eastAsia="Calibri"/>
              </w:rPr>
              <w:t>47.74</w:t>
            </w:r>
            <w:r w:rsidR="00A17B48">
              <w:rPr>
                <w:rFonts w:eastAsia="Calibri"/>
              </w:rPr>
              <w:t xml:space="preserve"> </w:t>
            </w:r>
            <w:r w:rsidRPr="0031694C">
              <w:rPr>
                <w:rFonts w:eastAsia="Calibri"/>
              </w:rPr>
              <w:t>(54.30)</w:t>
            </w:r>
          </w:p>
        </w:tc>
        <w:tc>
          <w:tcPr>
            <w:tcW w:w="492" w:type="pct"/>
          </w:tcPr>
          <w:p w14:paraId="045EC95E" w14:textId="77777777" w:rsidR="00C92465" w:rsidRPr="0031694C" w:rsidRDefault="00E618DD" w:rsidP="0031694C">
            <w:pPr>
              <w:rPr>
                <w:rFonts w:eastAsia="Calibri"/>
              </w:rPr>
            </w:pPr>
            <w:r w:rsidRPr="0031694C">
              <w:rPr>
                <w:rFonts w:eastAsia="Calibri"/>
              </w:rPr>
              <w:t>30</w:t>
            </w:r>
          </w:p>
        </w:tc>
        <w:tc>
          <w:tcPr>
            <w:tcW w:w="385" w:type="pct"/>
          </w:tcPr>
          <w:p w14:paraId="045EC95F" w14:textId="77777777" w:rsidR="00C92465" w:rsidRPr="0031694C" w:rsidRDefault="00E618DD" w:rsidP="0031694C">
            <w:pPr>
              <w:rPr>
                <w:rFonts w:eastAsia="Calibri"/>
              </w:rPr>
            </w:pPr>
            <w:r w:rsidRPr="0031694C">
              <w:rPr>
                <w:rFonts w:eastAsia="Calibri"/>
              </w:rPr>
              <w:t>700</w:t>
            </w:r>
          </w:p>
        </w:tc>
        <w:tc>
          <w:tcPr>
            <w:tcW w:w="568" w:type="pct"/>
          </w:tcPr>
          <w:p w14:paraId="045EC961" w14:textId="1260032B" w:rsidR="00C92465" w:rsidRPr="0031694C" w:rsidRDefault="00E618DD" w:rsidP="00A17B48">
            <w:pPr>
              <w:rPr>
                <w:rFonts w:eastAsia="Calibri"/>
              </w:rPr>
            </w:pPr>
            <w:r w:rsidRPr="0031694C">
              <w:rPr>
                <w:rFonts w:eastAsia="Calibri"/>
              </w:rPr>
              <w:t>47.82</w:t>
            </w:r>
            <w:r w:rsidR="00A17B48">
              <w:rPr>
                <w:rFonts w:eastAsia="Calibri"/>
              </w:rPr>
              <w:t xml:space="preserve"> </w:t>
            </w:r>
            <w:r w:rsidRPr="0031694C">
              <w:rPr>
                <w:rFonts w:eastAsia="Calibri"/>
              </w:rPr>
              <w:t>(54.52)</w:t>
            </w:r>
          </w:p>
        </w:tc>
        <w:tc>
          <w:tcPr>
            <w:tcW w:w="492" w:type="pct"/>
          </w:tcPr>
          <w:p w14:paraId="045EC962" w14:textId="77777777" w:rsidR="00C92465" w:rsidRPr="0031694C" w:rsidRDefault="00E618DD" w:rsidP="0031694C">
            <w:pPr>
              <w:rPr>
                <w:rFonts w:eastAsia="Calibri"/>
              </w:rPr>
            </w:pPr>
            <w:r w:rsidRPr="0031694C">
              <w:rPr>
                <w:rFonts w:eastAsia="Calibri"/>
              </w:rPr>
              <w:t>30</w:t>
            </w:r>
          </w:p>
        </w:tc>
        <w:tc>
          <w:tcPr>
            <w:tcW w:w="400" w:type="pct"/>
          </w:tcPr>
          <w:p w14:paraId="045EC963" w14:textId="46CA4A8D" w:rsidR="00C92465" w:rsidRPr="0031694C" w:rsidRDefault="00E618DD" w:rsidP="0031694C">
            <w:pPr>
              <w:rPr>
                <w:rFonts w:eastAsia="Calibri"/>
              </w:rPr>
            </w:pPr>
            <w:r w:rsidRPr="0031694C">
              <w:rPr>
                <w:rFonts w:eastAsia="Calibri"/>
              </w:rPr>
              <w:t>0.0</w:t>
            </w:r>
            <w:r w:rsidR="004B6D55" w:rsidRPr="0031694C">
              <w:rPr>
                <w:rFonts w:eastAsia="Calibri"/>
              </w:rPr>
              <w:t>8</w:t>
            </w:r>
          </w:p>
        </w:tc>
        <w:tc>
          <w:tcPr>
            <w:tcW w:w="421" w:type="pct"/>
          </w:tcPr>
          <w:p w14:paraId="045EC964" w14:textId="77777777" w:rsidR="00C92465" w:rsidRPr="0031694C" w:rsidRDefault="00E618DD" w:rsidP="0031694C">
            <w:pPr>
              <w:rPr>
                <w:rFonts w:eastAsia="Calibri"/>
              </w:rPr>
            </w:pPr>
            <w:r w:rsidRPr="0031694C">
              <w:rPr>
                <w:rFonts w:eastAsia="Calibri"/>
              </w:rPr>
              <w:t>4.82</w:t>
            </w:r>
          </w:p>
        </w:tc>
        <w:tc>
          <w:tcPr>
            <w:tcW w:w="419" w:type="pct"/>
          </w:tcPr>
          <w:p w14:paraId="045EC965" w14:textId="77777777" w:rsidR="00C92465" w:rsidRPr="0031694C" w:rsidRDefault="00E618DD" w:rsidP="0031694C">
            <w:pPr>
              <w:rPr>
                <w:rFonts w:eastAsia="Calibri"/>
              </w:rPr>
            </w:pPr>
            <w:r w:rsidRPr="0031694C">
              <w:rPr>
                <w:rFonts w:eastAsia="Calibri"/>
              </w:rPr>
              <w:t>-4.67</w:t>
            </w:r>
          </w:p>
        </w:tc>
        <w:tc>
          <w:tcPr>
            <w:tcW w:w="416" w:type="pct"/>
          </w:tcPr>
          <w:p w14:paraId="045EC966" w14:textId="77777777" w:rsidR="00C92465" w:rsidRPr="0031694C" w:rsidRDefault="00E618DD" w:rsidP="0031694C">
            <w:pPr>
              <w:rPr>
                <w:rFonts w:eastAsia="Calibri"/>
              </w:rPr>
            </w:pPr>
            <w:r w:rsidRPr="0031694C">
              <w:rPr>
                <w:rFonts w:eastAsia="Calibri"/>
              </w:rPr>
              <w:t>0.60</w:t>
            </w:r>
          </w:p>
        </w:tc>
      </w:tr>
      <w:tr w:rsidR="00C92465" w:rsidRPr="0031694C" w14:paraId="045EC969" w14:textId="77777777" w:rsidTr="008619CA">
        <w:tc>
          <w:tcPr>
            <w:tcW w:w="5000" w:type="pct"/>
            <w:gridSpan w:val="11"/>
            <w:shd w:val="clear" w:color="auto" w:fill="E7E6E6" w:themeFill="background2"/>
          </w:tcPr>
          <w:p w14:paraId="045EC968" w14:textId="77777777" w:rsidR="00C92465" w:rsidRPr="0031694C" w:rsidRDefault="00E618DD" w:rsidP="0031694C">
            <w:r w:rsidRPr="0031694C">
              <w:rPr>
                <w:rFonts w:eastAsia="Calibri"/>
              </w:rPr>
              <w:t>Healthy literacy total score</w:t>
            </w:r>
          </w:p>
        </w:tc>
      </w:tr>
      <w:tr w:rsidR="00A17B48" w:rsidRPr="0031694C" w14:paraId="045EC977" w14:textId="77777777" w:rsidTr="008619CA">
        <w:tc>
          <w:tcPr>
            <w:tcW w:w="454" w:type="pct"/>
          </w:tcPr>
          <w:p w14:paraId="045EC96A" w14:textId="77777777" w:rsidR="00C92465" w:rsidRPr="0031694C" w:rsidRDefault="00E618DD" w:rsidP="0031694C">
            <w:pPr>
              <w:rPr>
                <w:rFonts w:eastAsia="Calibri"/>
              </w:rPr>
            </w:pPr>
            <w:r w:rsidRPr="0031694C">
              <w:rPr>
                <w:rFonts w:eastAsia="Calibri"/>
              </w:rPr>
              <w:t>Group A</w:t>
            </w:r>
          </w:p>
        </w:tc>
        <w:tc>
          <w:tcPr>
            <w:tcW w:w="385" w:type="pct"/>
          </w:tcPr>
          <w:p w14:paraId="045EC96B" w14:textId="77777777" w:rsidR="00C92465" w:rsidRPr="0031694C" w:rsidRDefault="00E618DD" w:rsidP="0031694C">
            <w:pPr>
              <w:rPr>
                <w:rFonts w:eastAsia="Calibri"/>
              </w:rPr>
            </w:pPr>
            <w:r w:rsidRPr="0031694C">
              <w:rPr>
                <w:rFonts w:eastAsia="Calibri"/>
              </w:rPr>
              <w:t>1,450</w:t>
            </w:r>
          </w:p>
        </w:tc>
        <w:tc>
          <w:tcPr>
            <w:tcW w:w="568" w:type="pct"/>
          </w:tcPr>
          <w:p w14:paraId="045EC96D" w14:textId="563D9AA9" w:rsidR="00C92465" w:rsidRPr="0031694C" w:rsidRDefault="00E618DD" w:rsidP="00A17B48">
            <w:pPr>
              <w:rPr>
                <w:rFonts w:eastAsia="Calibri"/>
              </w:rPr>
            </w:pPr>
            <w:r w:rsidRPr="0031694C">
              <w:rPr>
                <w:rFonts w:eastAsia="Calibri"/>
              </w:rPr>
              <w:t>39.05</w:t>
            </w:r>
            <w:r w:rsidR="00A17B48">
              <w:rPr>
                <w:rFonts w:eastAsia="Calibri"/>
              </w:rPr>
              <w:t xml:space="preserve"> </w:t>
            </w:r>
            <w:r w:rsidRPr="0031694C">
              <w:rPr>
                <w:rFonts w:eastAsia="Calibri"/>
              </w:rPr>
              <w:t>(11.3)</w:t>
            </w:r>
          </w:p>
        </w:tc>
        <w:tc>
          <w:tcPr>
            <w:tcW w:w="492" w:type="pct"/>
          </w:tcPr>
          <w:p w14:paraId="045EC96E" w14:textId="77777777" w:rsidR="00C92465" w:rsidRPr="0031694C" w:rsidRDefault="00E618DD" w:rsidP="0031694C">
            <w:pPr>
              <w:rPr>
                <w:rFonts w:eastAsia="Calibri"/>
              </w:rPr>
            </w:pPr>
            <w:r w:rsidRPr="0031694C">
              <w:rPr>
                <w:rFonts w:eastAsia="Calibri"/>
              </w:rPr>
              <w:t>39</w:t>
            </w:r>
          </w:p>
        </w:tc>
        <w:tc>
          <w:tcPr>
            <w:tcW w:w="385" w:type="pct"/>
          </w:tcPr>
          <w:p w14:paraId="045EC96F" w14:textId="77777777" w:rsidR="00C92465" w:rsidRPr="0031694C" w:rsidRDefault="00E618DD" w:rsidP="0031694C">
            <w:pPr>
              <w:rPr>
                <w:rFonts w:eastAsia="Calibri"/>
              </w:rPr>
            </w:pPr>
            <w:r w:rsidRPr="0031694C">
              <w:rPr>
                <w:rFonts w:eastAsia="Calibri"/>
              </w:rPr>
              <w:t>725</w:t>
            </w:r>
          </w:p>
        </w:tc>
        <w:tc>
          <w:tcPr>
            <w:tcW w:w="568" w:type="pct"/>
          </w:tcPr>
          <w:p w14:paraId="045EC971" w14:textId="5621F0FC" w:rsidR="00C92465" w:rsidRPr="0031694C" w:rsidRDefault="00E618DD" w:rsidP="00A17B48">
            <w:pPr>
              <w:rPr>
                <w:rFonts w:eastAsia="Calibri"/>
              </w:rPr>
            </w:pPr>
            <w:r w:rsidRPr="0031694C">
              <w:rPr>
                <w:rFonts w:eastAsia="Calibri"/>
              </w:rPr>
              <w:t>45.71</w:t>
            </w:r>
            <w:r w:rsidR="00A17B48">
              <w:rPr>
                <w:rFonts w:eastAsia="Calibri"/>
              </w:rPr>
              <w:t xml:space="preserve"> </w:t>
            </w:r>
            <w:r w:rsidRPr="0031694C">
              <w:rPr>
                <w:rFonts w:eastAsia="Calibri"/>
              </w:rPr>
              <w:t>(9.52)</w:t>
            </w:r>
          </w:p>
        </w:tc>
        <w:tc>
          <w:tcPr>
            <w:tcW w:w="492" w:type="pct"/>
          </w:tcPr>
          <w:p w14:paraId="045EC972" w14:textId="77777777" w:rsidR="00C92465" w:rsidRPr="0031694C" w:rsidRDefault="00E618DD" w:rsidP="0031694C">
            <w:pPr>
              <w:rPr>
                <w:rFonts w:eastAsia="Calibri"/>
              </w:rPr>
            </w:pPr>
            <w:r w:rsidRPr="0031694C">
              <w:rPr>
                <w:rFonts w:eastAsia="Calibri"/>
              </w:rPr>
              <w:t>46</w:t>
            </w:r>
          </w:p>
        </w:tc>
        <w:tc>
          <w:tcPr>
            <w:tcW w:w="400" w:type="pct"/>
          </w:tcPr>
          <w:p w14:paraId="045EC973" w14:textId="77777777" w:rsidR="00C92465" w:rsidRPr="0031694C" w:rsidRDefault="00E618DD" w:rsidP="0031694C">
            <w:pPr>
              <w:rPr>
                <w:rFonts w:eastAsia="Calibri"/>
              </w:rPr>
            </w:pPr>
            <w:r w:rsidRPr="0031694C">
              <w:rPr>
                <w:rFonts w:eastAsia="Calibri"/>
              </w:rPr>
              <w:t>6.66</w:t>
            </w:r>
          </w:p>
        </w:tc>
        <w:tc>
          <w:tcPr>
            <w:tcW w:w="421" w:type="pct"/>
          </w:tcPr>
          <w:p w14:paraId="045EC974" w14:textId="77777777" w:rsidR="00C92465" w:rsidRPr="0031694C" w:rsidRDefault="00E618DD" w:rsidP="0031694C">
            <w:pPr>
              <w:rPr>
                <w:rFonts w:eastAsia="Calibri"/>
              </w:rPr>
            </w:pPr>
            <w:r w:rsidRPr="0031694C">
              <w:rPr>
                <w:rFonts w:eastAsia="Calibri"/>
              </w:rPr>
              <w:t>7.63</w:t>
            </w:r>
          </w:p>
        </w:tc>
        <w:tc>
          <w:tcPr>
            <w:tcW w:w="419" w:type="pct"/>
          </w:tcPr>
          <w:p w14:paraId="045EC975" w14:textId="77777777" w:rsidR="00C92465" w:rsidRPr="0031694C" w:rsidRDefault="00E618DD" w:rsidP="0031694C">
            <w:pPr>
              <w:rPr>
                <w:rFonts w:eastAsia="Calibri"/>
              </w:rPr>
            </w:pPr>
            <w:r w:rsidRPr="0031694C">
              <w:rPr>
                <w:rFonts w:eastAsia="Calibri"/>
              </w:rPr>
              <w:t>5.71</w:t>
            </w:r>
          </w:p>
        </w:tc>
        <w:tc>
          <w:tcPr>
            <w:tcW w:w="416" w:type="pct"/>
          </w:tcPr>
          <w:p w14:paraId="045EC976" w14:textId="77777777" w:rsidR="00C92465" w:rsidRPr="0031694C" w:rsidRDefault="00E618DD" w:rsidP="0031694C">
            <w:pPr>
              <w:rPr>
                <w:rFonts w:eastAsia="Calibri"/>
              </w:rPr>
            </w:pPr>
            <w:r w:rsidRPr="0031694C">
              <w:rPr>
                <w:rFonts w:eastAsia="Calibri"/>
              </w:rPr>
              <w:t>0.00</w:t>
            </w:r>
          </w:p>
        </w:tc>
      </w:tr>
      <w:tr w:rsidR="00A17B48" w:rsidRPr="0031694C" w14:paraId="045EC985" w14:textId="77777777" w:rsidTr="008619CA">
        <w:tc>
          <w:tcPr>
            <w:tcW w:w="454" w:type="pct"/>
          </w:tcPr>
          <w:p w14:paraId="045EC978" w14:textId="77777777" w:rsidR="00C92465" w:rsidRPr="0031694C" w:rsidRDefault="00E618DD" w:rsidP="0031694C">
            <w:pPr>
              <w:rPr>
                <w:rFonts w:eastAsia="Calibri"/>
              </w:rPr>
            </w:pPr>
            <w:r w:rsidRPr="0031694C">
              <w:rPr>
                <w:rFonts w:eastAsia="Calibri"/>
              </w:rPr>
              <w:t>Group B</w:t>
            </w:r>
          </w:p>
        </w:tc>
        <w:tc>
          <w:tcPr>
            <w:tcW w:w="385" w:type="pct"/>
          </w:tcPr>
          <w:p w14:paraId="045EC979" w14:textId="77777777" w:rsidR="00C92465" w:rsidRPr="0031694C" w:rsidRDefault="00E618DD" w:rsidP="0031694C">
            <w:pPr>
              <w:rPr>
                <w:rFonts w:eastAsia="Calibri"/>
              </w:rPr>
            </w:pPr>
            <w:r w:rsidRPr="0031694C">
              <w:rPr>
                <w:rFonts w:eastAsia="Calibri"/>
              </w:rPr>
              <w:t>565</w:t>
            </w:r>
          </w:p>
        </w:tc>
        <w:tc>
          <w:tcPr>
            <w:tcW w:w="568" w:type="pct"/>
          </w:tcPr>
          <w:p w14:paraId="045EC97B" w14:textId="267E9C82" w:rsidR="00C92465" w:rsidRPr="0031694C" w:rsidRDefault="00E618DD" w:rsidP="00A17B48">
            <w:pPr>
              <w:rPr>
                <w:rFonts w:eastAsia="Calibri"/>
              </w:rPr>
            </w:pPr>
            <w:r w:rsidRPr="0031694C">
              <w:rPr>
                <w:rFonts w:eastAsia="Calibri"/>
              </w:rPr>
              <w:t>44.11</w:t>
            </w:r>
            <w:r w:rsidR="00A17B48">
              <w:rPr>
                <w:rFonts w:eastAsia="Calibri"/>
              </w:rPr>
              <w:t xml:space="preserve"> </w:t>
            </w:r>
            <w:r w:rsidRPr="0031694C">
              <w:rPr>
                <w:rFonts w:eastAsia="Calibri"/>
              </w:rPr>
              <w:t>(12.27)</w:t>
            </w:r>
          </w:p>
        </w:tc>
        <w:tc>
          <w:tcPr>
            <w:tcW w:w="492" w:type="pct"/>
          </w:tcPr>
          <w:p w14:paraId="045EC97C" w14:textId="77777777" w:rsidR="00C92465" w:rsidRPr="0031694C" w:rsidRDefault="00E618DD" w:rsidP="0031694C">
            <w:pPr>
              <w:rPr>
                <w:rFonts w:eastAsia="Calibri"/>
              </w:rPr>
            </w:pPr>
            <w:r w:rsidRPr="0031694C">
              <w:rPr>
                <w:rFonts w:eastAsia="Calibri"/>
              </w:rPr>
              <w:t>46</w:t>
            </w:r>
          </w:p>
        </w:tc>
        <w:tc>
          <w:tcPr>
            <w:tcW w:w="385" w:type="pct"/>
          </w:tcPr>
          <w:p w14:paraId="045EC97D" w14:textId="77777777" w:rsidR="00C92465" w:rsidRPr="0031694C" w:rsidRDefault="00E618DD" w:rsidP="0031694C">
            <w:pPr>
              <w:rPr>
                <w:rFonts w:eastAsia="Calibri"/>
              </w:rPr>
            </w:pPr>
            <w:r w:rsidRPr="0031694C">
              <w:rPr>
                <w:rFonts w:eastAsia="Calibri"/>
              </w:rPr>
              <w:t>238</w:t>
            </w:r>
          </w:p>
        </w:tc>
        <w:tc>
          <w:tcPr>
            <w:tcW w:w="568" w:type="pct"/>
          </w:tcPr>
          <w:p w14:paraId="045EC97F" w14:textId="3FDB728A" w:rsidR="00C92465" w:rsidRPr="0031694C" w:rsidRDefault="00E618DD" w:rsidP="00A17B48">
            <w:pPr>
              <w:rPr>
                <w:rFonts w:eastAsia="Calibri"/>
              </w:rPr>
            </w:pPr>
            <w:r w:rsidRPr="0031694C">
              <w:rPr>
                <w:rFonts w:eastAsia="Calibri"/>
              </w:rPr>
              <w:t>44.60</w:t>
            </w:r>
            <w:r w:rsidR="00A17B48">
              <w:rPr>
                <w:rFonts w:eastAsia="Calibri"/>
              </w:rPr>
              <w:t xml:space="preserve"> </w:t>
            </w:r>
            <w:r w:rsidRPr="0031694C">
              <w:rPr>
                <w:rFonts w:eastAsia="Calibri"/>
              </w:rPr>
              <w:t>(12.01)</w:t>
            </w:r>
          </w:p>
        </w:tc>
        <w:tc>
          <w:tcPr>
            <w:tcW w:w="492" w:type="pct"/>
          </w:tcPr>
          <w:p w14:paraId="045EC980" w14:textId="77777777" w:rsidR="00C92465" w:rsidRPr="0031694C" w:rsidRDefault="00E618DD" w:rsidP="0031694C">
            <w:pPr>
              <w:rPr>
                <w:rFonts w:eastAsia="Calibri"/>
              </w:rPr>
            </w:pPr>
            <w:r w:rsidRPr="0031694C">
              <w:rPr>
                <w:rFonts w:eastAsia="Calibri"/>
              </w:rPr>
              <w:t>47</w:t>
            </w:r>
          </w:p>
        </w:tc>
        <w:tc>
          <w:tcPr>
            <w:tcW w:w="400" w:type="pct"/>
          </w:tcPr>
          <w:p w14:paraId="045EC981" w14:textId="77777777" w:rsidR="00C92465" w:rsidRPr="0031694C" w:rsidRDefault="00E618DD" w:rsidP="0031694C">
            <w:pPr>
              <w:rPr>
                <w:rFonts w:eastAsia="Calibri"/>
              </w:rPr>
            </w:pPr>
            <w:r w:rsidRPr="0031694C">
              <w:rPr>
                <w:rFonts w:eastAsia="Calibri"/>
              </w:rPr>
              <w:t>0.49</w:t>
            </w:r>
          </w:p>
        </w:tc>
        <w:tc>
          <w:tcPr>
            <w:tcW w:w="421" w:type="pct"/>
          </w:tcPr>
          <w:p w14:paraId="045EC982" w14:textId="77777777" w:rsidR="00C92465" w:rsidRPr="0031694C" w:rsidRDefault="00E618DD" w:rsidP="0031694C">
            <w:pPr>
              <w:rPr>
                <w:rFonts w:eastAsia="Calibri"/>
              </w:rPr>
            </w:pPr>
            <w:r w:rsidRPr="0031694C">
              <w:rPr>
                <w:rFonts w:eastAsia="Calibri"/>
              </w:rPr>
              <w:t>2.34</w:t>
            </w:r>
          </w:p>
        </w:tc>
        <w:tc>
          <w:tcPr>
            <w:tcW w:w="419" w:type="pct"/>
          </w:tcPr>
          <w:p w14:paraId="045EC983" w14:textId="77777777" w:rsidR="00C92465" w:rsidRPr="0031694C" w:rsidRDefault="00E618DD" w:rsidP="0031694C">
            <w:pPr>
              <w:rPr>
                <w:rFonts w:eastAsia="Calibri"/>
              </w:rPr>
            </w:pPr>
            <w:r w:rsidRPr="0031694C">
              <w:rPr>
                <w:rFonts w:eastAsia="Calibri"/>
              </w:rPr>
              <w:t>1.36</w:t>
            </w:r>
          </w:p>
        </w:tc>
        <w:tc>
          <w:tcPr>
            <w:tcW w:w="416" w:type="pct"/>
          </w:tcPr>
          <w:p w14:paraId="045EC984" w14:textId="77777777" w:rsidR="00C92465" w:rsidRPr="0031694C" w:rsidRDefault="00E618DD" w:rsidP="0031694C">
            <w:pPr>
              <w:rPr>
                <w:rFonts w:eastAsia="Calibri"/>
              </w:rPr>
            </w:pPr>
            <w:r w:rsidRPr="0031694C">
              <w:rPr>
                <w:rFonts w:eastAsia="Calibri"/>
              </w:rPr>
              <w:t>0.60</w:t>
            </w:r>
          </w:p>
        </w:tc>
      </w:tr>
      <w:tr w:rsidR="00C92465" w:rsidRPr="0031694C" w14:paraId="045EC987" w14:textId="77777777" w:rsidTr="008619CA">
        <w:tc>
          <w:tcPr>
            <w:tcW w:w="5000" w:type="pct"/>
            <w:gridSpan w:val="11"/>
            <w:shd w:val="clear" w:color="auto" w:fill="E7E6E6" w:themeFill="background2"/>
          </w:tcPr>
          <w:p w14:paraId="045EC986" w14:textId="77777777" w:rsidR="00C92465" w:rsidRPr="0031694C" w:rsidRDefault="00E618DD" w:rsidP="0031694C">
            <w:r w:rsidRPr="0031694C">
              <w:rPr>
                <w:rFonts w:eastAsia="Calibri"/>
              </w:rPr>
              <w:t>ED presentations</w:t>
            </w:r>
          </w:p>
        </w:tc>
      </w:tr>
      <w:tr w:rsidR="00A17B48" w:rsidRPr="0031694C" w14:paraId="045EC995" w14:textId="77777777" w:rsidTr="008619CA">
        <w:tc>
          <w:tcPr>
            <w:tcW w:w="454" w:type="pct"/>
          </w:tcPr>
          <w:p w14:paraId="045EC988" w14:textId="77777777" w:rsidR="00D14707" w:rsidRPr="0031694C" w:rsidRDefault="00D14707" w:rsidP="0031694C">
            <w:pPr>
              <w:rPr>
                <w:rFonts w:eastAsia="Calibri"/>
              </w:rPr>
            </w:pPr>
            <w:r w:rsidRPr="0031694C">
              <w:rPr>
                <w:rFonts w:eastAsia="Calibri"/>
              </w:rPr>
              <w:t>Group A</w:t>
            </w:r>
          </w:p>
        </w:tc>
        <w:tc>
          <w:tcPr>
            <w:tcW w:w="385" w:type="pct"/>
          </w:tcPr>
          <w:p w14:paraId="045EC989" w14:textId="77777777" w:rsidR="00D14707" w:rsidRPr="0031694C" w:rsidRDefault="00D14707" w:rsidP="0031694C">
            <w:pPr>
              <w:rPr>
                <w:rFonts w:eastAsia="Calibri"/>
              </w:rPr>
            </w:pPr>
            <w:r w:rsidRPr="0031694C">
              <w:rPr>
                <w:rFonts w:eastAsia="Calibri"/>
              </w:rPr>
              <w:t>4,316</w:t>
            </w:r>
          </w:p>
        </w:tc>
        <w:tc>
          <w:tcPr>
            <w:tcW w:w="568" w:type="pct"/>
          </w:tcPr>
          <w:p w14:paraId="045EC98B" w14:textId="3C13770D" w:rsidR="00D14707" w:rsidRPr="0031694C" w:rsidRDefault="00D14707" w:rsidP="00A17B48">
            <w:pPr>
              <w:rPr>
                <w:rFonts w:eastAsia="Calibri"/>
              </w:rPr>
            </w:pPr>
            <w:r w:rsidRPr="0031694C">
              <w:rPr>
                <w:rFonts w:eastAsia="Calibri"/>
              </w:rPr>
              <w:t>0.16</w:t>
            </w:r>
            <w:r w:rsidR="00A17B48">
              <w:rPr>
                <w:rFonts w:eastAsia="Calibri"/>
              </w:rPr>
              <w:t xml:space="preserve"> </w:t>
            </w:r>
            <w:r w:rsidRPr="0031694C">
              <w:rPr>
                <w:rFonts w:eastAsia="Calibri"/>
              </w:rPr>
              <w:t>(0.65)</w:t>
            </w:r>
          </w:p>
        </w:tc>
        <w:tc>
          <w:tcPr>
            <w:tcW w:w="492" w:type="pct"/>
          </w:tcPr>
          <w:p w14:paraId="045EC98C" w14:textId="77777777" w:rsidR="00D14707" w:rsidRPr="0031694C" w:rsidRDefault="00D14707" w:rsidP="0031694C">
            <w:pPr>
              <w:rPr>
                <w:rFonts w:eastAsia="Calibri"/>
              </w:rPr>
            </w:pPr>
            <w:r w:rsidRPr="0031694C">
              <w:rPr>
                <w:rFonts w:eastAsia="Calibri"/>
              </w:rPr>
              <w:t>0</w:t>
            </w:r>
          </w:p>
        </w:tc>
        <w:tc>
          <w:tcPr>
            <w:tcW w:w="385" w:type="pct"/>
          </w:tcPr>
          <w:p w14:paraId="045EC98D" w14:textId="77777777" w:rsidR="00D14707" w:rsidRPr="0031694C" w:rsidRDefault="00D14707" w:rsidP="0031694C">
            <w:pPr>
              <w:rPr>
                <w:rFonts w:eastAsia="Calibri"/>
              </w:rPr>
            </w:pPr>
            <w:r w:rsidRPr="0031694C">
              <w:rPr>
                <w:rFonts w:eastAsia="Calibri"/>
              </w:rPr>
              <w:t>2,853</w:t>
            </w:r>
          </w:p>
        </w:tc>
        <w:tc>
          <w:tcPr>
            <w:tcW w:w="568" w:type="pct"/>
          </w:tcPr>
          <w:p w14:paraId="045EC98F" w14:textId="6FDD8C6C" w:rsidR="00D14707" w:rsidRPr="0031694C" w:rsidRDefault="00D14707" w:rsidP="00A17B48">
            <w:pPr>
              <w:rPr>
                <w:rFonts w:eastAsia="Calibri"/>
              </w:rPr>
            </w:pPr>
            <w:r w:rsidRPr="0031694C">
              <w:rPr>
                <w:rFonts w:eastAsia="Calibri"/>
              </w:rPr>
              <w:t>0.15</w:t>
            </w:r>
            <w:r w:rsidR="00A17B48">
              <w:rPr>
                <w:rFonts w:eastAsia="Calibri"/>
              </w:rPr>
              <w:t xml:space="preserve"> </w:t>
            </w:r>
            <w:r w:rsidRPr="0031694C">
              <w:rPr>
                <w:rFonts w:eastAsia="Calibri"/>
              </w:rPr>
              <w:t>(0.62)</w:t>
            </w:r>
          </w:p>
        </w:tc>
        <w:tc>
          <w:tcPr>
            <w:tcW w:w="492" w:type="pct"/>
          </w:tcPr>
          <w:p w14:paraId="045EC990" w14:textId="77777777" w:rsidR="00D14707" w:rsidRPr="0031694C" w:rsidRDefault="00D14707" w:rsidP="0031694C">
            <w:pPr>
              <w:rPr>
                <w:rFonts w:eastAsia="Calibri"/>
              </w:rPr>
            </w:pPr>
            <w:r w:rsidRPr="0031694C">
              <w:rPr>
                <w:rFonts w:eastAsia="Calibri"/>
              </w:rPr>
              <w:t>0</w:t>
            </w:r>
          </w:p>
        </w:tc>
        <w:tc>
          <w:tcPr>
            <w:tcW w:w="400" w:type="pct"/>
          </w:tcPr>
          <w:p w14:paraId="045EC991" w14:textId="77777777" w:rsidR="00D14707" w:rsidRPr="0031694C" w:rsidRDefault="00D14707" w:rsidP="0031694C">
            <w:pPr>
              <w:rPr>
                <w:rFonts w:eastAsia="Calibri"/>
              </w:rPr>
            </w:pPr>
            <w:r w:rsidRPr="0031694C">
              <w:rPr>
                <w:rFonts w:eastAsia="Calibri"/>
              </w:rPr>
              <w:t>-0.01</w:t>
            </w:r>
          </w:p>
        </w:tc>
        <w:tc>
          <w:tcPr>
            <w:tcW w:w="421" w:type="pct"/>
          </w:tcPr>
          <w:p w14:paraId="045EC992" w14:textId="03D832EE" w:rsidR="00D14707" w:rsidRPr="0031694C" w:rsidRDefault="00D14707" w:rsidP="0031694C">
            <w:pPr>
              <w:rPr>
                <w:rFonts w:eastAsia="Calibri"/>
              </w:rPr>
            </w:pPr>
            <w:r w:rsidRPr="0031694C">
              <w:rPr>
                <w:rFonts w:eastAsia="Calibri"/>
              </w:rPr>
              <w:t>0.01</w:t>
            </w:r>
          </w:p>
        </w:tc>
        <w:tc>
          <w:tcPr>
            <w:tcW w:w="419" w:type="pct"/>
          </w:tcPr>
          <w:p w14:paraId="045EC993" w14:textId="77777777" w:rsidR="00D14707" w:rsidRPr="0031694C" w:rsidRDefault="00D14707" w:rsidP="0031694C">
            <w:pPr>
              <w:rPr>
                <w:rFonts w:eastAsia="Calibri"/>
              </w:rPr>
            </w:pPr>
            <w:r w:rsidRPr="0031694C">
              <w:rPr>
                <w:rFonts w:eastAsia="Calibri"/>
              </w:rPr>
              <w:t>-0.04</w:t>
            </w:r>
          </w:p>
        </w:tc>
        <w:tc>
          <w:tcPr>
            <w:tcW w:w="416" w:type="pct"/>
          </w:tcPr>
          <w:p w14:paraId="045EC994" w14:textId="77777777" w:rsidR="00D14707" w:rsidRPr="0031694C" w:rsidRDefault="00D14707" w:rsidP="0031694C">
            <w:pPr>
              <w:rPr>
                <w:rFonts w:eastAsia="Calibri"/>
              </w:rPr>
            </w:pPr>
            <w:r w:rsidRPr="0031694C">
              <w:rPr>
                <w:rFonts w:eastAsia="Calibri"/>
              </w:rPr>
              <w:t>0.67</w:t>
            </w:r>
          </w:p>
        </w:tc>
      </w:tr>
      <w:tr w:rsidR="00A17B48" w:rsidRPr="0031694C" w14:paraId="045EC9A3" w14:textId="77777777" w:rsidTr="008619CA">
        <w:tc>
          <w:tcPr>
            <w:tcW w:w="454" w:type="pct"/>
          </w:tcPr>
          <w:p w14:paraId="045EC996" w14:textId="77777777" w:rsidR="00D14707" w:rsidRPr="0031694C" w:rsidRDefault="00D14707" w:rsidP="0031694C">
            <w:pPr>
              <w:rPr>
                <w:rFonts w:eastAsia="Calibri"/>
              </w:rPr>
            </w:pPr>
            <w:r w:rsidRPr="0031694C">
              <w:rPr>
                <w:rFonts w:eastAsia="Calibri"/>
              </w:rPr>
              <w:t>Group B</w:t>
            </w:r>
          </w:p>
        </w:tc>
        <w:tc>
          <w:tcPr>
            <w:tcW w:w="385" w:type="pct"/>
          </w:tcPr>
          <w:p w14:paraId="045EC997" w14:textId="77777777" w:rsidR="00D14707" w:rsidRPr="0031694C" w:rsidRDefault="00D14707" w:rsidP="0031694C">
            <w:pPr>
              <w:rPr>
                <w:rFonts w:eastAsia="Calibri"/>
              </w:rPr>
            </w:pPr>
            <w:r w:rsidRPr="0031694C">
              <w:rPr>
                <w:rFonts w:eastAsia="Calibri"/>
              </w:rPr>
              <w:t>3,923</w:t>
            </w:r>
          </w:p>
        </w:tc>
        <w:tc>
          <w:tcPr>
            <w:tcW w:w="568" w:type="pct"/>
          </w:tcPr>
          <w:p w14:paraId="045EC999" w14:textId="762A22C1" w:rsidR="00D14707" w:rsidRPr="0031694C" w:rsidRDefault="00D14707" w:rsidP="00A17B48">
            <w:pPr>
              <w:rPr>
                <w:rFonts w:eastAsia="Calibri"/>
              </w:rPr>
            </w:pPr>
            <w:r w:rsidRPr="0031694C">
              <w:rPr>
                <w:rFonts w:eastAsia="Calibri"/>
              </w:rPr>
              <w:t>0.16</w:t>
            </w:r>
            <w:r w:rsidR="00A17B48">
              <w:rPr>
                <w:rFonts w:eastAsia="Calibri"/>
              </w:rPr>
              <w:t xml:space="preserve"> </w:t>
            </w:r>
            <w:r w:rsidRPr="0031694C">
              <w:rPr>
                <w:rFonts w:eastAsia="Calibri"/>
              </w:rPr>
              <w:t>(0.69)</w:t>
            </w:r>
          </w:p>
        </w:tc>
        <w:tc>
          <w:tcPr>
            <w:tcW w:w="492" w:type="pct"/>
          </w:tcPr>
          <w:p w14:paraId="045EC99A" w14:textId="77777777" w:rsidR="00D14707" w:rsidRPr="0031694C" w:rsidRDefault="00D14707" w:rsidP="0031694C">
            <w:pPr>
              <w:rPr>
                <w:rFonts w:eastAsia="Calibri"/>
              </w:rPr>
            </w:pPr>
            <w:r w:rsidRPr="0031694C">
              <w:rPr>
                <w:rFonts w:eastAsia="Calibri"/>
              </w:rPr>
              <w:t>0</w:t>
            </w:r>
          </w:p>
        </w:tc>
        <w:tc>
          <w:tcPr>
            <w:tcW w:w="385" w:type="pct"/>
          </w:tcPr>
          <w:p w14:paraId="045EC99B" w14:textId="77777777" w:rsidR="00D14707" w:rsidRPr="0031694C" w:rsidRDefault="00D14707" w:rsidP="0031694C">
            <w:pPr>
              <w:rPr>
                <w:rFonts w:eastAsia="Calibri"/>
              </w:rPr>
            </w:pPr>
            <w:r w:rsidRPr="0031694C">
              <w:rPr>
                <w:rFonts w:eastAsia="Calibri"/>
              </w:rPr>
              <w:t>1,521</w:t>
            </w:r>
          </w:p>
        </w:tc>
        <w:tc>
          <w:tcPr>
            <w:tcW w:w="568" w:type="pct"/>
          </w:tcPr>
          <w:p w14:paraId="045EC99D" w14:textId="2EE1CCF0" w:rsidR="00D14707" w:rsidRPr="0031694C" w:rsidRDefault="00D14707" w:rsidP="00A17B48">
            <w:pPr>
              <w:rPr>
                <w:rFonts w:eastAsia="Calibri"/>
              </w:rPr>
            </w:pPr>
            <w:r w:rsidRPr="0031694C">
              <w:rPr>
                <w:rFonts w:eastAsia="Calibri"/>
              </w:rPr>
              <w:t>0.14</w:t>
            </w:r>
            <w:r w:rsidR="00A17B48">
              <w:rPr>
                <w:rFonts w:eastAsia="Calibri"/>
              </w:rPr>
              <w:t xml:space="preserve"> </w:t>
            </w:r>
            <w:r w:rsidRPr="0031694C">
              <w:rPr>
                <w:rFonts w:eastAsia="Calibri"/>
              </w:rPr>
              <w:t>(0.65)</w:t>
            </w:r>
          </w:p>
        </w:tc>
        <w:tc>
          <w:tcPr>
            <w:tcW w:w="492" w:type="pct"/>
          </w:tcPr>
          <w:p w14:paraId="045EC99E" w14:textId="77777777" w:rsidR="00D14707" w:rsidRPr="0031694C" w:rsidRDefault="00D14707" w:rsidP="0031694C">
            <w:pPr>
              <w:rPr>
                <w:rFonts w:eastAsia="Calibri"/>
              </w:rPr>
            </w:pPr>
            <w:r w:rsidRPr="0031694C">
              <w:rPr>
                <w:rFonts w:eastAsia="Calibri"/>
              </w:rPr>
              <w:t>0</w:t>
            </w:r>
          </w:p>
        </w:tc>
        <w:tc>
          <w:tcPr>
            <w:tcW w:w="400" w:type="pct"/>
          </w:tcPr>
          <w:p w14:paraId="045EC99F" w14:textId="092CA179" w:rsidR="00D14707" w:rsidRPr="0031694C" w:rsidRDefault="00D14707" w:rsidP="0031694C">
            <w:pPr>
              <w:rPr>
                <w:rFonts w:eastAsia="Calibri"/>
              </w:rPr>
            </w:pPr>
            <w:r w:rsidRPr="0031694C">
              <w:rPr>
                <w:rFonts w:eastAsia="Calibri"/>
              </w:rPr>
              <w:t>-0.02</w:t>
            </w:r>
          </w:p>
        </w:tc>
        <w:tc>
          <w:tcPr>
            <w:tcW w:w="421" w:type="pct"/>
          </w:tcPr>
          <w:p w14:paraId="045EC9A0" w14:textId="103B629F" w:rsidR="00D14707" w:rsidRPr="0031694C" w:rsidRDefault="00D14707" w:rsidP="0031694C">
            <w:pPr>
              <w:rPr>
                <w:rFonts w:eastAsia="Calibri"/>
              </w:rPr>
            </w:pPr>
            <w:r w:rsidRPr="0031694C">
              <w:rPr>
                <w:rFonts w:eastAsia="Calibri"/>
              </w:rPr>
              <w:t>0.01</w:t>
            </w:r>
          </w:p>
        </w:tc>
        <w:tc>
          <w:tcPr>
            <w:tcW w:w="419" w:type="pct"/>
          </w:tcPr>
          <w:p w14:paraId="045EC9A1" w14:textId="51432210" w:rsidR="00D14707" w:rsidRPr="0031694C" w:rsidRDefault="00D14707" w:rsidP="0031694C">
            <w:pPr>
              <w:rPr>
                <w:rFonts w:eastAsia="Calibri"/>
              </w:rPr>
            </w:pPr>
            <w:r w:rsidRPr="0031694C">
              <w:rPr>
                <w:rFonts w:eastAsia="Calibri"/>
              </w:rPr>
              <w:t>-0.03</w:t>
            </w:r>
          </w:p>
        </w:tc>
        <w:tc>
          <w:tcPr>
            <w:tcW w:w="416" w:type="pct"/>
          </w:tcPr>
          <w:p w14:paraId="045EC9A2" w14:textId="77777777" w:rsidR="00D14707" w:rsidRPr="0031694C" w:rsidRDefault="00D14707" w:rsidP="0031694C">
            <w:pPr>
              <w:rPr>
                <w:rFonts w:eastAsia="Calibri"/>
              </w:rPr>
            </w:pPr>
            <w:r w:rsidRPr="0031694C">
              <w:rPr>
                <w:rFonts w:eastAsia="Calibri"/>
              </w:rPr>
              <w:t>0.40</w:t>
            </w:r>
          </w:p>
        </w:tc>
      </w:tr>
      <w:tr w:rsidR="00C92465" w:rsidRPr="0031694C" w14:paraId="045EC9A5" w14:textId="77777777" w:rsidTr="008619CA">
        <w:tc>
          <w:tcPr>
            <w:tcW w:w="5000" w:type="pct"/>
            <w:gridSpan w:val="11"/>
            <w:shd w:val="clear" w:color="auto" w:fill="E7E6E6" w:themeFill="background2"/>
          </w:tcPr>
          <w:p w14:paraId="045EC9A4" w14:textId="77777777" w:rsidR="00C92465" w:rsidRPr="0031694C" w:rsidRDefault="00E618DD" w:rsidP="0031694C">
            <w:r w:rsidRPr="0031694C">
              <w:rPr>
                <w:rFonts w:eastAsia="Calibri"/>
              </w:rPr>
              <w:t>Hospital admissions</w:t>
            </w:r>
          </w:p>
        </w:tc>
      </w:tr>
      <w:tr w:rsidR="00A17B48" w:rsidRPr="0031694C" w14:paraId="045EC9B3" w14:textId="77777777" w:rsidTr="008619CA">
        <w:tc>
          <w:tcPr>
            <w:tcW w:w="454" w:type="pct"/>
          </w:tcPr>
          <w:p w14:paraId="045EC9A6" w14:textId="77777777" w:rsidR="00D14707" w:rsidRPr="0031694C" w:rsidRDefault="00D14707" w:rsidP="0031694C">
            <w:pPr>
              <w:rPr>
                <w:rFonts w:eastAsia="Calibri"/>
              </w:rPr>
            </w:pPr>
            <w:r w:rsidRPr="0031694C">
              <w:rPr>
                <w:rFonts w:eastAsia="Calibri"/>
              </w:rPr>
              <w:t>Group A</w:t>
            </w:r>
          </w:p>
        </w:tc>
        <w:tc>
          <w:tcPr>
            <w:tcW w:w="385" w:type="pct"/>
          </w:tcPr>
          <w:p w14:paraId="045EC9A7" w14:textId="77777777" w:rsidR="00D14707" w:rsidRPr="0031694C" w:rsidRDefault="00D14707" w:rsidP="0031694C">
            <w:pPr>
              <w:rPr>
                <w:rFonts w:eastAsia="Calibri"/>
              </w:rPr>
            </w:pPr>
            <w:r w:rsidRPr="0031694C">
              <w:rPr>
                <w:rFonts w:eastAsia="Calibri"/>
              </w:rPr>
              <w:t>4,316</w:t>
            </w:r>
          </w:p>
        </w:tc>
        <w:tc>
          <w:tcPr>
            <w:tcW w:w="568" w:type="pct"/>
          </w:tcPr>
          <w:p w14:paraId="045EC9A9" w14:textId="738757CA" w:rsidR="00D14707" w:rsidRPr="0031694C" w:rsidRDefault="00D14707" w:rsidP="00A17B48">
            <w:pPr>
              <w:rPr>
                <w:rFonts w:eastAsia="Calibri"/>
              </w:rPr>
            </w:pPr>
            <w:r w:rsidRPr="0031694C">
              <w:rPr>
                <w:rFonts w:eastAsia="Calibri"/>
              </w:rPr>
              <w:t>0.10</w:t>
            </w:r>
            <w:r w:rsidR="00A17B48">
              <w:rPr>
                <w:rFonts w:eastAsia="Calibri"/>
              </w:rPr>
              <w:t xml:space="preserve"> </w:t>
            </w:r>
            <w:r w:rsidRPr="0031694C">
              <w:rPr>
                <w:rFonts w:eastAsia="Calibri"/>
              </w:rPr>
              <w:t>(0.47)</w:t>
            </w:r>
          </w:p>
        </w:tc>
        <w:tc>
          <w:tcPr>
            <w:tcW w:w="492" w:type="pct"/>
          </w:tcPr>
          <w:p w14:paraId="045EC9AA" w14:textId="77777777" w:rsidR="00D14707" w:rsidRPr="0031694C" w:rsidRDefault="00D14707" w:rsidP="0031694C">
            <w:pPr>
              <w:rPr>
                <w:rFonts w:eastAsia="Calibri"/>
              </w:rPr>
            </w:pPr>
            <w:r w:rsidRPr="0031694C">
              <w:rPr>
                <w:rFonts w:eastAsia="Calibri"/>
              </w:rPr>
              <w:t>0</w:t>
            </w:r>
          </w:p>
        </w:tc>
        <w:tc>
          <w:tcPr>
            <w:tcW w:w="385" w:type="pct"/>
          </w:tcPr>
          <w:p w14:paraId="045EC9AB" w14:textId="77777777" w:rsidR="00D14707" w:rsidRPr="0031694C" w:rsidRDefault="00D14707" w:rsidP="0031694C">
            <w:pPr>
              <w:rPr>
                <w:rFonts w:eastAsia="Calibri"/>
              </w:rPr>
            </w:pPr>
            <w:r w:rsidRPr="0031694C">
              <w:rPr>
                <w:rFonts w:eastAsia="Calibri"/>
              </w:rPr>
              <w:t>2,853</w:t>
            </w:r>
          </w:p>
        </w:tc>
        <w:tc>
          <w:tcPr>
            <w:tcW w:w="568" w:type="pct"/>
          </w:tcPr>
          <w:p w14:paraId="045EC9AD" w14:textId="64720E67" w:rsidR="00D14707" w:rsidRPr="0031694C" w:rsidRDefault="00D14707" w:rsidP="00A17B48">
            <w:pPr>
              <w:rPr>
                <w:rFonts w:eastAsia="Calibri"/>
              </w:rPr>
            </w:pPr>
            <w:r w:rsidRPr="0031694C">
              <w:rPr>
                <w:rFonts w:eastAsia="Calibri"/>
              </w:rPr>
              <w:t>0.</w:t>
            </w:r>
            <w:r w:rsidR="003C587E" w:rsidRPr="0031694C">
              <w:rPr>
                <w:rFonts w:eastAsia="Calibri"/>
              </w:rPr>
              <w:t>09</w:t>
            </w:r>
            <w:r w:rsidR="00A17B48">
              <w:rPr>
                <w:rFonts w:eastAsia="Calibri"/>
              </w:rPr>
              <w:t xml:space="preserve"> </w:t>
            </w:r>
            <w:r w:rsidRPr="0031694C">
              <w:rPr>
                <w:rFonts w:eastAsia="Calibri"/>
              </w:rPr>
              <w:t>(0.48)</w:t>
            </w:r>
          </w:p>
        </w:tc>
        <w:tc>
          <w:tcPr>
            <w:tcW w:w="492" w:type="pct"/>
          </w:tcPr>
          <w:p w14:paraId="045EC9AE" w14:textId="77777777" w:rsidR="00D14707" w:rsidRPr="0031694C" w:rsidRDefault="00D14707" w:rsidP="0031694C">
            <w:pPr>
              <w:rPr>
                <w:rFonts w:eastAsia="Calibri"/>
              </w:rPr>
            </w:pPr>
            <w:r w:rsidRPr="0031694C">
              <w:rPr>
                <w:rFonts w:eastAsia="Calibri"/>
              </w:rPr>
              <w:t>0</w:t>
            </w:r>
          </w:p>
        </w:tc>
        <w:tc>
          <w:tcPr>
            <w:tcW w:w="400" w:type="pct"/>
          </w:tcPr>
          <w:p w14:paraId="045EC9AF" w14:textId="3A9143A8" w:rsidR="00D14707" w:rsidRPr="0031694C" w:rsidRDefault="00D14707" w:rsidP="0031694C">
            <w:pPr>
              <w:rPr>
                <w:rFonts w:eastAsia="Calibri"/>
              </w:rPr>
            </w:pPr>
            <w:r w:rsidRPr="0031694C">
              <w:rPr>
                <w:rFonts w:eastAsia="Calibri"/>
              </w:rPr>
              <w:t>-0.00</w:t>
            </w:r>
          </w:p>
        </w:tc>
        <w:tc>
          <w:tcPr>
            <w:tcW w:w="421" w:type="pct"/>
          </w:tcPr>
          <w:p w14:paraId="045EC9B0" w14:textId="71DD5254" w:rsidR="00D14707" w:rsidRPr="0031694C" w:rsidRDefault="00D14707" w:rsidP="0031694C">
            <w:pPr>
              <w:rPr>
                <w:rFonts w:eastAsia="Calibri"/>
              </w:rPr>
            </w:pPr>
            <w:r w:rsidRPr="0031694C">
              <w:rPr>
                <w:rFonts w:eastAsia="Calibri"/>
              </w:rPr>
              <w:t>0.00</w:t>
            </w:r>
          </w:p>
        </w:tc>
        <w:tc>
          <w:tcPr>
            <w:tcW w:w="419" w:type="pct"/>
          </w:tcPr>
          <w:p w14:paraId="045EC9B1" w14:textId="002EED43" w:rsidR="00D14707" w:rsidRPr="0031694C" w:rsidRDefault="00D14707" w:rsidP="0031694C">
            <w:pPr>
              <w:rPr>
                <w:rFonts w:eastAsia="Calibri"/>
              </w:rPr>
            </w:pPr>
            <w:r w:rsidRPr="0031694C">
              <w:rPr>
                <w:rFonts w:eastAsia="Calibri"/>
              </w:rPr>
              <w:t>-0.0</w:t>
            </w:r>
            <w:r w:rsidR="008114AD" w:rsidRPr="0031694C">
              <w:rPr>
                <w:rFonts w:eastAsia="Calibri"/>
              </w:rPr>
              <w:t>1</w:t>
            </w:r>
          </w:p>
        </w:tc>
        <w:tc>
          <w:tcPr>
            <w:tcW w:w="416" w:type="pct"/>
          </w:tcPr>
          <w:p w14:paraId="045EC9B2" w14:textId="77777777" w:rsidR="00D14707" w:rsidRPr="0031694C" w:rsidRDefault="00D14707" w:rsidP="0031694C">
            <w:pPr>
              <w:rPr>
                <w:rFonts w:eastAsia="Calibri"/>
              </w:rPr>
            </w:pPr>
            <w:r w:rsidRPr="0031694C">
              <w:rPr>
                <w:rFonts w:eastAsia="Calibri"/>
              </w:rPr>
              <w:t>0.26</w:t>
            </w:r>
          </w:p>
        </w:tc>
      </w:tr>
      <w:tr w:rsidR="00A17B48" w:rsidRPr="0031694C" w14:paraId="045EC9C1" w14:textId="77777777" w:rsidTr="008619CA">
        <w:tc>
          <w:tcPr>
            <w:tcW w:w="454" w:type="pct"/>
          </w:tcPr>
          <w:p w14:paraId="045EC9B4" w14:textId="77777777" w:rsidR="00D14707" w:rsidRPr="0031694C" w:rsidRDefault="00D14707" w:rsidP="0031694C">
            <w:pPr>
              <w:rPr>
                <w:rFonts w:eastAsia="Calibri"/>
              </w:rPr>
            </w:pPr>
            <w:r w:rsidRPr="0031694C">
              <w:rPr>
                <w:rFonts w:eastAsia="Calibri"/>
              </w:rPr>
              <w:t>Group B</w:t>
            </w:r>
          </w:p>
        </w:tc>
        <w:tc>
          <w:tcPr>
            <w:tcW w:w="385" w:type="pct"/>
          </w:tcPr>
          <w:p w14:paraId="045EC9B5" w14:textId="77777777" w:rsidR="00D14707" w:rsidRPr="0031694C" w:rsidRDefault="00D14707" w:rsidP="0031694C">
            <w:pPr>
              <w:rPr>
                <w:rFonts w:eastAsia="Calibri"/>
              </w:rPr>
            </w:pPr>
            <w:r w:rsidRPr="0031694C">
              <w:rPr>
                <w:rFonts w:eastAsia="Calibri"/>
              </w:rPr>
              <w:t>3,923</w:t>
            </w:r>
          </w:p>
        </w:tc>
        <w:tc>
          <w:tcPr>
            <w:tcW w:w="568" w:type="pct"/>
          </w:tcPr>
          <w:p w14:paraId="045EC9B7" w14:textId="6DF6DF10" w:rsidR="00D14707" w:rsidRPr="0031694C" w:rsidRDefault="00D14707" w:rsidP="00A17B48">
            <w:pPr>
              <w:rPr>
                <w:rFonts w:eastAsia="Calibri"/>
              </w:rPr>
            </w:pPr>
            <w:r w:rsidRPr="0031694C">
              <w:rPr>
                <w:rFonts w:eastAsia="Calibri"/>
              </w:rPr>
              <w:t>0.</w:t>
            </w:r>
            <w:r w:rsidR="003C587E" w:rsidRPr="0031694C">
              <w:rPr>
                <w:rFonts w:eastAsia="Calibri"/>
              </w:rPr>
              <w:t>10</w:t>
            </w:r>
            <w:r w:rsidR="00A17B48">
              <w:rPr>
                <w:rFonts w:eastAsia="Calibri"/>
              </w:rPr>
              <w:t xml:space="preserve"> </w:t>
            </w:r>
            <w:r w:rsidRPr="0031694C">
              <w:rPr>
                <w:rFonts w:eastAsia="Calibri"/>
              </w:rPr>
              <w:t>(0.43)</w:t>
            </w:r>
          </w:p>
        </w:tc>
        <w:tc>
          <w:tcPr>
            <w:tcW w:w="492" w:type="pct"/>
          </w:tcPr>
          <w:p w14:paraId="045EC9B8" w14:textId="77777777" w:rsidR="00D14707" w:rsidRPr="0031694C" w:rsidRDefault="00D14707" w:rsidP="0031694C">
            <w:pPr>
              <w:rPr>
                <w:rFonts w:eastAsia="Calibri"/>
              </w:rPr>
            </w:pPr>
            <w:r w:rsidRPr="0031694C">
              <w:rPr>
                <w:rFonts w:eastAsia="Calibri"/>
              </w:rPr>
              <w:t>0</w:t>
            </w:r>
          </w:p>
        </w:tc>
        <w:tc>
          <w:tcPr>
            <w:tcW w:w="385" w:type="pct"/>
          </w:tcPr>
          <w:p w14:paraId="045EC9B9" w14:textId="0022AB8C" w:rsidR="00D14707" w:rsidRPr="0031694C" w:rsidRDefault="00D14707" w:rsidP="0031694C">
            <w:pPr>
              <w:rPr>
                <w:rFonts w:eastAsia="Calibri"/>
              </w:rPr>
            </w:pPr>
            <w:r w:rsidRPr="0031694C">
              <w:rPr>
                <w:rFonts w:eastAsia="Calibri"/>
              </w:rPr>
              <w:t>1,521</w:t>
            </w:r>
          </w:p>
        </w:tc>
        <w:tc>
          <w:tcPr>
            <w:tcW w:w="568" w:type="pct"/>
          </w:tcPr>
          <w:p w14:paraId="045EC9BB" w14:textId="2C481982" w:rsidR="00D14707" w:rsidRPr="0031694C" w:rsidRDefault="00D14707" w:rsidP="00A17B48">
            <w:pPr>
              <w:rPr>
                <w:rFonts w:eastAsia="Calibri"/>
              </w:rPr>
            </w:pPr>
            <w:r w:rsidRPr="0031694C">
              <w:rPr>
                <w:rFonts w:eastAsia="Calibri"/>
              </w:rPr>
              <w:t>0.09</w:t>
            </w:r>
            <w:r w:rsidR="00A17B48">
              <w:rPr>
                <w:rFonts w:eastAsia="Calibri"/>
              </w:rPr>
              <w:t xml:space="preserve"> </w:t>
            </w:r>
            <w:r w:rsidRPr="0031694C">
              <w:rPr>
                <w:rFonts w:eastAsia="Calibri"/>
              </w:rPr>
              <w:t>(0.46)</w:t>
            </w:r>
          </w:p>
        </w:tc>
        <w:tc>
          <w:tcPr>
            <w:tcW w:w="492" w:type="pct"/>
          </w:tcPr>
          <w:p w14:paraId="045EC9BC" w14:textId="77777777" w:rsidR="00D14707" w:rsidRPr="0031694C" w:rsidRDefault="00D14707" w:rsidP="0031694C">
            <w:pPr>
              <w:rPr>
                <w:rFonts w:eastAsia="Calibri"/>
              </w:rPr>
            </w:pPr>
            <w:r w:rsidRPr="0031694C">
              <w:rPr>
                <w:rFonts w:eastAsia="Calibri"/>
              </w:rPr>
              <w:t>0</w:t>
            </w:r>
          </w:p>
        </w:tc>
        <w:tc>
          <w:tcPr>
            <w:tcW w:w="400" w:type="pct"/>
          </w:tcPr>
          <w:p w14:paraId="045EC9BD" w14:textId="0D20C031" w:rsidR="00D14707" w:rsidRPr="0031694C" w:rsidRDefault="00D14707" w:rsidP="0031694C">
            <w:pPr>
              <w:rPr>
                <w:rFonts w:eastAsia="Calibri"/>
              </w:rPr>
            </w:pPr>
            <w:r w:rsidRPr="0031694C">
              <w:rPr>
                <w:rFonts w:eastAsia="Calibri"/>
              </w:rPr>
              <w:t>-0.00</w:t>
            </w:r>
          </w:p>
        </w:tc>
        <w:tc>
          <w:tcPr>
            <w:tcW w:w="421" w:type="pct"/>
          </w:tcPr>
          <w:p w14:paraId="045EC9BE" w14:textId="3C79D22C" w:rsidR="00D14707" w:rsidRPr="0031694C" w:rsidRDefault="00D14707" w:rsidP="0031694C">
            <w:pPr>
              <w:rPr>
                <w:rFonts w:eastAsia="Calibri"/>
              </w:rPr>
            </w:pPr>
            <w:r w:rsidRPr="0031694C">
              <w:rPr>
                <w:rFonts w:eastAsia="Calibri"/>
              </w:rPr>
              <w:t>0.00</w:t>
            </w:r>
          </w:p>
        </w:tc>
        <w:tc>
          <w:tcPr>
            <w:tcW w:w="419" w:type="pct"/>
          </w:tcPr>
          <w:p w14:paraId="045EC9BF" w14:textId="6EA1695B" w:rsidR="00D14707" w:rsidRPr="0031694C" w:rsidRDefault="00D14707" w:rsidP="0031694C">
            <w:pPr>
              <w:rPr>
                <w:rFonts w:eastAsia="Calibri"/>
              </w:rPr>
            </w:pPr>
            <w:r w:rsidRPr="0031694C">
              <w:rPr>
                <w:rFonts w:eastAsia="Calibri"/>
              </w:rPr>
              <w:t>-0.0</w:t>
            </w:r>
            <w:r w:rsidR="008114AD" w:rsidRPr="0031694C">
              <w:rPr>
                <w:rFonts w:eastAsia="Calibri"/>
              </w:rPr>
              <w:t>1</w:t>
            </w:r>
          </w:p>
        </w:tc>
        <w:tc>
          <w:tcPr>
            <w:tcW w:w="416" w:type="pct"/>
          </w:tcPr>
          <w:p w14:paraId="045EC9C0" w14:textId="77777777" w:rsidR="00D14707" w:rsidRPr="0031694C" w:rsidRDefault="00D14707" w:rsidP="0031694C">
            <w:pPr>
              <w:rPr>
                <w:rFonts w:eastAsia="Calibri"/>
              </w:rPr>
            </w:pPr>
            <w:r w:rsidRPr="0031694C">
              <w:rPr>
                <w:rFonts w:eastAsia="Calibri"/>
              </w:rPr>
              <w:t>0.50</w:t>
            </w:r>
          </w:p>
        </w:tc>
      </w:tr>
      <w:tr w:rsidR="00E415BF" w:rsidRPr="0031694C" w14:paraId="0E14C743" w14:textId="77777777" w:rsidTr="008619CA">
        <w:tc>
          <w:tcPr>
            <w:tcW w:w="5000" w:type="pct"/>
            <w:gridSpan w:val="11"/>
            <w:shd w:val="clear" w:color="auto" w:fill="E7E6E6" w:themeFill="background2"/>
          </w:tcPr>
          <w:p w14:paraId="44B5D0B7" w14:textId="4801B8D3" w:rsidR="00E415BF" w:rsidRPr="0031694C" w:rsidRDefault="00E415BF" w:rsidP="0031694C">
            <w:pPr>
              <w:rPr>
                <w:rFonts w:eastAsia="Calibri"/>
              </w:rPr>
            </w:pPr>
            <w:r w:rsidRPr="0031694C">
              <w:rPr>
                <w:rFonts w:eastAsia="Calibri"/>
              </w:rPr>
              <w:t>Vegetable intake</w:t>
            </w:r>
          </w:p>
        </w:tc>
      </w:tr>
      <w:tr w:rsidR="00A17B48" w:rsidRPr="0031694C" w14:paraId="153D8465" w14:textId="77777777" w:rsidTr="008619CA">
        <w:tc>
          <w:tcPr>
            <w:tcW w:w="454" w:type="pct"/>
          </w:tcPr>
          <w:p w14:paraId="3867C7A3" w14:textId="1219E3C3" w:rsidR="00E415BF" w:rsidRPr="0031694C" w:rsidRDefault="00E415BF" w:rsidP="0031694C">
            <w:pPr>
              <w:rPr>
                <w:rFonts w:eastAsia="Calibri"/>
              </w:rPr>
            </w:pPr>
            <w:r w:rsidRPr="0031694C">
              <w:rPr>
                <w:rFonts w:eastAsia="Calibri"/>
              </w:rPr>
              <w:t>Group A</w:t>
            </w:r>
          </w:p>
        </w:tc>
        <w:tc>
          <w:tcPr>
            <w:tcW w:w="385" w:type="pct"/>
          </w:tcPr>
          <w:p w14:paraId="006280AD" w14:textId="06435947" w:rsidR="00E415BF" w:rsidRPr="0031694C" w:rsidRDefault="00E415BF" w:rsidP="0031694C">
            <w:pPr>
              <w:rPr>
                <w:rFonts w:eastAsia="Calibri"/>
              </w:rPr>
            </w:pPr>
            <w:r w:rsidRPr="0031694C">
              <w:rPr>
                <w:rFonts w:eastAsia="Calibri"/>
              </w:rPr>
              <w:t>4,316</w:t>
            </w:r>
          </w:p>
        </w:tc>
        <w:tc>
          <w:tcPr>
            <w:tcW w:w="568" w:type="pct"/>
          </w:tcPr>
          <w:p w14:paraId="5DEF12C3" w14:textId="32D73510" w:rsidR="00E415BF" w:rsidRPr="0031694C" w:rsidRDefault="00E415BF" w:rsidP="00A17B48">
            <w:pPr>
              <w:rPr>
                <w:rFonts w:eastAsia="Calibri"/>
              </w:rPr>
            </w:pPr>
            <w:r w:rsidRPr="0031694C">
              <w:rPr>
                <w:rFonts w:eastAsia="Calibri"/>
              </w:rPr>
              <w:t>2.51</w:t>
            </w:r>
            <w:r w:rsidR="00A17B48">
              <w:rPr>
                <w:rFonts w:eastAsia="Calibri"/>
              </w:rPr>
              <w:t xml:space="preserve"> </w:t>
            </w:r>
            <w:r w:rsidRPr="0031694C">
              <w:rPr>
                <w:rFonts w:eastAsia="Calibri"/>
              </w:rPr>
              <w:t>(1.36)</w:t>
            </w:r>
          </w:p>
        </w:tc>
        <w:tc>
          <w:tcPr>
            <w:tcW w:w="492" w:type="pct"/>
          </w:tcPr>
          <w:p w14:paraId="37AF993C" w14:textId="08E67904" w:rsidR="00E415BF" w:rsidRPr="0031694C" w:rsidRDefault="00E415BF" w:rsidP="0031694C">
            <w:pPr>
              <w:rPr>
                <w:rFonts w:eastAsia="Calibri"/>
              </w:rPr>
            </w:pPr>
            <w:r w:rsidRPr="0031694C">
              <w:rPr>
                <w:rFonts w:eastAsia="Calibri"/>
              </w:rPr>
              <w:t>2</w:t>
            </w:r>
          </w:p>
        </w:tc>
        <w:tc>
          <w:tcPr>
            <w:tcW w:w="385" w:type="pct"/>
          </w:tcPr>
          <w:p w14:paraId="66966537" w14:textId="0CBD3F89" w:rsidR="00E415BF" w:rsidRPr="0031694C" w:rsidRDefault="00E415BF" w:rsidP="0031694C">
            <w:pPr>
              <w:rPr>
                <w:rFonts w:eastAsia="Calibri"/>
              </w:rPr>
            </w:pPr>
            <w:r w:rsidRPr="0031694C">
              <w:rPr>
                <w:rFonts w:eastAsia="Calibri"/>
              </w:rPr>
              <w:t>2,853</w:t>
            </w:r>
          </w:p>
        </w:tc>
        <w:tc>
          <w:tcPr>
            <w:tcW w:w="568" w:type="pct"/>
          </w:tcPr>
          <w:p w14:paraId="32B5E7B1" w14:textId="10FE88E4" w:rsidR="00E415BF" w:rsidRPr="0031694C" w:rsidRDefault="00E415BF" w:rsidP="00A17B48">
            <w:pPr>
              <w:rPr>
                <w:rFonts w:eastAsia="Calibri"/>
              </w:rPr>
            </w:pPr>
            <w:r w:rsidRPr="0031694C">
              <w:rPr>
                <w:rFonts w:eastAsia="Calibri"/>
              </w:rPr>
              <w:t>2.74</w:t>
            </w:r>
            <w:r w:rsidR="00A17B48">
              <w:rPr>
                <w:rFonts w:eastAsia="Calibri"/>
              </w:rPr>
              <w:t xml:space="preserve"> </w:t>
            </w:r>
            <w:r w:rsidRPr="0031694C">
              <w:rPr>
                <w:rFonts w:eastAsia="Calibri"/>
              </w:rPr>
              <w:t>(1.30)</w:t>
            </w:r>
          </w:p>
        </w:tc>
        <w:tc>
          <w:tcPr>
            <w:tcW w:w="492" w:type="pct"/>
          </w:tcPr>
          <w:p w14:paraId="07863CAF" w14:textId="07016EC4" w:rsidR="00E415BF" w:rsidRPr="0031694C" w:rsidRDefault="00E415BF" w:rsidP="0031694C">
            <w:pPr>
              <w:rPr>
                <w:rFonts w:eastAsia="Calibri"/>
              </w:rPr>
            </w:pPr>
            <w:r w:rsidRPr="0031694C">
              <w:rPr>
                <w:rFonts w:eastAsia="Calibri"/>
              </w:rPr>
              <w:t>3</w:t>
            </w:r>
          </w:p>
        </w:tc>
        <w:tc>
          <w:tcPr>
            <w:tcW w:w="400" w:type="pct"/>
          </w:tcPr>
          <w:p w14:paraId="43D2AEB6" w14:textId="5D02F831" w:rsidR="00E415BF" w:rsidRPr="0031694C" w:rsidRDefault="00E415BF" w:rsidP="0031694C">
            <w:pPr>
              <w:rPr>
                <w:rFonts w:eastAsia="Calibri"/>
              </w:rPr>
            </w:pPr>
            <w:r w:rsidRPr="0031694C">
              <w:rPr>
                <w:rFonts w:eastAsia="Calibri"/>
              </w:rPr>
              <w:t>0.23</w:t>
            </w:r>
          </w:p>
        </w:tc>
        <w:tc>
          <w:tcPr>
            <w:tcW w:w="421" w:type="pct"/>
          </w:tcPr>
          <w:p w14:paraId="04854B3F" w14:textId="55F86955" w:rsidR="00E415BF" w:rsidRPr="0031694C" w:rsidRDefault="00E415BF" w:rsidP="0031694C">
            <w:pPr>
              <w:rPr>
                <w:rFonts w:eastAsia="Calibri"/>
              </w:rPr>
            </w:pPr>
            <w:r w:rsidRPr="0031694C">
              <w:rPr>
                <w:rFonts w:eastAsia="Calibri"/>
              </w:rPr>
              <w:t>0.17</w:t>
            </w:r>
          </w:p>
        </w:tc>
        <w:tc>
          <w:tcPr>
            <w:tcW w:w="419" w:type="pct"/>
          </w:tcPr>
          <w:p w14:paraId="08A45C2C" w14:textId="35EDD38C" w:rsidR="00E415BF" w:rsidRPr="0031694C" w:rsidRDefault="00E415BF" w:rsidP="0031694C">
            <w:pPr>
              <w:rPr>
                <w:rFonts w:eastAsia="Calibri"/>
              </w:rPr>
            </w:pPr>
            <w:r w:rsidRPr="0031694C">
              <w:rPr>
                <w:rFonts w:eastAsia="Calibri"/>
              </w:rPr>
              <w:t>0.29</w:t>
            </w:r>
          </w:p>
        </w:tc>
        <w:tc>
          <w:tcPr>
            <w:tcW w:w="416" w:type="pct"/>
          </w:tcPr>
          <w:p w14:paraId="2470C4E0" w14:textId="7FD96A63" w:rsidR="00E415BF" w:rsidRPr="0031694C" w:rsidRDefault="00E415BF" w:rsidP="0031694C">
            <w:pPr>
              <w:rPr>
                <w:rFonts w:eastAsia="Calibri"/>
              </w:rPr>
            </w:pPr>
            <w:r w:rsidRPr="0031694C">
              <w:rPr>
                <w:rFonts w:eastAsia="Calibri"/>
              </w:rPr>
              <w:t>0.00</w:t>
            </w:r>
          </w:p>
        </w:tc>
      </w:tr>
      <w:tr w:rsidR="00A17B48" w:rsidRPr="0031694C" w14:paraId="1F19A6CB" w14:textId="77777777" w:rsidTr="008619CA">
        <w:tc>
          <w:tcPr>
            <w:tcW w:w="454" w:type="pct"/>
          </w:tcPr>
          <w:p w14:paraId="2874DF30" w14:textId="52D35193" w:rsidR="00E415BF" w:rsidRPr="0031694C" w:rsidRDefault="00E415BF" w:rsidP="0031694C">
            <w:pPr>
              <w:rPr>
                <w:rFonts w:eastAsia="Calibri"/>
              </w:rPr>
            </w:pPr>
            <w:r w:rsidRPr="0031694C">
              <w:rPr>
                <w:rFonts w:eastAsia="Calibri"/>
              </w:rPr>
              <w:t>Group B</w:t>
            </w:r>
          </w:p>
        </w:tc>
        <w:tc>
          <w:tcPr>
            <w:tcW w:w="385" w:type="pct"/>
          </w:tcPr>
          <w:p w14:paraId="26A2F15B" w14:textId="0FED46C0" w:rsidR="00E415BF" w:rsidRPr="0031694C" w:rsidRDefault="00E415BF" w:rsidP="0031694C">
            <w:pPr>
              <w:rPr>
                <w:rFonts w:eastAsia="Calibri"/>
              </w:rPr>
            </w:pPr>
            <w:r w:rsidRPr="0031694C">
              <w:rPr>
                <w:rFonts w:eastAsia="Calibri"/>
              </w:rPr>
              <w:t>3,923</w:t>
            </w:r>
          </w:p>
        </w:tc>
        <w:tc>
          <w:tcPr>
            <w:tcW w:w="568" w:type="pct"/>
          </w:tcPr>
          <w:p w14:paraId="5411FD62" w14:textId="0743A4F6" w:rsidR="00E415BF" w:rsidRPr="0031694C" w:rsidRDefault="00E415BF" w:rsidP="00A17B48">
            <w:pPr>
              <w:rPr>
                <w:rFonts w:eastAsia="Calibri"/>
              </w:rPr>
            </w:pPr>
            <w:r w:rsidRPr="0031694C">
              <w:rPr>
                <w:rFonts w:eastAsia="Calibri"/>
              </w:rPr>
              <w:t>2.63</w:t>
            </w:r>
            <w:r w:rsidR="00A17B48">
              <w:rPr>
                <w:rFonts w:eastAsia="Calibri"/>
              </w:rPr>
              <w:t xml:space="preserve"> </w:t>
            </w:r>
            <w:r w:rsidRPr="0031694C">
              <w:rPr>
                <w:rFonts w:eastAsia="Calibri"/>
              </w:rPr>
              <w:t>(1.43)</w:t>
            </w:r>
          </w:p>
        </w:tc>
        <w:tc>
          <w:tcPr>
            <w:tcW w:w="492" w:type="pct"/>
          </w:tcPr>
          <w:p w14:paraId="513283D3" w14:textId="263ADE89" w:rsidR="00E415BF" w:rsidRPr="0031694C" w:rsidRDefault="00E415BF" w:rsidP="0031694C">
            <w:pPr>
              <w:rPr>
                <w:rFonts w:eastAsia="Calibri"/>
              </w:rPr>
            </w:pPr>
            <w:r w:rsidRPr="0031694C">
              <w:rPr>
                <w:rFonts w:eastAsia="Calibri"/>
              </w:rPr>
              <w:t>2</w:t>
            </w:r>
          </w:p>
        </w:tc>
        <w:tc>
          <w:tcPr>
            <w:tcW w:w="385" w:type="pct"/>
          </w:tcPr>
          <w:p w14:paraId="19F80CB9" w14:textId="3B78006B" w:rsidR="00E415BF" w:rsidRPr="0031694C" w:rsidRDefault="00E415BF" w:rsidP="0031694C">
            <w:pPr>
              <w:rPr>
                <w:rFonts w:eastAsia="Calibri"/>
              </w:rPr>
            </w:pPr>
            <w:r w:rsidRPr="0031694C">
              <w:rPr>
                <w:rFonts w:eastAsia="Calibri"/>
              </w:rPr>
              <w:t>1,521</w:t>
            </w:r>
          </w:p>
        </w:tc>
        <w:tc>
          <w:tcPr>
            <w:tcW w:w="568" w:type="pct"/>
          </w:tcPr>
          <w:p w14:paraId="5C0CCB3B" w14:textId="580620E8" w:rsidR="00E415BF" w:rsidRPr="0031694C" w:rsidRDefault="00E415BF" w:rsidP="00A17B48">
            <w:pPr>
              <w:rPr>
                <w:rFonts w:eastAsia="Calibri"/>
              </w:rPr>
            </w:pPr>
            <w:r w:rsidRPr="0031694C">
              <w:rPr>
                <w:rFonts w:eastAsia="Calibri"/>
              </w:rPr>
              <w:t>3.31</w:t>
            </w:r>
            <w:r w:rsidR="00A17B48">
              <w:rPr>
                <w:rFonts w:eastAsia="Calibri"/>
              </w:rPr>
              <w:t xml:space="preserve"> </w:t>
            </w:r>
            <w:r w:rsidRPr="0031694C">
              <w:rPr>
                <w:rFonts w:eastAsia="Calibri"/>
              </w:rPr>
              <w:t>(1.35)</w:t>
            </w:r>
          </w:p>
        </w:tc>
        <w:tc>
          <w:tcPr>
            <w:tcW w:w="492" w:type="pct"/>
          </w:tcPr>
          <w:p w14:paraId="71DD6ED9" w14:textId="1E6D2E2F" w:rsidR="00E415BF" w:rsidRPr="0031694C" w:rsidRDefault="00E415BF" w:rsidP="0031694C">
            <w:pPr>
              <w:rPr>
                <w:rFonts w:eastAsia="Calibri"/>
              </w:rPr>
            </w:pPr>
            <w:r w:rsidRPr="0031694C">
              <w:rPr>
                <w:rFonts w:eastAsia="Calibri"/>
              </w:rPr>
              <w:t>3</w:t>
            </w:r>
          </w:p>
        </w:tc>
        <w:tc>
          <w:tcPr>
            <w:tcW w:w="400" w:type="pct"/>
          </w:tcPr>
          <w:p w14:paraId="56F2618F" w14:textId="5D9185A2" w:rsidR="00E415BF" w:rsidRPr="0031694C" w:rsidRDefault="00E415BF" w:rsidP="0031694C">
            <w:pPr>
              <w:rPr>
                <w:rFonts w:eastAsia="Calibri"/>
              </w:rPr>
            </w:pPr>
            <w:r w:rsidRPr="0031694C">
              <w:rPr>
                <w:rFonts w:eastAsia="Calibri"/>
              </w:rPr>
              <w:t>0.68</w:t>
            </w:r>
          </w:p>
        </w:tc>
        <w:tc>
          <w:tcPr>
            <w:tcW w:w="421" w:type="pct"/>
          </w:tcPr>
          <w:p w14:paraId="2B9585FD" w14:textId="32C07969" w:rsidR="00E415BF" w:rsidRPr="0031694C" w:rsidRDefault="00E415BF" w:rsidP="0031694C">
            <w:pPr>
              <w:rPr>
                <w:rFonts w:eastAsia="Calibri"/>
              </w:rPr>
            </w:pPr>
            <w:r w:rsidRPr="0031694C">
              <w:rPr>
                <w:rFonts w:eastAsia="Calibri"/>
              </w:rPr>
              <w:t>0.59</w:t>
            </w:r>
          </w:p>
        </w:tc>
        <w:tc>
          <w:tcPr>
            <w:tcW w:w="419" w:type="pct"/>
          </w:tcPr>
          <w:p w14:paraId="224208FD" w14:textId="1CFE77A8" w:rsidR="00E415BF" w:rsidRPr="0031694C" w:rsidRDefault="00E415BF" w:rsidP="0031694C">
            <w:pPr>
              <w:rPr>
                <w:rFonts w:eastAsia="Calibri"/>
              </w:rPr>
            </w:pPr>
            <w:r w:rsidRPr="0031694C">
              <w:rPr>
                <w:rFonts w:eastAsia="Calibri"/>
              </w:rPr>
              <w:t>0.76</w:t>
            </w:r>
          </w:p>
        </w:tc>
        <w:tc>
          <w:tcPr>
            <w:tcW w:w="416" w:type="pct"/>
          </w:tcPr>
          <w:p w14:paraId="5A5F8FBA" w14:textId="69411895" w:rsidR="00E415BF" w:rsidRPr="0031694C" w:rsidRDefault="00E415BF" w:rsidP="0031694C">
            <w:pPr>
              <w:rPr>
                <w:rFonts w:eastAsia="Calibri"/>
              </w:rPr>
            </w:pPr>
            <w:r w:rsidRPr="0031694C">
              <w:rPr>
                <w:rFonts w:eastAsia="Calibri"/>
              </w:rPr>
              <w:t>0.00</w:t>
            </w:r>
          </w:p>
        </w:tc>
      </w:tr>
    </w:tbl>
    <w:p w14:paraId="2EFDCEB5" w14:textId="77777777" w:rsidR="0017069B" w:rsidRPr="00AD55D8" w:rsidRDefault="0017069B" w:rsidP="0031694C">
      <w:pPr>
        <w:pStyle w:val="Footnote"/>
      </w:pPr>
      <w:r w:rsidRPr="00AD55D8">
        <w:t xml:space="preserve">Abbreviations: </w:t>
      </w:r>
      <w:r>
        <w:t>AQOL, The Assessment of quality of life instrument; CI, Confidence interval; ED, Emergency department; SD, Standard deviation</w:t>
      </w:r>
    </w:p>
    <w:bookmarkEnd w:id="78"/>
    <w:p w14:paraId="045EC9C2" w14:textId="4135DBB3" w:rsidR="00C92465" w:rsidRDefault="00E618DD" w:rsidP="0031694C">
      <w:pPr>
        <w:rPr>
          <w:rFonts w:eastAsia="Calibri"/>
          <w:lang w:eastAsia="en-US"/>
        </w:rPr>
      </w:pPr>
      <w:r>
        <w:rPr>
          <w:rFonts w:eastAsia="Calibri"/>
          <w:lang w:eastAsia="en-US"/>
        </w:rPr>
        <w:t xml:space="preserve">There were improvements in the severity of pain experienced by participants from initial to follow-up in both Groups and these changes were statistically significant. </w:t>
      </w:r>
      <w:r w:rsidR="00C50552">
        <w:rPr>
          <w:rFonts w:eastAsia="Calibri"/>
          <w:lang w:eastAsia="en-US"/>
        </w:rPr>
        <w:t xml:space="preserve"> </w:t>
      </w:r>
      <w:r>
        <w:rPr>
          <w:rFonts w:eastAsia="Calibri"/>
          <w:lang w:eastAsia="en-US"/>
        </w:rPr>
        <w:t>On average, Group B participants demonstrated a greater improvement in their pain severity over time from initial to follow-up compared to Group A participants.</w:t>
      </w:r>
    </w:p>
    <w:bookmarkEnd w:id="79"/>
    <w:p w14:paraId="045EC9C3" w14:textId="410F3A2F" w:rsidR="00C92465" w:rsidRDefault="00E618DD" w:rsidP="0031694C">
      <w:pPr>
        <w:rPr>
          <w:rFonts w:eastAsia="Calibri"/>
          <w:lang w:eastAsia="en-US"/>
        </w:rPr>
      </w:pPr>
      <w:r>
        <w:rPr>
          <w:rFonts w:eastAsia="Calibri"/>
          <w:lang w:eastAsia="en-US"/>
        </w:rPr>
        <w:t>There were also improvements in the degree of interference the participant</w:t>
      </w:r>
      <w:r w:rsidR="002314A8">
        <w:rPr>
          <w:rFonts w:eastAsia="Calibri"/>
          <w:lang w:eastAsia="en-US"/>
        </w:rPr>
        <w:t>’</w:t>
      </w:r>
      <w:r>
        <w:rPr>
          <w:rFonts w:eastAsia="Calibri"/>
          <w:lang w:eastAsia="en-US"/>
        </w:rPr>
        <w:t>s pain had on both their general activities and sleep from initial to follow-up in both Groups, and these changes were also statistically significant.  On average, Group B participants demonstrated greater improvements in the degree of pain interference compared to Group A participants from initial to follow-up on both their general activities and sleep from initial to follow-up.</w:t>
      </w:r>
    </w:p>
    <w:p w14:paraId="045EC9C4" w14:textId="34BEC05A" w:rsidR="00C92465" w:rsidRDefault="00E618DD" w:rsidP="0031694C">
      <w:pPr>
        <w:rPr>
          <w:rFonts w:eastAsia="Calibri"/>
          <w:lang w:eastAsia="en-US"/>
        </w:rPr>
      </w:pPr>
      <w:r>
        <w:rPr>
          <w:rFonts w:eastAsia="Calibri"/>
          <w:lang w:eastAsia="en-US"/>
        </w:rPr>
        <w:t xml:space="preserve">The average level of psychological distress experienced by participants at the initial consultation were similar in Groups A and B and </w:t>
      </w:r>
      <w:r w:rsidR="00D632DF">
        <w:rPr>
          <w:rFonts w:eastAsia="Calibri"/>
          <w:lang w:eastAsia="en-US"/>
        </w:rPr>
        <w:t xml:space="preserve">both Groups demonstrated statistically significant </w:t>
      </w:r>
      <w:r>
        <w:rPr>
          <w:rFonts w:eastAsia="Calibri"/>
          <w:lang w:eastAsia="en-US"/>
        </w:rPr>
        <w:t xml:space="preserve">improvements </w:t>
      </w:r>
      <w:r w:rsidR="00D632DF">
        <w:rPr>
          <w:rFonts w:eastAsia="Calibri"/>
          <w:lang w:eastAsia="en-US"/>
        </w:rPr>
        <w:t>from initial to follow-up</w:t>
      </w:r>
      <w:r>
        <w:rPr>
          <w:rFonts w:eastAsia="Calibri"/>
          <w:lang w:eastAsia="en-US"/>
        </w:rPr>
        <w:t>.</w:t>
      </w:r>
    </w:p>
    <w:p w14:paraId="045EC9C5" w14:textId="432E7588" w:rsidR="00C92465" w:rsidRDefault="00E618DD" w:rsidP="0031694C">
      <w:pPr>
        <w:rPr>
          <w:rFonts w:eastAsia="Calibri"/>
          <w:lang w:eastAsia="en-US"/>
        </w:rPr>
      </w:pPr>
      <w:r>
        <w:rPr>
          <w:rFonts w:eastAsia="Calibri"/>
          <w:lang w:eastAsia="en-US"/>
        </w:rPr>
        <w:t>Pain self-efficacy scores were similar in Groups A and B at the start of the intervention.  There were improvements in the participant</w:t>
      </w:r>
      <w:r w:rsidR="006641F8">
        <w:rPr>
          <w:rFonts w:eastAsia="Calibri"/>
          <w:lang w:eastAsia="en-US"/>
        </w:rPr>
        <w:t>’</w:t>
      </w:r>
      <w:r>
        <w:rPr>
          <w:rFonts w:eastAsia="Calibri"/>
          <w:lang w:eastAsia="en-US"/>
        </w:rPr>
        <w:t>s levels of self-efficacy from initial to follow-up in both Groups A and B, and these changes were statistically significant.  On average, Group B participants demonstrated a greater improvement in their self-efficacy in managing their pain from initial to follow-up compared to Group A participants.</w:t>
      </w:r>
    </w:p>
    <w:p w14:paraId="045EC9C6" w14:textId="79832E92" w:rsidR="00C92465" w:rsidRDefault="00E618DD" w:rsidP="0031694C">
      <w:pPr>
        <w:rPr>
          <w:rFonts w:eastAsia="Calibri"/>
          <w:lang w:eastAsia="en-US"/>
        </w:rPr>
      </w:pPr>
      <w:r>
        <w:rPr>
          <w:rFonts w:eastAsia="Calibri"/>
          <w:lang w:eastAsia="en-US"/>
        </w:rPr>
        <w:t>Group A participants improved their average self-management and health literacy total scores from initial to follow-up and both increases were statistically significant.  Group B participants also had a statistically significantly higher average self-management score at follow-up compared to initial but the increase in their average health literacy total score was not statistically significant.</w:t>
      </w:r>
    </w:p>
    <w:p w14:paraId="045EC9C7" w14:textId="56C25C8F" w:rsidR="00C92465" w:rsidRDefault="00E618DD" w:rsidP="0031694C">
      <w:r w:rsidRPr="00F04A47">
        <w:rPr>
          <w:rFonts w:eastAsia="Calibri"/>
        </w:rPr>
        <w:t>There was a statistically significant improvement in the average AQoL utility score from initial to follow-up in Group A participants that was almost clinically important</w:t>
      </w:r>
      <w:r w:rsidR="00C93905">
        <w:rPr>
          <w:rFonts w:eastAsia="Calibri"/>
        </w:rPr>
        <w:t xml:space="preserve"> (</w:t>
      </w:r>
      <w:r w:rsidR="00531E1B">
        <w:rPr>
          <w:rFonts w:eastAsia="Calibri"/>
        </w:rPr>
        <w:t xml:space="preserve">i.e. </w:t>
      </w:r>
      <w:r w:rsidR="00C93905">
        <w:rPr>
          <w:rFonts w:eastAsia="Calibri"/>
        </w:rPr>
        <w:t>change of 0.06 units</w:t>
      </w:r>
      <w:r w:rsidR="00F13633">
        <w:rPr>
          <w:rFonts w:eastAsia="Calibri"/>
        </w:rPr>
        <w:t xml:space="preserve"> or more</w:t>
      </w:r>
      <w:r w:rsidR="00C93905">
        <w:rPr>
          <w:rFonts w:eastAsia="Calibri"/>
        </w:rPr>
        <w:t>)</w:t>
      </w:r>
      <w:r w:rsidRPr="00F04A47">
        <w:rPr>
          <w:rFonts w:eastAsia="Calibri"/>
        </w:rPr>
        <w:t>.</w:t>
      </w:r>
      <w:bookmarkStart w:id="80" w:name="_Ref98329729"/>
      <w:r w:rsidR="000B794A">
        <w:rPr>
          <w:rStyle w:val="EndnoteReference"/>
          <w:rFonts w:eastAsia="Calibri"/>
        </w:rPr>
        <w:endnoteReference w:id="2"/>
      </w:r>
      <w:bookmarkEnd w:id="80"/>
      <w:r w:rsidRPr="00F04A47">
        <w:rPr>
          <w:rFonts w:eastAsia="Calibri"/>
        </w:rPr>
        <w:t xml:space="preserve">  </w:t>
      </w:r>
      <w:r w:rsidRPr="00F04A47">
        <w:rPr>
          <w:rFonts w:eastAsia="Calibri"/>
          <w:lang w:eastAsia="en-US"/>
        </w:rPr>
        <w:t>Group B participants also demonstrated a statistically significant improvement in their average AQoL utility score from initial to follow-up and this change was clinically important.</w:t>
      </w:r>
    </w:p>
    <w:p w14:paraId="70C31BCE" w14:textId="1D2A6175" w:rsidR="00AB2111" w:rsidRDefault="00AB2111" w:rsidP="0031694C">
      <w:r w:rsidRPr="008114AD">
        <w:rPr>
          <w:rFonts w:eastAsia="Calibri" w:cs="Times New Roman"/>
          <w:lang w:eastAsia="en-US"/>
        </w:rPr>
        <w:t>There was no change in the average daily morphine equivalent dose in Group A or Group B participants from initial to follow-up.  Given the intervention was only over a three month period</w:t>
      </w:r>
      <w:r w:rsidR="008114AD" w:rsidRPr="008114AD">
        <w:rPr>
          <w:rFonts w:eastAsia="Calibri" w:cs="Times New Roman"/>
          <w:lang w:eastAsia="en-US"/>
        </w:rPr>
        <w:t>, advice from Expert Panel membership suggests this is not unexpected in the short timeframe.</w:t>
      </w:r>
    </w:p>
    <w:p w14:paraId="045EC9C9" w14:textId="250151E2" w:rsidR="00C92465" w:rsidRDefault="00E618DD" w:rsidP="0031694C">
      <w:pPr>
        <w:rPr>
          <w:rFonts w:eastAsia="Calibri" w:cs="Times New Roman"/>
          <w:lang w:eastAsia="en-US"/>
        </w:rPr>
      </w:pPr>
      <w:r>
        <w:rPr>
          <w:rFonts w:eastAsia="Calibri" w:cs="Times New Roman"/>
          <w:lang w:eastAsia="en-US"/>
        </w:rPr>
        <w:t xml:space="preserve">Less than 10% of participants in both Groups reported at the initial and follow-up timepoints that they had visited the hospital, either as a presentation to an Emergency Department (ED) or hospital admission, in the last month as a result of their pain.  On average, participants in both Group A and Group B reported </w:t>
      </w:r>
      <w:r w:rsidR="00631654">
        <w:rPr>
          <w:rFonts w:eastAsia="Calibri" w:cs="Times New Roman"/>
          <w:lang w:eastAsia="en-US"/>
        </w:rPr>
        <w:t>fewer</w:t>
      </w:r>
      <w:r>
        <w:rPr>
          <w:rFonts w:eastAsia="Calibri" w:cs="Times New Roman"/>
          <w:lang w:eastAsia="en-US"/>
        </w:rPr>
        <w:t xml:space="preserve"> ED presentations due to their chronic pain at follow-up compared to the initial timepoint (0.15 c.f. 0.16 times in Group A and 0.14 c.f. 0.16 times in Group B) but these changes were not statistically significant.  Participants also reported </w:t>
      </w:r>
      <w:r w:rsidR="006371A5">
        <w:rPr>
          <w:rFonts w:eastAsia="Calibri" w:cs="Times New Roman"/>
          <w:lang w:eastAsia="en-US"/>
        </w:rPr>
        <w:t>fewer</w:t>
      </w:r>
      <w:r>
        <w:rPr>
          <w:rFonts w:eastAsia="Calibri" w:cs="Times New Roman"/>
          <w:lang w:eastAsia="en-US"/>
        </w:rPr>
        <w:t xml:space="preserve"> hospital admissions because of their pain, on average, at follow-up compared to the initial timepoint.  Again, this change was not statistically significant.</w:t>
      </w:r>
    </w:p>
    <w:p w14:paraId="0DDE70B4" w14:textId="54B1161E" w:rsidR="00225A0A" w:rsidRDefault="00225A0A" w:rsidP="0031694C">
      <w:pPr>
        <w:rPr>
          <w:rFonts w:eastAsia="Calibri"/>
          <w:lang w:eastAsia="en-US"/>
        </w:rPr>
      </w:pPr>
      <w:r>
        <w:rPr>
          <w:rFonts w:eastAsia="Calibri"/>
          <w:lang w:eastAsia="en-US"/>
        </w:rPr>
        <w:t>Participants were asked t</w:t>
      </w:r>
      <w:r w:rsidRPr="00225A0A">
        <w:rPr>
          <w:rFonts w:eastAsia="Calibri"/>
          <w:lang w:eastAsia="en-US"/>
        </w:rPr>
        <w:t xml:space="preserve">wo questions on vegetable intake and consumption of sugar sweetened drinks </w:t>
      </w:r>
      <w:r>
        <w:rPr>
          <w:rFonts w:eastAsia="Calibri"/>
          <w:lang w:eastAsia="en-US"/>
        </w:rPr>
        <w:t xml:space="preserve">because </w:t>
      </w:r>
      <w:r w:rsidR="00A1662A">
        <w:rPr>
          <w:rFonts w:eastAsia="Calibri"/>
          <w:lang w:eastAsia="en-US"/>
        </w:rPr>
        <w:t xml:space="preserve">it was hypothesised by </w:t>
      </w:r>
      <w:r w:rsidRPr="00225A0A">
        <w:rPr>
          <w:rFonts w:eastAsia="Calibri"/>
          <w:lang w:eastAsia="en-US"/>
        </w:rPr>
        <w:t>members of the Australian Pain Society</w:t>
      </w:r>
      <w:r w:rsidR="00A1662A">
        <w:rPr>
          <w:rFonts w:eastAsia="Calibri"/>
          <w:lang w:eastAsia="en-US"/>
        </w:rPr>
        <w:t xml:space="preserve">, that optimising </w:t>
      </w:r>
      <w:r w:rsidR="00B63F0D">
        <w:rPr>
          <w:rFonts w:eastAsia="Calibri"/>
          <w:lang w:eastAsia="en-US"/>
        </w:rPr>
        <w:t xml:space="preserve">diet </w:t>
      </w:r>
      <w:r w:rsidR="00B63F0D" w:rsidRPr="00505B66">
        <w:rPr>
          <w:rFonts w:eastAsia="Calibri"/>
          <w:lang w:eastAsia="en-US"/>
        </w:rPr>
        <w:t>with healthy food allows gut bacteria to thrive, which results in a reduction in inflammation and pain</w:t>
      </w:r>
      <w:r w:rsidRPr="00505B66">
        <w:rPr>
          <w:rFonts w:eastAsia="Calibri"/>
          <w:lang w:eastAsia="en-US"/>
        </w:rPr>
        <w:t>.</w:t>
      </w:r>
      <w:r w:rsidR="00D632DF" w:rsidRPr="00505B66">
        <w:rPr>
          <w:rFonts w:eastAsia="Calibri"/>
          <w:lang w:eastAsia="en-US"/>
        </w:rPr>
        <w:t xml:space="preserve">  Vegetable intake and consumption of sugar sweetened drinks were similar in Groups A and B at the start of the intervention and </w:t>
      </w:r>
      <w:r w:rsidR="00245CE7" w:rsidRPr="00505B66">
        <w:rPr>
          <w:rFonts w:eastAsia="Calibri"/>
          <w:lang w:eastAsia="en-US"/>
        </w:rPr>
        <w:t xml:space="preserve">there </w:t>
      </w:r>
      <w:r w:rsidR="00D632DF" w:rsidRPr="00505B66">
        <w:rPr>
          <w:rFonts w:eastAsia="Calibri"/>
          <w:lang w:eastAsia="en-US"/>
        </w:rPr>
        <w:t>were statistically significant improvements in both measures from initial to follow-up in both Groups.  On average, Group B participants demonstrated greater improvements in these two nutritional measures</w:t>
      </w:r>
      <w:r w:rsidRPr="00505B66">
        <w:rPr>
          <w:rFonts w:eastAsia="Calibri"/>
          <w:lang w:eastAsia="en-US"/>
        </w:rPr>
        <w:t>.</w:t>
      </w:r>
    </w:p>
    <w:p w14:paraId="42E20FBC" w14:textId="70C2A5BE" w:rsidR="007E2805" w:rsidRDefault="00E618DD" w:rsidP="0031694C">
      <w:pPr>
        <w:rPr>
          <w:rFonts w:eastAsia="Calibri"/>
          <w:lang w:eastAsia="en-US"/>
        </w:rPr>
      </w:pPr>
      <w:r w:rsidRPr="004731E4">
        <w:rPr>
          <w:rFonts w:eastAsia="Calibri"/>
          <w:lang w:eastAsia="en-US"/>
        </w:rPr>
        <w:t xml:space="preserve">At the start of the intervention, 22% of participants </w:t>
      </w:r>
      <w:r w:rsidR="00031C65">
        <w:rPr>
          <w:rFonts w:eastAsia="Calibri"/>
          <w:lang w:eastAsia="en-US"/>
        </w:rPr>
        <w:t>(n=1</w:t>
      </w:r>
      <w:r w:rsidR="00EE1F22">
        <w:rPr>
          <w:rFonts w:eastAsia="Calibri"/>
          <w:lang w:eastAsia="en-US"/>
        </w:rPr>
        <w:t>,</w:t>
      </w:r>
      <w:r w:rsidR="00031C65">
        <w:rPr>
          <w:rFonts w:eastAsia="Calibri"/>
          <w:lang w:eastAsia="en-US"/>
        </w:rPr>
        <w:t xml:space="preserve">813) </w:t>
      </w:r>
      <w:r w:rsidRPr="004731E4">
        <w:rPr>
          <w:rFonts w:eastAsia="Calibri"/>
          <w:lang w:eastAsia="en-US"/>
        </w:rPr>
        <w:t>reported experiencing mild pain, 31%</w:t>
      </w:r>
      <w:r w:rsidR="00031C65">
        <w:rPr>
          <w:rFonts w:eastAsia="Calibri"/>
          <w:lang w:eastAsia="en-US"/>
        </w:rPr>
        <w:t xml:space="preserve"> (n=2,591)</w:t>
      </w:r>
      <w:r w:rsidRPr="004731E4">
        <w:rPr>
          <w:rFonts w:eastAsia="Calibri"/>
          <w:lang w:eastAsia="en-US"/>
        </w:rPr>
        <w:t xml:space="preserve"> reported experiencing moderate pain and 4</w:t>
      </w:r>
      <w:r w:rsidR="004D39E3" w:rsidRPr="004731E4">
        <w:rPr>
          <w:rFonts w:eastAsia="Calibri"/>
          <w:lang w:eastAsia="en-US"/>
        </w:rPr>
        <w:t>7</w:t>
      </w:r>
      <w:r w:rsidRPr="004731E4">
        <w:rPr>
          <w:rFonts w:eastAsia="Calibri"/>
          <w:lang w:eastAsia="en-US"/>
        </w:rPr>
        <w:t>%</w:t>
      </w:r>
      <w:r w:rsidR="00031C65">
        <w:rPr>
          <w:rFonts w:eastAsia="Calibri"/>
          <w:lang w:eastAsia="en-US"/>
        </w:rPr>
        <w:t xml:space="preserve"> (n=3,835)</w:t>
      </w:r>
      <w:r w:rsidRPr="004731E4">
        <w:rPr>
          <w:rFonts w:eastAsia="Calibri"/>
          <w:lang w:eastAsia="en-US"/>
        </w:rPr>
        <w:t xml:space="preserve"> reported experiencing severe pain.  </w:t>
      </w:r>
      <w:r>
        <w:rPr>
          <w:rFonts w:eastAsia="Calibri"/>
          <w:lang w:eastAsia="en-US"/>
        </w:rPr>
        <w:t>Subgroup analyses using data combined from both Groups A and B showed that</w:t>
      </w:r>
      <w:r w:rsidR="007E2805">
        <w:rPr>
          <w:rFonts w:eastAsia="Calibri"/>
          <w:lang w:eastAsia="en-US"/>
        </w:rPr>
        <w:t>, on average,</w:t>
      </w:r>
      <w:r>
        <w:rPr>
          <w:rFonts w:eastAsia="Calibri"/>
          <w:lang w:eastAsia="en-US"/>
        </w:rPr>
        <w:t xml:space="preserve"> participants’ pain severity (</w:t>
      </w:r>
      <w:r w:rsidR="004731E4">
        <w:rPr>
          <w:rFonts w:eastAsia="Calibri"/>
          <w:lang w:eastAsia="en-US"/>
        </w:rPr>
        <w:fldChar w:fldCharType="begin"/>
      </w:r>
      <w:r w:rsidR="004731E4">
        <w:rPr>
          <w:rFonts w:eastAsia="Calibri"/>
          <w:lang w:eastAsia="en-US"/>
        </w:rPr>
        <w:instrText xml:space="preserve"> REF _Ref56079358 \h  \* MERGEFORMAT </w:instrText>
      </w:r>
      <w:r w:rsidR="004731E4">
        <w:rPr>
          <w:rFonts w:eastAsia="Calibri"/>
          <w:lang w:eastAsia="en-US"/>
        </w:rPr>
      </w:r>
      <w:r w:rsidR="004731E4">
        <w:rPr>
          <w:rFonts w:eastAsia="Calibri"/>
          <w:lang w:eastAsia="en-US"/>
        </w:rPr>
        <w:fldChar w:fldCharType="separate"/>
      </w:r>
      <w:r w:rsidR="00DD1EFA" w:rsidRPr="00DD1EFA">
        <w:rPr>
          <w:rFonts w:eastAsia="Calibri"/>
          <w:lang w:eastAsia="en-US"/>
        </w:rPr>
        <w:t>Table 4</w:t>
      </w:r>
      <w:r w:rsidR="004731E4">
        <w:rPr>
          <w:rFonts w:eastAsia="Calibri"/>
          <w:lang w:eastAsia="en-US"/>
        </w:rPr>
        <w:fldChar w:fldCharType="end"/>
      </w:r>
      <w:r>
        <w:rPr>
          <w:rFonts w:eastAsia="Calibri"/>
          <w:lang w:eastAsia="en-US"/>
        </w:rPr>
        <w:t xml:space="preserve">) </w:t>
      </w:r>
      <w:r w:rsidR="007E2805">
        <w:rPr>
          <w:rFonts w:eastAsia="Calibri"/>
          <w:lang w:eastAsia="en-US"/>
        </w:rPr>
        <w:t xml:space="preserve">decreased </w:t>
      </w:r>
      <w:r>
        <w:rPr>
          <w:rFonts w:eastAsia="Calibri"/>
          <w:lang w:eastAsia="en-US"/>
        </w:rPr>
        <w:t>from initial to follow-up regardless of whether their pain was mild</w:t>
      </w:r>
      <w:r w:rsidR="007E2805">
        <w:rPr>
          <w:rFonts w:eastAsia="Calibri"/>
          <w:lang w:eastAsia="en-US"/>
        </w:rPr>
        <w:t xml:space="preserve"> (3.02 to 2.82)</w:t>
      </w:r>
      <w:r>
        <w:rPr>
          <w:rFonts w:eastAsia="Calibri"/>
          <w:lang w:eastAsia="en-US"/>
        </w:rPr>
        <w:t xml:space="preserve">, moderate </w:t>
      </w:r>
      <w:r w:rsidR="007E2805">
        <w:rPr>
          <w:rFonts w:eastAsia="Calibri"/>
          <w:lang w:eastAsia="en-US"/>
        </w:rPr>
        <w:t xml:space="preserve">(5.55 to 4.71) </w:t>
      </w:r>
      <w:r>
        <w:rPr>
          <w:rFonts w:eastAsia="Calibri"/>
          <w:lang w:eastAsia="en-US"/>
        </w:rPr>
        <w:t>or severe</w:t>
      </w:r>
      <w:r w:rsidR="007E2805">
        <w:rPr>
          <w:rFonts w:eastAsia="Calibri"/>
          <w:lang w:eastAsia="en-US"/>
        </w:rPr>
        <w:t xml:space="preserve"> (7.97 to 6.23)</w:t>
      </w:r>
      <w:r>
        <w:rPr>
          <w:rFonts w:eastAsia="Calibri"/>
          <w:lang w:eastAsia="en-US"/>
        </w:rPr>
        <w:t xml:space="preserve"> prior to commencing the intervention.  However, participants that had moderate or severe pain at the initial timepoint benefited more from the intervention, demonstrating significantly larger improvements to their average pain severity scores</w:t>
      </w:r>
      <w:r w:rsidR="007E2805">
        <w:rPr>
          <w:rFonts w:eastAsia="Calibri"/>
          <w:lang w:eastAsia="en-US"/>
        </w:rPr>
        <w:t>, with reductions of 15.3% and 21.5% respectively,</w:t>
      </w:r>
      <w:r>
        <w:rPr>
          <w:rFonts w:eastAsia="Calibri"/>
          <w:lang w:eastAsia="en-US"/>
        </w:rPr>
        <w:t xml:space="preserve"> compared to those that had mild pain</w:t>
      </w:r>
      <w:r w:rsidR="007E2805">
        <w:rPr>
          <w:rFonts w:eastAsia="Calibri"/>
          <w:lang w:eastAsia="en-US"/>
        </w:rPr>
        <w:t>, with a reduction of 8.</w:t>
      </w:r>
      <w:r w:rsidR="00CE2247">
        <w:rPr>
          <w:rFonts w:eastAsia="Calibri"/>
          <w:lang w:eastAsia="en-US"/>
        </w:rPr>
        <w:t>3</w:t>
      </w:r>
      <w:r w:rsidR="007E2805">
        <w:rPr>
          <w:rFonts w:eastAsia="Calibri"/>
          <w:lang w:eastAsia="en-US"/>
        </w:rPr>
        <w:t>%,</w:t>
      </w:r>
      <w:r>
        <w:rPr>
          <w:rFonts w:eastAsia="Calibri"/>
          <w:lang w:eastAsia="en-US"/>
        </w:rPr>
        <w:t xml:space="preserve"> </w:t>
      </w:r>
      <w:r w:rsidR="00772540">
        <w:rPr>
          <w:rFonts w:eastAsia="Calibri"/>
          <w:lang w:eastAsia="en-US"/>
        </w:rPr>
        <w:t>from</w:t>
      </w:r>
      <w:r>
        <w:rPr>
          <w:rFonts w:eastAsia="Calibri"/>
          <w:lang w:eastAsia="en-US"/>
        </w:rPr>
        <w:t xml:space="preserve"> the start of the intervention.</w:t>
      </w:r>
    </w:p>
    <w:p w14:paraId="045EC9CB" w14:textId="5203FD1D" w:rsidR="00C92465" w:rsidRDefault="0031694C" w:rsidP="0031694C">
      <w:pPr>
        <w:pStyle w:val="Caption"/>
      </w:pPr>
      <w:bookmarkStart w:id="81" w:name="_Ref52464451"/>
      <w:bookmarkStart w:id="82" w:name="_Ref56079358"/>
      <w:bookmarkStart w:id="83" w:name="_Toc51243925"/>
      <w:bookmarkStart w:id="84" w:name="_Toc52539184"/>
      <w:bookmarkStart w:id="85" w:name="_Toc129948830"/>
      <w:r>
        <w:t xml:space="preserve">Table </w:t>
      </w:r>
      <w:fldSimple w:instr=" SEQ Table \* ARABIC ">
        <w:r w:rsidR="00DD1EFA">
          <w:rPr>
            <w:noProof/>
          </w:rPr>
          <w:t>4</w:t>
        </w:r>
      </w:fldSimple>
      <w:bookmarkEnd w:id="81"/>
      <w:bookmarkEnd w:id="82"/>
      <w:r w:rsidR="008A24A9">
        <w:t xml:space="preserve"> </w:t>
      </w:r>
      <w:r w:rsidR="00E618DD">
        <w:t>Changes to average pain severity scores for different categories of pain severity</w:t>
      </w:r>
      <w:bookmarkEnd w:id="83"/>
      <w:bookmarkEnd w:id="84"/>
      <w:bookmarkEnd w:id="85"/>
    </w:p>
    <w:tbl>
      <w:tblPr>
        <w:tblStyle w:val="TableGrid1"/>
        <w:tblW w:w="8926" w:type="dxa"/>
        <w:tblLook w:val="04A0" w:firstRow="1" w:lastRow="0" w:firstColumn="1" w:lastColumn="0" w:noHBand="0" w:noVBand="1"/>
      </w:tblPr>
      <w:tblGrid>
        <w:gridCol w:w="1339"/>
        <w:gridCol w:w="717"/>
        <w:gridCol w:w="746"/>
        <w:gridCol w:w="918"/>
        <w:gridCol w:w="717"/>
        <w:gridCol w:w="746"/>
        <w:gridCol w:w="918"/>
        <w:gridCol w:w="717"/>
        <w:gridCol w:w="746"/>
        <w:gridCol w:w="868"/>
        <w:gridCol w:w="822"/>
      </w:tblGrid>
      <w:tr w:rsidR="0031694C" w:rsidRPr="0031694C" w14:paraId="045EC9D0" w14:textId="77777777" w:rsidTr="008619CA">
        <w:trPr>
          <w:cnfStyle w:val="100000000000" w:firstRow="1" w:lastRow="0" w:firstColumn="0" w:lastColumn="0" w:oddVBand="0" w:evenVBand="0" w:oddHBand="0" w:evenHBand="0" w:firstRowFirstColumn="0" w:firstRowLastColumn="0" w:lastRowFirstColumn="0" w:lastRowLastColumn="0"/>
          <w:trHeight w:val="363"/>
          <w:tblHeader/>
        </w:trPr>
        <w:tc>
          <w:tcPr>
            <w:tcW w:w="1158" w:type="dxa"/>
          </w:tcPr>
          <w:p w14:paraId="045EC9CC" w14:textId="77777777" w:rsidR="00C92465" w:rsidRPr="0031694C" w:rsidRDefault="00C92465" w:rsidP="0031694C">
            <w:pPr>
              <w:rPr>
                <w:rFonts w:eastAsia="Calibri"/>
              </w:rPr>
            </w:pPr>
          </w:p>
        </w:tc>
        <w:tc>
          <w:tcPr>
            <w:tcW w:w="2327" w:type="dxa"/>
            <w:gridSpan w:val="3"/>
          </w:tcPr>
          <w:p w14:paraId="045EC9CD" w14:textId="14D5A769" w:rsidR="00C92465" w:rsidRPr="0031694C" w:rsidRDefault="003020E4" w:rsidP="0031694C">
            <w:pPr>
              <w:rPr>
                <w:rFonts w:eastAsia="Calibri"/>
              </w:rPr>
            </w:pPr>
            <w:r w:rsidRPr="0031694C">
              <w:rPr>
                <w:rFonts w:eastAsia="Calibri"/>
              </w:rPr>
              <w:t>Pain severity score at i</w:t>
            </w:r>
            <w:r w:rsidR="00E618DD" w:rsidRPr="0031694C">
              <w:rPr>
                <w:rFonts w:eastAsia="Calibri"/>
              </w:rPr>
              <w:t xml:space="preserve">nitial </w:t>
            </w:r>
          </w:p>
        </w:tc>
        <w:tc>
          <w:tcPr>
            <w:tcW w:w="2330" w:type="dxa"/>
            <w:gridSpan w:val="3"/>
          </w:tcPr>
          <w:p w14:paraId="045EC9CE" w14:textId="5DECD835" w:rsidR="00C92465" w:rsidRPr="0031694C" w:rsidRDefault="003020E4" w:rsidP="0031694C">
            <w:pPr>
              <w:rPr>
                <w:rFonts w:eastAsia="Calibri"/>
              </w:rPr>
            </w:pPr>
            <w:r w:rsidRPr="0031694C">
              <w:rPr>
                <w:rFonts w:eastAsia="Calibri"/>
              </w:rPr>
              <w:t>Pain severity score at f</w:t>
            </w:r>
            <w:r w:rsidR="00E618DD" w:rsidRPr="0031694C">
              <w:rPr>
                <w:rFonts w:eastAsia="Calibri"/>
              </w:rPr>
              <w:t xml:space="preserve">ollow-up </w:t>
            </w:r>
          </w:p>
        </w:tc>
        <w:tc>
          <w:tcPr>
            <w:tcW w:w="3111" w:type="dxa"/>
            <w:gridSpan w:val="4"/>
          </w:tcPr>
          <w:p w14:paraId="045EC9CF" w14:textId="072B65C2" w:rsidR="00C92465" w:rsidRPr="0031694C" w:rsidRDefault="00E618DD" w:rsidP="0031694C">
            <w:pPr>
              <w:rPr>
                <w:rFonts w:eastAsia="Calibri"/>
              </w:rPr>
            </w:pPr>
            <w:r w:rsidRPr="0031694C">
              <w:rPr>
                <w:rFonts w:eastAsia="Calibri"/>
              </w:rPr>
              <w:t>Change</w:t>
            </w:r>
            <w:r w:rsidR="003020E4" w:rsidRPr="0031694C">
              <w:rPr>
                <w:rFonts w:eastAsia="Calibri"/>
              </w:rPr>
              <w:t xml:space="preserve"> in pain severity score</w:t>
            </w:r>
            <w:r w:rsidRPr="0031694C">
              <w:rPr>
                <w:rFonts w:eastAsia="Calibri"/>
              </w:rPr>
              <w:t xml:space="preserve"> from initial to follow-up</w:t>
            </w:r>
            <w:r w:rsidR="00077D9E" w:rsidRPr="0031694C">
              <w:rPr>
                <w:rFonts w:eastAsia="Calibri"/>
              </w:rPr>
              <w:t xml:space="preserve"> (using </w:t>
            </w:r>
            <w:r w:rsidR="005670CB" w:rsidRPr="0031694C">
              <w:rPr>
                <w:rFonts w:eastAsia="Calibri"/>
              </w:rPr>
              <w:t xml:space="preserve">only </w:t>
            </w:r>
            <w:r w:rsidR="00077D9E" w:rsidRPr="0031694C">
              <w:rPr>
                <w:rFonts w:eastAsia="Calibri"/>
              </w:rPr>
              <w:t>matched data)</w:t>
            </w:r>
          </w:p>
        </w:tc>
      </w:tr>
      <w:tr w:rsidR="0031694C" w:rsidRPr="0031694C" w14:paraId="045EC9DF" w14:textId="77777777" w:rsidTr="008619CA">
        <w:trPr>
          <w:cnfStyle w:val="100000000000" w:firstRow="1" w:lastRow="0" w:firstColumn="0" w:lastColumn="0" w:oddVBand="0" w:evenVBand="0" w:oddHBand="0" w:evenHBand="0" w:firstRowFirstColumn="0" w:firstRowLastColumn="0" w:lastRowFirstColumn="0" w:lastRowLastColumn="0"/>
          <w:trHeight w:val="530"/>
          <w:tblHeader/>
        </w:trPr>
        <w:tc>
          <w:tcPr>
            <w:tcW w:w="1158" w:type="dxa"/>
          </w:tcPr>
          <w:p w14:paraId="045EC9D1" w14:textId="317ED0E2" w:rsidR="007E2805" w:rsidRPr="0031694C" w:rsidRDefault="003020E4" w:rsidP="0031694C">
            <w:pPr>
              <w:rPr>
                <w:rFonts w:eastAsia="Calibri"/>
              </w:rPr>
            </w:pPr>
            <w:r w:rsidRPr="0031694C">
              <w:rPr>
                <w:rFonts w:eastAsia="Calibri"/>
              </w:rPr>
              <w:t>Pain severity experienced at initial</w:t>
            </w:r>
          </w:p>
        </w:tc>
        <w:tc>
          <w:tcPr>
            <w:tcW w:w="774" w:type="dxa"/>
          </w:tcPr>
          <w:p w14:paraId="045EC9D2" w14:textId="77777777" w:rsidR="00C92465" w:rsidRPr="0031694C" w:rsidRDefault="00E618DD" w:rsidP="0031694C">
            <w:pPr>
              <w:rPr>
                <w:rFonts w:eastAsia="Calibri"/>
              </w:rPr>
            </w:pPr>
            <w:r w:rsidRPr="0031694C">
              <w:rPr>
                <w:rFonts w:eastAsia="Calibri"/>
              </w:rPr>
              <w:t>n</w:t>
            </w:r>
          </w:p>
        </w:tc>
        <w:tc>
          <w:tcPr>
            <w:tcW w:w="776" w:type="dxa"/>
          </w:tcPr>
          <w:p w14:paraId="045EC9D4" w14:textId="3D611055" w:rsidR="00C92465" w:rsidRPr="0031694C" w:rsidRDefault="00E618DD" w:rsidP="0031694C">
            <w:pPr>
              <w:rPr>
                <w:rFonts w:eastAsia="Calibri"/>
              </w:rPr>
            </w:pPr>
            <w:r w:rsidRPr="0031694C">
              <w:rPr>
                <w:rFonts w:eastAsia="Calibri"/>
              </w:rPr>
              <w:t>Mean</w:t>
            </w:r>
            <w:r w:rsidR="0031694C">
              <w:rPr>
                <w:rFonts w:eastAsia="Calibri"/>
              </w:rPr>
              <w:t xml:space="preserve"> </w:t>
            </w:r>
            <w:r w:rsidRPr="0031694C">
              <w:rPr>
                <w:rFonts w:eastAsia="Calibri"/>
              </w:rPr>
              <w:t>(SD)</w:t>
            </w:r>
          </w:p>
        </w:tc>
        <w:tc>
          <w:tcPr>
            <w:tcW w:w="777" w:type="dxa"/>
          </w:tcPr>
          <w:p w14:paraId="045EC9D5" w14:textId="77777777" w:rsidR="00C92465" w:rsidRPr="0031694C" w:rsidRDefault="00E618DD" w:rsidP="0031694C">
            <w:pPr>
              <w:rPr>
                <w:rFonts w:eastAsia="Calibri"/>
              </w:rPr>
            </w:pPr>
            <w:r w:rsidRPr="0031694C">
              <w:rPr>
                <w:rFonts w:eastAsia="Calibri"/>
              </w:rPr>
              <w:t>Median</w:t>
            </w:r>
          </w:p>
        </w:tc>
        <w:tc>
          <w:tcPr>
            <w:tcW w:w="775" w:type="dxa"/>
          </w:tcPr>
          <w:p w14:paraId="045EC9D6" w14:textId="77777777" w:rsidR="00C92465" w:rsidRPr="0031694C" w:rsidRDefault="00E618DD" w:rsidP="0031694C">
            <w:pPr>
              <w:rPr>
                <w:rFonts w:eastAsia="Calibri"/>
              </w:rPr>
            </w:pPr>
            <w:r w:rsidRPr="0031694C">
              <w:rPr>
                <w:rFonts w:eastAsia="Calibri"/>
              </w:rPr>
              <w:t>n</w:t>
            </w:r>
          </w:p>
        </w:tc>
        <w:tc>
          <w:tcPr>
            <w:tcW w:w="777" w:type="dxa"/>
          </w:tcPr>
          <w:p w14:paraId="045EC9D8" w14:textId="6E2860DD" w:rsidR="00C92465" w:rsidRPr="0031694C" w:rsidRDefault="00E618DD" w:rsidP="0031694C">
            <w:pPr>
              <w:rPr>
                <w:rFonts w:eastAsia="Calibri"/>
              </w:rPr>
            </w:pPr>
            <w:r w:rsidRPr="0031694C">
              <w:rPr>
                <w:rFonts w:eastAsia="Calibri"/>
              </w:rPr>
              <w:t>Mean</w:t>
            </w:r>
            <w:r w:rsidR="0031694C">
              <w:rPr>
                <w:rFonts w:eastAsia="Calibri"/>
              </w:rPr>
              <w:t xml:space="preserve"> </w:t>
            </w:r>
            <w:r w:rsidRPr="0031694C">
              <w:rPr>
                <w:rFonts w:eastAsia="Calibri"/>
              </w:rPr>
              <w:t>(SD)</w:t>
            </w:r>
          </w:p>
        </w:tc>
        <w:tc>
          <w:tcPr>
            <w:tcW w:w="778" w:type="dxa"/>
          </w:tcPr>
          <w:p w14:paraId="045EC9D9" w14:textId="77777777" w:rsidR="00C92465" w:rsidRPr="0031694C" w:rsidRDefault="00E618DD" w:rsidP="0031694C">
            <w:pPr>
              <w:rPr>
                <w:rFonts w:eastAsia="Calibri"/>
              </w:rPr>
            </w:pPr>
            <w:r w:rsidRPr="0031694C">
              <w:rPr>
                <w:rFonts w:eastAsia="Calibri"/>
              </w:rPr>
              <w:t>Median</w:t>
            </w:r>
          </w:p>
        </w:tc>
        <w:tc>
          <w:tcPr>
            <w:tcW w:w="775" w:type="dxa"/>
          </w:tcPr>
          <w:p w14:paraId="045EC9DA" w14:textId="77777777" w:rsidR="00C92465" w:rsidRPr="0031694C" w:rsidRDefault="00E618DD" w:rsidP="0031694C">
            <w:pPr>
              <w:rPr>
                <w:rFonts w:eastAsia="Calibri"/>
              </w:rPr>
            </w:pPr>
            <w:r w:rsidRPr="0031694C">
              <w:rPr>
                <w:rFonts w:eastAsia="Calibri"/>
              </w:rPr>
              <w:t>n</w:t>
            </w:r>
          </w:p>
        </w:tc>
        <w:tc>
          <w:tcPr>
            <w:tcW w:w="777" w:type="dxa"/>
          </w:tcPr>
          <w:p w14:paraId="045EC9DC" w14:textId="7D538165" w:rsidR="00C92465" w:rsidRPr="0031694C" w:rsidRDefault="00E618DD" w:rsidP="0031694C">
            <w:pPr>
              <w:rPr>
                <w:rFonts w:eastAsia="Calibri"/>
              </w:rPr>
            </w:pPr>
            <w:r w:rsidRPr="0031694C">
              <w:rPr>
                <w:rFonts w:eastAsia="Calibri"/>
              </w:rPr>
              <w:t>Mean</w:t>
            </w:r>
            <w:r w:rsidR="0031694C">
              <w:rPr>
                <w:rFonts w:eastAsia="Calibri"/>
              </w:rPr>
              <w:t xml:space="preserve"> </w:t>
            </w:r>
            <w:r w:rsidRPr="0031694C">
              <w:rPr>
                <w:rFonts w:eastAsia="Calibri"/>
              </w:rPr>
              <w:t>(SD)</w:t>
            </w:r>
          </w:p>
        </w:tc>
        <w:tc>
          <w:tcPr>
            <w:tcW w:w="777" w:type="dxa"/>
          </w:tcPr>
          <w:p w14:paraId="045EC9DD" w14:textId="20BBF38F" w:rsidR="00C92465" w:rsidRPr="0031694C" w:rsidRDefault="00E618DD" w:rsidP="0031694C">
            <w:pPr>
              <w:rPr>
                <w:rFonts w:eastAsia="Calibri"/>
              </w:rPr>
            </w:pPr>
            <w:r w:rsidRPr="0031694C">
              <w:rPr>
                <w:rFonts w:eastAsia="Calibri"/>
              </w:rPr>
              <w:t>%</w:t>
            </w:r>
            <w:r w:rsidR="00A17B48">
              <w:rPr>
                <w:rFonts w:eastAsia="Calibri"/>
              </w:rPr>
              <w:t xml:space="preserve"> </w:t>
            </w:r>
            <w:r w:rsidRPr="0031694C">
              <w:rPr>
                <w:rFonts w:eastAsia="Calibri"/>
              </w:rPr>
              <w:t>change</w:t>
            </w:r>
          </w:p>
        </w:tc>
        <w:tc>
          <w:tcPr>
            <w:tcW w:w="782" w:type="dxa"/>
          </w:tcPr>
          <w:p w14:paraId="045EC9DE" w14:textId="77777777" w:rsidR="00C92465" w:rsidRPr="0031694C" w:rsidRDefault="00E618DD" w:rsidP="0031694C">
            <w:pPr>
              <w:rPr>
                <w:rFonts w:eastAsia="Calibri"/>
              </w:rPr>
            </w:pPr>
            <w:r w:rsidRPr="0031694C">
              <w:rPr>
                <w:rFonts w:eastAsia="Calibri"/>
              </w:rPr>
              <w:t>P value*</w:t>
            </w:r>
          </w:p>
        </w:tc>
      </w:tr>
      <w:tr w:rsidR="0031694C" w:rsidRPr="0031694C" w14:paraId="045EC9EE" w14:textId="77777777" w:rsidTr="0031694C">
        <w:tc>
          <w:tcPr>
            <w:tcW w:w="1158" w:type="dxa"/>
          </w:tcPr>
          <w:p w14:paraId="045EC9E0" w14:textId="231DE004" w:rsidR="007E2805" w:rsidRPr="0031694C" w:rsidRDefault="00E618DD" w:rsidP="0031694C">
            <w:pPr>
              <w:rPr>
                <w:rFonts w:eastAsia="Calibri"/>
              </w:rPr>
            </w:pPr>
            <w:r w:rsidRPr="0031694C">
              <w:rPr>
                <w:rFonts w:eastAsia="Calibri"/>
              </w:rPr>
              <w:t>Mild pain</w:t>
            </w:r>
          </w:p>
        </w:tc>
        <w:tc>
          <w:tcPr>
            <w:tcW w:w="774" w:type="dxa"/>
          </w:tcPr>
          <w:p w14:paraId="045EC9E1" w14:textId="77777777" w:rsidR="00C92465" w:rsidRPr="0031694C" w:rsidRDefault="00E618DD" w:rsidP="0031694C">
            <w:r w:rsidRPr="0031694C">
              <w:rPr>
                <w:rFonts w:eastAsia="Calibri"/>
              </w:rPr>
              <w:t>1,813</w:t>
            </w:r>
          </w:p>
        </w:tc>
        <w:tc>
          <w:tcPr>
            <w:tcW w:w="776" w:type="dxa"/>
          </w:tcPr>
          <w:p w14:paraId="045EC9E3" w14:textId="2518F520" w:rsidR="00C92465" w:rsidRPr="0031694C" w:rsidRDefault="00E618DD" w:rsidP="0031694C">
            <w:r w:rsidRPr="0031694C">
              <w:rPr>
                <w:rFonts w:eastAsia="Calibri"/>
              </w:rPr>
              <w:t>3.02</w:t>
            </w:r>
            <w:r w:rsidR="0031694C">
              <w:rPr>
                <w:rFonts w:eastAsia="Calibri"/>
              </w:rPr>
              <w:t xml:space="preserve"> </w:t>
            </w:r>
            <w:r w:rsidRPr="0031694C">
              <w:rPr>
                <w:rFonts w:eastAsia="Calibri"/>
              </w:rPr>
              <w:t>(1.03)</w:t>
            </w:r>
          </w:p>
        </w:tc>
        <w:tc>
          <w:tcPr>
            <w:tcW w:w="777" w:type="dxa"/>
          </w:tcPr>
          <w:p w14:paraId="045EC9E4" w14:textId="77777777" w:rsidR="00C92465" w:rsidRPr="0031694C" w:rsidRDefault="00E618DD" w:rsidP="0031694C">
            <w:r w:rsidRPr="0031694C">
              <w:rPr>
                <w:rFonts w:eastAsia="Calibri"/>
              </w:rPr>
              <w:t>3</w:t>
            </w:r>
          </w:p>
        </w:tc>
        <w:tc>
          <w:tcPr>
            <w:tcW w:w="775" w:type="dxa"/>
          </w:tcPr>
          <w:p w14:paraId="045EC9E5" w14:textId="77777777" w:rsidR="00C92465" w:rsidRPr="0031694C" w:rsidRDefault="00E618DD" w:rsidP="0031694C">
            <w:r w:rsidRPr="0031694C">
              <w:rPr>
                <w:rFonts w:eastAsia="Calibri"/>
              </w:rPr>
              <w:t>961</w:t>
            </w:r>
          </w:p>
        </w:tc>
        <w:tc>
          <w:tcPr>
            <w:tcW w:w="777" w:type="dxa"/>
          </w:tcPr>
          <w:p w14:paraId="045EC9E7" w14:textId="62D04AD4" w:rsidR="00C92465" w:rsidRPr="0031694C" w:rsidRDefault="00E618DD" w:rsidP="0031694C">
            <w:r w:rsidRPr="0031694C">
              <w:rPr>
                <w:rFonts w:eastAsia="Calibri"/>
              </w:rPr>
              <w:t>2.82</w:t>
            </w:r>
            <w:r w:rsidR="0031694C">
              <w:rPr>
                <w:rFonts w:eastAsia="Calibri"/>
              </w:rPr>
              <w:t xml:space="preserve"> </w:t>
            </w:r>
            <w:r w:rsidRPr="0031694C">
              <w:rPr>
                <w:rFonts w:eastAsia="Calibri"/>
              </w:rPr>
              <w:t>(1.77)</w:t>
            </w:r>
          </w:p>
        </w:tc>
        <w:tc>
          <w:tcPr>
            <w:tcW w:w="778" w:type="dxa"/>
          </w:tcPr>
          <w:p w14:paraId="045EC9E8" w14:textId="77777777" w:rsidR="00C92465" w:rsidRPr="0031694C" w:rsidRDefault="00E618DD" w:rsidP="0031694C">
            <w:r w:rsidRPr="0031694C">
              <w:rPr>
                <w:rFonts w:eastAsia="Calibri"/>
              </w:rPr>
              <w:t>3</w:t>
            </w:r>
          </w:p>
        </w:tc>
        <w:tc>
          <w:tcPr>
            <w:tcW w:w="775" w:type="dxa"/>
          </w:tcPr>
          <w:p w14:paraId="045EC9E9" w14:textId="77777777" w:rsidR="00C92465" w:rsidRPr="0031694C" w:rsidRDefault="00E618DD" w:rsidP="0031694C">
            <w:r w:rsidRPr="0031694C">
              <w:rPr>
                <w:rFonts w:eastAsia="Calibri"/>
              </w:rPr>
              <w:t>961</w:t>
            </w:r>
          </w:p>
        </w:tc>
        <w:tc>
          <w:tcPr>
            <w:tcW w:w="777" w:type="dxa"/>
          </w:tcPr>
          <w:p w14:paraId="045EC9EB" w14:textId="04C170B5" w:rsidR="00C92465" w:rsidRPr="0031694C" w:rsidRDefault="00E618DD" w:rsidP="0031694C">
            <w:r w:rsidRPr="0031694C">
              <w:rPr>
                <w:rFonts w:eastAsia="Calibri"/>
              </w:rPr>
              <w:t>-0.25</w:t>
            </w:r>
            <w:r w:rsidR="0031694C">
              <w:rPr>
                <w:rFonts w:eastAsia="Calibri"/>
              </w:rPr>
              <w:t xml:space="preserve"> </w:t>
            </w:r>
            <w:r w:rsidRPr="0031694C">
              <w:rPr>
                <w:rFonts w:eastAsia="Calibri"/>
              </w:rPr>
              <w:t>(1.69)</w:t>
            </w:r>
          </w:p>
        </w:tc>
        <w:tc>
          <w:tcPr>
            <w:tcW w:w="777" w:type="dxa"/>
          </w:tcPr>
          <w:p w14:paraId="045EC9EC" w14:textId="77777777" w:rsidR="00C92465" w:rsidRPr="0031694C" w:rsidRDefault="00E618DD" w:rsidP="0031694C">
            <w:r w:rsidRPr="0031694C">
              <w:rPr>
                <w:rFonts w:eastAsia="Calibri"/>
              </w:rPr>
              <w:t>-8.28</w:t>
            </w:r>
          </w:p>
        </w:tc>
        <w:tc>
          <w:tcPr>
            <w:tcW w:w="782" w:type="dxa"/>
          </w:tcPr>
          <w:p w14:paraId="045EC9ED" w14:textId="2F6E27A4" w:rsidR="00C92465" w:rsidRPr="0031694C" w:rsidRDefault="00C93905" w:rsidP="0031694C">
            <w:pPr>
              <w:rPr>
                <w:rFonts w:eastAsia="Calibri"/>
              </w:rPr>
            </w:pPr>
            <w:r w:rsidRPr="0031694C">
              <w:rPr>
                <w:rFonts w:eastAsia="Calibri"/>
              </w:rPr>
              <w:t>N</w:t>
            </w:r>
            <w:r w:rsidR="00F13633" w:rsidRPr="0031694C">
              <w:rPr>
                <w:rFonts w:eastAsia="Calibri"/>
              </w:rPr>
              <w:t>/</w:t>
            </w:r>
            <w:r w:rsidRPr="0031694C">
              <w:rPr>
                <w:rFonts w:eastAsia="Calibri"/>
              </w:rPr>
              <w:t>A</w:t>
            </w:r>
            <w:r w:rsidR="00566389" w:rsidRPr="0031694C">
              <w:rPr>
                <w:rFonts w:eastAsia="Calibri"/>
              </w:rPr>
              <w:t>#</w:t>
            </w:r>
          </w:p>
        </w:tc>
      </w:tr>
      <w:tr w:rsidR="0031694C" w:rsidRPr="0031694C" w14:paraId="045EC9FD" w14:textId="77777777" w:rsidTr="0031694C">
        <w:tc>
          <w:tcPr>
            <w:tcW w:w="1158" w:type="dxa"/>
          </w:tcPr>
          <w:p w14:paraId="045EC9EF" w14:textId="2CC54E3C" w:rsidR="007E2805" w:rsidRPr="0031694C" w:rsidRDefault="00E618DD" w:rsidP="0031694C">
            <w:pPr>
              <w:rPr>
                <w:rFonts w:eastAsia="Calibri"/>
              </w:rPr>
            </w:pPr>
            <w:r w:rsidRPr="0031694C">
              <w:rPr>
                <w:rFonts w:eastAsia="Calibri"/>
              </w:rPr>
              <w:t>Moderate pain</w:t>
            </w:r>
          </w:p>
        </w:tc>
        <w:tc>
          <w:tcPr>
            <w:tcW w:w="774" w:type="dxa"/>
          </w:tcPr>
          <w:p w14:paraId="045EC9F0" w14:textId="77777777" w:rsidR="00C92465" w:rsidRPr="0031694C" w:rsidRDefault="00E618DD" w:rsidP="0031694C">
            <w:pPr>
              <w:rPr>
                <w:rFonts w:eastAsia="Calibri"/>
              </w:rPr>
            </w:pPr>
            <w:r w:rsidRPr="0031694C">
              <w:rPr>
                <w:rFonts w:eastAsia="Calibri"/>
              </w:rPr>
              <w:t>2,591</w:t>
            </w:r>
          </w:p>
        </w:tc>
        <w:tc>
          <w:tcPr>
            <w:tcW w:w="776" w:type="dxa"/>
          </w:tcPr>
          <w:p w14:paraId="045EC9F2" w14:textId="721348A8" w:rsidR="00C92465" w:rsidRPr="0031694C" w:rsidRDefault="00E618DD" w:rsidP="0031694C">
            <w:pPr>
              <w:rPr>
                <w:rFonts w:eastAsia="Calibri"/>
              </w:rPr>
            </w:pPr>
            <w:r w:rsidRPr="0031694C">
              <w:rPr>
                <w:rFonts w:eastAsia="Calibri"/>
              </w:rPr>
              <w:t>5.55</w:t>
            </w:r>
            <w:r w:rsidR="0031694C">
              <w:rPr>
                <w:rFonts w:eastAsia="Calibri"/>
              </w:rPr>
              <w:t xml:space="preserve"> </w:t>
            </w:r>
            <w:r w:rsidRPr="0031694C">
              <w:rPr>
                <w:rFonts w:eastAsia="Calibri"/>
              </w:rPr>
              <w:t>(0.50)</w:t>
            </w:r>
          </w:p>
        </w:tc>
        <w:tc>
          <w:tcPr>
            <w:tcW w:w="777" w:type="dxa"/>
          </w:tcPr>
          <w:p w14:paraId="045EC9F3" w14:textId="77777777" w:rsidR="00C92465" w:rsidRPr="0031694C" w:rsidRDefault="00E618DD" w:rsidP="0031694C">
            <w:pPr>
              <w:rPr>
                <w:rFonts w:eastAsia="Calibri"/>
              </w:rPr>
            </w:pPr>
            <w:r w:rsidRPr="0031694C">
              <w:rPr>
                <w:rFonts w:eastAsia="Calibri"/>
              </w:rPr>
              <w:t>6</w:t>
            </w:r>
          </w:p>
        </w:tc>
        <w:tc>
          <w:tcPr>
            <w:tcW w:w="775" w:type="dxa"/>
          </w:tcPr>
          <w:p w14:paraId="045EC9F4" w14:textId="77777777" w:rsidR="00C92465" w:rsidRPr="0031694C" w:rsidRDefault="00E618DD" w:rsidP="0031694C">
            <w:pPr>
              <w:rPr>
                <w:rFonts w:eastAsia="Calibri"/>
              </w:rPr>
            </w:pPr>
            <w:r w:rsidRPr="0031694C">
              <w:rPr>
                <w:rFonts w:eastAsia="Calibri"/>
              </w:rPr>
              <w:t>1,407</w:t>
            </w:r>
          </w:p>
        </w:tc>
        <w:tc>
          <w:tcPr>
            <w:tcW w:w="777" w:type="dxa"/>
          </w:tcPr>
          <w:p w14:paraId="045EC9F6" w14:textId="3083CF5F" w:rsidR="00C92465" w:rsidRPr="0031694C" w:rsidRDefault="00E618DD" w:rsidP="0031694C">
            <w:pPr>
              <w:rPr>
                <w:rFonts w:eastAsia="Calibri"/>
              </w:rPr>
            </w:pPr>
            <w:r w:rsidRPr="0031694C">
              <w:rPr>
                <w:rFonts w:eastAsia="Calibri"/>
              </w:rPr>
              <w:t>4.71</w:t>
            </w:r>
            <w:r w:rsidR="0031694C">
              <w:rPr>
                <w:rFonts w:eastAsia="Calibri"/>
              </w:rPr>
              <w:t xml:space="preserve"> </w:t>
            </w:r>
            <w:r w:rsidRPr="0031694C">
              <w:rPr>
                <w:rFonts w:eastAsia="Calibri"/>
              </w:rPr>
              <w:t>(1.81)</w:t>
            </w:r>
          </w:p>
        </w:tc>
        <w:tc>
          <w:tcPr>
            <w:tcW w:w="778" w:type="dxa"/>
          </w:tcPr>
          <w:p w14:paraId="045EC9F7" w14:textId="77777777" w:rsidR="00C92465" w:rsidRPr="0031694C" w:rsidRDefault="00E618DD" w:rsidP="0031694C">
            <w:pPr>
              <w:rPr>
                <w:rFonts w:eastAsia="Calibri"/>
              </w:rPr>
            </w:pPr>
            <w:r w:rsidRPr="0031694C">
              <w:rPr>
                <w:rFonts w:eastAsia="Calibri"/>
              </w:rPr>
              <w:t>5</w:t>
            </w:r>
          </w:p>
        </w:tc>
        <w:tc>
          <w:tcPr>
            <w:tcW w:w="775" w:type="dxa"/>
          </w:tcPr>
          <w:p w14:paraId="045EC9F8" w14:textId="77777777" w:rsidR="00C92465" w:rsidRPr="0031694C" w:rsidRDefault="00E618DD" w:rsidP="0031694C">
            <w:pPr>
              <w:rPr>
                <w:rFonts w:eastAsia="Calibri"/>
              </w:rPr>
            </w:pPr>
            <w:r w:rsidRPr="0031694C">
              <w:rPr>
                <w:rFonts w:eastAsia="Calibri"/>
              </w:rPr>
              <w:t>1,407</w:t>
            </w:r>
          </w:p>
        </w:tc>
        <w:tc>
          <w:tcPr>
            <w:tcW w:w="777" w:type="dxa"/>
          </w:tcPr>
          <w:p w14:paraId="045EC9FA" w14:textId="4FEA3F2C" w:rsidR="00C92465" w:rsidRPr="0031694C" w:rsidRDefault="00E618DD" w:rsidP="0031694C">
            <w:pPr>
              <w:rPr>
                <w:rFonts w:eastAsia="Calibri"/>
              </w:rPr>
            </w:pPr>
            <w:r w:rsidRPr="0031694C">
              <w:rPr>
                <w:rFonts w:eastAsia="Calibri"/>
              </w:rPr>
              <w:t>-0.85</w:t>
            </w:r>
            <w:r w:rsidR="0031694C">
              <w:rPr>
                <w:rFonts w:eastAsia="Calibri"/>
              </w:rPr>
              <w:t xml:space="preserve"> </w:t>
            </w:r>
            <w:r w:rsidRPr="0031694C">
              <w:rPr>
                <w:rFonts w:eastAsia="Calibri"/>
              </w:rPr>
              <w:t>(1.81)</w:t>
            </w:r>
          </w:p>
        </w:tc>
        <w:tc>
          <w:tcPr>
            <w:tcW w:w="777" w:type="dxa"/>
          </w:tcPr>
          <w:p w14:paraId="045EC9FB" w14:textId="77777777" w:rsidR="00C92465" w:rsidRPr="0031694C" w:rsidRDefault="00E618DD" w:rsidP="0031694C">
            <w:pPr>
              <w:rPr>
                <w:rFonts w:eastAsia="Calibri"/>
              </w:rPr>
            </w:pPr>
            <w:r w:rsidRPr="0031694C">
              <w:rPr>
                <w:rFonts w:eastAsia="Calibri"/>
              </w:rPr>
              <w:t>-15.3</w:t>
            </w:r>
          </w:p>
        </w:tc>
        <w:tc>
          <w:tcPr>
            <w:tcW w:w="782" w:type="dxa"/>
          </w:tcPr>
          <w:p w14:paraId="045EC9FC" w14:textId="77777777" w:rsidR="00C92465" w:rsidRPr="0031694C" w:rsidRDefault="00E618DD" w:rsidP="0031694C">
            <w:pPr>
              <w:rPr>
                <w:rFonts w:eastAsia="Calibri"/>
              </w:rPr>
            </w:pPr>
            <w:r w:rsidRPr="0031694C">
              <w:rPr>
                <w:rFonts w:eastAsia="Calibri"/>
              </w:rPr>
              <w:t>0.00</w:t>
            </w:r>
          </w:p>
        </w:tc>
      </w:tr>
      <w:tr w:rsidR="0031694C" w:rsidRPr="008B1E67" w14:paraId="045ECA0C" w14:textId="77777777" w:rsidTr="0031694C">
        <w:tc>
          <w:tcPr>
            <w:tcW w:w="1158" w:type="dxa"/>
          </w:tcPr>
          <w:p w14:paraId="045EC9FE" w14:textId="2ECD0DF2" w:rsidR="007E2805" w:rsidRPr="008B1E67" w:rsidRDefault="00E618DD" w:rsidP="008B1E67">
            <w:pPr>
              <w:rPr>
                <w:rFonts w:eastAsia="Calibri"/>
              </w:rPr>
            </w:pPr>
            <w:r w:rsidRPr="008B1E67">
              <w:rPr>
                <w:rFonts w:eastAsia="Calibri"/>
              </w:rPr>
              <w:t>Severe pain</w:t>
            </w:r>
          </w:p>
        </w:tc>
        <w:tc>
          <w:tcPr>
            <w:tcW w:w="774" w:type="dxa"/>
          </w:tcPr>
          <w:p w14:paraId="045EC9FF" w14:textId="77777777" w:rsidR="00C92465" w:rsidRPr="008B1E67" w:rsidRDefault="00E618DD" w:rsidP="008B1E67">
            <w:pPr>
              <w:rPr>
                <w:rFonts w:eastAsia="Calibri"/>
              </w:rPr>
            </w:pPr>
            <w:r w:rsidRPr="008B1E67">
              <w:rPr>
                <w:rFonts w:eastAsia="Calibri"/>
              </w:rPr>
              <w:t>3,835</w:t>
            </w:r>
          </w:p>
        </w:tc>
        <w:tc>
          <w:tcPr>
            <w:tcW w:w="776" w:type="dxa"/>
          </w:tcPr>
          <w:p w14:paraId="045ECA01" w14:textId="1E203170" w:rsidR="00C92465" w:rsidRPr="008B1E67" w:rsidRDefault="00E618DD" w:rsidP="008B1E67">
            <w:pPr>
              <w:rPr>
                <w:rFonts w:eastAsia="Calibri"/>
              </w:rPr>
            </w:pPr>
            <w:r w:rsidRPr="008B1E67">
              <w:rPr>
                <w:rFonts w:eastAsia="Calibri"/>
              </w:rPr>
              <w:t>7.97</w:t>
            </w:r>
            <w:r w:rsidR="0031694C" w:rsidRPr="008B1E67">
              <w:rPr>
                <w:rFonts w:eastAsia="Calibri"/>
              </w:rPr>
              <w:t xml:space="preserve"> </w:t>
            </w:r>
            <w:r w:rsidRPr="008B1E67">
              <w:rPr>
                <w:rFonts w:eastAsia="Calibri"/>
              </w:rPr>
              <w:t>(1.00)</w:t>
            </w:r>
          </w:p>
        </w:tc>
        <w:tc>
          <w:tcPr>
            <w:tcW w:w="777" w:type="dxa"/>
          </w:tcPr>
          <w:p w14:paraId="045ECA02" w14:textId="77777777" w:rsidR="00C92465" w:rsidRPr="008B1E67" w:rsidRDefault="00E618DD" w:rsidP="008B1E67">
            <w:pPr>
              <w:rPr>
                <w:rFonts w:eastAsia="Calibri"/>
              </w:rPr>
            </w:pPr>
            <w:r w:rsidRPr="008B1E67">
              <w:rPr>
                <w:rFonts w:eastAsia="Calibri"/>
              </w:rPr>
              <w:t>8</w:t>
            </w:r>
          </w:p>
        </w:tc>
        <w:tc>
          <w:tcPr>
            <w:tcW w:w="775" w:type="dxa"/>
          </w:tcPr>
          <w:p w14:paraId="045ECA03" w14:textId="77777777" w:rsidR="00C92465" w:rsidRPr="008B1E67" w:rsidRDefault="00E618DD" w:rsidP="008B1E67">
            <w:pPr>
              <w:rPr>
                <w:rFonts w:eastAsia="Calibri"/>
              </w:rPr>
            </w:pPr>
            <w:r w:rsidRPr="008B1E67">
              <w:rPr>
                <w:rFonts w:eastAsia="Calibri"/>
              </w:rPr>
              <w:t>2,006</w:t>
            </w:r>
          </w:p>
        </w:tc>
        <w:tc>
          <w:tcPr>
            <w:tcW w:w="777" w:type="dxa"/>
          </w:tcPr>
          <w:p w14:paraId="045ECA05" w14:textId="5107590F" w:rsidR="00C92465" w:rsidRPr="008B1E67" w:rsidRDefault="00E618DD" w:rsidP="008B1E67">
            <w:pPr>
              <w:rPr>
                <w:rFonts w:eastAsia="Calibri"/>
              </w:rPr>
            </w:pPr>
            <w:r w:rsidRPr="008B1E67">
              <w:rPr>
                <w:rFonts w:eastAsia="Calibri"/>
              </w:rPr>
              <w:t>6.23</w:t>
            </w:r>
            <w:r w:rsidR="0031694C" w:rsidRPr="008B1E67">
              <w:rPr>
                <w:rFonts w:eastAsia="Calibri"/>
              </w:rPr>
              <w:t xml:space="preserve"> </w:t>
            </w:r>
            <w:r w:rsidRPr="008B1E67">
              <w:rPr>
                <w:rFonts w:eastAsia="Calibri"/>
              </w:rPr>
              <w:t>(2.13)</w:t>
            </w:r>
          </w:p>
        </w:tc>
        <w:tc>
          <w:tcPr>
            <w:tcW w:w="778" w:type="dxa"/>
          </w:tcPr>
          <w:p w14:paraId="045ECA06" w14:textId="77777777" w:rsidR="00C92465" w:rsidRPr="008B1E67" w:rsidRDefault="00E618DD" w:rsidP="008B1E67">
            <w:pPr>
              <w:rPr>
                <w:rFonts w:eastAsia="Calibri"/>
              </w:rPr>
            </w:pPr>
            <w:r w:rsidRPr="008B1E67">
              <w:rPr>
                <w:rFonts w:eastAsia="Calibri"/>
              </w:rPr>
              <w:t>7</w:t>
            </w:r>
          </w:p>
        </w:tc>
        <w:tc>
          <w:tcPr>
            <w:tcW w:w="775" w:type="dxa"/>
          </w:tcPr>
          <w:p w14:paraId="045ECA07" w14:textId="77777777" w:rsidR="00C92465" w:rsidRPr="008B1E67" w:rsidRDefault="00E618DD" w:rsidP="008B1E67">
            <w:pPr>
              <w:rPr>
                <w:rFonts w:eastAsia="Calibri"/>
              </w:rPr>
            </w:pPr>
            <w:r w:rsidRPr="008B1E67">
              <w:rPr>
                <w:rFonts w:eastAsia="Calibri"/>
              </w:rPr>
              <w:t>2,006</w:t>
            </w:r>
          </w:p>
        </w:tc>
        <w:tc>
          <w:tcPr>
            <w:tcW w:w="777" w:type="dxa"/>
          </w:tcPr>
          <w:p w14:paraId="045ECA09" w14:textId="53817571" w:rsidR="00C92465" w:rsidRPr="008B1E67" w:rsidRDefault="00E618DD" w:rsidP="008B1E67">
            <w:pPr>
              <w:rPr>
                <w:rFonts w:eastAsia="Calibri"/>
              </w:rPr>
            </w:pPr>
            <w:r w:rsidRPr="008B1E67">
              <w:rPr>
                <w:rFonts w:eastAsia="Calibri"/>
              </w:rPr>
              <w:t>-1.71</w:t>
            </w:r>
            <w:r w:rsidR="0031694C" w:rsidRPr="008B1E67">
              <w:rPr>
                <w:rFonts w:eastAsia="Calibri"/>
              </w:rPr>
              <w:t xml:space="preserve"> </w:t>
            </w:r>
            <w:r w:rsidRPr="008B1E67">
              <w:rPr>
                <w:rFonts w:eastAsia="Calibri"/>
              </w:rPr>
              <w:t>(2.09)</w:t>
            </w:r>
          </w:p>
        </w:tc>
        <w:tc>
          <w:tcPr>
            <w:tcW w:w="777" w:type="dxa"/>
          </w:tcPr>
          <w:p w14:paraId="045ECA0A" w14:textId="77777777" w:rsidR="00C92465" w:rsidRPr="008B1E67" w:rsidRDefault="00E618DD" w:rsidP="008B1E67">
            <w:pPr>
              <w:rPr>
                <w:rFonts w:eastAsia="Calibri"/>
              </w:rPr>
            </w:pPr>
            <w:r w:rsidRPr="008B1E67">
              <w:rPr>
                <w:rFonts w:eastAsia="Calibri"/>
              </w:rPr>
              <w:t>-21.5</w:t>
            </w:r>
          </w:p>
        </w:tc>
        <w:tc>
          <w:tcPr>
            <w:tcW w:w="782" w:type="dxa"/>
          </w:tcPr>
          <w:p w14:paraId="045ECA0B" w14:textId="77777777" w:rsidR="00C92465" w:rsidRPr="008B1E67" w:rsidRDefault="00E618DD" w:rsidP="008B1E67">
            <w:pPr>
              <w:rPr>
                <w:rFonts w:eastAsia="Calibri"/>
              </w:rPr>
            </w:pPr>
            <w:r w:rsidRPr="008B1E67">
              <w:rPr>
                <w:rFonts w:eastAsia="Calibri"/>
              </w:rPr>
              <w:t>0.00</w:t>
            </w:r>
          </w:p>
        </w:tc>
      </w:tr>
    </w:tbl>
    <w:p w14:paraId="045ECA0D" w14:textId="77777777" w:rsidR="00C92465" w:rsidRPr="0031694C" w:rsidRDefault="00E618DD" w:rsidP="0031694C">
      <w:pPr>
        <w:pStyle w:val="Footnote"/>
      </w:pPr>
      <w:r w:rsidRPr="0031694C">
        <w:t>Source: Participant data collected using GuildLink at the initial (n=8,239) and follow-up (n=4,374) timepoints</w:t>
      </w:r>
    </w:p>
    <w:p w14:paraId="045ECA0E" w14:textId="3DFE07BC" w:rsidR="00C92465" w:rsidRPr="0031694C" w:rsidRDefault="00E618DD" w:rsidP="0031694C">
      <w:pPr>
        <w:pStyle w:val="Footnote"/>
      </w:pPr>
      <w:r w:rsidRPr="0031694C">
        <w:t xml:space="preserve">*Regression modelling using matched data and with pain severity treated as an ordinal variable, adjusted for clustering by pharmacy </w:t>
      </w:r>
    </w:p>
    <w:p w14:paraId="557B7C3B" w14:textId="2F0B3190" w:rsidR="00C93905" w:rsidRPr="0031694C" w:rsidRDefault="00566389" w:rsidP="0031694C">
      <w:pPr>
        <w:pStyle w:val="Footnote"/>
      </w:pPr>
      <w:r w:rsidRPr="0031694C">
        <w:t>#</w:t>
      </w:r>
      <w:r w:rsidR="00C93905" w:rsidRPr="0031694C">
        <w:t xml:space="preserve">Mild pain </w:t>
      </w:r>
      <w:r w:rsidRPr="0031694C">
        <w:t>category was used</w:t>
      </w:r>
      <w:r w:rsidR="00C93905" w:rsidRPr="0031694C">
        <w:t xml:space="preserve"> </w:t>
      </w:r>
      <w:r w:rsidRPr="0031694C">
        <w:t>the</w:t>
      </w:r>
      <w:r w:rsidR="00C93905" w:rsidRPr="0031694C">
        <w:t xml:space="preserve"> compar</w:t>
      </w:r>
      <w:r w:rsidRPr="0031694C">
        <w:t>ison</w:t>
      </w:r>
      <w:r w:rsidR="00C93905" w:rsidRPr="0031694C">
        <w:t xml:space="preserve"> group </w:t>
      </w:r>
      <w:r w:rsidR="00F13633" w:rsidRPr="0031694C">
        <w:t>in this regression modelling</w:t>
      </w:r>
    </w:p>
    <w:p w14:paraId="5FB499FF" w14:textId="4C26A132" w:rsidR="007E2805" w:rsidRPr="00886D77" w:rsidRDefault="007E2805" w:rsidP="0031694C">
      <w:pPr>
        <w:rPr>
          <w:rFonts w:eastAsia="Calibri"/>
          <w:lang w:eastAsia="en-US"/>
        </w:rPr>
      </w:pPr>
      <w:r>
        <w:rPr>
          <w:rFonts w:eastAsia="Calibri"/>
          <w:lang w:eastAsia="en-US"/>
        </w:rPr>
        <w:t>Similarly, subgroup analyses using data combined from both Groups A and B showed that, on average, participants’ pain interference to general activities (</w:t>
      </w:r>
      <w:r w:rsidRPr="004731E4">
        <w:rPr>
          <w:rFonts w:eastAsia="Calibri"/>
          <w:lang w:eastAsia="en-US"/>
        </w:rPr>
        <w:fldChar w:fldCharType="begin"/>
      </w:r>
      <w:r>
        <w:rPr>
          <w:rFonts w:eastAsia="Calibri"/>
          <w:lang w:eastAsia="en-US"/>
        </w:rPr>
        <w:instrText xml:space="preserve"> REF _Ref52464444 \h  \* MERGEFORMAT </w:instrText>
      </w:r>
      <w:r w:rsidRPr="004731E4">
        <w:rPr>
          <w:rFonts w:eastAsia="Calibri"/>
          <w:lang w:eastAsia="en-US"/>
        </w:rPr>
      </w:r>
      <w:r w:rsidRPr="004731E4">
        <w:rPr>
          <w:rFonts w:eastAsia="Calibri"/>
          <w:lang w:eastAsia="en-US"/>
        </w:rPr>
        <w:fldChar w:fldCharType="separate"/>
      </w:r>
      <w:r w:rsidR="00DD1EFA">
        <w:rPr>
          <w:rFonts w:eastAsia="Calibri"/>
          <w:b/>
          <w:bCs/>
          <w:lang w:val="en-US" w:eastAsia="en-US"/>
        </w:rPr>
        <w:t>Error! Reference source not found.</w:t>
      </w:r>
      <w:r w:rsidRPr="004731E4">
        <w:rPr>
          <w:rFonts w:eastAsia="Calibri"/>
          <w:lang w:eastAsia="en-US"/>
        </w:rPr>
        <w:fldChar w:fldCharType="end"/>
      </w:r>
      <w:r>
        <w:rPr>
          <w:rFonts w:eastAsia="Calibri"/>
          <w:lang w:eastAsia="en-US"/>
        </w:rPr>
        <w:t>) also decreased from initial to follow-up regardless of whether their pain was mild (3.17 to 2.58), moderate (5.33 to 4.33) or severe (7.</w:t>
      </w:r>
      <w:r w:rsidR="00886D77">
        <w:rPr>
          <w:rFonts w:eastAsia="Calibri"/>
          <w:lang w:eastAsia="en-US"/>
        </w:rPr>
        <w:t>30</w:t>
      </w:r>
      <w:r>
        <w:rPr>
          <w:rFonts w:eastAsia="Calibri"/>
          <w:lang w:eastAsia="en-US"/>
        </w:rPr>
        <w:t xml:space="preserve"> to </w:t>
      </w:r>
      <w:r w:rsidR="00886D77">
        <w:rPr>
          <w:rFonts w:eastAsia="Calibri"/>
          <w:lang w:eastAsia="en-US"/>
        </w:rPr>
        <w:t>5.72</w:t>
      </w:r>
      <w:r>
        <w:rPr>
          <w:rFonts w:eastAsia="Calibri"/>
          <w:lang w:eastAsia="en-US"/>
        </w:rPr>
        <w:t xml:space="preserve">) prior to commencing the intervention.  However, participants </w:t>
      </w:r>
      <w:r w:rsidR="00772713">
        <w:rPr>
          <w:rFonts w:eastAsia="Calibri"/>
          <w:lang w:eastAsia="en-US"/>
        </w:rPr>
        <w:t>who</w:t>
      </w:r>
      <w:r>
        <w:rPr>
          <w:rFonts w:eastAsia="Calibri"/>
          <w:lang w:eastAsia="en-US"/>
        </w:rPr>
        <w:t xml:space="preserve"> had moderate or severe pain at the initial timepoint benefited more from the intervention, demonstrating </w:t>
      </w:r>
      <w:r w:rsidR="00F13633">
        <w:rPr>
          <w:rFonts w:eastAsia="Calibri"/>
          <w:lang w:eastAsia="en-US"/>
        </w:rPr>
        <w:t xml:space="preserve">statistically </w:t>
      </w:r>
      <w:r>
        <w:rPr>
          <w:rFonts w:eastAsia="Calibri"/>
          <w:lang w:eastAsia="en-US"/>
        </w:rPr>
        <w:t xml:space="preserve">significantly larger improvements to their average pain </w:t>
      </w:r>
      <w:r w:rsidR="00886D77">
        <w:rPr>
          <w:rFonts w:eastAsia="Calibri"/>
          <w:lang w:eastAsia="en-US"/>
        </w:rPr>
        <w:t>interference</w:t>
      </w:r>
      <w:r>
        <w:rPr>
          <w:rFonts w:eastAsia="Calibri"/>
          <w:lang w:eastAsia="en-US"/>
        </w:rPr>
        <w:t xml:space="preserve"> scores, with reductions of 1</w:t>
      </w:r>
      <w:r w:rsidR="00886D77">
        <w:rPr>
          <w:rFonts w:eastAsia="Calibri"/>
          <w:lang w:eastAsia="en-US"/>
        </w:rPr>
        <w:t>7.6</w:t>
      </w:r>
      <w:r>
        <w:rPr>
          <w:rFonts w:eastAsia="Calibri"/>
          <w:lang w:eastAsia="en-US"/>
        </w:rPr>
        <w:t>% and 21.</w:t>
      </w:r>
      <w:r w:rsidR="00886D77">
        <w:rPr>
          <w:rFonts w:eastAsia="Calibri"/>
          <w:lang w:eastAsia="en-US"/>
        </w:rPr>
        <w:t>8</w:t>
      </w:r>
      <w:r>
        <w:rPr>
          <w:rFonts w:eastAsia="Calibri"/>
          <w:lang w:eastAsia="en-US"/>
        </w:rPr>
        <w:t xml:space="preserve">% respectively, compared to those that had mild pain, with a reduction of </w:t>
      </w:r>
      <w:r w:rsidR="00886D77">
        <w:rPr>
          <w:rFonts w:eastAsia="Calibri"/>
          <w:lang w:eastAsia="en-US"/>
        </w:rPr>
        <w:t>16.7</w:t>
      </w:r>
      <w:r>
        <w:rPr>
          <w:rFonts w:eastAsia="Calibri"/>
          <w:lang w:eastAsia="en-US"/>
        </w:rPr>
        <w:t>%, at the start of the intervention.</w:t>
      </w:r>
    </w:p>
    <w:p w14:paraId="045ECA0F" w14:textId="623C3B54" w:rsidR="00C92465" w:rsidRDefault="0031694C" w:rsidP="0031694C">
      <w:pPr>
        <w:pStyle w:val="Caption"/>
      </w:pPr>
      <w:bookmarkStart w:id="86" w:name="_Toc51243926"/>
      <w:bookmarkStart w:id="87" w:name="_Toc52539185"/>
      <w:bookmarkStart w:id="88" w:name="_Toc129948831"/>
      <w:r>
        <w:t xml:space="preserve">Table </w:t>
      </w:r>
      <w:fldSimple w:instr=" SEQ Table \* ARABIC ">
        <w:r w:rsidR="00DD1EFA">
          <w:rPr>
            <w:noProof/>
          </w:rPr>
          <w:t>5</w:t>
        </w:r>
      </w:fldSimple>
      <w:r>
        <w:t xml:space="preserve"> </w:t>
      </w:r>
      <w:r w:rsidR="00E618DD">
        <w:t>Changes to pain interference (to general activities) levels for different categories of pain severity</w:t>
      </w:r>
      <w:bookmarkEnd w:id="86"/>
      <w:bookmarkEnd w:id="87"/>
      <w:bookmarkEnd w:id="88"/>
    </w:p>
    <w:tbl>
      <w:tblPr>
        <w:tblStyle w:val="TableGrid1"/>
        <w:tblW w:w="8926" w:type="dxa"/>
        <w:tblLook w:val="04A0" w:firstRow="1" w:lastRow="0" w:firstColumn="1" w:lastColumn="0" w:noHBand="0" w:noVBand="1"/>
      </w:tblPr>
      <w:tblGrid>
        <w:gridCol w:w="1339"/>
        <w:gridCol w:w="717"/>
        <w:gridCol w:w="746"/>
        <w:gridCol w:w="918"/>
        <w:gridCol w:w="717"/>
        <w:gridCol w:w="746"/>
        <w:gridCol w:w="918"/>
        <w:gridCol w:w="717"/>
        <w:gridCol w:w="746"/>
        <w:gridCol w:w="868"/>
        <w:gridCol w:w="822"/>
      </w:tblGrid>
      <w:tr w:rsidR="00045D5F" w:rsidRPr="0031694C" w14:paraId="045ECA14" w14:textId="77777777" w:rsidTr="008B1E67">
        <w:trPr>
          <w:cnfStyle w:val="100000000000" w:firstRow="1" w:lastRow="0" w:firstColumn="0" w:lastColumn="0" w:oddVBand="0" w:evenVBand="0" w:oddHBand="0" w:evenHBand="0" w:firstRowFirstColumn="0" w:firstRowLastColumn="0" w:lastRowFirstColumn="0" w:lastRowLastColumn="0"/>
          <w:trHeight w:val="363"/>
          <w:tblHeader/>
        </w:trPr>
        <w:tc>
          <w:tcPr>
            <w:tcW w:w="1158" w:type="dxa"/>
          </w:tcPr>
          <w:p w14:paraId="045ECA10" w14:textId="77777777" w:rsidR="00C92465" w:rsidRPr="0031694C" w:rsidRDefault="00C92465" w:rsidP="0031694C">
            <w:pPr>
              <w:rPr>
                <w:rFonts w:eastAsia="Calibri"/>
              </w:rPr>
            </w:pPr>
          </w:p>
        </w:tc>
        <w:tc>
          <w:tcPr>
            <w:tcW w:w="2327" w:type="dxa"/>
            <w:gridSpan w:val="3"/>
          </w:tcPr>
          <w:p w14:paraId="045ECA11" w14:textId="4DD1177D" w:rsidR="00C92465" w:rsidRPr="0031694C" w:rsidRDefault="003020E4" w:rsidP="0031694C">
            <w:pPr>
              <w:rPr>
                <w:rFonts w:eastAsia="Calibri"/>
              </w:rPr>
            </w:pPr>
            <w:r w:rsidRPr="0031694C">
              <w:rPr>
                <w:rFonts w:eastAsia="Calibri"/>
              </w:rPr>
              <w:t>Pain interference score at i</w:t>
            </w:r>
            <w:r w:rsidR="00E618DD" w:rsidRPr="0031694C">
              <w:rPr>
                <w:rFonts w:eastAsia="Calibri"/>
              </w:rPr>
              <w:t xml:space="preserve">nitial </w:t>
            </w:r>
          </w:p>
        </w:tc>
        <w:tc>
          <w:tcPr>
            <w:tcW w:w="2330" w:type="dxa"/>
            <w:gridSpan w:val="3"/>
          </w:tcPr>
          <w:p w14:paraId="045ECA12" w14:textId="46E1CCC4" w:rsidR="00C92465" w:rsidRPr="0031694C" w:rsidRDefault="003020E4" w:rsidP="0031694C">
            <w:pPr>
              <w:rPr>
                <w:rFonts w:eastAsia="Calibri"/>
              </w:rPr>
            </w:pPr>
            <w:r w:rsidRPr="0031694C">
              <w:rPr>
                <w:rFonts w:eastAsia="Calibri"/>
              </w:rPr>
              <w:t>Pain interference score at f</w:t>
            </w:r>
            <w:r w:rsidR="00E618DD" w:rsidRPr="0031694C">
              <w:rPr>
                <w:rFonts w:eastAsia="Calibri"/>
              </w:rPr>
              <w:t xml:space="preserve">ollow-up </w:t>
            </w:r>
          </w:p>
        </w:tc>
        <w:tc>
          <w:tcPr>
            <w:tcW w:w="3111" w:type="dxa"/>
            <w:gridSpan w:val="4"/>
          </w:tcPr>
          <w:p w14:paraId="045ECA13" w14:textId="699F120A" w:rsidR="00C92465" w:rsidRPr="0031694C" w:rsidRDefault="00E618DD" w:rsidP="0031694C">
            <w:pPr>
              <w:rPr>
                <w:rFonts w:eastAsia="Calibri"/>
              </w:rPr>
            </w:pPr>
            <w:r w:rsidRPr="0031694C">
              <w:rPr>
                <w:rFonts w:eastAsia="Calibri"/>
              </w:rPr>
              <w:t>Change</w:t>
            </w:r>
            <w:r w:rsidR="003020E4" w:rsidRPr="0031694C">
              <w:rPr>
                <w:rFonts w:eastAsia="Calibri"/>
              </w:rPr>
              <w:t xml:space="preserve"> in pain interference score</w:t>
            </w:r>
            <w:r w:rsidRPr="0031694C">
              <w:rPr>
                <w:rFonts w:eastAsia="Calibri"/>
              </w:rPr>
              <w:t xml:space="preserve"> from initial to follow-up</w:t>
            </w:r>
            <w:r w:rsidR="00077D9E" w:rsidRPr="0031694C">
              <w:rPr>
                <w:rFonts w:eastAsia="Calibri"/>
              </w:rPr>
              <w:t xml:space="preserve"> (using </w:t>
            </w:r>
            <w:r w:rsidR="005670CB" w:rsidRPr="0031694C">
              <w:rPr>
                <w:rFonts w:eastAsia="Calibri"/>
              </w:rPr>
              <w:t xml:space="preserve">only </w:t>
            </w:r>
            <w:r w:rsidR="00077D9E" w:rsidRPr="0031694C">
              <w:rPr>
                <w:rFonts w:eastAsia="Calibri"/>
              </w:rPr>
              <w:t>matched data)</w:t>
            </w:r>
          </w:p>
        </w:tc>
      </w:tr>
      <w:tr w:rsidR="008B1E67" w:rsidRPr="0031694C" w14:paraId="045ECA23" w14:textId="77777777" w:rsidTr="008B1E67">
        <w:trPr>
          <w:cnfStyle w:val="100000000000" w:firstRow="1" w:lastRow="0" w:firstColumn="0" w:lastColumn="0" w:oddVBand="0" w:evenVBand="0" w:oddHBand="0" w:evenHBand="0" w:firstRowFirstColumn="0" w:firstRowLastColumn="0" w:lastRowFirstColumn="0" w:lastRowLastColumn="0"/>
          <w:trHeight w:val="530"/>
          <w:tblHeader/>
        </w:trPr>
        <w:tc>
          <w:tcPr>
            <w:tcW w:w="1158" w:type="dxa"/>
          </w:tcPr>
          <w:p w14:paraId="045ECA15" w14:textId="7307EFDA" w:rsidR="00886D77" w:rsidRPr="0031694C" w:rsidRDefault="003020E4" w:rsidP="0031694C">
            <w:pPr>
              <w:rPr>
                <w:rFonts w:eastAsia="Calibri"/>
              </w:rPr>
            </w:pPr>
            <w:r w:rsidRPr="0031694C">
              <w:rPr>
                <w:rFonts w:eastAsia="Calibri"/>
              </w:rPr>
              <w:t>Pain severity experienced at initial</w:t>
            </w:r>
          </w:p>
        </w:tc>
        <w:tc>
          <w:tcPr>
            <w:tcW w:w="774" w:type="dxa"/>
          </w:tcPr>
          <w:p w14:paraId="045ECA16" w14:textId="77777777" w:rsidR="00C92465" w:rsidRPr="0031694C" w:rsidRDefault="00E618DD" w:rsidP="0031694C">
            <w:pPr>
              <w:rPr>
                <w:rFonts w:eastAsia="Calibri"/>
              </w:rPr>
            </w:pPr>
            <w:r w:rsidRPr="0031694C">
              <w:rPr>
                <w:rFonts w:eastAsia="Calibri"/>
              </w:rPr>
              <w:t>N</w:t>
            </w:r>
          </w:p>
        </w:tc>
        <w:tc>
          <w:tcPr>
            <w:tcW w:w="776" w:type="dxa"/>
          </w:tcPr>
          <w:p w14:paraId="045ECA18" w14:textId="4EB3C367" w:rsidR="00C92465" w:rsidRPr="0031694C" w:rsidRDefault="00E618DD" w:rsidP="00045D5F">
            <w:pPr>
              <w:rPr>
                <w:rFonts w:eastAsia="Calibri"/>
              </w:rPr>
            </w:pPr>
            <w:r w:rsidRPr="0031694C">
              <w:rPr>
                <w:rFonts w:eastAsia="Calibri"/>
              </w:rPr>
              <w:t>Mean</w:t>
            </w:r>
            <w:r w:rsidR="00045D5F">
              <w:rPr>
                <w:rFonts w:eastAsia="Calibri"/>
              </w:rPr>
              <w:t xml:space="preserve"> </w:t>
            </w:r>
            <w:r w:rsidRPr="0031694C">
              <w:rPr>
                <w:rFonts w:eastAsia="Calibri"/>
              </w:rPr>
              <w:t>(SD)</w:t>
            </w:r>
          </w:p>
        </w:tc>
        <w:tc>
          <w:tcPr>
            <w:tcW w:w="777" w:type="dxa"/>
          </w:tcPr>
          <w:p w14:paraId="045ECA19" w14:textId="77777777" w:rsidR="00C92465" w:rsidRPr="0031694C" w:rsidRDefault="00E618DD" w:rsidP="0031694C">
            <w:pPr>
              <w:rPr>
                <w:rFonts w:eastAsia="Calibri"/>
              </w:rPr>
            </w:pPr>
            <w:r w:rsidRPr="0031694C">
              <w:rPr>
                <w:rFonts w:eastAsia="Calibri"/>
              </w:rPr>
              <w:t>Median</w:t>
            </w:r>
          </w:p>
        </w:tc>
        <w:tc>
          <w:tcPr>
            <w:tcW w:w="775" w:type="dxa"/>
          </w:tcPr>
          <w:p w14:paraId="045ECA1A" w14:textId="77777777" w:rsidR="00C92465" w:rsidRPr="0031694C" w:rsidRDefault="00E618DD" w:rsidP="0031694C">
            <w:pPr>
              <w:rPr>
                <w:rFonts w:eastAsia="Calibri"/>
              </w:rPr>
            </w:pPr>
            <w:r w:rsidRPr="0031694C">
              <w:rPr>
                <w:rFonts w:eastAsia="Calibri"/>
              </w:rPr>
              <w:t>n</w:t>
            </w:r>
          </w:p>
        </w:tc>
        <w:tc>
          <w:tcPr>
            <w:tcW w:w="777" w:type="dxa"/>
          </w:tcPr>
          <w:p w14:paraId="045ECA1B" w14:textId="77777777" w:rsidR="00C92465" w:rsidRPr="0031694C" w:rsidRDefault="00E618DD" w:rsidP="0031694C">
            <w:pPr>
              <w:rPr>
                <w:rFonts w:eastAsia="Calibri"/>
              </w:rPr>
            </w:pPr>
            <w:r w:rsidRPr="0031694C">
              <w:rPr>
                <w:rFonts w:eastAsia="Calibri"/>
              </w:rPr>
              <w:t>Mean</w:t>
            </w:r>
          </w:p>
          <w:p w14:paraId="045ECA1C" w14:textId="77777777" w:rsidR="00C92465" w:rsidRPr="0031694C" w:rsidRDefault="00E618DD" w:rsidP="0031694C">
            <w:pPr>
              <w:rPr>
                <w:rFonts w:eastAsia="Calibri"/>
              </w:rPr>
            </w:pPr>
            <w:r w:rsidRPr="0031694C">
              <w:rPr>
                <w:rFonts w:eastAsia="Calibri"/>
              </w:rPr>
              <w:t>(SD)</w:t>
            </w:r>
          </w:p>
        </w:tc>
        <w:tc>
          <w:tcPr>
            <w:tcW w:w="778" w:type="dxa"/>
          </w:tcPr>
          <w:p w14:paraId="045ECA1D" w14:textId="77777777" w:rsidR="00C92465" w:rsidRPr="0031694C" w:rsidRDefault="00E618DD" w:rsidP="0031694C">
            <w:pPr>
              <w:rPr>
                <w:rFonts w:eastAsia="Calibri"/>
              </w:rPr>
            </w:pPr>
            <w:r w:rsidRPr="0031694C">
              <w:rPr>
                <w:rFonts w:eastAsia="Calibri"/>
              </w:rPr>
              <w:t>Median</w:t>
            </w:r>
          </w:p>
        </w:tc>
        <w:tc>
          <w:tcPr>
            <w:tcW w:w="775" w:type="dxa"/>
          </w:tcPr>
          <w:p w14:paraId="045ECA1E" w14:textId="77777777" w:rsidR="00C92465" w:rsidRPr="0031694C" w:rsidRDefault="00E618DD" w:rsidP="0031694C">
            <w:pPr>
              <w:rPr>
                <w:rFonts w:eastAsia="Calibri"/>
              </w:rPr>
            </w:pPr>
            <w:r w:rsidRPr="0031694C">
              <w:rPr>
                <w:rFonts w:eastAsia="Calibri"/>
              </w:rPr>
              <w:t>n</w:t>
            </w:r>
          </w:p>
        </w:tc>
        <w:tc>
          <w:tcPr>
            <w:tcW w:w="777" w:type="dxa"/>
          </w:tcPr>
          <w:p w14:paraId="045ECA20" w14:textId="2614D83D" w:rsidR="00C92465" w:rsidRPr="0031694C" w:rsidRDefault="00E618DD" w:rsidP="00045D5F">
            <w:pPr>
              <w:rPr>
                <w:rFonts w:eastAsia="Calibri"/>
              </w:rPr>
            </w:pPr>
            <w:r w:rsidRPr="0031694C">
              <w:rPr>
                <w:rFonts w:eastAsia="Calibri"/>
              </w:rPr>
              <w:t>Mean</w:t>
            </w:r>
            <w:r w:rsidR="00045D5F">
              <w:rPr>
                <w:rFonts w:eastAsia="Calibri"/>
              </w:rPr>
              <w:t xml:space="preserve"> </w:t>
            </w:r>
            <w:r w:rsidRPr="0031694C">
              <w:rPr>
                <w:rFonts w:eastAsia="Calibri"/>
              </w:rPr>
              <w:t>(SD)</w:t>
            </w:r>
          </w:p>
        </w:tc>
        <w:tc>
          <w:tcPr>
            <w:tcW w:w="777" w:type="dxa"/>
          </w:tcPr>
          <w:p w14:paraId="045ECA21" w14:textId="77777777" w:rsidR="00C92465" w:rsidRPr="0031694C" w:rsidRDefault="00E618DD" w:rsidP="0031694C">
            <w:pPr>
              <w:rPr>
                <w:rFonts w:eastAsia="Calibri"/>
              </w:rPr>
            </w:pPr>
            <w:r w:rsidRPr="0031694C">
              <w:rPr>
                <w:rFonts w:eastAsia="Calibri"/>
              </w:rPr>
              <w:t>% change</w:t>
            </w:r>
          </w:p>
        </w:tc>
        <w:tc>
          <w:tcPr>
            <w:tcW w:w="782" w:type="dxa"/>
          </w:tcPr>
          <w:p w14:paraId="045ECA22" w14:textId="77777777" w:rsidR="00C92465" w:rsidRPr="0031694C" w:rsidRDefault="00E618DD" w:rsidP="0031694C">
            <w:pPr>
              <w:rPr>
                <w:rFonts w:eastAsia="Calibri"/>
              </w:rPr>
            </w:pPr>
            <w:r w:rsidRPr="0031694C">
              <w:rPr>
                <w:rFonts w:eastAsia="Calibri"/>
              </w:rPr>
              <w:t>P value*</w:t>
            </w:r>
          </w:p>
        </w:tc>
      </w:tr>
      <w:tr w:rsidR="008B1E67" w:rsidRPr="0031694C" w14:paraId="045ECA32" w14:textId="77777777" w:rsidTr="0031694C">
        <w:tc>
          <w:tcPr>
            <w:tcW w:w="1158" w:type="dxa"/>
          </w:tcPr>
          <w:p w14:paraId="045ECA24" w14:textId="3B92B11E" w:rsidR="00886D77" w:rsidRPr="0031694C" w:rsidRDefault="00E618DD" w:rsidP="0031694C">
            <w:pPr>
              <w:rPr>
                <w:rFonts w:eastAsia="Calibri"/>
              </w:rPr>
            </w:pPr>
            <w:r w:rsidRPr="0031694C">
              <w:rPr>
                <w:rFonts w:eastAsia="Calibri"/>
              </w:rPr>
              <w:t>Mild pain</w:t>
            </w:r>
          </w:p>
        </w:tc>
        <w:tc>
          <w:tcPr>
            <w:tcW w:w="774" w:type="dxa"/>
          </w:tcPr>
          <w:p w14:paraId="045ECA25" w14:textId="77777777" w:rsidR="00C92465" w:rsidRPr="0031694C" w:rsidRDefault="00E618DD" w:rsidP="0031694C">
            <w:r w:rsidRPr="0031694C">
              <w:rPr>
                <w:rFonts w:eastAsia="Calibri"/>
              </w:rPr>
              <w:t>1,813</w:t>
            </w:r>
          </w:p>
        </w:tc>
        <w:tc>
          <w:tcPr>
            <w:tcW w:w="776" w:type="dxa"/>
          </w:tcPr>
          <w:p w14:paraId="045ECA27" w14:textId="13C52162" w:rsidR="00C92465" w:rsidRPr="0031694C" w:rsidRDefault="00E618DD" w:rsidP="00045D5F">
            <w:r w:rsidRPr="0031694C">
              <w:rPr>
                <w:rFonts w:eastAsia="Calibri"/>
              </w:rPr>
              <w:t>3.17</w:t>
            </w:r>
            <w:r w:rsidR="00045D5F">
              <w:rPr>
                <w:rFonts w:eastAsia="Calibri"/>
              </w:rPr>
              <w:t xml:space="preserve"> </w:t>
            </w:r>
            <w:r w:rsidRPr="0031694C">
              <w:rPr>
                <w:rFonts w:eastAsia="Calibri"/>
              </w:rPr>
              <w:t>(2.10)</w:t>
            </w:r>
          </w:p>
        </w:tc>
        <w:tc>
          <w:tcPr>
            <w:tcW w:w="777" w:type="dxa"/>
          </w:tcPr>
          <w:p w14:paraId="045ECA28" w14:textId="77777777" w:rsidR="00C92465" w:rsidRPr="0031694C" w:rsidRDefault="00E618DD" w:rsidP="0031694C">
            <w:r w:rsidRPr="0031694C">
              <w:rPr>
                <w:rFonts w:eastAsia="Calibri"/>
              </w:rPr>
              <w:t>3</w:t>
            </w:r>
          </w:p>
        </w:tc>
        <w:tc>
          <w:tcPr>
            <w:tcW w:w="775" w:type="dxa"/>
          </w:tcPr>
          <w:p w14:paraId="045ECA29" w14:textId="77777777" w:rsidR="00C92465" w:rsidRPr="0031694C" w:rsidRDefault="00E618DD" w:rsidP="0031694C">
            <w:r w:rsidRPr="0031694C">
              <w:rPr>
                <w:rFonts w:eastAsia="Calibri"/>
              </w:rPr>
              <w:t>961</w:t>
            </w:r>
          </w:p>
        </w:tc>
        <w:tc>
          <w:tcPr>
            <w:tcW w:w="777" w:type="dxa"/>
          </w:tcPr>
          <w:p w14:paraId="045ECA2B" w14:textId="36B2A494" w:rsidR="00C92465" w:rsidRPr="0031694C" w:rsidRDefault="00E618DD" w:rsidP="00045D5F">
            <w:r w:rsidRPr="0031694C">
              <w:rPr>
                <w:rFonts w:eastAsia="Calibri"/>
              </w:rPr>
              <w:t>2.58</w:t>
            </w:r>
            <w:r w:rsidR="00045D5F">
              <w:rPr>
                <w:rFonts w:eastAsia="Calibri"/>
              </w:rPr>
              <w:t xml:space="preserve"> </w:t>
            </w:r>
            <w:r w:rsidRPr="0031694C">
              <w:rPr>
                <w:rFonts w:eastAsia="Calibri"/>
              </w:rPr>
              <w:t>(2.07)</w:t>
            </w:r>
          </w:p>
        </w:tc>
        <w:tc>
          <w:tcPr>
            <w:tcW w:w="778" w:type="dxa"/>
          </w:tcPr>
          <w:p w14:paraId="045ECA2C" w14:textId="77777777" w:rsidR="00C92465" w:rsidRPr="0031694C" w:rsidRDefault="00E618DD" w:rsidP="0031694C">
            <w:r w:rsidRPr="0031694C">
              <w:rPr>
                <w:rFonts w:eastAsia="Calibri"/>
              </w:rPr>
              <w:t>2</w:t>
            </w:r>
          </w:p>
        </w:tc>
        <w:tc>
          <w:tcPr>
            <w:tcW w:w="775" w:type="dxa"/>
          </w:tcPr>
          <w:p w14:paraId="045ECA2D" w14:textId="77777777" w:rsidR="00C92465" w:rsidRPr="0031694C" w:rsidRDefault="00E618DD" w:rsidP="0031694C">
            <w:r w:rsidRPr="0031694C">
              <w:rPr>
                <w:rFonts w:eastAsia="Calibri"/>
              </w:rPr>
              <w:t>961</w:t>
            </w:r>
          </w:p>
        </w:tc>
        <w:tc>
          <w:tcPr>
            <w:tcW w:w="777" w:type="dxa"/>
          </w:tcPr>
          <w:p w14:paraId="045ECA2F" w14:textId="15E6FB9E" w:rsidR="00C92465" w:rsidRPr="0031694C" w:rsidRDefault="00E618DD" w:rsidP="00045D5F">
            <w:r w:rsidRPr="0031694C">
              <w:rPr>
                <w:rFonts w:eastAsia="Calibri"/>
              </w:rPr>
              <w:t>-0.53</w:t>
            </w:r>
            <w:r w:rsidR="00045D5F">
              <w:rPr>
                <w:rFonts w:eastAsia="Calibri"/>
              </w:rPr>
              <w:t xml:space="preserve"> </w:t>
            </w:r>
            <w:r w:rsidRPr="0031694C">
              <w:rPr>
                <w:rFonts w:eastAsia="Calibri"/>
              </w:rPr>
              <w:t>(1.85)</w:t>
            </w:r>
          </w:p>
        </w:tc>
        <w:tc>
          <w:tcPr>
            <w:tcW w:w="777" w:type="dxa"/>
          </w:tcPr>
          <w:p w14:paraId="045ECA30" w14:textId="77777777" w:rsidR="00C92465" w:rsidRPr="0031694C" w:rsidRDefault="00E618DD" w:rsidP="0031694C">
            <w:r w:rsidRPr="0031694C">
              <w:rPr>
                <w:rFonts w:eastAsia="Calibri"/>
              </w:rPr>
              <w:t>-16.72</w:t>
            </w:r>
          </w:p>
        </w:tc>
        <w:tc>
          <w:tcPr>
            <w:tcW w:w="782" w:type="dxa"/>
          </w:tcPr>
          <w:p w14:paraId="045ECA31" w14:textId="62C7FB9F" w:rsidR="00C92465" w:rsidRPr="0031694C" w:rsidRDefault="000B794A" w:rsidP="0031694C">
            <w:pPr>
              <w:rPr>
                <w:rFonts w:eastAsia="Calibri"/>
              </w:rPr>
            </w:pPr>
            <w:r w:rsidRPr="0031694C">
              <w:rPr>
                <w:rFonts w:eastAsia="Calibri"/>
              </w:rPr>
              <w:t>N</w:t>
            </w:r>
            <w:r w:rsidR="00F13633" w:rsidRPr="0031694C">
              <w:rPr>
                <w:rFonts w:eastAsia="Calibri"/>
              </w:rPr>
              <w:t>/</w:t>
            </w:r>
            <w:r w:rsidRPr="0031694C">
              <w:rPr>
                <w:rFonts w:eastAsia="Calibri"/>
              </w:rPr>
              <w:t>A</w:t>
            </w:r>
            <w:r w:rsidR="00566389" w:rsidRPr="0031694C">
              <w:rPr>
                <w:rFonts w:eastAsia="Calibri"/>
              </w:rPr>
              <w:t>#</w:t>
            </w:r>
          </w:p>
        </w:tc>
      </w:tr>
      <w:tr w:rsidR="008B1E67" w:rsidRPr="0031694C" w14:paraId="045ECA41" w14:textId="77777777" w:rsidTr="0031694C">
        <w:tc>
          <w:tcPr>
            <w:tcW w:w="1158" w:type="dxa"/>
          </w:tcPr>
          <w:p w14:paraId="045ECA33" w14:textId="026E5DBF" w:rsidR="00886D77" w:rsidRPr="0031694C" w:rsidRDefault="00E618DD" w:rsidP="0031694C">
            <w:pPr>
              <w:rPr>
                <w:rFonts w:eastAsia="Calibri"/>
              </w:rPr>
            </w:pPr>
            <w:r w:rsidRPr="0031694C">
              <w:rPr>
                <w:rFonts w:eastAsia="Calibri"/>
              </w:rPr>
              <w:t>Moderate pain</w:t>
            </w:r>
          </w:p>
        </w:tc>
        <w:tc>
          <w:tcPr>
            <w:tcW w:w="774" w:type="dxa"/>
          </w:tcPr>
          <w:p w14:paraId="045ECA34" w14:textId="77777777" w:rsidR="00C92465" w:rsidRPr="0031694C" w:rsidRDefault="00E618DD" w:rsidP="0031694C">
            <w:pPr>
              <w:rPr>
                <w:rFonts w:eastAsia="Calibri"/>
              </w:rPr>
            </w:pPr>
            <w:r w:rsidRPr="0031694C">
              <w:rPr>
                <w:rFonts w:eastAsia="Calibri"/>
              </w:rPr>
              <w:t>2,591</w:t>
            </w:r>
          </w:p>
        </w:tc>
        <w:tc>
          <w:tcPr>
            <w:tcW w:w="776" w:type="dxa"/>
          </w:tcPr>
          <w:p w14:paraId="045ECA36" w14:textId="5C10318A" w:rsidR="00C92465" w:rsidRPr="0031694C" w:rsidRDefault="00E618DD" w:rsidP="00045D5F">
            <w:pPr>
              <w:rPr>
                <w:rFonts w:eastAsia="Calibri"/>
              </w:rPr>
            </w:pPr>
            <w:r w:rsidRPr="0031694C">
              <w:rPr>
                <w:rFonts w:eastAsia="Calibri"/>
              </w:rPr>
              <w:t>5.33</w:t>
            </w:r>
            <w:r w:rsidR="00045D5F">
              <w:rPr>
                <w:rFonts w:eastAsia="Calibri"/>
              </w:rPr>
              <w:t xml:space="preserve"> </w:t>
            </w:r>
            <w:r w:rsidRPr="0031694C">
              <w:rPr>
                <w:rFonts w:eastAsia="Calibri"/>
              </w:rPr>
              <w:t>(2.06)</w:t>
            </w:r>
          </w:p>
        </w:tc>
        <w:tc>
          <w:tcPr>
            <w:tcW w:w="777" w:type="dxa"/>
          </w:tcPr>
          <w:p w14:paraId="045ECA37" w14:textId="77777777" w:rsidR="00C92465" w:rsidRPr="0031694C" w:rsidRDefault="00E618DD" w:rsidP="0031694C">
            <w:pPr>
              <w:rPr>
                <w:rFonts w:eastAsia="Calibri"/>
              </w:rPr>
            </w:pPr>
            <w:r w:rsidRPr="0031694C">
              <w:rPr>
                <w:rFonts w:eastAsia="Calibri"/>
              </w:rPr>
              <w:t>5</w:t>
            </w:r>
          </w:p>
        </w:tc>
        <w:tc>
          <w:tcPr>
            <w:tcW w:w="775" w:type="dxa"/>
          </w:tcPr>
          <w:p w14:paraId="045ECA38" w14:textId="77777777" w:rsidR="00C92465" w:rsidRPr="0031694C" w:rsidRDefault="00E618DD" w:rsidP="0031694C">
            <w:pPr>
              <w:rPr>
                <w:rFonts w:eastAsia="Calibri"/>
              </w:rPr>
            </w:pPr>
            <w:r w:rsidRPr="0031694C">
              <w:rPr>
                <w:rFonts w:eastAsia="Calibri"/>
              </w:rPr>
              <w:t>1,407</w:t>
            </w:r>
          </w:p>
        </w:tc>
        <w:tc>
          <w:tcPr>
            <w:tcW w:w="777" w:type="dxa"/>
          </w:tcPr>
          <w:p w14:paraId="045ECA3A" w14:textId="3D281C4D" w:rsidR="00C92465" w:rsidRPr="0031694C" w:rsidRDefault="00E618DD" w:rsidP="00045D5F">
            <w:pPr>
              <w:rPr>
                <w:rFonts w:eastAsia="Calibri"/>
              </w:rPr>
            </w:pPr>
            <w:r w:rsidRPr="0031694C">
              <w:rPr>
                <w:rFonts w:eastAsia="Calibri"/>
              </w:rPr>
              <w:t>4.33</w:t>
            </w:r>
            <w:r w:rsidR="00045D5F">
              <w:rPr>
                <w:rFonts w:eastAsia="Calibri"/>
              </w:rPr>
              <w:t xml:space="preserve"> </w:t>
            </w:r>
            <w:r w:rsidRPr="0031694C">
              <w:rPr>
                <w:rFonts w:eastAsia="Calibri"/>
              </w:rPr>
              <w:t>(2.29)</w:t>
            </w:r>
          </w:p>
        </w:tc>
        <w:tc>
          <w:tcPr>
            <w:tcW w:w="778" w:type="dxa"/>
          </w:tcPr>
          <w:p w14:paraId="045ECA3B" w14:textId="77777777" w:rsidR="00C92465" w:rsidRPr="0031694C" w:rsidRDefault="00E618DD" w:rsidP="0031694C">
            <w:pPr>
              <w:rPr>
                <w:rFonts w:eastAsia="Calibri"/>
              </w:rPr>
            </w:pPr>
            <w:r w:rsidRPr="0031694C">
              <w:rPr>
                <w:rFonts w:eastAsia="Calibri"/>
              </w:rPr>
              <w:t>5</w:t>
            </w:r>
          </w:p>
        </w:tc>
        <w:tc>
          <w:tcPr>
            <w:tcW w:w="775" w:type="dxa"/>
          </w:tcPr>
          <w:p w14:paraId="045ECA3C" w14:textId="77777777" w:rsidR="00C92465" w:rsidRPr="0031694C" w:rsidRDefault="00E618DD" w:rsidP="0031694C">
            <w:pPr>
              <w:rPr>
                <w:rFonts w:eastAsia="Calibri"/>
              </w:rPr>
            </w:pPr>
            <w:r w:rsidRPr="0031694C">
              <w:rPr>
                <w:rFonts w:eastAsia="Calibri"/>
              </w:rPr>
              <w:t>1,407</w:t>
            </w:r>
          </w:p>
        </w:tc>
        <w:tc>
          <w:tcPr>
            <w:tcW w:w="777" w:type="dxa"/>
          </w:tcPr>
          <w:p w14:paraId="045ECA3E" w14:textId="235B3C8B" w:rsidR="00C92465" w:rsidRPr="0031694C" w:rsidRDefault="00E618DD" w:rsidP="008A24A9">
            <w:pPr>
              <w:rPr>
                <w:rFonts w:eastAsia="Calibri"/>
              </w:rPr>
            </w:pPr>
            <w:r w:rsidRPr="0031694C">
              <w:rPr>
                <w:rFonts w:eastAsia="Calibri"/>
              </w:rPr>
              <w:t>-0.94</w:t>
            </w:r>
            <w:r w:rsidR="008A24A9">
              <w:rPr>
                <w:rFonts w:eastAsia="Calibri"/>
              </w:rPr>
              <w:t xml:space="preserve"> </w:t>
            </w:r>
            <w:r w:rsidRPr="0031694C">
              <w:rPr>
                <w:rFonts w:eastAsia="Calibri"/>
              </w:rPr>
              <w:t>(2.14)</w:t>
            </w:r>
          </w:p>
        </w:tc>
        <w:tc>
          <w:tcPr>
            <w:tcW w:w="777" w:type="dxa"/>
          </w:tcPr>
          <w:p w14:paraId="045ECA3F" w14:textId="77777777" w:rsidR="00C92465" w:rsidRPr="0031694C" w:rsidRDefault="00E618DD" w:rsidP="0031694C">
            <w:pPr>
              <w:rPr>
                <w:rFonts w:eastAsia="Calibri"/>
              </w:rPr>
            </w:pPr>
            <w:r w:rsidRPr="0031694C">
              <w:rPr>
                <w:rFonts w:eastAsia="Calibri"/>
              </w:rPr>
              <w:t>-17.64</w:t>
            </w:r>
          </w:p>
        </w:tc>
        <w:tc>
          <w:tcPr>
            <w:tcW w:w="782" w:type="dxa"/>
          </w:tcPr>
          <w:p w14:paraId="045ECA40" w14:textId="77777777" w:rsidR="00C92465" w:rsidRPr="0031694C" w:rsidRDefault="00E618DD" w:rsidP="0031694C">
            <w:pPr>
              <w:rPr>
                <w:rFonts w:eastAsia="Calibri"/>
              </w:rPr>
            </w:pPr>
            <w:r w:rsidRPr="0031694C">
              <w:rPr>
                <w:rFonts w:eastAsia="Calibri"/>
              </w:rPr>
              <w:t>0.00</w:t>
            </w:r>
          </w:p>
        </w:tc>
      </w:tr>
      <w:tr w:rsidR="008B1E67" w:rsidRPr="0031694C" w14:paraId="045ECA50" w14:textId="77777777" w:rsidTr="0031694C">
        <w:tc>
          <w:tcPr>
            <w:tcW w:w="1158" w:type="dxa"/>
          </w:tcPr>
          <w:p w14:paraId="045ECA42" w14:textId="6081CC68" w:rsidR="00886D77" w:rsidRPr="0031694C" w:rsidRDefault="00E618DD" w:rsidP="0031694C">
            <w:pPr>
              <w:rPr>
                <w:rFonts w:eastAsia="Calibri"/>
              </w:rPr>
            </w:pPr>
            <w:r w:rsidRPr="0031694C">
              <w:rPr>
                <w:rFonts w:eastAsia="Calibri"/>
              </w:rPr>
              <w:t>Severe pain</w:t>
            </w:r>
          </w:p>
        </w:tc>
        <w:tc>
          <w:tcPr>
            <w:tcW w:w="774" w:type="dxa"/>
          </w:tcPr>
          <w:p w14:paraId="045ECA43" w14:textId="77777777" w:rsidR="00C92465" w:rsidRPr="0031694C" w:rsidRDefault="00E618DD" w:rsidP="0031694C">
            <w:pPr>
              <w:rPr>
                <w:rFonts w:eastAsia="Calibri"/>
              </w:rPr>
            </w:pPr>
            <w:r w:rsidRPr="0031694C">
              <w:rPr>
                <w:rFonts w:eastAsia="Calibri"/>
              </w:rPr>
              <w:t>3,835</w:t>
            </w:r>
          </w:p>
        </w:tc>
        <w:tc>
          <w:tcPr>
            <w:tcW w:w="776" w:type="dxa"/>
          </w:tcPr>
          <w:p w14:paraId="045ECA45" w14:textId="0E33B83D" w:rsidR="00C92465" w:rsidRPr="0031694C" w:rsidRDefault="00E618DD" w:rsidP="00045D5F">
            <w:pPr>
              <w:rPr>
                <w:rFonts w:eastAsia="Calibri"/>
              </w:rPr>
            </w:pPr>
            <w:r w:rsidRPr="0031694C">
              <w:rPr>
                <w:rFonts w:eastAsia="Calibri"/>
              </w:rPr>
              <w:t>7.30</w:t>
            </w:r>
            <w:r w:rsidR="00045D5F">
              <w:rPr>
                <w:rFonts w:eastAsia="Calibri"/>
              </w:rPr>
              <w:t xml:space="preserve"> </w:t>
            </w:r>
            <w:r w:rsidRPr="0031694C">
              <w:rPr>
                <w:rFonts w:eastAsia="Calibri"/>
              </w:rPr>
              <w:t>(2.16)</w:t>
            </w:r>
          </w:p>
        </w:tc>
        <w:tc>
          <w:tcPr>
            <w:tcW w:w="777" w:type="dxa"/>
          </w:tcPr>
          <w:p w14:paraId="045ECA46" w14:textId="77777777" w:rsidR="00C92465" w:rsidRPr="0031694C" w:rsidRDefault="00E618DD" w:rsidP="0031694C">
            <w:pPr>
              <w:rPr>
                <w:rFonts w:eastAsia="Calibri"/>
              </w:rPr>
            </w:pPr>
            <w:r w:rsidRPr="0031694C">
              <w:rPr>
                <w:rFonts w:eastAsia="Calibri"/>
              </w:rPr>
              <w:t>8</w:t>
            </w:r>
          </w:p>
        </w:tc>
        <w:tc>
          <w:tcPr>
            <w:tcW w:w="775" w:type="dxa"/>
          </w:tcPr>
          <w:p w14:paraId="045ECA47" w14:textId="77777777" w:rsidR="00C92465" w:rsidRPr="0031694C" w:rsidRDefault="00E618DD" w:rsidP="0031694C">
            <w:pPr>
              <w:rPr>
                <w:rFonts w:eastAsia="Calibri"/>
              </w:rPr>
            </w:pPr>
            <w:r w:rsidRPr="0031694C">
              <w:rPr>
                <w:rFonts w:eastAsia="Calibri"/>
              </w:rPr>
              <w:t>2,006</w:t>
            </w:r>
          </w:p>
        </w:tc>
        <w:tc>
          <w:tcPr>
            <w:tcW w:w="777" w:type="dxa"/>
          </w:tcPr>
          <w:p w14:paraId="045ECA49" w14:textId="3C20D8CD" w:rsidR="00C92465" w:rsidRPr="0031694C" w:rsidRDefault="00E618DD" w:rsidP="00045D5F">
            <w:pPr>
              <w:rPr>
                <w:rFonts w:eastAsia="Calibri"/>
              </w:rPr>
            </w:pPr>
            <w:r w:rsidRPr="0031694C">
              <w:rPr>
                <w:rFonts w:eastAsia="Calibri"/>
              </w:rPr>
              <w:t>5.72</w:t>
            </w:r>
            <w:r w:rsidR="00045D5F">
              <w:rPr>
                <w:rFonts w:eastAsia="Calibri"/>
              </w:rPr>
              <w:t xml:space="preserve"> </w:t>
            </w:r>
            <w:r w:rsidRPr="0031694C">
              <w:rPr>
                <w:rFonts w:eastAsia="Calibri"/>
              </w:rPr>
              <w:t>(2.57)</w:t>
            </w:r>
          </w:p>
        </w:tc>
        <w:tc>
          <w:tcPr>
            <w:tcW w:w="778" w:type="dxa"/>
          </w:tcPr>
          <w:p w14:paraId="045ECA4A" w14:textId="77777777" w:rsidR="00C92465" w:rsidRPr="0031694C" w:rsidRDefault="00E618DD" w:rsidP="0031694C">
            <w:pPr>
              <w:rPr>
                <w:rFonts w:eastAsia="Calibri"/>
              </w:rPr>
            </w:pPr>
            <w:r w:rsidRPr="0031694C">
              <w:rPr>
                <w:rFonts w:eastAsia="Calibri"/>
              </w:rPr>
              <w:t>6</w:t>
            </w:r>
          </w:p>
        </w:tc>
        <w:tc>
          <w:tcPr>
            <w:tcW w:w="775" w:type="dxa"/>
          </w:tcPr>
          <w:p w14:paraId="045ECA4B" w14:textId="77777777" w:rsidR="00C92465" w:rsidRPr="0031694C" w:rsidRDefault="00E618DD" w:rsidP="0031694C">
            <w:pPr>
              <w:rPr>
                <w:rFonts w:eastAsia="Calibri"/>
              </w:rPr>
            </w:pPr>
            <w:r w:rsidRPr="0031694C">
              <w:rPr>
                <w:rFonts w:eastAsia="Calibri"/>
              </w:rPr>
              <w:t>2,006</w:t>
            </w:r>
          </w:p>
        </w:tc>
        <w:tc>
          <w:tcPr>
            <w:tcW w:w="777" w:type="dxa"/>
          </w:tcPr>
          <w:p w14:paraId="045ECA4D" w14:textId="5ED8F8D1" w:rsidR="00C92465" w:rsidRPr="0031694C" w:rsidRDefault="00E618DD" w:rsidP="00045D5F">
            <w:pPr>
              <w:rPr>
                <w:rFonts w:eastAsia="Calibri"/>
              </w:rPr>
            </w:pPr>
            <w:r w:rsidRPr="0031694C">
              <w:rPr>
                <w:rFonts w:eastAsia="Calibri"/>
              </w:rPr>
              <w:t>-1.59</w:t>
            </w:r>
            <w:r w:rsidR="00045D5F">
              <w:rPr>
                <w:rFonts w:eastAsia="Calibri"/>
              </w:rPr>
              <w:t xml:space="preserve"> </w:t>
            </w:r>
            <w:r w:rsidRPr="0031694C">
              <w:rPr>
                <w:rFonts w:eastAsia="Calibri"/>
              </w:rPr>
              <w:t>(2.35)</w:t>
            </w:r>
          </w:p>
        </w:tc>
        <w:tc>
          <w:tcPr>
            <w:tcW w:w="777" w:type="dxa"/>
          </w:tcPr>
          <w:p w14:paraId="045ECA4E" w14:textId="77777777" w:rsidR="00C92465" w:rsidRPr="0031694C" w:rsidRDefault="00E618DD" w:rsidP="0031694C">
            <w:pPr>
              <w:rPr>
                <w:rFonts w:eastAsia="Calibri"/>
              </w:rPr>
            </w:pPr>
            <w:r w:rsidRPr="0031694C">
              <w:rPr>
                <w:rFonts w:eastAsia="Calibri"/>
              </w:rPr>
              <w:t>-21.78</w:t>
            </w:r>
          </w:p>
        </w:tc>
        <w:tc>
          <w:tcPr>
            <w:tcW w:w="782" w:type="dxa"/>
          </w:tcPr>
          <w:p w14:paraId="045ECA4F" w14:textId="77777777" w:rsidR="00C92465" w:rsidRPr="0031694C" w:rsidRDefault="00E618DD" w:rsidP="0031694C">
            <w:pPr>
              <w:rPr>
                <w:rFonts w:eastAsia="Calibri"/>
              </w:rPr>
            </w:pPr>
            <w:r w:rsidRPr="0031694C">
              <w:rPr>
                <w:rFonts w:eastAsia="Calibri"/>
              </w:rPr>
              <w:t>0.00</w:t>
            </w:r>
          </w:p>
        </w:tc>
      </w:tr>
    </w:tbl>
    <w:p w14:paraId="045ECA51" w14:textId="77777777" w:rsidR="00C92465" w:rsidRPr="00045D5F" w:rsidRDefault="00E618DD" w:rsidP="00045D5F">
      <w:pPr>
        <w:pStyle w:val="Footnote"/>
      </w:pPr>
      <w:r w:rsidRPr="00045D5F">
        <w:t>Source: Participant data collected using GuildLink at the initial (n=8,239) and follow-up (n=4,374) timepoints</w:t>
      </w:r>
    </w:p>
    <w:p w14:paraId="045ECA52" w14:textId="70983C33" w:rsidR="00C92465" w:rsidRPr="00045D5F" w:rsidRDefault="00E618DD" w:rsidP="00045D5F">
      <w:pPr>
        <w:pStyle w:val="Footnote"/>
      </w:pPr>
      <w:r w:rsidRPr="00045D5F">
        <w:t xml:space="preserve">*Regression modelling using matched data and with pain severity treated as an ordinal variable, adjusted for clustering by pharmacy </w:t>
      </w:r>
    </w:p>
    <w:p w14:paraId="55CF5030" w14:textId="0CA73A5E" w:rsidR="000B794A" w:rsidRPr="00045D5F" w:rsidRDefault="00566389" w:rsidP="00045D5F">
      <w:pPr>
        <w:pStyle w:val="Footnote"/>
      </w:pPr>
      <w:r w:rsidRPr="00045D5F">
        <w:t>#Mild pain category was used the comparison group in this regression modelling</w:t>
      </w:r>
    </w:p>
    <w:p w14:paraId="045ECA53" w14:textId="28B11D1F" w:rsidR="00C92465" w:rsidRDefault="00E618DD" w:rsidP="00045D5F">
      <w:r>
        <w:rPr>
          <w:rFonts w:eastAsia="Calibri"/>
          <w:lang w:eastAsia="en-US"/>
        </w:rPr>
        <w:t xml:space="preserve">Further subgroup analyses using data combined from Group A and B </w:t>
      </w:r>
      <w:r w:rsidR="004454DB">
        <w:rPr>
          <w:rFonts w:eastAsia="Calibri"/>
          <w:lang w:eastAsia="en-US"/>
        </w:rPr>
        <w:t xml:space="preserve">Group </w:t>
      </w:r>
      <w:r>
        <w:rPr>
          <w:rFonts w:eastAsia="Calibri"/>
          <w:lang w:eastAsia="en-US"/>
        </w:rPr>
        <w:t xml:space="preserve">showed the average AQoL utility scores increased the most for participants whose pain severity and pain interference to general activities improved and, </w:t>
      </w:r>
      <w:r>
        <w:rPr>
          <w:rFonts w:eastAsia="Calibri"/>
        </w:rPr>
        <w:t xml:space="preserve">conversely, became worse for participants whose pain severity and interference became worse </w:t>
      </w:r>
      <w:r w:rsidR="00E148ED">
        <w:rPr>
          <w:rFonts w:eastAsia="Calibri"/>
          <w:lang w:eastAsia="en-US"/>
        </w:rPr>
        <w:t>(</w:t>
      </w:r>
      <w:r w:rsidR="00E148ED">
        <w:rPr>
          <w:rFonts w:eastAsia="Calibri"/>
          <w:lang w:eastAsia="en-US"/>
        </w:rPr>
        <w:fldChar w:fldCharType="begin"/>
      </w:r>
      <w:r w:rsidR="00E148ED">
        <w:rPr>
          <w:rFonts w:eastAsia="Calibri"/>
          <w:lang w:eastAsia="en-US"/>
        </w:rPr>
        <w:instrText xml:space="preserve"> REF _Ref52464754 \h </w:instrText>
      </w:r>
      <w:r w:rsidR="00E148ED">
        <w:rPr>
          <w:rFonts w:eastAsia="Calibri"/>
          <w:lang w:eastAsia="en-US"/>
        </w:rPr>
      </w:r>
      <w:r w:rsidR="00E148ED">
        <w:rPr>
          <w:rFonts w:eastAsia="Calibri"/>
          <w:lang w:eastAsia="en-US"/>
        </w:rPr>
        <w:fldChar w:fldCharType="separate"/>
      </w:r>
      <w:r w:rsidR="00DD1EFA">
        <w:t xml:space="preserve">Table </w:t>
      </w:r>
      <w:r w:rsidR="00DD1EFA">
        <w:rPr>
          <w:noProof/>
        </w:rPr>
        <w:t>6</w:t>
      </w:r>
      <w:r w:rsidR="00E148ED">
        <w:rPr>
          <w:rFonts w:eastAsia="Calibri"/>
          <w:lang w:eastAsia="en-US"/>
        </w:rPr>
        <w:fldChar w:fldCharType="end"/>
      </w:r>
      <w:r>
        <w:rPr>
          <w:rFonts w:eastAsia="Calibri"/>
          <w:lang w:eastAsia="en-US"/>
        </w:rPr>
        <w:t>).  There were also slight improvements in the average AQoL utility score, pain self-efficacy and self-management for participants whose pain severity and pain interference to general activities were unchanged from initial to follow-up.  This suggests those that were more confident and able to manage their pain and perform their daily activities despite their ongoing chronic pain experienced improved quality of life.</w:t>
      </w:r>
    </w:p>
    <w:p w14:paraId="045ECA54" w14:textId="1F827BB7" w:rsidR="00C92465" w:rsidRDefault="00045D5F" w:rsidP="00045D5F">
      <w:pPr>
        <w:pStyle w:val="Caption"/>
      </w:pPr>
      <w:bookmarkStart w:id="89" w:name="_Ref52464754"/>
      <w:bookmarkStart w:id="90" w:name="_Ref43143060"/>
      <w:bookmarkStart w:id="91" w:name="_Toc51243927"/>
      <w:bookmarkStart w:id="92" w:name="_Toc52539186"/>
      <w:bookmarkStart w:id="93" w:name="_Toc129948832"/>
      <w:r>
        <w:t xml:space="preserve">Table </w:t>
      </w:r>
      <w:fldSimple w:instr=" SEQ Table \* ARABIC ">
        <w:r w:rsidR="00DD1EFA">
          <w:rPr>
            <w:noProof/>
          </w:rPr>
          <w:t>6</w:t>
        </w:r>
      </w:fldSimple>
      <w:bookmarkEnd w:id="89"/>
      <w:bookmarkEnd w:id="90"/>
      <w:r>
        <w:t xml:space="preserve"> </w:t>
      </w:r>
      <w:r w:rsidR="00E618DD">
        <w:t>Average change in AQoL utility scores depending on whether participants’ pain severity and interference (to general activities) changed from initial to follow-up</w:t>
      </w:r>
      <w:bookmarkEnd w:id="91"/>
      <w:bookmarkEnd w:id="92"/>
      <w:bookmarkEnd w:id="93"/>
    </w:p>
    <w:tbl>
      <w:tblPr>
        <w:tblStyle w:val="TableGrid1"/>
        <w:tblW w:w="9044" w:type="dxa"/>
        <w:tblLook w:val="04A0" w:firstRow="1" w:lastRow="0" w:firstColumn="1" w:lastColumn="0" w:noHBand="0" w:noVBand="1"/>
      </w:tblPr>
      <w:tblGrid>
        <w:gridCol w:w="1328"/>
        <w:gridCol w:w="638"/>
        <w:gridCol w:w="758"/>
        <w:gridCol w:w="918"/>
        <w:gridCol w:w="638"/>
        <w:gridCol w:w="759"/>
        <w:gridCol w:w="918"/>
        <w:gridCol w:w="638"/>
        <w:gridCol w:w="759"/>
        <w:gridCol w:w="868"/>
        <w:gridCol w:w="822"/>
      </w:tblGrid>
      <w:tr w:rsidR="00045D5F" w:rsidRPr="00045D5F" w14:paraId="6FA54189" w14:textId="77777777" w:rsidTr="008B1E67">
        <w:trPr>
          <w:cnfStyle w:val="100000000000" w:firstRow="1" w:lastRow="0" w:firstColumn="0" w:lastColumn="0" w:oddVBand="0" w:evenVBand="0" w:oddHBand="0" w:evenHBand="0" w:firstRowFirstColumn="0" w:firstRowLastColumn="0" w:lastRowFirstColumn="0" w:lastRowLastColumn="0"/>
          <w:trHeight w:val="363"/>
          <w:tblHeader/>
        </w:trPr>
        <w:tc>
          <w:tcPr>
            <w:tcW w:w="1271" w:type="dxa"/>
          </w:tcPr>
          <w:p w14:paraId="75AF2849" w14:textId="77777777" w:rsidR="0013176A" w:rsidRPr="00045D5F" w:rsidRDefault="0013176A" w:rsidP="00045D5F">
            <w:pPr>
              <w:rPr>
                <w:rFonts w:eastAsia="Calibri"/>
              </w:rPr>
            </w:pPr>
          </w:p>
        </w:tc>
        <w:tc>
          <w:tcPr>
            <w:tcW w:w="2328" w:type="dxa"/>
            <w:gridSpan w:val="3"/>
            <w:hideMark/>
          </w:tcPr>
          <w:p w14:paraId="5BA96C5B" w14:textId="5F7950D8" w:rsidR="0013176A" w:rsidRPr="00045D5F" w:rsidRDefault="0013176A" w:rsidP="00045D5F">
            <w:pPr>
              <w:rPr>
                <w:rFonts w:eastAsia="Calibri"/>
              </w:rPr>
            </w:pPr>
            <w:r w:rsidRPr="00045D5F">
              <w:rPr>
                <w:rFonts w:eastAsia="Calibri"/>
              </w:rPr>
              <w:t>AQoL utility score</w:t>
            </w:r>
            <w:r w:rsidR="003020E4" w:rsidRPr="00045D5F">
              <w:rPr>
                <w:rFonts w:eastAsia="Calibri"/>
              </w:rPr>
              <w:t xml:space="preserve"> at initial</w:t>
            </w:r>
          </w:p>
        </w:tc>
        <w:tc>
          <w:tcPr>
            <w:tcW w:w="2330" w:type="dxa"/>
            <w:gridSpan w:val="3"/>
            <w:hideMark/>
          </w:tcPr>
          <w:p w14:paraId="0DAED85F" w14:textId="4C1F5FE9" w:rsidR="0013176A" w:rsidRPr="00045D5F" w:rsidRDefault="0013176A" w:rsidP="00045D5F">
            <w:pPr>
              <w:rPr>
                <w:rFonts w:eastAsia="Calibri"/>
              </w:rPr>
            </w:pPr>
            <w:r w:rsidRPr="00045D5F">
              <w:rPr>
                <w:rFonts w:eastAsia="Calibri"/>
              </w:rPr>
              <w:t>AQoL utility score</w:t>
            </w:r>
            <w:r w:rsidR="003020E4" w:rsidRPr="00045D5F">
              <w:rPr>
                <w:rFonts w:eastAsia="Calibri"/>
              </w:rPr>
              <w:t xml:space="preserve"> at follow-up</w:t>
            </w:r>
          </w:p>
        </w:tc>
        <w:tc>
          <w:tcPr>
            <w:tcW w:w="3115" w:type="dxa"/>
            <w:gridSpan w:val="4"/>
            <w:hideMark/>
          </w:tcPr>
          <w:p w14:paraId="07AF6AEA" w14:textId="0CB83658" w:rsidR="0013176A" w:rsidRPr="00045D5F" w:rsidRDefault="0013176A" w:rsidP="00045D5F">
            <w:pPr>
              <w:rPr>
                <w:rFonts w:eastAsia="Calibri"/>
              </w:rPr>
            </w:pPr>
            <w:r w:rsidRPr="00045D5F">
              <w:rPr>
                <w:rFonts w:eastAsia="Calibri"/>
              </w:rPr>
              <w:t>Change in AQoL utility score from initial to follow-up</w:t>
            </w:r>
            <w:r w:rsidR="003020E4" w:rsidRPr="00045D5F">
              <w:rPr>
                <w:rFonts w:eastAsia="Calibri"/>
              </w:rPr>
              <w:t xml:space="preserve"> (using </w:t>
            </w:r>
            <w:r w:rsidR="005670CB" w:rsidRPr="00045D5F">
              <w:rPr>
                <w:rFonts w:eastAsia="Calibri"/>
              </w:rPr>
              <w:t xml:space="preserve">only </w:t>
            </w:r>
            <w:r w:rsidR="003020E4" w:rsidRPr="00045D5F">
              <w:rPr>
                <w:rFonts w:eastAsia="Calibri"/>
              </w:rPr>
              <w:t>matched data)</w:t>
            </w:r>
          </w:p>
        </w:tc>
      </w:tr>
      <w:tr w:rsidR="00045D5F" w:rsidRPr="00045D5F" w14:paraId="16B0C318" w14:textId="77777777" w:rsidTr="008B1E67">
        <w:trPr>
          <w:cnfStyle w:val="100000000000" w:firstRow="1" w:lastRow="0" w:firstColumn="0" w:lastColumn="0" w:oddVBand="0" w:evenVBand="0" w:oddHBand="0" w:evenHBand="0" w:firstRowFirstColumn="0" w:firstRowLastColumn="0" w:lastRowFirstColumn="0" w:lastRowLastColumn="0"/>
          <w:trHeight w:val="530"/>
          <w:tblHeader/>
        </w:trPr>
        <w:tc>
          <w:tcPr>
            <w:tcW w:w="1271" w:type="dxa"/>
          </w:tcPr>
          <w:p w14:paraId="31D01D41" w14:textId="77777777" w:rsidR="0013176A" w:rsidRPr="00045D5F" w:rsidRDefault="0013176A" w:rsidP="00045D5F">
            <w:pPr>
              <w:rPr>
                <w:rFonts w:eastAsia="Calibri"/>
              </w:rPr>
            </w:pPr>
          </w:p>
        </w:tc>
        <w:tc>
          <w:tcPr>
            <w:tcW w:w="774" w:type="dxa"/>
            <w:hideMark/>
          </w:tcPr>
          <w:p w14:paraId="17FF2374" w14:textId="77777777" w:rsidR="0013176A" w:rsidRPr="00045D5F" w:rsidRDefault="0013176A" w:rsidP="00045D5F">
            <w:pPr>
              <w:rPr>
                <w:rFonts w:eastAsia="Calibri"/>
              </w:rPr>
            </w:pPr>
            <w:r w:rsidRPr="00045D5F">
              <w:rPr>
                <w:rFonts w:eastAsia="Calibri"/>
              </w:rPr>
              <w:t>n</w:t>
            </w:r>
          </w:p>
        </w:tc>
        <w:tc>
          <w:tcPr>
            <w:tcW w:w="776" w:type="dxa"/>
            <w:hideMark/>
          </w:tcPr>
          <w:p w14:paraId="3DA73794" w14:textId="15743F89" w:rsidR="0013176A" w:rsidRPr="00045D5F" w:rsidRDefault="0013176A" w:rsidP="00045D5F">
            <w:pPr>
              <w:rPr>
                <w:rFonts w:eastAsia="Calibri"/>
              </w:rPr>
            </w:pPr>
            <w:r w:rsidRPr="00045D5F">
              <w:rPr>
                <w:rFonts w:eastAsia="Calibri"/>
              </w:rPr>
              <w:t>Mean</w:t>
            </w:r>
            <w:r w:rsidR="00045D5F">
              <w:rPr>
                <w:rFonts w:eastAsia="Calibri"/>
              </w:rPr>
              <w:t xml:space="preserve"> </w:t>
            </w:r>
            <w:r w:rsidRPr="00045D5F">
              <w:rPr>
                <w:rFonts w:eastAsia="Calibri"/>
              </w:rPr>
              <w:t>(SD)</w:t>
            </w:r>
          </w:p>
        </w:tc>
        <w:tc>
          <w:tcPr>
            <w:tcW w:w="778" w:type="dxa"/>
            <w:hideMark/>
          </w:tcPr>
          <w:p w14:paraId="530C05FA" w14:textId="77777777" w:rsidR="0013176A" w:rsidRPr="00045D5F" w:rsidRDefault="0013176A" w:rsidP="00045D5F">
            <w:pPr>
              <w:rPr>
                <w:rFonts w:eastAsia="Calibri"/>
              </w:rPr>
            </w:pPr>
            <w:r w:rsidRPr="00045D5F">
              <w:rPr>
                <w:rFonts w:eastAsia="Calibri"/>
              </w:rPr>
              <w:t>Median</w:t>
            </w:r>
          </w:p>
        </w:tc>
        <w:tc>
          <w:tcPr>
            <w:tcW w:w="774" w:type="dxa"/>
            <w:hideMark/>
          </w:tcPr>
          <w:p w14:paraId="0F4E202A" w14:textId="77777777" w:rsidR="0013176A" w:rsidRPr="00045D5F" w:rsidRDefault="0013176A" w:rsidP="00045D5F">
            <w:pPr>
              <w:rPr>
                <w:rFonts w:eastAsia="Calibri"/>
              </w:rPr>
            </w:pPr>
            <w:r w:rsidRPr="00045D5F">
              <w:rPr>
                <w:rFonts w:eastAsia="Calibri"/>
              </w:rPr>
              <w:t>n</w:t>
            </w:r>
          </w:p>
        </w:tc>
        <w:tc>
          <w:tcPr>
            <w:tcW w:w="778" w:type="dxa"/>
            <w:hideMark/>
          </w:tcPr>
          <w:p w14:paraId="559D79C0" w14:textId="11A1BDD4" w:rsidR="0013176A" w:rsidRPr="00045D5F" w:rsidRDefault="0013176A" w:rsidP="00045D5F">
            <w:pPr>
              <w:rPr>
                <w:rFonts w:eastAsia="Calibri"/>
              </w:rPr>
            </w:pPr>
            <w:r w:rsidRPr="00045D5F">
              <w:rPr>
                <w:rFonts w:eastAsia="Calibri"/>
              </w:rPr>
              <w:t>Mean</w:t>
            </w:r>
            <w:r w:rsidR="00045D5F">
              <w:rPr>
                <w:rFonts w:eastAsia="Calibri"/>
              </w:rPr>
              <w:t xml:space="preserve"> </w:t>
            </w:r>
            <w:r w:rsidRPr="00045D5F">
              <w:rPr>
                <w:rFonts w:eastAsia="Calibri"/>
              </w:rPr>
              <w:t>(SD)</w:t>
            </w:r>
          </w:p>
        </w:tc>
        <w:tc>
          <w:tcPr>
            <w:tcW w:w="778" w:type="dxa"/>
            <w:hideMark/>
          </w:tcPr>
          <w:p w14:paraId="1554A7D9" w14:textId="77777777" w:rsidR="0013176A" w:rsidRPr="00045D5F" w:rsidRDefault="0013176A" w:rsidP="00045D5F">
            <w:pPr>
              <w:rPr>
                <w:rFonts w:eastAsia="Calibri"/>
              </w:rPr>
            </w:pPr>
            <w:r w:rsidRPr="00045D5F">
              <w:rPr>
                <w:rFonts w:eastAsia="Calibri"/>
              </w:rPr>
              <w:t>Median</w:t>
            </w:r>
          </w:p>
        </w:tc>
        <w:tc>
          <w:tcPr>
            <w:tcW w:w="774" w:type="dxa"/>
            <w:hideMark/>
          </w:tcPr>
          <w:p w14:paraId="6BB7F54A" w14:textId="77777777" w:rsidR="0013176A" w:rsidRPr="00045D5F" w:rsidRDefault="0013176A" w:rsidP="00045D5F">
            <w:pPr>
              <w:rPr>
                <w:rFonts w:eastAsia="Calibri"/>
              </w:rPr>
            </w:pPr>
            <w:r w:rsidRPr="00045D5F">
              <w:rPr>
                <w:rFonts w:eastAsia="Calibri"/>
              </w:rPr>
              <w:t>n</w:t>
            </w:r>
          </w:p>
        </w:tc>
        <w:tc>
          <w:tcPr>
            <w:tcW w:w="778" w:type="dxa"/>
            <w:hideMark/>
          </w:tcPr>
          <w:p w14:paraId="30FB9ED0" w14:textId="58080BA9" w:rsidR="0013176A" w:rsidRPr="00045D5F" w:rsidRDefault="0013176A" w:rsidP="00045D5F">
            <w:pPr>
              <w:rPr>
                <w:rFonts w:eastAsia="Calibri"/>
              </w:rPr>
            </w:pPr>
            <w:r w:rsidRPr="00045D5F">
              <w:rPr>
                <w:rFonts w:eastAsia="Calibri"/>
              </w:rPr>
              <w:t>Mean</w:t>
            </w:r>
            <w:r w:rsidR="00045D5F">
              <w:rPr>
                <w:rFonts w:eastAsia="Calibri"/>
              </w:rPr>
              <w:t xml:space="preserve"> </w:t>
            </w:r>
            <w:r w:rsidRPr="00045D5F">
              <w:rPr>
                <w:rFonts w:eastAsia="Calibri"/>
              </w:rPr>
              <w:t>(SD)</w:t>
            </w:r>
          </w:p>
        </w:tc>
        <w:tc>
          <w:tcPr>
            <w:tcW w:w="778" w:type="dxa"/>
            <w:hideMark/>
          </w:tcPr>
          <w:p w14:paraId="4008548C" w14:textId="77777777" w:rsidR="0013176A" w:rsidRPr="00045D5F" w:rsidRDefault="0013176A" w:rsidP="00045D5F">
            <w:pPr>
              <w:rPr>
                <w:rFonts w:eastAsia="Calibri"/>
              </w:rPr>
            </w:pPr>
            <w:r w:rsidRPr="00045D5F">
              <w:rPr>
                <w:rFonts w:eastAsia="Calibri"/>
              </w:rPr>
              <w:t>% change</w:t>
            </w:r>
          </w:p>
        </w:tc>
        <w:tc>
          <w:tcPr>
            <w:tcW w:w="785" w:type="dxa"/>
            <w:hideMark/>
          </w:tcPr>
          <w:p w14:paraId="1AA06789" w14:textId="77777777" w:rsidR="0013176A" w:rsidRPr="00045D5F" w:rsidRDefault="0013176A" w:rsidP="00045D5F">
            <w:pPr>
              <w:rPr>
                <w:rFonts w:eastAsia="Calibri"/>
              </w:rPr>
            </w:pPr>
            <w:r w:rsidRPr="00045D5F">
              <w:rPr>
                <w:rFonts w:eastAsia="Calibri"/>
              </w:rPr>
              <w:t>P value*</w:t>
            </w:r>
          </w:p>
        </w:tc>
      </w:tr>
      <w:tr w:rsidR="0013176A" w:rsidRPr="00045D5F" w14:paraId="2D29D73F" w14:textId="77777777" w:rsidTr="008B1E67">
        <w:tc>
          <w:tcPr>
            <w:tcW w:w="9044" w:type="dxa"/>
            <w:gridSpan w:val="11"/>
            <w:shd w:val="clear" w:color="auto" w:fill="E7E6E6" w:themeFill="background2"/>
            <w:hideMark/>
          </w:tcPr>
          <w:p w14:paraId="16393EC5" w14:textId="23FD626E" w:rsidR="0013176A" w:rsidRPr="00045D5F" w:rsidRDefault="0013176A" w:rsidP="00045D5F">
            <w:r w:rsidRPr="00045D5F">
              <w:rPr>
                <w:rFonts w:eastAsia="Calibri"/>
              </w:rPr>
              <w:t>Changes in pain severity</w:t>
            </w:r>
            <w:r w:rsidR="003020E4" w:rsidRPr="00045D5F">
              <w:rPr>
                <w:rFonts w:eastAsia="Calibri"/>
              </w:rPr>
              <w:t xml:space="preserve"> from initial to follow-up</w:t>
            </w:r>
          </w:p>
        </w:tc>
      </w:tr>
      <w:tr w:rsidR="00045D5F" w:rsidRPr="00045D5F" w14:paraId="26182463" w14:textId="77777777" w:rsidTr="00045D5F">
        <w:tc>
          <w:tcPr>
            <w:tcW w:w="1271" w:type="dxa"/>
            <w:hideMark/>
          </w:tcPr>
          <w:p w14:paraId="393350E5" w14:textId="77777777" w:rsidR="0013176A" w:rsidRPr="00045D5F" w:rsidRDefault="0013176A" w:rsidP="00045D5F">
            <w:pPr>
              <w:rPr>
                <w:rFonts w:eastAsia="Calibri"/>
              </w:rPr>
            </w:pPr>
            <w:r w:rsidRPr="00045D5F">
              <w:rPr>
                <w:rFonts w:eastAsia="Calibri"/>
              </w:rPr>
              <w:t>Pain severity improved</w:t>
            </w:r>
          </w:p>
        </w:tc>
        <w:tc>
          <w:tcPr>
            <w:tcW w:w="774" w:type="dxa"/>
            <w:hideMark/>
          </w:tcPr>
          <w:p w14:paraId="00B34633" w14:textId="77777777" w:rsidR="0013176A" w:rsidRPr="00045D5F" w:rsidRDefault="0013176A" w:rsidP="00045D5F">
            <w:r w:rsidRPr="00045D5F">
              <w:rPr>
                <w:rFonts w:eastAsia="Calibri"/>
              </w:rPr>
              <w:t>755</w:t>
            </w:r>
          </w:p>
        </w:tc>
        <w:tc>
          <w:tcPr>
            <w:tcW w:w="776" w:type="dxa"/>
            <w:hideMark/>
          </w:tcPr>
          <w:p w14:paraId="17166FDE" w14:textId="5738CCE5" w:rsidR="0013176A" w:rsidRPr="00045D5F" w:rsidRDefault="0013176A" w:rsidP="00045D5F">
            <w:r w:rsidRPr="00045D5F">
              <w:rPr>
                <w:rFonts w:eastAsia="Calibri"/>
              </w:rPr>
              <w:t>0.57</w:t>
            </w:r>
            <w:r w:rsidR="00045D5F">
              <w:rPr>
                <w:rFonts w:eastAsia="Calibri"/>
              </w:rPr>
              <w:t xml:space="preserve"> </w:t>
            </w:r>
            <w:r w:rsidRPr="00045D5F">
              <w:rPr>
                <w:rFonts w:eastAsia="Calibri"/>
              </w:rPr>
              <w:t>(0.26)</w:t>
            </w:r>
          </w:p>
        </w:tc>
        <w:tc>
          <w:tcPr>
            <w:tcW w:w="778" w:type="dxa"/>
            <w:hideMark/>
          </w:tcPr>
          <w:p w14:paraId="52CE5C82" w14:textId="77777777" w:rsidR="0013176A" w:rsidRPr="00045D5F" w:rsidRDefault="0013176A" w:rsidP="00045D5F">
            <w:pPr>
              <w:rPr>
                <w:rFonts w:eastAsia="Calibri"/>
              </w:rPr>
            </w:pPr>
            <w:r w:rsidRPr="00045D5F">
              <w:rPr>
                <w:rFonts w:eastAsia="Calibri"/>
              </w:rPr>
              <w:t>0.60</w:t>
            </w:r>
          </w:p>
        </w:tc>
        <w:tc>
          <w:tcPr>
            <w:tcW w:w="774" w:type="dxa"/>
            <w:hideMark/>
          </w:tcPr>
          <w:p w14:paraId="51BFBE4B" w14:textId="77777777" w:rsidR="0013176A" w:rsidRPr="00045D5F" w:rsidRDefault="0013176A" w:rsidP="00045D5F">
            <w:pPr>
              <w:rPr>
                <w:rFonts w:eastAsia="Calibri"/>
              </w:rPr>
            </w:pPr>
            <w:r w:rsidRPr="00045D5F">
              <w:rPr>
                <w:rFonts w:eastAsia="Calibri"/>
              </w:rPr>
              <w:t>560</w:t>
            </w:r>
          </w:p>
        </w:tc>
        <w:tc>
          <w:tcPr>
            <w:tcW w:w="778" w:type="dxa"/>
            <w:hideMark/>
          </w:tcPr>
          <w:p w14:paraId="076E6245" w14:textId="1CCC0CCB" w:rsidR="0013176A" w:rsidRPr="00045D5F" w:rsidRDefault="0013176A" w:rsidP="00045D5F">
            <w:r w:rsidRPr="00045D5F">
              <w:rPr>
                <w:rFonts w:eastAsia="Calibri"/>
              </w:rPr>
              <w:t>0.70</w:t>
            </w:r>
            <w:r w:rsidR="00045D5F">
              <w:rPr>
                <w:rFonts w:eastAsia="Calibri"/>
              </w:rPr>
              <w:t xml:space="preserve"> </w:t>
            </w:r>
            <w:r w:rsidRPr="00045D5F">
              <w:rPr>
                <w:rFonts w:eastAsia="Calibri"/>
              </w:rPr>
              <w:t>(0.24)</w:t>
            </w:r>
          </w:p>
        </w:tc>
        <w:tc>
          <w:tcPr>
            <w:tcW w:w="778" w:type="dxa"/>
            <w:hideMark/>
          </w:tcPr>
          <w:p w14:paraId="30BCB16E" w14:textId="77777777" w:rsidR="0013176A" w:rsidRPr="00045D5F" w:rsidRDefault="0013176A" w:rsidP="00045D5F">
            <w:pPr>
              <w:rPr>
                <w:rFonts w:eastAsia="Calibri"/>
              </w:rPr>
            </w:pPr>
            <w:r w:rsidRPr="00045D5F">
              <w:rPr>
                <w:rFonts w:eastAsia="Calibri"/>
              </w:rPr>
              <w:t>0.75</w:t>
            </w:r>
          </w:p>
        </w:tc>
        <w:tc>
          <w:tcPr>
            <w:tcW w:w="774" w:type="dxa"/>
            <w:hideMark/>
          </w:tcPr>
          <w:p w14:paraId="51EFA3EC" w14:textId="77777777" w:rsidR="0013176A" w:rsidRPr="00045D5F" w:rsidRDefault="0013176A" w:rsidP="00045D5F">
            <w:r w:rsidRPr="00045D5F">
              <w:rPr>
                <w:rFonts w:eastAsia="Calibri"/>
              </w:rPr>
              <w:t>382</w:t>
            </w:r>
          </w:p>
        </w:tc>
        <w:tc>
          <w:tcPr>
            <w:tcW w:w="778" w:type="dxa"/>
            <w:hideMark/>
          </w:tcPr>
          <w:p w14:paraId="043FED32" w14:textId="5AF09F78" w:rsidR="0013176A" w:rsidRPr="00045D5F" w:rsidRDefault="0013176A" w:rsidP="00045D5F">
            <w:r w:rsidRPr="00045D5F">
              <w:rPr>
                <w:rFonts w:eastAsia="Calibri"/>
              </w:rPr>
              <w:t>0.10</w:t>
            </w:r>
            <w:r w:rsidR="00045D5F">
              <w:rPr>
                <w:rFonts w:eastAsia="Calibri"/>
              </w:rPr>
              <w:t xml:space="preserve"> </w:t>
            </w:r>
            <w:r w:rsidRPr="00045D5F">
              <w:rPr>
                <w:rFonts w:eastAsia="Calibri"/>
              </w:rPr>
              <w:t>(0.22)</w:t>
            </w:r>
          </w:p>
        </w:tc>
        <w:tc>
          <w:tcPr>
            <w:tcW w:w="778" w:type="dxa"/>
            <w:hideMark/>
          </w:tcPr>
          <w:p w14:paraId="237B44A6" w14:textId="77777777" w:rsidR="0013176A" w:rsidRPr="00045D5F" w:rsidRDefault="0013176A" w:rsidP="00045D5F">
            <w:pPr>
              <w:rPr>
                <w:rFonts w:eastAsia="Calibri"/>
              </w:rPr>
            </w:pPr>
            <w:r w:rsidRPr="00045D5F">
              <w:rPr>
                <w:rFonts w:eastAsia="Calibri"/>
              </w:rPr>
              <w:t>0.27</w:t>
            </w:r>
          </w:p>
        </w:tc>
        <w:tc>
          <w:tcPr>
            <w:tcW w:w="785" w:type="dxa"/>
            <w:hideMark/>
          </w:tcPr>
          <w:p w14:paraId="4B055198" w14:textId="77777777" w:rsidR="0013176A" w:rsidRPr="00045D5F" w:rsidRDefault="0013176A" w:rsidP="00045D5F">
            <w:r w:rsidRPr="00045D5F">
              <w:rPr>
                <w:rFonts w:eastAsia="Calibri"/>
              </w:rPr>
              <w:t>0.00</w:t>
            </w:r>
          </w:p>
        </w:tc>
      </w:tr>
      <w:tr w:rsidR="00045D5F" w:rsidRPr="00045D5F" w14:paraId="3F4536BA" w14:textId="77777777" w:rsidTr="00045D5F">
        <w:tc>
          <w:tcPr>
            <w:tcW w:w="1271" w:type="dxa"/>
            <w:hideMark/>
          </w:tcPr>
          <w:p w14:paraId="0738C096" w14:textId="77777777" w:rsidR="0013176A" w:rsidRPr="00045D5F" w:rsidRDefault="0013176A" w:rsidP="00045D5F">
            <w:pPr>
              <w:rPr>
                <w:rFonts w:eastAsia="Calibri"/>
              </w:rPr>
            </w:pPr>
            <w:r w:rsidRPr="00045D5F">
              <w:rPr>
                <w:rFonts w:eastAsia="Calibri"/>
              </w:rPr>
              <w:t>Pain severity unchanged</w:t>
            </w:r>
          </w:p>
        </w:tc>
        <w:tc>
          <w:tcPr>
            <w:tcW w:w="774" w:type="dxa"/>
            <w:hideMark/>
          </w:tcPr>
          <w:p w14:paraId="2740ED12" w14:textId="77777777" w:rsidR="0013176A" w:rsidRPr="00045D5F" w:rsidRDefault="0013176A" w:rsidP="00045D5F">
            <w:pPr>
              <w:rPr>
                <w:rFonts w:eastAsia="Calibri"/>
              </w:rPr>
            </w:pPr>
            <w:r w:rsidRPr="00045D5F">
              <w:rPr>
                <w:rFonts w:eastAsia="Calibri"/>
              </w:rPr>
              <w:t>313</w:t>
            </w:r>
          </w:p>
        </w:tc>
        <w:tc>
          <w:tcPr>
            <w:tcW w:w="776" w:type="dxa"/>
            <w:hideMark/>
          </w:tcPr>
          <w:p w14:paraId="503A85E7" w14:textId="1C1E7345" w:rsidR="0013176A" w:rsidRPr="00045D5F" w:rsidRDefault="0013176A" w:rsidP="00045D5F">
            <w:pPr>
              <w:rPr>
                <w:rFonts w:eastAsia="Calibri"/>
              </w:rPr>
            </w:pPr>
            <w:r w:rsidRPr="00045D5F">
              <w:rPr>
                <w:rFonts w:eastAsia="Calibri"/>
              </w:rPr>
              <w:t>0.52</w:t>
            </w:r>
            <w:r w:rsidR="00045D5F">
              <w:rPr>
                <w:rFonts w:eastAsia="Calibri"/>
              </w:rPr>
              <w:t xml:space="preserve"> </w:t>
            </w:r>
            <w:r w:rsidRPr="00045D5F">
              <w:rPr>
                <w:rFonts w:eastAsia="Calibri"/>
              </w:rPr>
              <w:t>(0.29)</w:t>
            </w:r>
          </w:p>
        </w:tc>
        <w:tc>
          <w:tcPr>
            <w:tcW w:w="778" w:type="dxa"/>
            <w:hideMark/>
          </w:tcPr>
          <w:p w14:paraId="702FDF02" w14:textId="77777777" w:rsidR="0013176A" w:rsidRPr="00045D5F" w:rsidRDefault="0013176A" w:rsidP="00045D5F">
            <w:pPr>
              <w:rPr>
                <w:rFonts w:eastAsia="Calibri"/>
              </w:rPr>
            </w:pPr>
            <w:r w:rsidRPr="00045D5F">
              <w:rPr>
                <w:rFonts w:eastAsia="Calibri"/>
              </w:rPr>
              <w:t>0.56</w:t>
            </w:r>
          </w:p>
        </w:tc>
        <w:tc>
          <w:tcPr>
            <w:tcW w:w="774" w:type="dxa"/>
            <w:hideMark/>
          </w:tcPr>
          <w:p w14:paraId="778B5133" w14:textId="77777777" w:rsidR="0013176A" w:rsidRPr="00045D5F" w:rsidRDefault="0013176A" w:rsidP="00045D5F">
            <w:pPr>
              <w:rPr>
                <w:rFonts w:eastAsia="Calibri"/>
              </w:rPr>
            </w:pPr>
            <w:r w:rsidRPr="00045D5F">
              <w:rPr>
                <w:rFonts w:eastAsia="Calibri"/>
              </w:rPr>
              <w:t>239</w:t>
            </w:r>
          </w:p>
        </w:tc>
        <w:tc>
          <w:tcPr>
            <w:tcW w:w="778" w:type="dxa"/>
            <w:hideMark/>
          </w:tcPr>
          <w:p w14:paraId="27780CF6" w14:textId="15F2254E" w:rsidR="0013176A" w:rsidRPr="00045D5F" w:rsidRDefault="0013176A" w:rsidP="00045D5F">
            <w:pPr>
              <w:rPr>
                <w:rFonts w:eastAsia="Calibri"/>
              </w:rPr>
            </w:pPr>
            <w:r w:rsidRPr="00045D5F">
              <w:rPr>
                <w:rFonts w:eastAsia="Calibri"/>
              </w:rPr>
              <w:t>0.58</w:t>
            </w:r>
            <w:r w:rsidR="00045D5F">
              <w:rPr>
                <w:rFonts w:eastAsia="Calibri"/>
              </w:rPr>
              <w:t xml:space="preserve"> </w:t>
            </w:r>
            <w:r w:rsidRPr="00045D5F">
              <w:rPr>
                <w:rFonts w:eastAsia="Calibri"/>
              </w:rPr>
              <w:t>(0.26)</w:t>
            </w:r>
          </w:p>
        </w:tc>
        <w:tc>
          <w:tcPr>
            <w:tcW w:w="778" w:type="dxa"/>
            <w:hideMark/>
          </w:tcPr>
          <w:p w14:paraId="4395EE91" w14:textId="77777777" w:rsidR="0013176A" w:rsidRPr="00045D5F" w:rsidRDefault="0013176A" w:rsidP="00045D5F">
            <w:pPr>
              <w:rPr>
                <w:rFonts w:eastAsia="Calibri"/>
              </w:rPr>
            </w:pPr>
            <w:r w:rsidRPr="00045D5F">
              <w:rPr>
                <w:rFonts w:eastAsia="Calibri"/>
              </w:rPr>
              <w:t>0.62</w:t>
            </w:r>
          </w:p>
        </w:tc>
        <w:tc>
          <w:tcPr>
            <w:tcW w:w="774" w:type="dxa"/>
            <w:hideMark/>
          </w:tcPr>
          <w:p w14:paraId="69EE092A" w14:textId="77777777" w:rsidR="0013176A" w:rsidRPr="00045D5F" w:rsidRDefault="0013176A" w:rsidP="00045D5F">
            <w:pPr>
              <w:rPr>
                <w:rFonts w:eastAsia="Calibri"/>
              </w:rPr>
            </w:pPr>
            <w:r w:rsidRPr="00045D5F">
              <w:rPr>
                <w:rFonts w:eastAsia="Calibri"/>
              </w:rPr>
              <w:t>155</w:t>
            </w:r>
          </w:p>
        </w:tc>
        <w:tc>
          <w:tcPr>
            <w:tcW w:w="778" w:type="dxa"/>
            <w:hideMark/>
          </w:tcPr>
          <w:p w14:paraId="6B06D07B" w14:textId="01672D62" w:rsidR="0013176A" w:rsidRPr="00045D5F" w:rsidRDefault="0013176A" w:rsidP="00045D5F">
            <w:pPr>
              <w:rPr>
                <w:rFonts w:eastAsia="Calibri"/>
              </w:rPr>
            </w:pPr>
            <w:r w:rsidRPr="00045D5F">
              <w:rPr>
                <w:rFonts w:eastAsia="Calibri"/>
              </w:rPr>
              <w:t>0.03</w:t>
            </w:r>
            <w:r w:rsidR="00045D5F">
              <w:rPr>
                <w:rFonts w:eastAsia="Calibri"/>
              </w:rPr>
              <w:t xml:space="preserve"> </w:t>
            </w:r>
            <w:r w:rsidRPr="00045D5F">
              <w:rPr>
                <w:rFonts w:eastAsia="Calibri"/>
              </w:rPr>
              <w:t>(0.26)</w:t>
            </w:r>
          </w:p>
        </w:tc>
        <w:tc>
          <w:tcPr>
            <w:tcW w:w="778" w:type="dxa"/>
            <w:hideMark/>
          </w:tcPr>
          <w:p w14:paraId="7F78EC9A" w14:textId="77777777" w:rsidR="0013176A" w:rsidRPr="00045D5F" w:rsidRDefault="0013176A" w:rsidP="00045D5F">
            <w:pPr>
              <w:rPr>
                <w:rFonts w:eastAsia="Calibri"/>
              </w:rPr>
            </w:pPr>
            <w:r w:rsidRPr="00045D5F">
              <w:rPr>
                <w:rFonts w:eastAsia="Calibri"/>
              </w:rPr>
              <w:t>0.10</w:t>
            </w:r>
          </w:p>
        </w:tc>
        <w:tc>
          <w:tcPr>
            <w:tcW w:w="785" w:type="dxa"/>
          </w:tcPr>
          <w:p w14:paraId="5D19BBC4" w14:textId="29143BC9" w:rsidR="0013176A" w:rsidRPr="00045D5F" w:rsidRDefault="000B794A" w:rsidP="00045D5F">
            <w:pPr>
              <w:rPr>
                <w:rFonts w:eastAsia="Calibri"/>
              </w:rPr>
            </w:pPr>
            <w:r w:rsidRPr="00045D5F">
              <w:rPr>
                <w:rFonts w:eastAsia="Calibri"/>
              </w:rPr>
              <w:t>N</w:t>
            </w:r>
            <w:r w:rsidR="00566389" w:rsidRPr="00045D5F">
              <w:rPr>
                <w:rFonts w:eastAsia="Calibri"/>
              </w:rPr>
              <w:t>/</w:t>
            </w:r>
            <w:r w:rsidRPr="00045D5F">
              <w:rPr>
                <w:rFonts w:eastAsia="Calibri"/>
              </w:rPr>
              <w:t>A</w:t>
            </w:r>
            <w:r w:rsidR="00566389" w:rsidRPr="00045D5F">
              <w:rPr>
                <w:rFonts w:eastAsia="Calibri"/>
              </w:rPr>
              <w:t>#</w:t>
            </w:r>
          </w:p>
        </w:tc>
      </w:tr>
      <w:tr w:rsidR="00045D5F" w:rsidRPr="00045D5F" w14:paraId="459BF7FB" w14:textId="77777777" w:rsidTr="00045D5F">
        <w:tc>
          <w:tcPr>
            <w:tcW w:w="1271" w:type="dxa"/>
            <w:hideMark/>
          </w:tcPr>
          <w:p w14:paraId="5D516652" w14:textId="77777777" w:rsidR="0013176A" w:rsidRPr="00045D5F" w:rsidRDefault="0013176A" w:rsidP="00045D5F">
            <w:pPr>
              <w:rPr>
                <w:rFonts w:eastAsia="Calibri"/>
              </w:rPr>
            </w:pPr>
            <w:r w:rsidRPr="00045D5F">
              <w:rPr>
                <w:rFonts w:eastAsia="Calibri"/>
              </w:rPr>
              <w:t>Pain severity became worse</w:t>
            </w:r>
          </w:p>
        </w:tc>
        <w:tc>
          <w:tcPr>
            <w:tcW w:w="774" w:type="dxa"/>
            <w:hideMark/>
          </w:tcPr>
          <w:p w14:paraId="16CF2F15" w14:textId="77777777" w:rsidR="0013176A" w:rsidRPr="00045D5F" w:rsidRDefault="0013176A" w:rsidP="00045D5F">
            <w:pPr>
              <w:rPr>
                <w:rFonts w:eastAsia="Calibri"/>
              </w:rPr>
            </w:pPr>
            <w:r w:rsidRPr="00045D5F">
              <w:rPr>
                <w:rFonts w:eastAsia="Calibri"/>
              </w:rPr>
              <w:t>194</w:t>
            </w:r>
          </w:p>
        </w:tc>
        <w:tc>
          <w:tcPr>
            <w:tcW w:w="776" w:type="dxa"/>
            <w:hideMark/>
          </w:tcPr>
          <w:p w14:paraId="3CEB5100" w14:textId="5BCB2A31" w:rsidR="0013176A" w:rsidRPr="00045D5F" w:rsidRDefault="0013176A" w:rsidP="00045D5F">
            <w:pPr>
              <w:rPr>
                <w:rFonts w:eastAsia="Calibri"/>
              </w:rPr>
            </w:pPr>
            <w:r w:rsidRPr="00045D5F">
              <w:rPr>
                <w:rFonts w:eastAsia="Calibri"/>
              </w:rPr>
              <w:t>0.59</w:t>
            </w:r>
            <w:r w:rsidR="00045D5F">
              <w:rPr>
                <w:rFonts w:eastAsia="Calibri"/>
              </w:rPr>
              <w:t xml:space="preserve"> </w:t>
            </w:r>
            <w:r w:rsidRPr="00045D5F">
              <w:rPr>
                <w:rFonts w:eastAsia="Calibri"/>
              </w:rPr>
              <w:t>(0.25)</w:t>
            </w:r>
          </w:p>
        </w:tc>
        <w:tc>
          <w:tcPr>
            <w:tcW w:w="778" w:type="dxa"/>
            <w:hideMark/>
          </w:tcPr>
          <w:p w14:paraId="2A8F54DA" w14:textId="77777777" w:rsidR="0013176A" w:rsidRPr="00045D5F" w:rsidRDefault="0013176A" w:rsidP="00045D5F">
            <w:pPr>
              <w:rPr>
                <w:rFonts w:eastAsia="Calibri"/>
              </w:rPr>
            </w:pPr>
            <w:r w:rsidRPr="00045D5F">
              <w:rPr>
                <w:rFonts w:eastAsia="Calibri"/>
              </w:rPr>
              <w:t>0.64</w:t>
            </w:r>
          </w:p>
        </w:tc>
        <w:tc>
          <w:tcPr>
            <w:tcW w:w="774" w:type="dxa"/>
            <w:hideMark/>
          </w:tcPr>
          <w:p w14:paraId="57B6FF98" w14:textId="77777777" w:rsidR="0013176A" w:rsidRPr="00045D5F" w:rsidRDefault="0013176A" w:rsidP="00045D5F">
            <w:pPr>
              <w:rPr>
                <w:rFonts w:eastAsia="Calibri"/>
              </w:rPr>
            </w:pPr>
            <w:r w:rsidRPr="00045D5F">
              <w:rPr>
                <w:rFonts w:eastAsia="Calibri"/>
              </w:rPr>
              <w:t>160</w:t>
            </w:r>
          </w:p>
        </w:tc>
        <w:tc>
          <w:tcPr>
            <w:tcW w:w="778" w:type="dxa"/>
            <w:hideMark/>
          </w:tcPr>
          <w:p w14:paraId="7A452BB7" w14:textId="2CD0E53F" w:rsidR="0013176A" w:rsidRPr="00045D5F" w:rsidRDefault="0013176A" w:rsidP="00045D5F">
            <w:pPr>
              <w:rPr>
                <w:rFonts w:eastAsia="Calibri"/>
              </w:rPr>
            </w:pPr>
            <w:r w:rsidRPr="00045D5F">
              <w:rPr>
                <w:rFonts w:eastAsia="Calibri"/>
              </w:rPr>
              <w:t>0.57</w:t>
            </w:r>
            <w:r w:rsidR="00045D5F">
              <w:rPr>
                <w:rFonts w:eastAsia="Calibri"/>
              </w:rPr>
              <w:t xml:space="preserve"> </w:t>
            </w:r>
            <w:r w:rsidRPr="00045D5F">
              <w:rPr>
                <w:rFonts w:eastAsia="Calibri"/>
              </w:rPr>
              <w:t>(0.24)</w:t>
            </w:r>
          </w:p>
        </w:tc>
        <w:tc>
          <w:tcPr>
            <w:tcW w:w="778" w:type="dxa"/>
            <w:hideMark/>
          </w:tcPr>
          <w:p w14:paraId="4AAAF73A" w14:textId="77777777" w:rsidR="0013176A" w:rsidRPr="00045D5F" w:rsidRDefault="0013176A" w:rsidP="00045D5F">
            <w:pPr>
              <w:rPr>
                <w:rFonts w:eastAsia="Calibri"/>
              </w:rPr>
            </w:pPr>
            <w:r w:rsidRPr="00045D5F">
              <w:rPr>
                <w:rFonts w:eastAsia="Calibri"/>
              </w:rPr>
              <w:t>0.56</w:t>
            </w:r>
          </w:p>
        </w:tc>
        <w:tc>
          <w:tcPr>
            <w:tcW w:w="774" w:type="dxa"/>
            <w:hideMark/>
          </w:tcPr>
          <w:p w14:paraId="1BDB4DB4" w14:textId="77777777" w:rsidR="0013176A" w:rsidRPr="00045D5F" w:rsidRDefault="0013176A" w:rsidP="00045D5F">
            <w:pPr>
              <w:rPr>
                <w:rFonts w:eastAsia="Calibri"/>
              </w:rPr>
            </w:pPr>
            <w:r w:rsidRPr="00045D5F">
              <w:rPr>
                <w:rFonts w:eastAsia="Calibri"/>
              </w:rPr>
              <w:t>109</w:t>
            </w:r>
          </w:p>
        </w:tc>
        <w:tc>
          <w:tcPr>
            <w:tcW w:w="778" w:type="dxa"/>
            <w:hideMark/>
          </w:tcPr>
          <w:p w14:paraId="1A0D7A72" w14:textId="36166DCF" w:rsidR="0013176A" w:rsidRPr="00045D5F" w:rsidRDefault="0013176A" w:rsidP="00045D5F">
            <w:pPr>
              <w:rPr>
                <w:rFonts w:eastAsia="Calibri"/>
              </w:rPr>
            </w:pPr>
            <w:r w:rsidRPr="00045D5F">
              <w:rPr>
                <w:rFonts w:eastAsia="Calibri"/>
              </w:rPr>
              <w:t>-0.02</w:t>
            </w:r>
            <w:r w:rsidR="00045D5F">
              <w:rPr>
                <w:rFonts w:eastAsia="Calibri"/>
              </w:rPr>
              <w:t xml:space="preserve"> </w:t>
            </w:r>
            <w:r w:rsidRPr="00045D5F">
              <w:rPr>
                <w:rFonts w:eastAsia="Calibri"/>
              </w:rPr>
              <w:t>(0.24)</w:t>
            </w:r>
          </w:p>
        </w:tc>
        <w:tc>
          <w:tcPr>
            <w:tcW w:w="778" w:type="dxa"/>
            <w:hideMark/>
          </w:tcPr>
          <w:p w14:paraId="121F363E" w14:textId="77777777" w:rsidR="0013176A" w:rsidRPr="00045D5F" w:rsidRDefault="0013176A" w:rsidP="00045D5F">
            <w:pPr>
              <w:rPr>
                <w:rFonts w:eastAsia="Calibri"/>
              </w:rPr>
            </w:pPr>
            <w:r w:rsidRPr="00045D5F">
              <w:rPr>
                <w:rFonts w:eastAsia="Calibri"/>
              </w:rPr>
              <w:t>-0.07</w:t>
            </w:r>
          </w:p>
        </w:tc>
        <w:tc>
          <w:tcPr>
            <w:tcW w:w="785" w:type="dxa"/>
            <w:hideMark/>
          </w:tcPr>
          <w:p w14:paraId="52709F4C" w14:textId="77777777" w:rsidR="0013176A" w:rsidRPr="00045D5F" w:rsidRDefault="0013176A" w:rsidP="00045D5F">
            <w:pPr>
              <w:rPr>
                <w:rFonts w:eastAsia="Calibri"/>
              </w:rPr>
            </w:pPr>
            <w:r w:rsidRPr="00045D5F">
              <w:rPr>
                <w:rFonts w:eastAsia="Calibri"/>
              </w:rPr>
              <w:t>0.22</w:t>
            </w:r>
          </w:p>
        </w:tc>
      </w:tr>
      <w:tr w:rsidR="0013176A" w:rsidRPr="00045D5F" w14:paraId="115E1086" w14:textId="77777777" w:rsidTr="008B1E67">
        <w:tc>
          <w:tcPr>
            <w:tcW w:w="9044" w:type="dxa"/>
            <w:gridSpan w:val="11"/>
            <w:shd w:val="clear" w:color="auto" w:fill="E7E6E6" w:themeFill="background2"/>
            <w:hideMark/>
          </w:tcPr>
          <w:p w14:paraId="0B853C11" w14:textId="3F50984A" w:rsidR="0013176A" w:rsidRPr="00045D5F" w:rsidRDefault="0013176A" w:rsidP="00045D5F">
            <w:r w:rsidRPr="00045D5F">
              <w:rPr>
                <w:rFonts w:eastAsia="Calibri"/>
              </w:rPr>
              <w:t>Changes in pain interference (general activities)</w:t>
            </w:r>
            <w:r w:rsidR="003020E4" w:rsidRPr="00045D5F">
              <w:rPr>
                <w:rFonts w:eastAsia="Calibri"/>
              </w:rPr>
              <w:t xml:space="preserve"> from initial to follow-up</w:t>
            </w:r>
          </w:p>
        </w:tc>
      </w:tr>
      <w:tr w:rsidR="00045D5F" w:rsidRPr="00045D5F" w14:paraId="30FE2DCD" w14:textId="77777777" w:rsidTr="00045D5F">
        <w:tc>
          <w:tcPr>
            <w:tcW w:w="1271" w:type="dxa"/>
            <w:hideMark/>
          </w:tcPr>
          <w:p w14:paraId="60ACAEEF" w14:textId="77777777" w:rsidR="0013176A" w:rsidRPr="00045D5F" w:rsidRDefault="0013176A" w:rsidP="00045D5F">
            <w:pPr>
              <w:rPr>
                <w:rFonts w:eastAsia="Calibri"/>
              </w:rPr>
            </w:pPr>
            <w:r w:rsidRPr="00045D5F">
              <w:rPr>
                <w:rFonts w:eastAsia="Calibri"/>
              </w:rPr>
              <w:t>Interference improved</w:t>
            </w:r>
          </w:p>
        </w:tc>
        <w:tc>
          <w:tcPr>
            <w:tcW w:w="774" w:type="dxa"/>
            <w:hideMark/>
          </w:tcPr>
          <w:p w14:paraId="5BBFE0E3" w14:textId="77777777" w:rsidR="0013176A" w:rsidRPr="00045D5F" w:rsidRDefault="0013176A" w:rsidP="00045D5F">
            <w:pPr>
              <w:rPr>
                <w:rFonts w:eastAsia="Calibri"/>
              </w:rPr>
            </w:pPr>
            <w:r w:rsidRPr="00045D5F">
              <w:rPr>
                <w:rFonts w:eastAsia="Calibri"/>
              </w:rPr>
              <w:t>703</w:t>
            </w:r>
          </w:p>
        </w:tc>
        <w:tc>
          <w:tcPr>
            <w:tcW w:w="776" w:type="dxa"/>
            <w:hideMark/>
          </w:tcPr>
          <w:p w14:paraId="4402B206" w14:textId="7691AC4E" w:rsidR="0013176A" w:rsidRPr="00045D5F" w:rsidRDefault="0013176A" w:rsidP="00045D5F">
            <w:r w:rsidRPr="00045D5F">
              <w:rPr>
                <w:rFonts w:eastAsia="Calibri"/>
              </w:rPr>
              <w:t>0.56</w:t>
            </w:r>
            <w:r w:rsidR="00045D5F">
              <w:rPr>
                <w:rFonts w:eastAsia="Calibri"/>
              </w:rPr>
              <w:t xml:space="preserve"> </w:t>
            </w:r>
            <w:r w:rsidRPr="00045D5F">
              <w:rPr>
                <w:rFonts w:eastAsia="Calibri"/>
              </w:rPr>
              <w:t>(0.26)</w:t>
            </w:r>
          </w:p>
        </w:tc>
        <w:tc>
          <w:tcPr>
            <w:tcW w:w="778" w:type="dxa"/>
            <w:hideMark/>
          </w:tcPr>
          <w:p w14:paraId="36745F88" w14:textId="77777777" w:rsidR="0013176A" w:rsidRPr="00045D5F" w:rsidRDefault="0013176A" w:rsidP="00045D5F">
            <w:pPr>
              <w:rPr>
                <w:rFonts w:eastAsia="Calibri"/>
              </w:rPr>
            </w:pPr>
            <w:r w:rsidRPr="00045D5F">
              <w:rPr>
                <w:rFonts w:eastAsia="Calibri"/>
              </w:rPr>
              <w:t>0.59</w:t>
            </w:r>
          </w:p>
        </w:tc>
        <w:tc>
          <w:tcPr>
            <w:tcW w:w="774" w:type="dxa"/>
            <w:hideMark/>
          </w:tcPr>
          <w:p w14:paraId="2981A598" w14:textId="77777777" w:rsidR="0013176A" w:rsidRPr="00045D5F" w:rsidRDefault="0013176A" w:rsidP="00045D5F">
            <w:pPr>
              <w:rPr>
                <w:rFonts w:eastAsia="Calibri"/>
              </w:rPr>
            </w:pPr>
            <w:r w:rsidRPr="00045D5F">
              <w:rPr>
                <w:rFonts w:eastAsia="Calibri"/>
              </w:rPr>
              <w:t>537</w:t>
            </w:r>
          </w:p>
        </w:tc>
        <w:tc>
          <w:tcPr>
            <w:tcW w:w="778" w:type="dxa"/>
            <w:hideMark/>
          </w:tcPr>
          <w:p w14:paraId="29AA5950" w14:textId="53418AEE" w:rsidR="0013176A" w:rsidRPr="00045D5F" w:rsidRDefault="0013176A" w:rsidP="00045D5F">
            <w:r w:rsidRPr="00045D5F">
              <w:rPr>
                <w:rFonts w:eastAsia="Calibri"/>
              </w:rPr>
              <w:t>0.70</w:t>
            </w:r>
            <w:r w:rsidR="00045D5F">
              <w:rPr>
                <w:rFonts w:eastAsia="Calibri"/>
              </w:rPr>
              <w:t xml:space="preserve"> </w:t>
            </w:r>
            <w:r w:rsidRPr="00045D5F">
              <w:rPr>
                <w:rFonts w:eastAsia="Calibri"/>
              </w:rPr>
              <w:t>(0.23)</w:t>
            </w:r>
          </w:p>
        </w:tc>
        <w:tc>
          <w:tcPr>
            <w:tcW w:w="778" w:type="dxa"/>
            <w:hideMark/>
          </w:tcPr>
          <w:p w14:paraId="07311820" w14:textId="77777777" w:rsidR="0013176A" w:rsidRPr="00045D5F" w:rsidRDefault="0013176A" w:rsidP="00045D5F">
            <w:pPr>
              <w:rPr>
                <w:rFonts w:eastAsia="Calibri"/>
              </w:rPr>
            </w:pPr>
            <w:r w:rsidRPr="00045D5F">
              <w:rPr>
                <w:rFonts w:eastAsia="Calibri"/>
              </w:rPr>
              <w:t>0.75</w:t>
            </w:r>
          </w:p>
        </w:tc>
        <w:tc>
          <w:tcPr>
            <w:tcW w:w="774" w:type="dxa"/>
            <w:hideMark/>
          </w:tcPr>
          <w:p w14:paraId="017730BC" w14:textId="77777777" w:rsidR="0013176A" w:rsidRPr="00045D5F" w:rsidRDefault="0013176A" w:rsidP="00045D5F">
            <w:r w:rsidRPr="00045D5F">
              <w:rPr>
                <w:rFonts w:eastAsia="Calibri"/>
              </w:rPr>
              <w:t>366</w:t>
            </w:r>
          </w:p>
        </w:tc>
        <w:tc>
          <w:tcPr>
            <w:tcW w:w="778" w:type="dxa"/>
            <w:hideMark/>
          </w:tcPr>
          <w:p w14:paraId="0121D996" w14:textId="41DC8BAD" w:rsidR="0013176A" w:rsidRPr="00045D5F" w:rsidRDefault="0013176A" w:rsidP="00045D5F">
            <w:r w:rsidRPr="00045D5F">
              <w:rPr>
                <w:rFonts w:eastAsia="Calibri"/>
              </w:rPr>
              <w:t>0.10</w:t>
            </w:r>
            <w:r w:rsidR="00045D5F">
              <w:rPr>
                <w:rFonts w:eastAsia="Calibri"/>
              </w:rPr>
              <w:t xml:space="preserve"> </w:t>
            </w:r>
            <w:r w:rsidRPr="00045D5F">
              <w:rPr>
                <w:rFonts w:eastAsia="Calibri"/>
              </w:rPr>
              <w:t>(0.22)</w:t>
            </w:r>
          </w:p>
        </w:tc>
        <w:tc>
          <w:tcPr>
            <w:tcW w:w="778" w:type="dxa"/>
            <w:hideMark/>
          </w:tcPr>
          <w:p w14:paraId="0AA50957" w14:textId="77777777" w:rsidR="0013176A" w:rsidRPr="00045D5F" w:rsidRDefault="0013176A" w:rsidP="00045D5F">
            <w:pPr>
              <w:rPr>
                <w:rFonts w:eastAsia="Calibri"/>
              </w:rPr>
            </w:pPr>
            <w:r w:rsidRPr="00045D5F">
              <w:rPr>
                <w:rFonts w:eastAsia="Calibri"/>
              </w:rPr>
              <w:t>0.24</w:t>
            </w:r>
          </w:p>
        </w:tc>
        <w:tc>
          <w:tcPr>
            <w:tcW w:w="785" w:type="dxa"/>
            <w:hideMark/>
          </w:tcPr>
          <w:p w14:paraId="78640AC5" w14:textId="77777777" w:rsidR="0013176A" w:rsidRPr="00045D5F" w:rsidRDefault="0013176A" w:rsidP="00045D5F">
            <w:r w:rsidRPr="00045D5F">
              <w:rPr>
                <w:rFonts w:eastAsia="Calibri"/>
              </w:rPr>
              <w:t>0.00</w:t>
            </w:r>
          </w:p>
        </w:tc>
      </w:tr>
      <w:tr w:rsidR="00045D5F" w:rsidRPr="00045D5F" w14:paraId="14077B9A" w14:textId="77777777" w:rsidTr="00045D5F">
        <w:tc>
          <w:tcPr>
            <w:tcW w:w="1271" w:type="dxa"/>
            <w:hideMark/>
          </w:tcPr>
          <w:p w14:paraId="222FE7DE" w14:textId="77777777" w:rsidR="0013176A" w:rsidRPr="00045D5F" w:rsidRDefault="0013176A" w:rsidP="00045D5F">
            <w:pPr>
              <w:rPr>
                <w:rFonts w:eastAsia="Calibri"/>
              </w:rPr>
            </w:pPr>
            <w:r w:rsidRPr="00045D5F">
              <w:rPr>
                <w:rFonts w:eastAsia="Calibri"/>
              </w:rPr>
              <w:t>Interference unchanged</w:t>
            </w:r>
          </w:p>
        </w:tc>
        <w:tc>
          <w:tcPr>
            <w:tcW w:w="774" w:type="dxa"/>
            <w:hideMark/>
          </w:tcPr>
          <w:p w14:paraId="22DEF3AF" w14:textId="77777777" w:rsidR="0013176A" w:rsidRPr="00045D5F" w:rsidRDefault="0013176A" w:rsidP="00045D5F">
            <w:pPr>
              <w:rPr>
                <w:rFonts w:eastAsia="Calibri"/>
              </w:rPr>
            </w:pPr>
            <w:r w:rsidRPr="00045D5F">
              <w:rPr>
                <w:rFonts w:eastAsia="Calibri"/>
              </w:rPr>
              <w:t>362</w:t>
            </w:r>
          </w:p>
        </w:tc>
        <w:tc>
          <w:tcPr>
            <w:tcW w:w="776" w:type="dxa"/>
            <w:hideMark/>
          </w:tcPr>
          <w:p w14:paraId="0C2CEAD7" w14:textId="15D798FC" w:rsidR="0013176A" w:rsidRPr="00045D5F" w:rsidRDefault="0013176A" w:rsidP="00045D5F">
            <w:pPr>
              <w:rPr>
                <w:rFonts w:eastAsia="Calibri"/>
              </w:rPr>
            </w:pPr>
            <w:r w:rsidRPr="00045D5F">
              <w:rPr>
                <w:rFonts w:eastAsia="Calibri"/>
              </w:rPr>
              <w:t>0.55</w:t>
            </w:r>
            <w:r w:rsidR="00045D5F">
              <w:rPr>
                <w:rFonts w:eastAsia="Calibri"/>
              </w:rPr>
              <w:t xml:space="preserve"> </w:t>
            </w:r>
            <w:r w:rsidRPr="00045D5F">
              <w:rPr>
                <w:rFonts w:eastAsia="Calibri"/>
              </w:rPr>
              <w:t>(0.28)</w:t>
            </w:r>
          </w:p>
        </w:tc>
        <w:tc>
          <w:tcPr>
            <w:tcW w:w="778" w:type="dxa"/>
            <w:hideMark/>
          </w:tcPr>
          <w:p w14:paraId="3239E80A" w14:textId="77777777" w:rsidR="0013176A" w:rsidRPr="00045D5F" w:rsidRDefault="0013176A" w:rsidP="00045D5F">
            <w:pPr>
              <w:rPr>
                <w:rFonts w:eastAsia="Calibri"/>
              </w:rPr>
            </w:pPr>
            <w:r w:rsidRPr="00045D5F">
              <w:rPr>
                <w:rFonts w:eastAsia="Calibri"/>
              </w:rPr>
              <w:t>0.59</w:t>
            </w:r>
          </w:p>
        </w:tc>
        <w:tc>
          <w:tcPr>
            <w:tcW w:w="774" w:type="dxa"/>
            <w:hideMark/>
          </w:tcPr>
          <w:p w14:paraId="7287885E" w14:textId="77777777" w:rsidR="0013176A" w:rsidRPr="00045D5F" w:rsidRDefault="0013176A" w:rsidP="00045D5F">
            <w:pPr>
              <w:rPr>
                <w:rFonts w:eastAsia="Calibri"/>
              </w:rPr>
            </w:pPr>
            <w:r w:rsidRPr="00045D5F">
              <w:rPr>
                <w:rFonts w:eastAsia="Calibri"/>
              </w:rPr>
              <w:t>275</w:t>
            </w:r>
          </w:p>
        </w:tc>
        <w:tc>
          <w:tcPr>
            <w:tcW w:w="778" w:type="dxa"/>
            <w:hideMark/>
          </w:tcPr>
          <w:p w14:paraId="6CAB1894" w14:textId="662EEF13" w:rsidR="0013176A" w:rsidRPr="00045D5F" w:rsidRDefault="0013176A" w:rsidP="00045D5F">
            <w:pPr>
              <w:rPr>
                <w:rFonts w:eastAsia="Calibri"/>
              </w:rPr>
            </w:pPr>
            <w:r w:rsidRPr="00045D5F">
              <w:rPr>
                <w:rFonts w:eastAsia="Calibri"/>
              </w:rPr>
              <w:t>0.60</w:t>
            </w:r>
            <w:r w:rsidR="00045D5F">
              <w:rPr>
                <w:rFonts w:eastAsia="Calibri"/>
              </w:rPr>
              <w:t xml:space="preserve"> </w:t>
            </w:r>
            <w:r w:rsidRPr="00045D5F">
              <w:rPr>
                <w:rFonts w:eastAsia="Calibri"/>
              </w:rPr>
              <w:t>(0.27)</w:t>
            </w:r>
          </w:p>
        </w:tc>
        <w:tc>
          <w:tcPr>
            <w:tcW w:w="778" w:type="dxa"/>
            <w:hideMark/>
          </w:tcPr>
          <w:p w14:paraId="7ADAD6E7" w14:textId="77777777" w:rsidR="0013176A" w:rsidRPr="00045D5F" w:rsidRDefault="0013176A" w:rsidP="00045D5F">
            <w:pPr>
              <w:rPr>
                <w:rFonts w:eastAsia="Calibri"/>
              </w:rPr>
            </w:pPr>
            <w:r w:rsidRPr="00045D5F">
              <w:rPr>
                <w:rFonts w:eastAsia="Calibri"/>
              </w:rPr>
              <w:t>0.65</w:t>
            </w:r>
          </w:p>
        </w:tc>
        <w:tc>
          <w:tcPr>
            <w:tcW w:w="774" w:type="dxa"/>
            <w:hideMark/>
          </w:tcPr>
          <w:p w14:paraId="387366E9" w14:textId="77777777" w:rsidR="0013176A" w:rsidRPr="00045D5F" w:rsidRDefault="0013176A" w:rsidP="00045D5F">
            <w:pPr>
              <w:rPr>
                <w:rFonts w:eastAsia="Calibri"/>
              </w:rPr>
            </w:pPr>
            <w:r w:rsidRPr="00045D5F">
              <w:rPr>
                <w:rFonts w:eastAsia="Calibri"/>
              </w:rPr>
              <w:t>176</w:t>
            </w:r>
          </w:p>
        </w:tc>
        <w:tc>
          <w:tcPr>
            <w:tcW w:w="778" w:type="dxa"/>
            <w:hideMark/>
          </w:tcPr>
          <w:p w14:paraId="312A3457" w14:textId="499A9FD8" w:rsidR="0013176A" w:rsidRPr="00045D5F" w:rsidRDefault="0013176A" w:rsidP="00045D5F">
            <w:pPr>
              <w:rPr>
                <w:rFonts w:eastAsia="Calibri"/>
              </w:rPr>
            </w:pPr>
            <w:r w:rsidRPr="00045D5F">
              <w:rPr>
                <w:rFonts w:eastAsia="Calibri"/>
              </w:rPr>
              <w:t>0.04</w:t>
            </w:r>
            <w:r w:rsidR="00045D5F">
              <w:rPr>
                <w:rFonts w:eastAsia="Calibri"/>
              </w:rPr>
              <w:t xml:space="preserve"> </w:t>
            </w:r>
            <w:r w:rsidRPr="00045D5F">
              <w:rPr>
                <w:rFonts w:eastAsia="Calibri"/>
              </w:rPr>
              <w:t>(0.25)</w:t>
            </w:r>
          </w:p>
        </w:tc>
        <w:tc>
          <w:tcPr>
            <w:tcW w:w="778" w:type="dxa"/>
            <w:hideMark/>
          </w:tcPr>
          <w:p w14:paraId="3B26C74C" w14:textId="77777777" w:rsidR="0013176A" w:rsidRPr="00045D5F" w:rsidRDefault="0013176A" w:rsidP="00045D5F">
            <w:pPr>
              <w:rPr>
                <w:rFonts w:eastAsia="Calibri"/>
              </w:rPr>
            </w:pPr>
            <w:r w:rsidRPr="00045D5F">
              <w:rPr>
                <w:rFonts w:eastAsia="Calibri"/>
              </w:rPr>
              <w:t>0.10</w:t>
            </w:r>
          </w:p>
        </w:tc>
        <w:tc>
          <w:tcPr>
            <w:tcW w:w="785" w:type="dxa"/>
          </w:tcPr>
          <w:p w14:paraId="59B87258" w14:textId="08464672" w:rsidR="0013176A" w:rsidRPr="00045D5F" w:rsidRDefault="000B794A" w:rsidP="00045D5F">
            <w:pPr>
              <w:rPr>
                <w:rFonts w:eastAsia="Calibri"/>
              </w:rPr>
            </w:pPr>
            <w:r w:rsidRPr="00045D5F">
              <w:rPr>
                <w:rFonts w:eastAsia="Calibri"/>
              </w:rPr>
              <w:t>N</w:t>
            </w:r>
            <w:r w:rsidR="00566389" w:rsidRPr="00045D5F">
              <w:rPr>
                <w:rFonts w:eastAsia="Calibri"/>
              </w:rPr>
              <w:t>/</w:t>
            </w:r>
            <w:r w:rsidRPr="00045D5F">
              <w:rPr>
                <w:rFonts w:eastAsia="Calibri"/>
              </w:rPr>
              <w:t>A</w:t>
            </w:r>
            <w:r w:rsidR="00566389" w:rsidRPr="00045D5F">
              <w:rPr>
                <w:rFonts w:eastAsia="Calibri"/>
              </w:rPr>
              <w:t>#</w:t>
            </w:r>
          </w:p>
        </w:tc>
      </w:tr>
      <w:tr w:rsidR="00045D5F" w:rsidRPr="00045D5F" w14:paraId="27349D18" w14:textId="77777777" w:rsidTr="00045D5F">
        <w:tc>
          <w:tcPr>
            <w:tcW w:w="1271" w:type="dxa"/>
            <w:hideMark/>
          </w:tcPr>
          <w:p w14:paraId="7E1D906B" w14:textId="77777777" w:rsidR="0013176A" w:rsidRPr="00045D5F" w:rsidRDefault="0013176A" w:rsidP="00045D5F">
            <w:pPr>
              <w:rPr>
                <w:rFonts w:eastAsia="Calibri"/>
              </w:rPr>
            </w:pPr>
            <w:r w:rsidRPr="00045D5F">
              <w:rPr>
                <w:rFonts w:eastAsia="Calibri"/>
              </w:rPr>
              <w:t>Interference became worse</w:t>
            </w:r>
          </w:p>
        </w:tc>
        <w:tc>
          <w:tcPr>
            <w:tcW w:w="774" w:type="dxa"/>
            <w:hideMark/>
          </w:tcPr>
          <w:p w14:paraId="4F3A5208" w14:textId="77777777" w:rsidR="0013176A" w:rsidRPr="00045D5F" w:rsidRDefault="0013176A" w:rsidP="00045D5F">
            <w:pPr>
              <w:rPr>
                <w:rFonts w:eastAsia="Calibri"/>
              </w:rPr>
            </w:pPr>
            <w:r w:rsidRPr="00045D5F">
              <w:rPr>
                <w:rFonts w:eastAsia="Calibri"/>
              </w:rPr>
              <w:t>197</w:t>
            </w:r>
          </w:p>
        </w:tc>
        <w:tc>
          <w:tcPr>
            <w:tcW w:w="776" w:type="dxa"/>
            <w:hideMark/>
          </w:tcPr>
          <w:p w14:paraId="74BC81F0" w14:textId="32DBF2BE" w:rsidR="0013176A" w:rsidRPr="00045D5F" w:rsidRDefault="0013176A" w:rsidP="00045D5F">
            <w:pPr>
              <w:rPr>
                <w:rFonts w:eastAsia="Calibri"/>
              </w:rPr>
            </w:pPr>
            <w:r w:rsidRPr="00045D5F">
              <w:rPr>
                <w:rFonts w:eastAsia="Calibri"/>
              </w:rPr>
              <w:t>0.59</w:t>
            </w:r>
            <w:r w:rsidR="00045D5F">
              <w:rPr>
                <w:rFonts w:eastAsia="Calibri"/>
              </w:rPr>
              <w:t xml:space="preserve"> </w:t>
            </w:r>
            <w:r w:rsidRPr="00045D5F">
              <w:rPr>
                <w:rFonts w:eastAsia="Calibri"/>
              </w:rPr>
              <w:t>(0.25)</w:t>
            </w:r>
          </w:p>
        </w:tc>
        <w:tc>
          <w:tcPr>
            <w:tcW w:w="778" w:type="dxa"/>
            <w:hideMark/>
          </w:tcPr>
          <w:p w14:paraId="7ED1C7CC" w14:textId="77777777" w:rsidR="0013176A" w:rsidRPr="00045D5F" w:rsidRDefault="0013176A" w:rsidP="00045D5F">
            <w:pPr>
              <w:rPr>
                <w:rFonts w:eastAsia="Calibri"/>
              </w:rPr>
            </w:pPr>
            <w:r w:rsidRPr="00045D5F">
              <w:rPr>
                <w:rFonts w:eastAsia="Calibri"/>
              </w:rPr>
              <w:t>0.64</w:t>
            </w:r>
          </w:p>
        </w:tc>
        <w:tc>
          <w:tcPr>
            <w:tcW w:w="774" w:type="dxa"/>
            <w:hideMark/>
          </w:tcPr>
          <w:p w14:paraId="50EAE7CD" w14:textId="77777777" w:rsidR="0013176A" w:rsidRPr="00045D5F" w:rsidRDefault="0013176A" w:rsidP="00045D5F">
            <w:pPr>
              <w:rPr>
                <w:rFonts w:eastAsia="Calibri"/>
              </w:rPr>
            </w:pPr>
            <w:r w:rsidRPr="00045D5F">
              <w:rPr>
                <w:rFonts w:eastAsia="Calibri"/>
              </w:rPr>
              <w:t>147</w:t>
            </w:r>
          </w:p>
        </w:tc>
        <w:tc>
          <w:tcPr>
            <w:tcW w:w="778" w:type="dxa"/>
            <w:hideMark/>
          </w:tcPr>
          <w:p w14:paraId="40D52940" w14:textId="79757A96" w:rsidR="0013176A" w:rsidRPr="00045D5F" w:rsidRDefault="0013176A" w:rsidP="00045D5F">
            <w:pPr>
              <w:rPr>
                <w:rFonts w:eastAsia="Calibri"/>
              </w:rPr>
            </w:pPr>
            <w:r w:rsidRPr="00045D5F">
              <w:rPr>
                <w:rFonts w:eastAsia="Calibri"/>
              </w:rPr>
              <w:t>0.54</w:t>
            </w:r>
            <w:r w:rsidR="00045D5F">
              <w:rPr>
                <w:rFonts w:eastAsia="Calibri"/>
              </w:rPr>
              <w:t xml:space="preserve"> </w:t>
            </w:r>
            <w:r w:rsidRPr="00045D5F">
              <w:rPr>
                <w:rFonts w:eastAsia="Calibri"/>
              </w:rPr>
              <w:t>(0.25)</w:t>
            </w:r>
          </w:p>
        </w:tc>
        <w:tc>
          <w:tcPr>
            <w:tcW w:w="778" w:type="dxa"/>
            <w:hideMark/>
          </w:tcPr>
          <w:p w14:paraId="4C9C5471" w14:textId="77777777" w:rsidR="0013176A" w:rsidRPr="00045D5F" w:rsidRDefault="0013176A" w:rsidP="00045D5F">
            <w:pPr>
              <w:rPr>
                <w:rFonts w:eastAsia="Calibri"/>
              </w:rPr>
            </w:pPr>
            <w:r w:rsidRPr="00045D5F">
              <w:rPr>
                <w:rFonts w:eastAsia="Calibri"/>
              </w:rPr>
              <w:t>0.55</w:t>
            </w:r>
          </w:p>
        </w:tc>
        <w:tc>
          <w:tcPr>
            <w:tcW w:w="774" w:type="dxa"/>
            <w:hideMark/>
          </w:tcPr>
          <w:p w14:paraId="246044E0" w14:textId="77777777" w:rsidR="0013176A" w:rsidRPr="00045D5F" w:rsidRDefault="0013176A" w:rsidP="00045D5F">
            <w:pPr>
              <w:rPr>
                <w:rFonts w:eastAsia="Calibri"/>
              </w:rPr>
            </w:pPr>
            <w:r w:rsidRPr="00045D5F">
              <w:rPr>
                <w:rFonts w:eastAsia="Calibri"/>
              </w:rPr>
              <w:t>104</w:t>
            </w:r>
          </w:p>
        </w:tc>
        <w:tc>
          <w:tcPr>
            <w:tcW w:w="778" w:type="dxa"/>
            <w:hideMark/>
          </w:tcPr>
          <w:p w14:paraId="38E2FD97" w14:textId="56847C4B" w:rsidR="0013176A" w:rsidRPr="00045D5F" w:rsidRDefault="0013176A" w:rsidP="00045D5F">
            <w:pPr>
              <w:rPr>
                <w:rFonts w:eastAsia="Calibri"/>
              </w:rPr>
            </w:pPr>
            <w:r w:rsidRPr="00045D5F">
              <w:rPr>
                <w:rFonts w:eastAsia="Calibri"/>
              </w:rPr>
              <w:t>-0.04</w:t>
            </w:r>
            <w:r w:rsidR="00045D5F">
              <w:rPr>
                <w:rFonts w:eastAsia="Calibri"/>
              </w:rPr>
              <w:t xml:space="preserve"> </w:t>
            </w:r>
            <w:r w:rsidRPr="00045D5F">
              <w:rPr>
                <w:rFonts w:eastAsia="Calibri"/>
              </w:rPr>
              <w:t>(0.26)</w:t>
            </w:r>
          </w:p>
        </w:tc>
        <w:tc>
          <w:tcPr>
            <w:tcW w:w="778" w:type="dxa"/>
            <w:hideMark/>
          </w:tcPr>
          <w:p w14:paraId="7727565B" w14:textId="77777777" w:rsidR="0013176A" w:rsidRPr="00045D5F" w:rsidRDefault="0013176A" w:rsidP="00045D5F">
            <w:pPr>
              <w:rPr>
                <w:rFonts w:eastAsia="Calibri"/>
              </w:rPr>
            </w:pPr>
            <w:r w:rsidRPr="00045D5F">
              <w:rPr>
                <w:rFonts w:eastAsia="Calibri"/>
              </w:rPr>
              <w:t>-0.10</w:t>
            </w:r>
          </w:p>
        </w:tc>
        <w:tc>
          <w:tcPr>
            <w:tcW w:w="785" w:type="dxa"/>
            <w:hideMark/>
          </w:tcPr>
          <w:p w14:paraId="3B28CC5B" w14:textId="77777777" w:rsidR="0013176A" w:rsidRPr="00045D5F" w:rsidRDefault="0013176A" w:rsidP="00045D5F">
            <w:pPr>
              <w:rPr>
                <w:rFonts w:eastAsia="Calibri"/>
              </w:rPr>
            </w:pPr>
            <w:r w:rsidRPr="00045D5F">
              <w:rPr>
                <w:rFonts w:eastAsia="Calibri"/>
              </w:rPr>
              <w:t>0.05</w:t>
            </w:r>
          </w:p>
        </w:tc>
      </w:tr>
    </w:tbl>
    <w:p w14:paraId="045ECAC7" w14:textId="77777777" w:rsidR="00C92465" w:rsidRPr="00045D5F" w:rsidRDefault="00E618DD" w:rsidP="00045D5F">
      <w:pPr>
        <w:pStyle w:val="Footnote"/>
      </w:pPr>
      <w:r w:rsidRPr="00045D5F">
        <w:t>Source: Evaluation data collected via Survey Monkey at the initial (n=1,443) and follow-up (n=565) timepoints, and participant data collected using GuildLink at the initial (n=8,239) and follow-up (n=4,374) timepoints</w:t>
      </w:r>
    </w:p>
    <w:p w14:paraId="045ECAC8" w14:textId="6DBC9F72" w:rsidR="00C92465" w:rsidRPr="00045D5F" w:rsidRDefault="00E618DD" w:rsidP="00045D5F">
      <w:pPr>
        <w:pStyle w:val="Footnote"/>
      </w:pPr>
      <w:r w:rsidRPr="00045D5F">
        <w:t>Note: AQoL questionnaire was administered only at the evaluation sites during the initial and follow-up consultations</w:t>
      </w:r>
      <w:r w:rsidR="00195B3A" w:rsidRPr="00045D5F">
        <w:t>.  Not all participants who responded to questions about their pain severity and interference completed the AQoL questionnaire.</w:t>
      </w:r>
    </w:p>
    <w:p w14:paraId="3C3A8AA4" w14:textId="77777777" w:rsidR="000B794A" w:rsidRPr="00045D5F" w:rsidRDefault="00E618DD" w:rsidP="00045D5F">
      <w:pPr>
        <w:pStyle w:val="Footnote"/>
      </w:pPr>
      <w:r w:rsidRPr="00045D5F">
        <w:t>*Regression modelling using matched data and with pain severity treated as an ordinal variable, adjusted for clustering by pharmacy</w:t>
      </w:r>
    </w:p>
    <w:p w14:paraId="045ECAC9" w14:textId="53A6F0DC" w:rsidR="00C92465" w:rsidRPr="00045D5F" w:rsidRDefault="00F13633" w:rsidP="00045D5F">
      <w:pPr>
        <w:pStyle w:val="Footnote"/>
      </w:pPr>
      <w:r w:rsidRPr="00045D5F">
        <w:t>#</w:t>
      </w:r>
      <w:r w:rsidR="000B794A" w:rsidRPr="00045D5F">
        <w:t>Unchanged</w:t>
      </w:r>
      <w:r w:rsidRPr="00045D5F">
        <w:t xml:space="preserve"> pain severity and pain interference categories were used </w:t>
      </w:r>
      <w:r w:rsidR="000B794A" w:rsidRPr="00045D5F">
        <w:t>as</w:t>
      </w:r>
      <w:r w:rsidRPr="00045D5F">
        <w:t xml:space="preserve"> the</w:t>
      </w:r>
      <w:r w:rsidR="000B794A" w:rsidRPr="00045D5F">
        <w:t xml:space="preserve"> </w:t>
      </w:r>
      <w:r w:rsidR="00566389" w:rsidRPr="00045D5F">
        <w:t>comparison</w:t>
      </w:r>
      <w:r w:rsidR="000B794A" w:rsidRPr="00045D5F">
        <w:t xml:space="preserve"> group</w:t>
      </w:r>
      <w:r w:rsidRPr="00045D5F">
        <w:t>s in th</w:t>
      </w:r>
      <w:r w:rsidR="00566389" w:rsidRPr="00045D5F">
        <w:t>is</w:t>
      </w:r>
      <w:r w:rsidRPr="00045D5F">
        <w:t xml:space="preserve"> regression modelling</w:t>
      </w:r>
    </w:p>
    <w:p w14:paraId="7400E810" w14:textId="576F6096" w:rsidR="00125A0D" w:rsidRDefault="00125A0D" w:rsidP="00125A0D">
      <w:pPr>
        <w:pStyle w:val="Heading3"/>
        <w:jc w:val="both"/>
      </w:pPr>
      <w:bookmarkStart w:id="94" w:name="_Toc395200751"/>
      <w:bookmarkStart w:id="95" w:name="_Toc445464001"/>
      <w:bookmarkStart w:id="96" w:name="_Toc51241470"/>
      <w:bookmarkStart w:id="97" w:name="_Toc129948997"/>
      <w:bookmarkStart w:id="98" w:name="_Toc129958321"/>
      <w:bookmarkStart w:id="99" w:name="_Toc381796435"/>
      <w:bookmarkStart w:id="100" w:name="_Toc379118251"/>
      <w:bookmarkStart w:id="101" w:name="_Toc379118059"/>
      <w:bookmarkStart w:id="102" w:name="_Toc51241476"/>
      <w:bookmarkStart w:id="103" w:name="_Hlk45294631"/>
      <w:r>
        <w:t>Translation Issues</w:t>
      </w:r>
      <w:bookmarkEnd w:id="94"/>
      <w:bookmarkEnd w:id="95"/>
      <w:bookmarkEnd w:id="96"/>
      <w:bookmarkEnd w:id="97"/>
      <w:bookmarkEnd w:id="98"/>
    </w:p>
    <w:p w14:paraId="61D3B10C" w14:textId="0FCEACCE" w:rsidR="00125A0D" w:rsidRDefault="00125A0D" w:rsidP="00045D5F">
      <w:r>
        <w:t xml:space="preserve">The economic model </w:t>
      </w:r>
      <w:r w:rsidR="001C26E6">
        <w:t xml:space="preserve">used </w:t>
      </w:r>
      <w:r>
        <w:t xml:space="preserve">CPMC </w:t>
      </w:r>
      <w:r w:rsidR="00A53F73">
        <w:t>T</w:t>
      </w:r>
      <w:r>
        <w:t>rial</w:t>
      </w:r>
      <w:r w:rsidR="001C26E6">
        <w:t xml:space="preserve"> intervention data</w:t>
      </w:r>
      <w:r w:rsidR="00011FE8">
        <w:t xml:space="preserve">, CPMC evaluation data which included </w:t>
      </w:r>
      <w:r w:rsidR="001C26E6">
        <w:t>linked MBS and PBS data</w:t>
      </w:r>
      <w:r>
        <w:t xml:space="preserve">. The key translation issues are summarised below in </w:t>
      </w:r>
      <w:r>
        <w:fldChar w:fldCharType="begin"/>
      </w:r>
      <w:r>
        <w:instrText xml:space="preserve"> REF _Ref52464773 \h </w:instrText>
      </w:r>
      <w:r>
        <w:fldChar w:fldCharType="separate"/>
      </w:r>
      <w:r w:rsidR="00DD1EFA">
        <w:t xml:space="preserve">Table </w:t>
      </w:r>
      <w:r w:rsidR="00DD1EFA">
        <w:rPr>
          <w:noProof/>
        </w:rPr>
        <w:t>7</w:t>
      </w:r>
      <w:r>
        <w:fldChar w:fldCharType="end"/>
      </w:r>
      <w:r>
        <w:t>.</w:t>
      </w:r>
    </w:p>
    <w:p w14:paraId="113C0BEE" w14:textId="31375E2C" w:rsidR="00125A0D" w:rsidRDefault="00045D5F" w:rsidP="00045D5F">
      <w:pPr>
        <w:pStyle w:val="Caption"/>
      </w:pPr>
      <w:bookmarkStart w:id="104" w:name="_Ref52464773"/>
      <w:bookmarkStart w:id="105" w:name="_Ref51244119"/>
      <w:bookmarkStart w:id="106" w:name="_Toc50624393"/>
      <w:bookmarkStart w:id="107" w:name="_Toc51243928"/>
      <w:bookmarkStart w:id="108" w:name="_Toc52539187"/>
      <w:bookmarkStart w:id="109" w:name="_Toc129948833"/>
      <w:r>
        <w:t xml:space="preserve">Table </w:t>
      </w:r>
      <w:fldSimple w:instr=" SEQ Table \* ARABIC ">
        <w:r w:rsidR="00DD1EFA">
          <w:rPr>
            <w:noProof/>
          </w:rPr>
          <w:t>7</w:t>
        </w:r>
      </w:fldSimple>
      <w:bookmarkEnd w:id="104"/>
      <w:bookmarkEnd w:id="105"/>
      <w:r>
        <w:t xml:space="preserve"> </w:t>
      </w:r>
      <w:r w:rsidR="00125A0D">
        <w:t>Translation issues</w:t>
      </w:r>
      <w:bookmarkEnd w:id="106"/>
      <w:bookmarkEnd w:id="107"/>
      <w:bookmarkEnd w:id="108"/>
      <w:bookmarkEnd w:id="109"/>
    </w:p>
    <w:tbl>
      <w:tblPr>
        <w:tblStyle w:val="TableGrid1"/>
        <w:tblW w:w="0" w:type="auto"/>
        <w:tblLook w:val="04A0" w:firstRow="1" w:lastRow="0" w:firstColumn="1" w:lastColumn="0" w:noHBand="0" w:noVBand="1"/>
      </w:tblPr>
      <w:tblGrid>
        <w:gridCol w:w="1604"/>
        <w:gridCol w:w="3077"/>
        <w:gridCol w:w="4642"/>
      </w:tblGrid>
      <w:tr w:rsidR="00125A0D" w:rsidRPr="008B1E67" w14:paraId="2455001B"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7A25286" w14:textId="77777777" w:rsidR="00125A0D" w:rsidRPr="008B1E67" w:rsidRDefault="00125A0D" w:rsidP="008B1E67">
            <w:r w:rsidRPr="008B1E67">
              <w:t>Type</w:t>
            </w:r>
          </w:p>
        </w:tc>
        <w:tc>
          <w:tcPr>
            <w:tcW w:w="0" w:type="auto"/>
            <w:hideMark/>
          </w:tcPr>
          <w:p w14:paraId="3944A6D6" w14:textId="77777777" w:rsidR="00125A0D" w:rsidRPr="008B1E67" w:rsidRDefault="00125A0D" w:rsidP="008B1E67">
            <w:r w:rsidRPr="008B1E67">
              <w:t>Issue</w:t>
            </w:r>
          </w:p>
        </w:tc>
        <w:tc>
          <w:tcPr>
            <w:tcW w:w="0" w:type="auto"/>
            <w:hideMark/>
          </w:tcPr>
          <w:p w14:paraId="19C13683" w14:textId="77777777" w:rsidR="00125A0D" w:rsidRPr="008B1E67" w:rsidRDefault="00125A0D" w:rsidP="008B1E67">
            <w:r w:rsidRPr="008B1E67">
              <w:t>Comments</w:t>
            </w:r>
          </w:p>
        </w:tc>
      </w:tr>
      <w:tr w:rsidR="008B1E67" w:rsidRPr="00045D5F" w14:paraId="3CD8800F" w14:textId="77777777" w:rsidTr="008B1E67">
        <w:trPr>
          <w:trHeight w:val="3646"/>
        </w:trPr>
        <w:tc>
          <w:tcPr>
            <w:tcW w:w="0" w:type="auto"/>
            <w:hideMark/>
          </w:tcPr>
          <w:p w14:paraId="6BF1CE58" w14:textId="77777777" w:rsidR="008B1E67" w:rsidRPr="00045D5F" w:rsidRDefault="008B1E67" w:rsidP="00045D5F">
            <w:r w:rsidRPr="00045D5F">
              <w:t>Applicability</w:t>
            </w:r>
          </w:p>
        </w:tc>
        <w:tc>
          <w:tcPr>
            <w:tcW w:w="0" w:type="auto"/>
            <w:hideMark/>
          </w:tcPr>
          <w:p w14:paraId="42C8F3FB" w14:textId="4F5D9C7F" w:rsidR="008B1E67" w:rsidRPr="00045D5F" w:rsidRDefault="008B1E67" w:rsidP="00045D5F">
            <w:r w:rsidRPr="00045D5F">
              <w:t>Generalisability of the evidence</w:t>
            </w:r>
          </w:p>
          <w:p w14:paraId="3244C54B" w14:textId="77777777" w:rsidR="008B1E67" w:rsidRPr="00045D5F" w:rsidRDefault="008B1E67" w:rsidP="008B1E67">
            <w:pPr>
              <w:pStyle w:val="ListBullet"/>
            </w:pPr>
            <w:r w:rsidRPr="00045D5F">
              <w:t xml:space="preserve">Comparability of trial population vs. general Australian </w:t>
            </w:r>
            <w:r>
              <w:t xml:space="preserve">population </w:t>
            </w:r>
          </w:p>
          <w:p w14:paraId="1351914F" w14:textId="77777777" w:rsidR="008B1E67" w:rsidRPr="00045D5F" w:rsidRDefault="008B1E67" w:rsidP="008B1E67">
            <w:pPr>
              <w:pStyle w:val="ListBullet2"/>
            </w:pPr>
            <w:r w:rsidRPr="00045D5F">
              <w:t>Baseline characteristic</w:t>
            </w:r>
            <w:r>
              <w:t xml:space="preserve"> </w:t>
            </w:r>
          </w:p>
          <w:p w14:paraId="3685EB33" w14:textId="3B404CFB" w:rsidR="008B1E67" w:rsidRPr="00045D5F" w:rsidRDefault="008B1E67" w:rsidP="008B1E67">
            <w:pPr>
              <w:pStyle w:val="ListBullet"/>
            </w:pPr>
            <w:r w:rsidRPr="00045D5F">
              <w:t>Determination of the cost of the pharmacy intervention by trial arm</w:t>
            </w:r>
          </w:p>
        </w:tc>
        <w:tc>
          <w:tcPr>
            <w:tcW w:w="0" w:type="auto"/>
          </w:tcPr>
          <w:p w14:paraId="265D0B13" w14:textId="195F55E1" w:rsidR="008B1E67" w:rsidRPr="00045D5F" w:rsidRDefault="008B1E67" w:rsidP="00045D5F">
            <w:r w:rsidRPr="00045D5F">
              <w:t>In general, the population in the CPMC Trial was comparable to the Australian population with chronic pain.</w:t>
            </w:r>
          </w:p>
          <w:p w14:paraId="0CD75B5C" w14:textId="2F46F390" w:rsidR="008B1E67" w:rsidRPr="00045D5F" w:rsidRDefault="008B1E67" w:rsidP="00045D5F">
            <w:r w:rsidRPr="00045D5F">
              <w:t>HealthConsult conducted an activity-based costing study to determine costs of the interventions.  However, to align with standard practice for MSAC assessment, the trial fees and not the representative cost of the interventions have been used in the economic model.</w:t>
            </w:r>
          </w:p>
        </w:tc>
      </w:tr>
      <w:tr w:rsidR="00125A0D" w:rsidRPr="00045D5F" w14:paraId="271F0F34" w14:textId="77777777" w:rsidTr="008B1E67">
        <w:tc>
          <w:tcPr>
            <w:tcW w:w="0" w:type="auto"/>
            <w:hideMark/>
          </w:tcPr>
          <w:p w14:paraId="2032E76D" w14:textId="77777777" w:rsidR="00125A0D" w:rsidRPr="00045D5F" w:rsidRDefault="00125A0D" w:rsidP="00045D5F">
            <w:r w:rsidRPr="00045D5F">
              <w:t>Extrapolation</w:t>
            </w:r>
          </w:p>
        </w:tc>
        <w:tc>
          <w:tcPr>
            <w:tcW w:w="0" w:type="auto"/>
            <w:hideMark/>
          </w:tcPr>
          <w:p w14:paraId="5BE4FC04" w14:textId="77777777" w:rsidR="00125A0D" w:rsidRPr="00045D5F" w:rsidRDefault="00125A0D" w:rsidP="008B1E67">
            <w:pPr>
              <w:pStyle w:val="ListBullet"/>
            </w:pPr>
            <w:r w:rsidRPr="00045D5F">
              <w:t>Time horizon of the model</w:t>
            </w:r>
          </w:p>
        </w:tc>
        <w:tc>
          <w:tcPr>
            <w:tcW w:w="0" w:type="auto"/>
            <w:hideMark/>
          </w:tcPr>
          <w:p w14:paraId="7AA500DD" w14:textId="45484550" w:rsidR="00125A0D" w:rsidRPr="00045D5F" w:rsidRDefault="00125A0D" w:rsidP="00045D5F">
            <w:r w:rsidRPr="00045D5F">
              <w:t xml:space="preserve">The time horizon in the model was considered conservative as the condition does not lead to a reduction in survival. A pre vs post model was used with results after </w:t>
            </w:r>
            <w:r w:rsidR="002B4929" w:rsidRPr="00045D5F">
              <w:t xml:space="preserve">six </w:t>
            </w:r>
            <w:r w:rsidRPr="00045D5F">
              <w:t>months</w:t>
            </w:r>
            <w:r w:rsidR="002B4929" w:rsidRPr="00045D5F">
              <w:t xml:space="preserve"> before and after trial initiation</w:t>
            </w:r>
            <w:r w:rsidRPr="00045D5F">
              <w:t xml:space="preserve"> evaluated. </w:t>
            </w:r>
          </w:p>
        </w:tc>
      </w:tr>
      <w:tr w:rsidR="00125A0D" w:rsidRPr="00045D5F" w14:paraId="72CE8354" w14:textId="77777777" w:rsidTr="008B1E67">
        <w:tc>
          <w:tcPr>
            <w:tcW w:w="0" w:type="auto"/>
            <w:hideMark/>
          </w:tcPr>
          <w:p w14:paraId="6D970D89" w14:textId="77777777" w:rsidR="00125A0D" w:rsidRPr="00045D5F" w:rsidRDefault="00125A0D" w:rsidP="00045D5F">
            <w:r w:rsidRPr="00045D5F">
              <w:t>Transformation</w:t>
            </w:r>
          </w:p>
        </w:tc>
        <w:tc>
          <w:tcPr>
            <w:tcW w:w="0" w:type="auto"/>
          </w:tcPr>
          <w:p w14:paraId="48D49EF0" w14:textId="77777777" w:rsidR="00AA2B7D" w:rsidRPr="00045D5F" w:rsidRDefault="00125A0D" w:rsidP="008B1E67">
            <w:pPr>
              <w:pStyle w:val="ListBullet"/>
            </w:pPr>
            <w:r w:rsidRPr="00045D5F">
              <w:t>Derivation of reduction in PBS and MBS services and hospital costs data</w:t>
            </w:r>
          </w:p>
          <w:p w14:paraId="1746EE6C" w14:textId="77E6FE4D" w:rsidR="00125A0D" w:rsidRPr="00045D5F" w:rsidRDefault="00125A0D" w:rsidP="008B1E67">
            <w:pPr>
              <w:pStyle w:val="ListBullet"/>
            </w:pPr>
            <w:r w:rsidRPr="00045D5F">
              <w:t>Utilities applied in the economic evaluation</w:t>
            </w:r>
          </w:p>
          <w:p w14:paraId="446B98F5" w14:textId="77777777" w:rsidR="00AA2B7D" w:rsidRPr="00045D5F" w:rsidRDefault="00125A0D" w:rsidP="008B1E67">
            <w:pPr>
              <w:pStyle w:val="ListBullet"/>
            </w:pPr>
            <w:r w:rsidRPr="00045D5F">
              <w:t>Application of participant reported outcomes using an unvalidated questionnaire in this population</w:t>
            </w:r>
          </w:p>
          <w:p w14:paraId="253EE33E" w14:textId="1FE2372E" w:rsidR="00125A0D" w:rsidRPr="00045D5F" w:rsidRDefault="00125A0D" w:rsidP="008B1E67">
            <w:pPr>
              <w:pStyle w:val="ListBullet"/>
            </w:pPr>
            <w:r w:rsidRPr="00045D5F">
              <w:t>Morphine equivalent units</w:t>
            </w:r>
          </w:p>
        </w:tc>
        <w:tc>
          <w:tcPr>
            <w:tcW w:w="0" w:type="auto"/>
          </w:tcPr>
          <w:p w14:paraId="78A07D17" w14:textId="7E779359" w:rsidR="00125A0D" w:rsidRPr="00045D5F" w:rsidRDefault="00125A0D" w:rsidP="00045D5F">
            <w:r w:rsidRPr="00045D5F">
              <w:t xml:space="preserve">Analysis on the reduction in PBS and MBS services undertaken from data </w:t>
            </w:r>
            <w:r w:rsidR="000727D7" w:rsidRPr="00045D5F">
              <w:t xml:space="preserve">requested </w:t>
            </w:r>
            <w:r w:rsidRPr="00045D5F">
              <w:t>from Services Australia. Self-reported emergency department presentation and hospitalisation data used.</w:t>
            </w:r>
          </w:p>
          <w:p w14:paraId="65F36724" w14:textId="73B6D44B" w:rsidR="00AA2B7D" w:rsidRPr="00045D5F" w:rsidRDefault="00125A0D" w:rsidP="00045D5F">
            <w:r w:rsidRPr="00045D5F">
              <w:t>The utilities were calculated directly from the trial utilities</w:t>
            </w:r>
          </w:p>
          <w:p w14:paraId="5FEF1A3D" w14:textId="6ED7C026" w:rsidR="00125A0D" w:rsidRPr="00045D5F" w:rsidRDefault="00125A0D" w:rsidP="00045D5F">
            <w:r w:rsidRPr="00045D5F">
              <w:t xml:space="preserve">The use of the mini-ePPOC tool and analysis of morphine units </w:t>
            </w:r>
            <w:r w:rsidR="006C5F01" w:rsidRPr="00045D5F">
              <w:t>is</w:t>
            </w:r>
            <w:r w:rsidRPr="00045D5F">
              <w:t xml:space="preserve"> discussed in Section C</w:t>
            </w:r>
          </w:p>
        </w:tc>
      </w:tr>
    </w:tbl>
    <w:p w14:paraId="7791204D" w14:textId="1D744A86" w:rsidR="00125A0D" w:rsidRPr="00045D5F" w:rsidRDefault="00125A0D" w:rsidP="00045D5F">
      <w:pPr>
        <w:pStyle w:val="Footnote"/>
      </w:pPr>
      <w:r w:rsidRPr="00045D5F">
        <w:t xml:space="preserve">Abbreviations: </w:t>
      </w:r>
      <w:r w:rsidR="001A06D4" w:rsidRPr="00045D5F">
        <w:t xml:space="preserve">CPMC, Chronic pain MedsCheck; </w:t>
      </w:r>
      <w:r w:rsidRPr="00045D5F">
        <w:t xml:space="preserve">MBS, Medicare Benefits Schedule; </w:t>
      </w:r>
      <w:r w:rsidR="00395520" w:rsidRPr="00045D5F">
        <w:t xml:space="preserve">mini-ePPOC, mini- electronic Persistent Pain Outcomes Collaboration; </w:t>
      </w:r>
      <w:r w:rsidR="001A06D4" w:rsidRPr="00045D5F">
        <w:t xml:space="preserve">MSAC, Medical services advisory committee; </w:t>
      </w:r>
      <w:r w:rsidRPr="00045D5F">
        <w:t xml:space="preserve">PBS, Pharmaceutical Benefits Schedule </w:t>
      </w:r>
    </w:p>
    <w:p w14:paraId="159134AB" w14:textId="2239356A" w:rsidR="00125A0D" w:rsidRPr="00045D5F" w:rsidRDefault="00125A0D" w:rsidP="00045D5F">
      <w:pPr>
        <w:pStyle w:val="Footnote"/>
      </w:pPr>
      <w:r w:rsidRPr="00045D5F">
        <w:t xml:space="preserve">Pre-modelling studies are included in Section C to address these issues. A summary of the findings of each pre-modelling study and its implications to the economic evaluation </w:t>
      </w:r>
      <w:r w:rsidR="00A0768A" w:rsidRPr="00045D5F">
        <w:t>is</w:t>
      </w:r>
      <w:r w:rsidRPr="00045D5F">
        <w:t xml:space="preserve"> presented in </w:t>
      </w:r>
      <w:r w:rsidRPr="00045D5F">
        <w:fldChar w:fldCharType="begin"/>
      </w:r>
      <w:r w:rsidRPr="00045D5F">
        <w:instrText xml:space="preserve"> REF _Ref52455020 \h </w:instrText>
      </w:r>
      <w:r w:rsidR="00045D5F">
        <w:instrText xml:space="preserve"> \* MERGEFORMAT </w:instrText>
      </w:r>
      <w:r w:rsidRPr="00045D5F">
        <w:fldChar w:fldCharType="separate"/>
      </w:r>
      <w:r w:rsidR="00DD1EFA">
        <w:t>Table 83</w:t>
      </w:r>
      <w:r w:rsidRPr="00045D5F">
        <w:fldChar w:fldCharType="end"/>
      </w:r>
      <w:r w:rsidRPr="00045D5F">
        <w:t>.</w:t>
      </w:r>
    </w:p>
    <w:p w14:paraId="7E9E3FFC" w14:textId="77777777" w:rsidR="00125A0D" w:rsidRDefault="00125A0D" w:rsidP="00125A0D">
      <w:pPr>
        <w:pStyle w:val="Heading3"/>
        <w:jc w:val="both"/>
      </w:pPr>
      <w:bookmarkStart w:id="110" w:name="_Toc50624277"/>
      <w:bookmarkStart w:id="111" w:name="_Toc51241471"/>
      <w:bookmarkStart w:id="112" w:name="_Toc129948998"/>
      <w:bookmarkStart w:id="113" w:name="_Toc129958322"/>
      <w:bookmarkStart w:id="114" w:name="_Hlk52951571"/>
      <w:r>
        <w:t>Economic Evaluation</w:t>
      </w:r>
      <w:bookmarkEnd w:id="110"/>
      <w:bookmarkEnd w:id="111"/>
      <w:bookmarkEnd w:id="112"/>
      <w:bookmarkEnd w:id="113"/>
    </w:p>
    <w:p w14:paraId="1809ABC6" w14:textId="3D4A0120" w:rsidR="00125A0D" w:rsidRDefault="00125A0D" w:rsidP="00045D5F">
      <w:r>
        <w:t xml:space="preserve">A stepped economic evaluation of the CPMC </w:t>
      </w:r>
      <w:r w:rsidR="00A53F73">
        <w:t>T</w:t>
      </w:r>
      <w:r>
        <w:t xml:space="preserve">rial was not possible.  </w:t>
      </w:r>
      <w:r w:rsidR="005030B8">
        <w:t>Instead,</w:t>
      </w:r>
      <w:r>
        <w:t xml:space="preserve"> a pragmatic pre vs post analysis was undertaken.  Costs and outcomes at baseline were assumed to be reflective of Treatment-As-Usual (TAU).  Results at the 3-month follow up were analysed to determine whether the interventions were effective in providing benefits to </w:t>
      </w:r>
      <w:r w:rsidR="00A53F73">
        <w:t>CPMC T</w:t>
      </w:r>
      <w:r>
        <w:t xml:space="preserve">rial participants.  A summary of the key characteristics of the economic evaluation is provided in </w:t>
      </w:r>
      <w:fldSimple w:instr=" REF _Ref51244120 ">
        <w:r w:rsidR="00DD1EFA">
          <w:t xml:space="preserve">Table </w:t>
        </w:r>
        <w:r w:rsidR="00DD1EFA">
          <w:rPr>
            <w:noProof/>
          </w:rPr>
          <w:t>8</w:t>
        </w:r>
      </w:fldSimple>
      <w:r>
        <w:t>.  A total of 24 analyses were conducted.</w:t>
      </w:r>
    </w:p>
    <w:p w14:paraId="460F7CE8" w14:textId="759808F4" w:rsidR="00125A0D" w:rsidRDefault="00045D5F" w:rsidP="00045D5F">
      <w:pPr>
        <w:pStyle w:val="Caption"/>
      </w:pPr>
      <w:bookmarkStart w:id="115" w:name="_Ref51244120"/>
      <w:bookmarkStart w:id="116" w:name="_Toc50624394"/>
      <w:bookmarkStart w:id="117" w:name="_Toc51243929"/>
      <w:bookmarkStart w:id="118" w:name="_Toc52539188"/>
      <w:bookmarkStart w:id="119" w:name="_Toc129948834"/>
      <w:r>
        <w:t xml:space="preserve">Table </w:t>
      </w:r>
      <w:fldSimple w:instr=" SEQ Table \* ARABIC ">
        <w:r w:rsidR="00DD1EFA">
          <w:rPr>
            <w:noProof/>
          </w:rPr>
          <w:t>8</w:t>
        </w:r>
      </w:fldSimple>
      <w:bookmarkEnd w:id="115"/>
      <w:r>
        <w:t xml:space="preserve"> </w:t>
      </w:r>
      <w:r w:rsidR="00125A0D">
        <w:rPr>
          <w:rFonts w:cs="Calibri"/>
        </w:rPr>
        <w:t>Summary of the economic evaluation</w:t>
      </w:r>
      <w:bookmarkEnd w:id="116"/>
      <w:bookmarkEnd w:id="117"/>
      <w:bookmarkEnd w:id="118"/>
      <w:bookmarkEnd w:id="119"/>
      <w:r w:rsidR="00125A0D">
        <w:rPr>
          <w:rFonts w:cs="Calibri"/>
        </w:rPr>
        <w:t xml:space="preserve"> </w:t>
      </w:r>
    </w:p>
    <w:tbl>
      <w:tblPr>
        <w:tblStyle w:val="TableGrid1"/>
        <w:tblW w:w="5000" w:type="pct"/>
        <w:tblLook w:val="04A0" w:firstRow="1" w:lastRow="0" w:firstColumn="1" w:lastColumn="0" w:noHBand="0" w:noVBand="1"/>
      </w:tblPr>
      <w:tblGrid>
        <w:gridCol w:w="3226"/>
        <w:gridCol w:w="6097"/>
      </w:tblGrid>
      <w:tr w:rsidR="00125A0D" w:rsidRPr="008B1E67" w14:paraId="1CFDAF94" w14:textId="77777777" w:rsidTr="008B1E67">
        <w:trPr>
          <w:cnfStyle w:val="100000000000" w:firstRow="1" w:lastRow="0" w:firstColumn="0" w:lastColumn="0" w:oddVBand="0" w:evenVBand="0" w:oddHBand="0" w:evenHBand="0" w:firstRowFirstColumn="0" w:firstRowLastColumn="0" w:lastRowFirstColumn="0" w:lastRowLastColumn="0"/>
          <w:trHeight w:val="20"/>
          <w:tblHeader/>
        </w:trPr>
        <w:tc>
          <w:tcPr>
            <w:tcW w:w="3121" w:type="dxa"/>
            <w:hideMark/>
          </w:tcPr>
          <w:p w14:paraId="5B37B00A" w14:textId="77777777" w:rsidR="00125A0D" w:rsidRPr="008B1E67" w:rsidRDefault="00125A0D" w:rsidP="008B1E67">
            <w:r w:rsidRPr="008B1E67">
              <w:t>Perspective</w:t>
            </w:r>
          </w:p>
        </w:tc>
        <w:tc>
          <w:tcPr>
            <w:tcW w:w="5898" w:type="dxa"/>
            <w:hideMark/>
          </w:tcPr>
          <w:p w14:paraId="02694EB9" w14:textId="77777777" w:rsidR="00125A0D" w:rsidRPr="008B1E67" w:rsidRDefault="00125A0D" w:rsidP="008B1E67">
            <w:r w:rsidRPr="008B1E67">
              <w:t>Healthcare system</w:t>
            </w:r>
          </w:p>
        </w:tc>
      </w:tr>
      <w:tr w:rsidR="00125A0D" w:rsidRPr="008B1E67" w14:paraId="0BE6559D" w14:textId="77777777" w:rsidTr="008B1E67">
        <w:trPr>
          <w:trHeight w:val="20"/>
        </w:trPr>
        <w:tc>
          <w:tcPr>
            <w:tcW w:w="3121" w:type="dxa"/>
            <w:hideMark/>
          </w:tcPr>
          <w:p w14:paraId="4B45863A" w14:textId="77777777" w:rsidR="00125A0D" w:rsidRPr="008B1E67" w:rsidRDefault="00125A0D" w:rsidP="008B1E67">
            <w:r w:rsidRPr="008B1E67">
              <w:t>Comparator</w:t>
            </w:r>
          </w:p>
        </w:tc>
        <w:tc>
          <w:tcPr>
            <w:tcW w:w="5898" w:type="dxa"/>
            <w:hideMark/>
          </w:tcPr>
          <w:p w14:paraId="453B3829" w14:textId="77777777" w:rsidR="00125A0D" w:rsidRPr="008B1E67" w:rsidRDefault="00125A0D" w:rsidP="008B1E67">
            <w:r w:rsidRPr="008B1E67">
              <w:t>Treatment-As-Usual (TAU)</w:t>
            </w:r>
          </w:p>
        </w:tc>
      </w:tr>
      <w:tr w:rsidR="00125A0D" w:rsidRPr="008B1E67" w14:paraId="20EB1A3C" w14:textId="77777777" w:rsidTr="008B1E67">
        <w:trPr>
          <w:trHeight w:val="20"/>
        </w:trPr>
        <w:tc>
          <w:tcPr>
            <w:tcW w:w="3121" w:type="dxa"/>
            <w:hideMark/>
          </w:tcPr>
          <w:p w14:paraId="1E6F1DE9" w14:textId="77777777" w:rsidR="00125A0D" w:rsidRPr="008B1E67" w:rsidRDefault="00125A0D" w:rsidP="008B1E67">
            <w:r w:rsidRPr="008B1E67">
              <w:t>Type of economic evaluation</w:t>
            </w:r>
          </w:p>
        </w:tc>
        <w:tc>
          <w:tcPr>
            <w:tcW w:w="5898" w:type="dxa"/>
            <w:hideMark/>
          </w:tcPr>
          <w:p w14:paraId="27DB3E20" w14:textId="77777777" w:rsidR="00125A0D" w:rsidRPr="008B1E67" w:rsidRDefault="00125A0D" w:rsidP="008B1E67">
            <w:r w:rsidRPr="008B1E67">
              <w:t>Cost utility analysis (CUA) and cost effectiveness analysis (CEA)</w:t>
            </w:r>
          </w:p>
        </w:tc>
      </w:tr>
      <w:tr w:rsidR="00125A0D" w:rsidRPr="008B1E67" w14:paraId="253EFE5D" w14:textId="77777777" w:rsidTr="008B1E67">
        <w:trPr>
          <w:trHeight w:val="20"/>
        </w:trPr>
        <w:tc>
          <w:tcPr>
            <w:tcW w:w="3121" w:type="dxa"/>
            <w:hideMark/>
          </w:tcPr>
          <w:p w14:paraId="765A23A5" w14:textId="77777777" w:rsidR="00125A0D" w:rsidRPr="008B1E67" w:rsidRDefault="00125A0D" w:rsidP="008B1E67">
            <w:r w:rsidRPr="008B1E67">
              <w:t>Sources of evidence</w:t>
            </w:r>
          </w:p>
        </w:tc>
        <w:tc>
          <w:tcPr>
            <w:tcW w:w="5898" w:type="dxa"/>
            <w:hideMark/>
          </w:tcPr>
          <w:p w14:paraId="7B166574" w14:textId="2CC843F5" w:rsidR="00125A0D" w:rsidRPr="008B1E67" w:rsidRDefault="00125A0D" w:rsidP="008B1E67">
            <w:r w:rsidRPr="008B1E67">
              <w:t xml:space="preserve">CPMC </w:t>
            </w:r>
            <w:r w:rsidR="00A53F73" w:rsidRPr="008B1E67">
              <w:t>T</w:t>
            </w:r>
            <w:r w:rsidRPr="008B1E67">
              <w:t>rial</w:t>
            </w:r>
          </w:p>
        </w:tc>
      </w:tr>
      <w:tr w:rsidR="00125A0D" w:rsidRPr="008B1E67" w14:paraId="3BDC0D96" w14:textId="77777777" w:rsidTr="008B1E67">
        <w:trPr>
          <w:trHeight w:val="20"/>
        </w:trPr>
        <w:tc>
          <w:tcPr>
            <w:tcW w:w="3121" w:type="dxa"/>
            <w:hideMark/>
          </w:tcPr>
          <w:p w14:paraId="7CB10CEC" w14:textId="77777777" w:rsidR="00125A0D" w:rsidRPr="008B1E67" w:rsidRDefault="00125A0D" w:rsidP="008B1E67">
            <w:r w:rsidRPr="008B1E67">
              <w:t>Time horizon</w:t>
            </w:r>
          </w:p>
        </w:tc>
        <w:tc>
          <w:tcPr>
            <w:tcW w:w="5898" w:type="dxa"/>
            <w:hideMark/>
          </w:tcPr>
          <w:p w14:paraId="2F49C374" w14:textId="3C7C812C" w:rsidR="00125A0D" w:rsidRPr="008B1E67" w:rsidRDefault="001A0844" w:rsidP="008B1E67">
            <w:r w:rsidRPr="008B1E67">
              <w:t xml:space="preserve">Six </w:t>
            </w:r>
            <w:r w:rsidR="00125A0D" w:rsidRPr="008B1E67">
              <w:t>months</w:t>
            </w:r>
          </w:p>
        </w:tc>
      </w:tr>
      <w:tr w:rsidR="00125A0D" w:rsidRPr="008B1E67" w14:paraId="696C220C" w14:textId="77777777" w:rsidTr="008B1E67">
        <w:trPr>
          <w:trHeight w:val="20"/>
        </w:trPr>
        <w:tc>
          <w:tcPr>
            <w:tcW w:w="3121" w:type="dxa"/>
            <w:hideMark/>
          </w:tcPr>
          <w:p w14:paraId="0402022C" w14:textId="77777777" w:rsidR="00125A0D" w:rsidRPr="008B1E67" w:rsidRDefault="00125A0D" w:rsidP="008B1E67">
            <w:r w:rsidRPr="008B1E67">
              <w:t>Outcomes</w:t>
            </w:r>
          </w:p>
        </w:tc>
        <w:tc>
          <w:tcPr>
            <w:tcW w:w="5898" w:type="dxa"/>
            <w:hideMark/>
          </w:tcPr>
          <w:p w14:paraId="5C19FAD2" w14:textId="77777777" w:rsidR="00125A0D" w:rsidRPr="008B1E67" w:rsidRDefault="00125A0D" w:rsidP="008B1E67">
            <w:pPr>
              <w:rPr>
                <w:rStyle w:val="Strong"/>
              </w:rPr>
            </w:pPr>
            <w:r w:rsidRPr="008B1E67">
              <w:rPr>
                <w:rStyle w:val="Strong"/>
              </w:rPr>
              <w:t>Primary outcome:</w:t>
            </w:r>
          </w:p>
          <w:p w14:paraId="6BB823E7" w14:textId="77777777" w:rsidR="00125A0D" w:rsidRPr="008B1E67" w:rsidRDefault="00125A0D" w:rsidP="008B1E67">
            <w:r w:rsidRPr="008B1E67">
              <w:t>Cost per QALY</w:t>
            </w:r>
          </w:p>
          <w:p w14:paraId="1246380D" w14:textId="77777777" w:rsidR="00125A0D" w:rsidRPr="008B1E67" w:rsidRDefault="00125A0D" w:rsidP="008B1E67">
            <w:pPr>
              <w:rPr>
                <w:rStyle w:val="Strong"/>
              </w:rPr>
            </w:pPr>
            <w:r w:rsidRPr="008B1E67">
              <w:rPr>
                <w:rStyle w:val="Strong"/>
              </w:rPr>
              <w:t>Secondary Outcomes:</w:t>
            </w:r>
          </w:p>
          <w:p w14:paraId="2AE10A30" w14:textId="77777777" w:rsidR="00125A0D" w:rsidRPr="008B1E67" w:rsidRDefault="00125A0D" w:rsidP="008B1E67">
            <w:r w:rsidRPr="008B1E67">
              <w:t>Cost per unit reduction in pain interference measured using the BPI as part of the mini-ePPOC</w:t>
            </w:r>
          </w:p>
          <w:p w14:paraId="1650A783" w14:textId="77777777" w:rsidR="00125A0D" w:rsidRPr="008B1E67" w:rsidRDefault="00125A0D" w:rsidP="008B1E67">
            <w:r w:rsidRPr="008B1E67">
              <w:t>Cost per unit reduction in pain severity measured using the BPI as part of the mini-ePPOC</w:t>
            </w:r>
          </w:p>
          <w:p w14:paraId="2F36F86D" w14:textId="77777777" w:rsidR="00125A0D" w:rsidRPr="008B1E67" w:rsidRDefault="00125A0D" w:rsidP="008B1E67">
            <w:r w:rsidRPr="008B1E67">
              <w:t>Cost per unit reduction in pain self-efficacy measured using the PSEQ-2 as part of the mini-ePPOC</w:t>
            </w:r>
          </w:p>
          <w:p w14:paraId="6AE52B09" w14:textId="1F8A445E" w:rsidR="00125A0D" w:rsidRPr="008B1E67" w:rsidRDefault="00125A0D" w:rsidP="008B1E67">
            <w:r w:rsidRPr="008B1E67">
              <w:t xml:space="preserve">Cost per unit </w:t>
            </w:r>
            <w:r w:rsidR="000B794A" w:rsidRPr="008B1E67">
              <w:t xml:space="preserve">increase </w:t>
            </w:r>
            <w:r w:rsidRPr="008B1E67">
              <w:t>in self-management measured using the PIH</w:t>
            </w:r>
          </w:p>
          <w:p w14:paraId="74B0F65F" w14:textId="77777777" w:rsidR="00125A0D" w:rsidRPr="008B1E67" w:rsidRDefault="00125A0D" w:rsidP="008B1E67">
            <w:r w:rsidRPr="008B1E67">
              <w:t>Cost per unit reduction in morphine equivalent units</w:t>
            </w:r>
          </w:p>
          <w:p w14:paraId="43E88F53" w14:textId="77777777" w:rsidR="00125A0D" w:rsidRPr="008B1E67" w:rsidRDefault="00125A0D" w:rsidP="008B1E67">
            <w:r w:rsidRPr="008B1E67">
              <w:t>Cost per PBS script reduction</w:t>
            </w:r>
          </w:p>
          <w:p w14:paraId="4BCF43E2" w14:textId="77777777" w:rsidR="00125A0D" w:rsidRPr="008B1E67" w:rsidRDefault="00125A0D" w:rsidP="008B1E67">
            <w:r w:rsidRPr="008B1E67">
              <w:t xml:space="preserve">Cost per MBS service reduction </w:t>
            </w:r>
          </w:p>
        </w:tc>
      </w:tr>
      <w:tr w:rsidR="00125A0D" w:rsidRPr="008B1E67" w14:paraId="369CB203" w14:textId="77777777" w:rsidTr="008B1E67">
        <w:trPr>
          <w:trHeight w:val="20"/>
        </w:trPr>
        <w:tc>
          <w:tcPr>
            <w:tcW w:w="3121" w:type="dxa"/>
            <w:hideMark/>
          </w:tcPr>
          <w:p w14:paraId="7463043E" w14:textId="77777777" w:rsidR="00125A0D" w:rsidRPr="008B1E67" w:rsidRDefault="00125A0D" w:rsidP="008B1E67">
            <w:r w:rsidRPr="008B1E67">
              <w:t>Methods used to generate results</w:t>
            </w:r>
          </w:p>
        </w:tc>
        <w:tc>
          <w:tcPr>
            <w:tcW w:w="5898" w:type="dxa"/>
            <w:hideMark/>
          </w:tcPr>
          <w:p w14:paraId="15A6AF38" w14:textId="77777777" w:rsidR="00125A0D" w:rsidRPr="008B1E67" w:rsidRDefault="00125A0D" w:rsidP="008B1E67">
            <w:r w:rsidRPr="008B1E67">
              <w:t xml:space="preserve">Trial based. A quasi-experiment of pre vs post intervention </w:t>
            </w:r>
          </w:p>
        </w:tc>
      </w:tr>
      <w:tr w:rsidR="00125A0D" w:rsidRPr="008B1E67" w14:paraId="2C64B52B" w14:textId="77777777" w:rsidTr="008B1E67">
        <w:trPr>
          <w:trHeight w:val="20"/>
        </w:trPr>
        <w:tc>
          <w:tcPr>
            <w:tcW w:w="3121" w:type="dxa"/>
            <w:hideMark/>
          </w:tcPr>
          <w:p w14:paraId="3465FF8C" w14:textId="77777777" w:rsidR="00125A0D" w:rsidRPr="008B1E67" w:rsidRDefault="00125A0D" w:rsidP="008B1E67">
            <w:r w:rsidRPr="008B1E67">
              <w:t>Discount rate</w:t>
            </w:r>
          </w:p>
        </w:tc>
        <w:tc>
          <w:tcPr>
            <w:tcW w:w="5898" w:type="dxa"/>
            <w:hideMark/>
          </w:tcPr>
          <w:p w14:paraId="48096B43" w14:textId="77777777" w:rsidR="00125A0D" w:rsidRPr="008B1E67" w:rsidRDefault="00125A0D" w:rsidP="008B1E67">
            <w:r w:rsidRPr="008B1E67">
              <w:t>Not applicable as the model duration is less than one year</w:t>
            </w:r>
          </w:p>
        </w:tc>
      </w:tr>
      <w:tr w:rsidR="00125A0D" w:rsidRPr="008B1E67" w14:paraId="0ACC6596" w14:textId="77777777" w:rsidTr="008B1E67">
        <w:trPr>
          <w:trHeight w:val="20"/>
        </w:trPr>
        <w:tc>
          <w:tcPr>
            <w:tcW w:w="3121" w:type="dxa"/>
            <w:hideMark/>
          </w:tcPr>
          <w:p w14:paraId="2E870591" w14:textId="77777777" w:rsidR="00125A0D" w:rsidRPr="008B1E67" w:rsidRDefault="00125A0D" w:rsidP="008B1E67">
            <w:r w:rsidRPr="008B1E67">
              <w:t>Software packages used</w:t>
            </w:r>
          </w:p>
        </w:tc>
        <w:tc>
          <w:tcPr>
            <w:tcW w:w="5898" w:type="dxa"/>
            <w:hideMark/>
          </w:tcPr>
          <w:p w14:paraId="0CED6871" w14:textId="77777777" w:rsidR="00125A0D" w:rsidRPr="008B1E67" w:rsidRDefault="00125A0D" w:rsidP="008B1E67">
            <w:r w:rsidRPr="008B1E67">
              <w:t>Microsoft Excel 2016</w:t>
            </w:r>
          </w:p>
        </w:tc>
      </w:tr>
    </w:tbl>
    <w:p w14:paraId="5E61D740" w14:textId="77777777" w:rsidR="00125A0D" w:rsidRPr="00045D5F" w:rsidRDefault="00125A0D" w:rsidP="00045D5F">
      <w:pPr>
        <w:pStyle w:val="Footnote"/>
      </w:pPr>
      <w:r w:rsidRPr="00045D5F">
        <w:t xml:space="preserve">Abbreviations: BPI: Brief pain inventory; </w:t>
      </w:r>
      <w:bookmarkStart w:id="120" w:name="_Hlk50559182"/>
      <w:r w:rsidRPr="00045D5F">
        <w:t>CPMC, Chronic Pain MedsCheck</w:t>
      </w:r>
      <w:bookmarkEnd w:id="120"/>
      <w:r w:rsidRPr="00045D5F">
        <w:t xml:space="preserve">; </w:t>
      </w:r>
      <w:bookmarkStart w:id="121" w:name="_Hlk50559209"/>
      <w:r w:rsidRPr="00045D5F">
        <w:t xml:space="preserve">MBS, Medicare benefits schedule; </w:t>
      </w:r>
      <w:bookmarkEnd w:id="121"/>
      <w:r w:rsidRPr="00045D5F">
        <w:t xml:space="preserve">mini-ePPOC, The miniature electronic persistent pain outcomes collaboration questionnaire; </w:t>
      </w:r>
      <w:bookmarkStart w:id="122" w:name="_Hlk50559223"/>
      <w:r w:rsidRPr="00045D5F">
        <w:t>PBS, Pharmaceutical benefits scheme</w:t>
      </w:r>
      <w:bookmarkEnd w:id="122"/>
      <w:r w:rsidRPr="00045D5F">
        <w:t>; PIH, The Partners in health scale; PSEQ-2, Pain self-efficacy questionnaire</w:t>
      </w:r>
    </w:p>
    <w:p w14:paraId="6A8B8F15" w14:textId="77777777" w:rsidR="00125A0D" w:rsidRDefault="00125A0D" w:rsidP="00045D5F">
      <w:r>
        <w:t xml:space="preserve">Key structural assumption of the model are: analyses assume that baseline results obtained prior to (or at the start of) the initial intervention are indicative of TAU.  </w:t>
      </w:r>
    </w:p>
    <w:p w14:paraId="06FD1ADC" w14:textId="3F46C7B4" w:rsidR="00125A0D" w:rsidRDefault="00125A0D" w:rsidP="00045D5F">
      <w:r>
        <w:t xml:space="preserve">The overall costs and outcomes, and incremental costs and outcomes as calculated for the intervention and comparative intervention in the model, and using the base case assumptions, are shown by groups analysed (Group A and Group B in </w:t>
      </w:r>
      <w:fldSimple w:instr=" REF _Ref51244122 ">
        <w:r w:rsidR="00DD1EFA">
          <w:t xml:space="preserve">Table </w:t>
        </w:r>
        <w:r w:rsidR="00DD1EFA">
          <w:rPr>
            <w:noProof/>
          </w:rPr>
          <w:t>9</w:t>
        </w:r>
      </w:fldSimple>
      <w:r>
        <w:t xml:space="preserve"> and </w:t>
      </w:r>
      <w:fldSimple w:instr=" REF _Ref51244121 ">
        <w:r w:rsidR="00DD1EFA">
          <w:t xml:space="preserve">Table </w:t>
        </w:r>
        <w:r w:rsidR="00DD1EFA">
          <w:rPr>
            <w:noProof/>
          </w:rPr>
          <w:t>10</w:t>
        </w:r>
      </w:fldSimple>
      <w:r>
        <w:t>, respectively). For the primary analysis, ICERs showed that Groups A and B are dominant to TAU (i.e. lower costs and greater outcomes). For morphine units, pain interference, pain severity, MBS services and PBS scripts – lower outcome values are more desirable. For calculation purposes, the incremental gain in outcomes w</w:t>
      </w:r>
      <w:r w:rsidR="00BB0DA3">
        <w:t>as</w:t>
      </w:r>
      <w:r>
        <w:t xml:space="preserve"> inversed.  Group B has a cost saving ICER of $2,578.43 per unit of morphine lost.</w:t>
      </w:r>
    </w:p>
    <w:p w14:paraId="36FC118F" w14:textId="77777777" w:rsidR="00125A0D" w:rsidRDefault="00125A0D" w:rsidP="00125A0D">
      <w:pPr>
        <w:suppressAutoHyphens w:val="0"/>
        <w:autoSpaceDN/>
        <w:spacing w:after="0"/>
        <w:sectPr w:rsidR="00125A0D" w:rsidSect="0031694C">
          <w:endnotePr>
            <w:numFmt w:val="decimal"/>
          </w:endnotePr>
          <w:type w:val="continuous"/>
          <w:pgSz w:w="11909" w:h="16834"/>
          <w:pgMar w:top="1440" w:right="1136" w:bottom="1440" w:left="1440" w:header="709" w:footer="709" w:gutter="0"/>
          <w:pgNumType w:start="1"/>
          <w:cols w:space="720"/>
        </w:sectPr>
      </w:pPr>
    </w:p>
    <w:p w14:paraId="7F3A7828" w14:textId="1B8E9908" w:rsidR="00125A0D" w:rsidRDefault="00045D5F" w:rsidP="00045D5F">
      <w:pPr>
        <w:pStyle w:val="Caption"/>
        <w:rPr>
          <w:rFonts w:cs="Calibri"/>
        </w:rPr>
      </w:pPr>
      <w:bookmarkStart w:id="123" w:name="_Ref51244122"/>
      <w:bookmarkStart w:id="124" w:name="_Toc50624395"/>
      <w:bookmarkStart w:id="125" w:name="_Toc51243930"/>
      <w:bookmarkStart w:id="126" w:name="_Toc52539189"/>
      <w:bookmarkStart w:id="127" w:name="_Toc129948835"/>
      <w:r>
        <w:t xml:space="preserve">Table </w:t>
      </w:r>
      <w:fldSimple w:instr=" SEQ Table \* ARABIC ">
        <w:r w:rsidR="00DD1EFA">
          <w:rPr>
            <w:noProof/>
          </w:rPr>
          <w:t>9</w:t>
        </w:r>
      </w:fldSimple>
      <w:bookmarkEnd w:id="123"/>
      <w:r>
        <w:t xml:space="preserve"> </w:t>
      </w:r>
      <w:r w:rsidR="00125A0D">
        <w:rPr>
          <w:rFonts w:cs="Calibri"/>
        </w:rPr>
        <w:t>Results of the economic evaluation: Group A</w:t>
      </w:r>
      <w:bookmarkEnd w:id="124"/>
      <w:bookmarkEnd w:id="125"/>
      <w:bookmarkEnd w:id="126"/>
      <w:bookmarkEnd w:id="127"/>
    </w:p>
    <w:p w14:paraId="6DD00E4D" w14:textId="2A31B6E9" w:rsidR="008B1E67" w:rsidRDefault="008B1E67">
      <w:r w:rsidRPr="008B1E67">
        <w:t>Incremental cost per QALY</w:t>
      </w:r>
    </w:p>
    <w:tbl>
      <w:tblPr>
        <w:tblStyle w:val="TableGrid2"/>
        <w:tblW w:w="9016" w:type="dxa"/>
        <w:tblLook w:val="04A0" w:firstRow="1" w:lastRow="0" w:firstColumn="1" w:lastColumn="0" w:noHBand="0" w:noVBand="1"/>
      </w:tblPr>
      <w:tblGrid>
        <w:gridCol w:w="4248"/>
        <w:gridCol w:w="1883"/>
        <w:gridCol w:w="1389"/>
        <w:gridCol w:w="1496"/>
      </w:tblGrid>
      <w:tr w:rsidR="00125A0D" w:rsidRPr="00045D5F" w14:paraId="0589AF73"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8" w:type="dxa"/>
          </w:tcPr>
          <w:p w14:paraId="4C7A4C8B" w14:textId="77777777" w:rsidR="00125A0D" w:rsidRPr="00045D5F" w:rsidRDefault="00125A0D" w:rsidP="00045D5F"/>
        </w:tc>
        <w:tc>
          <w:tcPr>
            <w:tcW w:w="1883" w:type="dxa"/>
            <w:hideMark/>
          </w:tcPr>
          <w:p w14:paraId="0AD73E93" w14:textId="77777777" w:rsidR="00125A0D" w:rsidRPr="00045D5F" w:rsidRDefault="00125A0D" w:rsidP="00045D5F">
            <w:r w:rsidRPr="00045D5F">
              <w:t>CPMC intervention</w:t>
            </w:r>
          </w:p>
        </w:tc>
        <w:tc>
          <w:tcPr>
            <w:tcW w:w="1389" w:type="dxa"/>
            <w:hideMark/>
          </w:tcPr>
          <w:p w14:paraId="7E884B37" w14:textId="77777777" w:rsidR="00125A0D" w:rsidRPr="00045D5F" w:rsidRDefault="00125A0D" w:rsidP="00045D5F">
            <w:r w:rsidRPr="00045D5F">
              <w:t>TAU</w:t>
            </w:r>
          </w:p>
        </w:tc>
        <w:tc>
          <w:tcPr>
            <w:tcW w:w="1496" w:type="dxa"/>
            <w:hideMark/>
          </w:tcPr>
          <w:p w14:paraId="4DBA7790" w14:textId="77777777" w:rsidR="00125A0D" w:rsidRPr="00045D5F" w:rsidRDefault="00125A0D" w:rsidP="00045D5F">
            <w:r w:rsidRPr="00045D5F">
              <w:t>Increment</w:t>
            </w:r>
          </w:p>
        </w:tc>
      </w:tr>
      <w:tr w:rsidR="00125A0D" w:rsidRPr="00045D5F" w14:paraId="37162641" w14:textId="77777777" w:rsidTr="008B1E67">
        <w:tc>
          <w:tcPr>
            <w:tcW w:w="4248" w:type="dxa"/>
            <w:hideMark/>
          </w:tcPr>
          <w:p w14:paraId="0E1C83FB" w14:textId="77777777" w:rsidR="00125A0D" w:rsidRPr="00045D5F" w:rsidRDefault="00125A0D" w:rsidP="00045D5F">
            <w:r w:rsidRPr="00045D5F">
              <w:t>Costs</w:t>
            </w:r>
          </w:p>
        </w:tc>
        <w:tc>
          <w:tcPr>
            <w:tcW w:w="1883" w:type="dxa"/>
            <w:hideMark/>
          </w:tcPr>
          <w:p w14:paraId="76FFE64F" w14:textId="77777777" w:rsidR="00125A0D" w:rsidRPr="00045D5F" w:rsidRDefault="00125A0D" w:rsidP="00045D5F">
            <w:r w:rsidRPr="00045D5F">
              <w:t>$1,378.46</w:t>
            </w:r>
          </w:p>
        </w:tc>
        <w:tc>
          <w:tcPr>
            <w:tcW w:w="1389" w:type="dxa"/>
            <w:hideMark/>
          </w:tcPr>
          <w:p w14:paraId="52335265" w14:textId="77777777" w:rsidR="00125A0D" w:rsidRPr="00045D5F" w:rsidRDefault="00125A0D" w:rsidP="00045D5F">
            <w:r w:rsidRPr="00045D5F">
              <w:t>$1,513.57</w:t>
            </w:r>
          </w:p>
        </w:tc>
        <w:tc>
          <w:tcPr>
            <w:tcW w:w="1496" w:type="dxa"/>
            <w:hideMark/>
          </w:tcPr>
          <w:p w14:paraId="15ECC389" w14:textId="77777777" w:rsidR="00125A0D" w:rsidRPr="00045D5F" w:rsidRDefault="00125A0D" w:rsidP="00045D5F">
            <w:r w:rsidRPr="00045D5F">
              <w:t>-$135.11</w:t>
            </w:r>
          </w:p>
        </w:tc>
      </w:tr>
      <w:tr w:rsidR="00125A0D" w:rsidRPr="00045D5F" w14:paraId="7AAAE558" w14:textId="77777777" w:rsidTr="008B1E67">
        <w:tc>
          <w:tcPr>
            <w:tcW w:w="4248" w:type="dxa"/>
            <w:hideMark/>
          </w:tcPr>
          <w:p w14:paraId="67C64A07" w14:textId="77777777" w:rsidR="00125A0D" w:rsidRPr="00045D5F" w:rsidRDefault="00125A0D" w:rsidP="00045D5F">
            <w:r w:rsidRPr="00045D5F">
              <w:t>QALYs</w:t>
            </w:r>
          </w:p>
        </w:tc>
        <w:tc>
          <w:tcPr>
            <w:tcW w:w="1883" w:type="dxa"/>
            <w:hideMark/>
          </w:tcPr>
          <w:p w14:paraId="3D12D425" w14:textId="77777777" w:rsidR="00125A0D" w:rsidRPr="00045D5F" w:rsidRDefault="00125A0D" w:rsidP="00045D5F">
            <w:r w:rsidRPr="00045D5F">
              <w:t>0.63</w:t>
            </w:r>
          </w:p>
        </w:tc>
        <w:tc>
          <w:tcPr>
            <w:tcW w:w="1389" w:type="dxa"/>
            <w:hideMark/>
          </w:tcPr>
          <w:p w14:paraId="166174F9" w14:textId="77777777" w:rsidR="00125A0D" w:rsidRPr="00045D5F" w:rsidRDefault="00125A0D" w:rsidP="00045D5F">
            <w:r w:rsidRPr="00045D5F">
              <w:t>0.58</w:t>
            </w:r>
          </w:p>
        </w:tc>
        <w:tc>
          <w:tcPr>
            <w:tcW w:w="1496" w:type="dxa"/>
            <w:hideMark/>
          </w:tcPr>
          <w:p w14:paraId="33D12CA8" w14:textId="77777777" w:rsidR="00125A0D" w:rsidRPr="00045D5F" w:rsidRDefault="00125A0D" w:rsidP="00045D5F">
            <w:r w:rsidRPr="00045D5F">
              <w:t>0.05</w:t>
            </w:r>
          </w:p>
        </w:tc>
      </w:tr>
      <w:tr w:rsidR="00125A0D" w:rsidRPr="00045D5F" w14:paraId="141C1212" w14:textId="77777777" w:rsidTr="008B1E67">
        <w:tc>
          <w:tcPr>
            <w:tcW w:w="4248" w:type="dxa"/>
            <w:hideMark/>
          </w:tcPr>
          <w:p w14:paraId="092D69A4" w14:textId="77777777" w:rsidR="00125A0D" w:rsidRPr="00045D5F" w:rsidRDefault="00125A0D" w:rsidP="00045D5F">
            <w:r w:rsidRPr="00045D5F">
              <w:t>Cost per QALY</w:t>
            </w:r>
          </w:p>
        </w:tc>
        <w:tc>
          <w:tcPr>
            <w:tcW w:w="4768" w:type="dxa"/>
            <w:gridSpan w:val="3"/>
            <w:hideMark/>
          </w:tcPr>
          <w:p w14:paraId="2E3A780B" w14:textId="77777777" w:rsidR="00125A0D" w:rsidRPr="00045D5F" w:rsidRDefault="00125A0D" w:rsidP="00045D5F">
            <w:r w:rsidRPr="00045D5F">
              <w:t>DOMINANT</w:t>
            </w:r>
          </w:p>
        </w:tc>
      </w:tr>
    </w:tbl>
    <w:p w14:paraId="58DAFE15" w14:textId="72400BF3" w:rsidR="008B1E67" w:rsidRDefault="008B1E67">
      <w:r w:rsidRPr="008B1E67">
        <w:t>Incremental cost per unit change for self-management assessed using the PIH scale</w:t>
      </w:r>
    </w:p>
    <w:tbl>
      <w:tblPr>
        <w:tblStyle w:val="TableGrid2"/>
        <w:tblW w:w="9016" w:type="dxa"/>
        <w:tblLook w:val="04A0" w:firstRow="1" w:lastRow="0" w:firstColumn="1" w:lastColumn="0" w:noHBand="0" w:noVBand="1"/>
      </w:tblPr>
      <w:tblGrid>
        <w:gridCol w:w="4248"/>
        <w:gridCol w:w="1883"/>
        <w:gridCol w:w="1389"/>
        <w:gridCol w:w="1496"/>
      </w:tblGrid>
      <w:tr w:rsidR="00125A0D" w:rsidRPr="00045D5F" w14:paraId="48E228E2"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8" w:type="dxa"/>
          </w:tcPr>
          <w:p w14:paraId="5CC6C32A" w14:textId="77777777" w:rsidR="00125A0D" w:rsidRPr="00045D5F" w:rsidRDefault="00125A0D" w:rsidP="00045D5F"/>
        </w:tc>
        <w:tc>
          <w:tcPr>
            <w:tcW w:w="1883" w:type="dxa"/>
            <w:hideMark/>
          </w:tcPr>
          <w:p w14:paraId="503A16FF" w14:textId="77777777" w:rsidR="00125A0D" w:rsidRPr="00045D5F" w:rsidRDefault="00125A0D" w:rsidP="00045D5F">
            <w:r w:rsidRPr="00045D5F">
              <w:t>CPMC intervention</w:t>
            </w:r>
          </w:p>
        </w:tc>
        <w:tc>
          <w:tcPr>
            <w:tcW w:w="1389" w:type="dxa"/>
            <w:hideMark/>
          </w:tcPr>
          <w:p w14:paraId="5F910E53" w14:textId="77777777" w:rsidR="00125A0D" w:rsidRPr="00045D5F" w:rsidRDefault="00125A0D" w:rsidP="00045D5F">
            <w:r w:rsidRPr="00045D5F">
              <w:t>TAU</w:t>
            </w:r>
          </w:p>
        </w:tc>
        <w:tc>
          <w:tcPr>
            <w:tcW w:w="1496" w:type="dxa"/>
            <w:hideMark/>
          </w:tcPr>
          <w:p w14:paraId="5ADF7040" w14:textId="77777777" w:rsidR="00125A0D" w:rsidRPr="00045D5F" w:rsidRDefault="00125A0D" w:rsidP="00045D5F">
            <w:r w:rsidRPr="00045D5F">
              <w:t>Increment</w:t>
            </w:r>
          </w:p>
        </w:tc>
      </w:tr>
      <w:tr w:rsidR="00125A0D" w:rsidRPr="00045D5F" w14:paraId="252EA992" w14:textId="77777777" w:rsidTr="008B1E67">
        <w:tc>
          <w:tcPr>
            <w:tcW w:w="4248" w:type="dxa"/>
            <w:hideMark/>
          </w:tcPr>
          <w:p w14:paraId="27473394" w14:textId="77777777" w:rsidR="00125A0D" w:rsidRPr="00045D5F" w:rsidRDefault="00125A0D" w:rsidP="00045D5F">
            <w:r w:rsidRPr="00045D5F">
              <w:t>Costs</w:t>
            </w:r>
          </w:p>
        </w:tc>
        <w:tc>
          <w:tcPr>
            <w:tcW w:w="1883" w:type="dxa"/>
            <w:hideMark/>
          </w:tcPr>
          <w:p w14:paraId="7192878F" w14:textId="77777777" w:rsidR="00125A0D" w:rsidRPr="00045D5F" w:rsidRDefault="00125A0D" w:rsidP="00045D5F">
            <w:r w:rsidRPr="00045D5F">
              <w:t>$1,378.46</w:t>
            </w:r>
          </w:p>
        </w:tc>
        <w:tc>
          <w:tcPr>
            <w:tcW w:w="1389" w:type="dxa"/>
            <w:hideMark/>
          </w:tcPr>
          <w:p w14:paraId="1D676E24" w14:textId="77777777" w:rsidR="00125A0D" w:rsidRPr="00045D5F" w:rsidRDefault="00125A0D" w:rsidP="00045D5F">
            <w:r w:rsidRPr="00045D5F">
              <w:t>$1,513.57</w:t>
            </w:r>
          </w:p>
        </w:tc>
        <w:tc>
          <w:tcPr>
            <w:tcW w:w="1496" w:type="dxa"/>
            <w:hideMark/>
          </w:tcPr>
          <w:p w14:paraId="23F911DA" w14:textId="77777777" w:rsidR="00125A0D" w:rsidRPr="00045D5F" w:rsidRDefault="00125A0D" w:rsidP="00045D5F">
            <w:r w:rsidRPr="00045D5F">
              <w:t>-$135.11</w:t>
            </w:r>
          </w:p>
        </w:tc>
      </w:tr>
      <w:tr w:rsidR="00125A0D" w:rsidRPr="00045D5F" w14:paraId="6A4FDAE8" w14:textId="77777777" w:rsidTr="008B1E67">
        <w:tc>
          <w:tcPr>
            <w:tcW w:w="4248" w:type="dxa"/>
            <w:hideMark/>
          </w:tcPr>
          <w:p w14:paraId="0A2C038F" w14:textId="77777777" w:rsidR="00125A0D" w:rsidRPr="00045D5F" w:rsidRDefault="00125A0D" w:rsidP="00045D5F">
            <w:r w:rsidRPr="00045D5F">
              <w:t>Units</w:t>
            </w:r>
          </w:p>
        </w:tc>
        <w:tc>
          <w:tcPr>
            <w:tcW w:w="1883" w:type="dxa"/>
            <w:hideMark/>
          </w:tcPr>
          <w:p w14:paraId="55913D4B" w14:textId="77777777" w:rsidR="00125A0D" w:rsidRPr="00045D5F" w:rsidRDefault="00125A0D" w:rsidP="00045D5F">
            <w:r w:rsidRPr="00045D5F">
              <w:t>76.69</w:t>
            </w:r>
          </w:p>
        </w:tc>
        <w:tc>
          <w:tcPr>
            <w:tcW w:w="1389" w:type="dxa"/>
            <w:hideMark/>
          </w:tcPr>
          <w:p w14:paraId="3FE956DD" w14:textId="77777777" w:rsidR="00125A0D" w:rsidRPr="00045D5F" w:rsidRDefault="00125A0D" w:rsidP="00045D5F">
            <w:r w:rsidRPr="00045D5F">
              <w:t>71.08</w:t>
            </w:r>
          </w:p>
        </w:tc>
        <w:tc>
          <w:tcPr>
            <w:tcW w:w="1496" w:type="dxa"/>
            <w:hideMark/>
          </w:tcPr>
          <w:p w14:paraId="75B63659" w14:textId="77777777" w:rsidR="00125A0D" w:rsidRPr="00045D5F" w:rsidRDefault="00125A0D" w:rsidP="00045D5F">
            <w:r w:rsidRPr="00045D5F">
              <w:t>5.61</w:t>
            </w:r>
          </w:p>
        </w:tc>
      </w:tr>
      <w:tr w:rsidR="00125A0D" w:rsidRPr="00045D5F" w14:paraId="60064ED2" w14:textId="77777777" w:rsidTr="008B1E67">
        <w:tc>
          <w:tcPr>
            <w:tcW w:w="4248" w:type="dxa"/>
            <w:hideMark/>
          </w:tcPr>
          <w:p w14:paraId="148DE9C0" w14:textId="77777777" w:rsidR="00125A0D" w:rsidRPr="00045D5F" w:rsidRDefault="00125A0D" w:rsidP="00045D5F">
            <w:r w:rsidRPr="00045D5F">
              <w:t>Cost per unit change</w:t>
            </w:r>
          </w:p>
        </w:tc>
        <w:tc>
          <w:tcPr>
            <w:tcW w:w="4768" w:type="dxa"/>
            <w:gridSpan w:val="3"/>
            <w:hideMark/>
          </w:tcPr>
          <w:p w14:paraId="234D1AB5" w14:textId="77777777" w:rsidR="00125A0D" w:rsidRPr="00045D5F" w:rsidRDefault="00125A0D" w:rsidP="00045D5F">
            <w:r w:rsidRPr="00045D5F">
              <w:t>DOMINANT</w:t>
            </w:r>
          </w:p>
        </w:tc>
      </w:tr>
    </w:tbl>
    <w:p w14:paraId="1E176164" w14:textId="49337478" w:rsidR="008B1E67" w:rsidRDefault="008B1E67">
      <w:r w:rsidRPr="00045D5F">
        <w:t>Incremental cost per unit change in morphine equivalent units</w:t>
      </w:r>
    </w:p>
    <w:tbl>
      <w:tblPr>
        <w:tblStyle w:val="TableGrid2"/>
        <w:tblW w:w="9016" w:type="dxa"/>
        <w:tblLook w:val="04A0" w:firstRow="1" w:lastRow="0" w:firstColumn="1" w:lastColumn="0" w:noHBand="0" w:noVBand="1"/>
      </w:tblPr>
      <w:tblGrid>
        <w:gridCol w:w="4248"/>
        <w:gridCol w:w="1883"/>
        <w:gridCol w:w="1389"/>
        <w:gridCol w:w="1496"/>
      </w:tblGrid>
      <w:tr w:rsidR="00125A0D" w:rsidRPr="00045D5F" w14:paraId="48C85DC6"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8" w:type="dxa"/>
          </w:tcPr>
          <w:p w14:paraId="162BC7C9" w14:textId="77777777" w:rsidR="00125A0D" w:rsidRPr="00045D5F" w:rsidRDefault="00125A0D" w:rsidP="00045D5F"/>
        </w:tc>
        <w:tc>
          <w:tcPr>
            <w:tcW w:w="1883" w:type="dxa"/>
            <w:hideMark/>
          </w:tcPr>
          <w:p w14:paraId="289C1FF8" w14:textId="77777777" w:rsidR="00125A0D" w:rsidRPr="00045D5F" w:rsidRDefault="00125A0D" w:rsidP="00045D5F">
            <w:r w:rsidRPr="00045D5F">
              <w:t>CPMC intervention</w:t>
            </w:r>
          </w:p>
        </w:tc>
        <w:tc>
          <w:tcPr>
            <w:tcW w:w="1389" w:type="dxa"/>
            <w:hideMark/>
          </w:tcPr>
          <w:p w14:paraId="08833E8B" w14:textId="77777777" w:rsidR="00125A0D" w:rsidRPr="00045D5F" w:rsidRDefault="00125A0D" w:rsidP="00045D5F">
            <w:r w:rsidRPr="00045D5F">
              <w:t>TAU</w:t>
            </w:r>
          </w:p>
        </w:tc>
        <w:tc>
          <w:tcPr>
            <w:tcW w:w="1496" w:type="dxa"/>
            <w:hideMark/>
          </w:tcPr>
          <w:p w14:paraId="2E031EFB" w14:textId="77777777" w:rsidR="00125A0D" w:rsidRPr="00045D5F" w:rsidRDefault="00125A0D" w:rsidP="00045D5F">
            <w:r w:rsidRPr="00045D5F">
              <w:t>Increment</w:t>
            </w:r>
          </w:p>
        </w:tc>
      </w:tr>
      <w:tr w:rsidR="00125A0D" w:rsidRPr="00045D5F" w14:paraId="773D189F" w14:textId="77777777" w:rsidTr="008B1E67">
        <w:tc>
          <w:tcPr>
            <w:tcW w:w="4248" w:type="dxa"/>
            <w:hideMark/>
          </w:tcPr>
          <w:p w14:paraId="49C23F8F" w14:textId="77777777" w:rsidR="00125A0D" w:rsidRPr="00045D5F" w:rsidRDefault="00125A0D" w:rsidP="00045D5F">
            <w:r w:rsidRPr="00045D5F">
              <w:t>Costs</w:t>
            </w:r>
          </w:p>
        </w:tc>
        <w:tc>
          <w:tcPr>
            <w:tcW w:w="1883" w:type="dxa"/>
            <w:hideMark/>
          </w:tcPr>
          <w:p w14:paraId="3C0D277E" w14:textId="77777777" w:rsidR="00125A0D" w:rsidRPr="00045D5F" w:rsidRDefault="00125A0D" w:rsidP="00045D5F">
            <w:r w:rsidRPr="00045D5F">
              <w:t>$1,378.46</w:t>
            </w:r>
          </w:p>
        </w:tc>
        <w:tc>
          <w:tcPr>
            <w:tcW w:w="1389" w:type="dxa"/>
            <w:hideMark/>
          </w:tcPr>
          <w:p w14:paraId="5FB0DEBE" w14:textId="77777777" w:rsidR="00125A0D" w:rsidRPr="00045D5F" w:rsidRDefault="00125A0D" w:rsidP="00045D5F">
            <w:r w:rsidRPr="00045D5F">
              <w:t>$1,513.57</w:t>
            </w:r>
          </w:p>
        </w:tc>
        <w:tc>
          <w:tcPr>
            <w:tcW w:w="1496" w:type="dxa"/>
            <w:hideMark/>
          </w:tcPr>
          <w:p w14:paraId="1F5E144A" w14:textId="77777777" w:rsidR="00125A0D" w:rsidRPr="00045D5F" w:rsidRDefault="00125A0D" w:rsidP="00045D5F">
            <w:r w:rsidRPr="00045D5F">
              <w:t>-$135.11</w:t>
            </w:r>
          </w:p>
        </w:tc>
      </w:tr>
      <w:tr w:rsidR="00125A0D" w:rsidRPr="00045D5F" w14:paraId="66425873" w14:textId="77777777" w:rsidTr="008B1E67">
        <w:tc>
          <w:tcPr>
            <w:tcW w:w="4248" w:type="dxa"/>
            <w:hideMark/>
          </w:tcPr>
          <w:p w14:paraId="7DE67F5F" w14:textId="77777777" w:rsidR="00125A0D" w:rsidRPr="00045D5F" w:rsidRDefault="00125A0D" w:rsidP="00045D5F">
            <w:r w:rsidRPr="00045D5F">
              <w:t>Units</w:t>
            </w:r>
          </w:p>
        </w:tc>
        <w:tc>
          <w:tcPr>
            <w:tcW w:w="1883" w:type="dxa"/>
            <w:hideMark/>
          </w:tcPr>
          <w:p w14:paraId="0EB16A35" w14:textId="77777777" w:rsidR="00125A0D" w:rsidRPr="00045D5F" w:rsidRDefault="00125A0D" w:rsidP="00045D5F">
            <w:r w:rsidRPr="00045D5F">
              <w:t>49.87</w:t>
            </w:r>
          </w:p>
        </w:tc>
        <w:tc>
          <w:tcPr>
            <w:tcW w:w="1389" w:type="dxa"/>
            <w:hideMark/>
          </w:tcPr>
          <w:p w14:paraId="47442F1F" w14:textId="77777777" w:rsidR="00125A0D" w:rsidRPr="00045D5F" w:rsidRDefault="00125A0D" w:rsidP="00045D5F">
            <w:r w:rsidRPr="00045D5F">
              <w:t>50.84</w:t>
            </w:r>
          </w:p>
        </w:tc>
        <w:tc>
          <w:tcPr>
            <w:tcW w:w="1496" w:type="dxa"/>
            <w:hideMark/>
          </w:tcPr>
          <w:p w14:paraId="1DD09720" w14:textId="77777777" w:rsidR="00125A0D" w:rsidRPr="00045D5F" w:rsidRDefault="00125A0D" w:rsidP="00045D5F">
            <w:r w:rsidRPr="00045D5F">
              <w:t>0.97</w:t>
            </w:r>
          </w:p>
        </w:tc>
      </w:tr>
      <w:tr w:rsidR="00125A0D" w:rsidRPr="00045D5F" w14:paraId="5EBC69A5" w14:textId="77777777" w:rsidTr="008B1E67">
        <w:tc>
          <w:tcPr>
            <w:tcW w:w="4248" w:type="dxa"/>
            <w:hideMark/>
          </w:tcPr>
          <w:p w14:paraId="1A482BF7" w14:textId="77777777" w:rsidR="00125A0D" w:rsidRPr="00045D5F" w:rsidRDefault="00125A0D" w:rsidP="00045D5F">
            <w:r w:rsidRPr="00045D5F">
              <w:t>Cost per unit change</w:t>
            </w:r>
          </w:p>
        </w:tc>
        <w:tc>
          <w:tcPr>
            <w:tcW w:w="4768" w:type="dxa"/>
            <w:gridSpan w:val="3"/>
            <w:hideMark/>
          </w:tcPr>
          <w:p w14:paraId="5DCB63B1" w14:textId="77777777" w:rsidR="00125A0D" w:rsidRPr="00045D5F" w:rsidRDefault="00125A0D" w:rsidP="00045D5F">
            <w:r w:rsidRPr="00045D5F">
              <w:t>DOMINANT</w:t>
            </w:r>
          </w:p>
        </w:tc>
      </w:tr>
    </w:tbl>
    <w:p w14:paraId="77E0416B" w14:textId="713AAD6A" w:rsidR="008B1E67" w:rsidRDefault="008B1E67">
      <w:r w:rsidRPr="00045D5F">
        <w:t>Incremental cost per reduction change in moderate-severe pain interference in participants assessed using the BPI</w:t>
      </w:r>
    </w:p>
    <w:tbl>
      <w:tblPr>
        <w:tblStyle w:val="TableGrid2"/>
        <w:tblW w:w="9016" w:type="dxa"/>
        <w:tblLook w:val="04A0" w:firstRow="1" w:lastRow="0" w:firstColumn="1" w:lastColumn="0" w:noHBand="0" w:noVBand="1"/>
      </w:tblPr>
      <w:tblGrid>
        <w:gridCol w:w="4248"/>
        <w:gridCol w:w="1883"/>
        <w:gridCol w:w="1389"/>
        <w:gridCol w:w="1496"/>
      </w:tblGrid>
      <w:tr w:rsidR="00EF0156" w:rsidRPr="00045D5F" w14:paraId="7F0CBFEE"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8" w:type="dxa"/>
          </w:tcPr>
          <w:p w14:paraId="6E48B6A3" w14:textId="77777777" w:rsidR="00EF0156" w:rsidRPr="00045D5F" w:rsidRDefault="00EF0156" w:rsidP="00045D5F"/>
        </w:tc>
        <w:tc>
          <w:tcPr>
            <w:tcW w:w="1883" w:type="dxa"/>
            <w:hideMark/>
          </w:tcPr>
          <w:p w14:paraId="76937503" w14:textId="77777777" w:rsidR="00EF0156" w:rsidRPr="00045D5F" w:rsidRDefault="00EF0156" w:rsidP="00045D5F">
            <w:r w:rsidRPr="00045D5F">
              <w:t>CPMC intervention</w:t>
            </w:r>
          </w:p>
        </w:tc>
        <w:tc>
          <w:tcPr>
            <w:tcW w:w="1389" w:type="dxa"/>
            <w:hideMark/>
          </w:tcPr>
          <w:p w14:paraId="11FCE037" w14:textId="77777777" w:rsidR="00EF0156" w:rsidRPr="00045D5F" w:rsidRDefault="00EF0156" w:rsidP="00045D5F">
            <w:r w:rsidRPr="00045D5F">
              <w:t>TAU</w:t>
            </w:r>
          </w:p>
        </w:tc>
        <w:tc>
          <w:tcPr>
            <w:tcW w:w="1496" w:type="dxa"/>
            <w:hideMark/>
          </w:tcPr>
          <w:p w14:paraId="2D3255A7" w14:textId="77777777" w:rsidR="00EF0156" w:rsidRPr="00045D5F" w:rsidRDefault="00EF0156" w:rsidP="00045D5F">
            <w:r w:rsidRPr="00045D5F">
              <w:t>Increment</w:t>
            </w:r>
          </w:p>
        </w:tc>
      </w:tr>
      <w:tr w:rsidR="00EF0156" w:rsidRPr="00045D5F" w14:paraId="758B6585" w14:textId="77777777" w:rsidTr="008B1E67">
        <w:tc>
          <w:tcPr>
            <w:tcW w:w="4248" w:type="dxa"/>
            <w:hideMark/>
          </w:tcPr>
          <w:p w14:paraId="272C0C9E" w14:textId="77777777" w:rsidR="00EF0156" w:rsidRPr="00045D5F" w:rsidRDefault="00EF0156" w:rsidP="00045D5F">
            <w:r w:rsidRPr="00045D5F">
              <w:t>Costs</w:t>
            </w:r>
          </w:p>
        </w:tc>
        <w:tc>
          <w:tcPr>
            <w:tcW w:w="1883" w:type="dxa"/>
            <w:hideMark/>
          </w:tcPr>
          <w:p w14:paraId="5FECC650" w14:textId="77777777" w:rsidR="00EF0156" w:rsidRPr="00045D5F" w:rsidRDefault="00EF0156" w:rsidP="00045D5F">
            <w:r w:rsidRPr="00045D5F">
              <w:t>$1,378.46</w:t>
            </w:r>
          </w:p>
        </w:tc>
        <w:tc>
          <w:tcPr>
            <w:tcW w:w="1389" w:type="dxa"/>
            <w:hideMark/>
          </w:tcPr>
          <w:p w14:paraId="1980DEC1" w14:textId="77777777" w:rsidR="00EF0156" w:rsidRPr="00045D5F" w:rsidRDefault="00EF0156" w:rsidP="00045D5F">
            <w:r w:rsidRPr="00045D5F">
              <w:t>$1,513.57</w:t>
            </w:r>
          </w:p>
        </w:tc>
        <w:tc>
          <w:tcPr>
            <w:tcW w:w="1496" w:type="dxa"/>
            <w:hideMark/>
          </w:tcPr>
          <w:p w14:paraId="7FEE56F8" w14:textId="77777777" w:rsidR="00EF0156" w:rsidRPr="00045D5F" w:rsidRDefault="00EF0156" w:rsidP="00045D5F">
            <w:r w:rsidRPr="00045D5F">
              <w:t>-$135.11</w:t>
            </w:r>
          </w:p>
        </w:tc>
      </w:tr>
      <w:tr w:rsidR="00EF0156" w:rsidRPr="00045D5F" w14:paraId="47B810CF" w14:textId="77777777" w:rsidTr="008B1E67">
        <w:tc>
          <w:tcPr>
            <w:tcW w:w="4248" w:type="dxa"/>
            <w:hideMark/>
          </w:tcPr>
          <w:p w14:paraId="7FC2A236" w14:textId="77777777" w:rsidR="00EF0156" w:rsidRPr="00045D5F" w:rsidRDefault="00EF0156" w:rsidP="00045D5F">
            <w:r w:rsidRPr="00045D5F">
              <w:t>Proportion moderate-severe</w:t>
            </w:r>
          </w:p>
        </w:tc>
        <w:tc>
          <w:tcPr>
            <w:tcW w:w="1883" w:type="dxa"/>
            <w:hideMark/>
          </w:tcPr>
          <w:p w14:paraId="68D5FE68" w14:textId="77777777" w:rsidR="00EF0156" w:rsidRPr="00045D5F" w:rsidRDefault="00EF0156" w:rsidP="00045D5F">
            <w:r w:rsidRPr="00045D5F">
              <w:t>0.65</w:t>
            </w:r>
          </w:p>
        </w:tc>
        <w:tc>
          <w:tcPr>
            <w:tcW w:w="1389" w:type="dxa"/>
            <w:hideMark/>
          </w:tcPr>
          <w:p w14:paraId="748DC14E" w14:textId="77777777" w:rsidR="00EF0156" w:rsidRPr="00045D5F" w:rsidRDefault="00EF0156" w:rsidP="00045D5F">
            <w:r w:rsidRPr="00045D5F">
              <w:t>0.79</w:t>
            </w:r>
          </w:p>
        </w:tc>
        <w:tc>
          <w:tcPr>
            <w:tcW w:w="1496" w:type="dxa"/>
            <w:hideMark/>
          </w:tcPr>
          <w:p w14:paraId="7D3DD241" w14:textId="77777777" w:rsidR="00EF0156" w:rsidRPr="00045D5F" w:rsidRDefault="00EF0156" w:rsidP="00045D5F">
            <w:r w:rsidRPr="00045D5F">
              <w:t>0.14</w:t>
            </w:r>
          </w:p>
        </w:tc>
      </w:tr>
      <w:tr w:rsidR="00EF0156" w:rsidRPr="00045D5F" w14:paraId="3A2FAD0E" w14:textId="77777777" w:rsidTr="008B1E67">
        <w:tc>
          <w:tcPr>
            <w:tcW w:w="4248" w:type="dxa"/>
            <w:hideMark/>
          </w:tcPr>
          <w:p w14:paraId="7B699F26" w14:textId="77777777" w:rsidR="00EF0156" w:rsidRPr="00045D5F" w:rsidRDefault="00EF0156" w:rsidP="00045D5F">
            <w:r w:rsidRPr="00045D5F">
              <w:t>Cost per reduction in moderate-severe participants</w:t>
            </w:r>
          </w:p>
        </w:tc>
        <w:tc>
          <w:tcPr>
            <w:tcW w:w="4768" w:type="dxa"/>
            <w:gridSpan w:val="3"/>
            <w:hideMark/>
          </w:tcPr>
          <w:p w14:paraId="1E0B7FB9" w14:textId="77777777" w:rsidR="00EF0156" w:rsidRPr="00045D5F" w:rsidRDefault="00EF0156" w:rsidP="00045D5F">
            <w:r w:rsidRPr="00045D5F">
              <w:t>DOMINANT</w:t>
            </w:r>
          </w:p>
        </w:tc>
      </w:tr>
    </w:tbl>
    <w:p w14:paraId="731BABF9" w14:textId="25E0D6E4" w:rsidR="008B1E67" w:rsidRDefault="008B1E67">
      <w:r w:rsidRPr="00045D5F">
        <w:t>Incremental cost per reduction change in moderate-severe pain severity in participants assessed using the BPI</w:t>
      </w:r>
    </w:p>
    <w:tbl>
      <w:tblPr>
        <w:tblStyle w:val="TableGrid2"/>
        <w:tblW w:w="9016" w:type="dxa"/>
        <w:tblLook w:val="04A0" w:firstRow="1" w:lastRow="0" w:firstColumn="1" w:lastColumn="0" w:noHBand="0" w:noVBand="1"/>
      </w:tblPr>
      <w:tblGrid>
        <w:gridCol w:w="4248"/>
        <w:gridCol w:w="1883"/>
        <w:gridCol w:w="1389"/>
        <w:gridCol w:w="1496"/>
      </w:tblGrid>
      <w:tr w:rsidR="00EF0156" w:rsidRPr="00045D5F" w14:paraId="1BAEC19F"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8" w:type="dxa"/>
          </w:tcPr>
          <w:p w14:paraId="4F739180" w14:textId="77777777" w:rsidR="00EF0156" w:rsidRPr="00045D5F" w:rsidRDefault="00EF0156" w:rsidP="00045D5F"/>
        </w:tc>
        <w:tc>
          <w:tcPr>
            <w:tcW w:w="1883" w:type="dxa"/>
            <w:hideMark/>
          </w:tcPr>
          <w:p w14:paraId="1FA1CE38" w14:textId="77777777" w:rsidR="00EF0156" w:rsidRPr="00045D5F" w:rsidRDefault="00EF0156" w:rsidP="00045D5F">
            <w:r w:rsidRPr="00045D5F">
              <w:t>CPMC intervention</w:t>
            </w:r>
          </w:p>
        </w:tc>
        <w:tc>
          <w:tcPr>
            <w:tcW w:w="1389" w:type="dxa"/>
            <w:hideMark/>
          </w:tcPr>
          <w:p w14:paraId="1D70F158" w14:textId="77777777" w:rsidR="00EF0156" w:rsidRPr="00045D5F" w:rsidRDefault="00EF0156" w:rsidP="00045D5F">
            <w:r w:rsidRPr="00045D5F">
              <w:t>TAU</w:t>
            </w:r>
          </w:p>
        </w:tc>
        <w:tc>
          <w:tcPr>
            <w:tcW w:w="1496" w:type="dxa"/>
            <w:hideMark/>
          </w:tcPr>
          <w:p w14:paraId="10E77CE3" w14:textId="77777777" w:rsidR="00EF0156" w:rsidRPr="00045D5F" w:rsidRDefault="00EF0156" w:rsidP="00045D5F">
            <w:r w:rsidRPr="00045D5F">
              <w:t>Increment</w:t>
            </w:r>
          </w:p>
        </w:tc>
      </w:tr>
      <w:tr w:rsidR="00EF0156" w:rsidRPr="00045D5F" w14:paraId="70783D04" w14:textId="77777777" w:rsidTr="008B1E67">
        <w:tc>
          <w:tcPr>
            <w:tcW w:w="4248" w:type="dxa"/>
            <w:hideMark/>
          </w:tcPr>
          <w:p w14:paraId="1A46AA3C" w14:textId="77777777" w:rsidR="00EF0156" w:rsidRPr="00045D5F" w:rsidRDefault="00EF0156" w:rsidP="00045D5F">
            <w:r w:rsidRPr="00045D5F">
              <w:t>Costs</w:t>
            </w:r>
          </w:p>
        </w:tc>
        <w:tc>
          <w:tcPr>
            <w:tcW w:w="1883" w:type="dxa"/>
            <w:hideMark/>
          </w:tcPr>
          <w:p w14:paraId="23FD7F7D" w14:textId="77777777" w:rsidR="00EF0156" w:rsidRPr="00045D5F" w:rsidRDefault="00EF0156" w:rsidP="00045D5F">
            <w:r w:rsidRPr="00045D5F">
              <w:t>$1,378.46</w:t>
            </w:r>
          </w:p>
        </w:tc>
        <w:tc>
          <w:tcPr>
            <w:tcW w:w="1389" w:type="dxa"/>
            <w:hideMark/>
          </w:tcPr>
          <w:p w14:paraId="4F10A105" w14:textId="77777777" w:rsidR="00EF0156" w:rsidRPr="00045D5F" w:rsidRDefault="00EF0156" w:rsidP="00045D5F">
            <w:r w:rsidRPr="00045D5F">
              <w:t>$1,513.57</w:t>
            </w:r>
          </w:p>
        </w:tc>
        <w:tc>
          <w:tcPr>
            <w:tcW w:w="1496" w:type="dxa"/>
            <w:hideMark/>
          </w:tcPr>
          <w:p w14:paraId="4BFE2903" w14:textId="77777777" w:rsidR="00EF0156" w:rsidRPr="00045D5F" w:rsidRDefault="00EF0156" w:rsidP="00045D5F">
            <w:r w:rsidRPr="00045D5F">
              <w:t>-$135.11</w:t>
            </w:r>
          </w:p>
        </w:tc>
      </w:tr>
      <w:tr w:rsidR="00EF0156" w:rsidRPr="00045D5F" w14:paraId="00C844E7" w14:textId="77777777" w:rsidTr="008B1E67">
        <w:tc>
          <w:tcPr>
            <w:tcW w:w="4248" w:type="dxa"/>
            <w:hideMark/>
          </w:tcPr>
          <w:p w14:paraId="4FC9B5FE" w14:textId="77777777" w:rsidR="00EF0156" w:rsidRPr="00045D5F" w:rsidRDefault="00EF0156" w:rsidP="00045D5F">
            <w:r w:rsidRPr="00045D5F">
              <w:t>Proportion moderate-severe</w:t>
            </w:r>
          </w:p>
        </w:tc>
        <w:tc>
          <w:tcPr>
            <w:tcW w:w="1883" w:type="dxa"/>
            <w:hideMark/>
          </w:tcPr>
          <w:p w14:paraId="0857AEB6" w14:textId="77777777" w:rsidR="00EF0156" w:rsidRPr="00045D5F" w:rsidRDefault="00EF0156" w:rsidP="00045D5F">
            <w:r w:rsidRPr="00045D5F">
              <w:t>0.58</w:t>
            </w:r>
          </w:p>
        </w:tc>
        <w:tc>
          <w:tcPr>
            <w:tcW w:w="1389" w:type="dxa"/>
            <w:hideMark/>
          </w:tcPr>
          <w:p w14:paraId="26D64300" w14:textId="77777777" w:rsidR="00EF0156" w:rsidRPr="00045D5F" w:rsidRDefault="00EF0156" w:rsidP="00045D5F">
            <w:r w:rsidRPr="00045D5F">
              <w:t>0.70</w:t>
            </w:r>
          </w:p>
        </w:tc>
        <w:tc>
          <w:tcPr>
            <w:tcW w:w="1496" w:type="dxa"/>
            <w:hideMark/>
          </w:tcPr>
          <w:p w14:paraId="04D52A66" w14:textId="77777777" w:rsidR="00EF0156" w:rsidRPr="00045D5F" w:rsidRDefault="00EF0156" w:rsidP="00045D5F">
            <w:r w:rsidRPr="00045D5F">
              <w:t>0.11*</w:t>
            </w:r>
          </w:p>
        </w:tc>
      </w:tr>
      <w:tr w:rsidR="00EF0156" w:rsidRPr="00045D5F" w14:paraId="4D5F60FE" w14:textId="77777777" w:rsidTr="008B1E67">
        <w:tc>
          <w:tcPr>
            <w:tcW w:w="4248" w:type="dxa"/>
            <w:hideMark/>
          </w:tcPr>
          <w:p w14:paraId="1E080E16" w14:textId="77777777" w:rsidR="00EF0156" w:rsidRPr="00045D5F" w:rsidRDefault="00EF0156" w:rsidP="00045D5F">
            <w:r w:rsidRPr="00045D5F">
              <w:t>Cost per reduction in moderate-severe participants</w:t>
            </w:r>
          </w:p>
        </w:tc>
        <w:tc>
          <w:tcPr>
            <w:tcW w:w="4768" w:type="dxa"/>
            <w:gridSpan w:val="3"/>
            <w:hideMark/>
          </w:tcPr>
          <w:p w14:paraId="3611365D" w14:textId="77777777" w:rsidR="00EF0156" w:rsidRPr="00045D5F" w:rsidRDefault="00EF0156" w:rsidP="00045D5F">
            <w:r w:rsidRPr="00045D5F">
              <w:t>DOMINANT</w:t>
            </w:r>
          </w:p>
        </w:tc>
      </w:tr>
    </w:tbl>
    <w:p w14:paraId="07A16207" w14:textId="0BC2E68C" w:rsidR="008B1E67" w:rsidRDefault="008B1E67">
      <w:r w:rsidRPr="00045D5F">
        <w:t>Incremental cost per unit change in participants achieving meaningful functional outcomes assessed using the PSEQ-2</w:t>
      </w:r>
    </w:p>
    <w:tbl>
      <w:tblPr>
        <w:tblStyle w:val="TableGrid2"/>
        <w:tblW w:w="9016" w:type="dxa"/>
        <w:tblLook w:val="04A0" w:firstRow="1" w:lastRow="0" w:firstColumn="1" w:lastColumn="0" w:noHBand="0" w:noVBand="1"/>
      </w:tblPr>
      <w:tblGrid>
        <w:gridCol w:w="4248"/>
        <w:gridCol w:w="1883"/>
        <w:gridCol w:w="1389"/>
        <w:gridCol w:w="1496"/>
      </w:tblGrid>
      <w:tr w:rsidR="00EF0156" w:rsidRPr="00045D5F" w14:paraId="1E5D25EA"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8" w:type="dxa"/>
          </w:tcPr>
          <w:p w14:paraId="1E20BCBA" w14:textId="77777777" w:rsidR="00EF0156" w:rsidRPr="00045D5F" w:rsidRDefault="00EF0156" w:rsidP="00045D5F"/>
        </w:tc>
        <w:tc>
          <w:tcPr>
            <w:tcW w:w="1883" w:type="dxa"/>
            <w:hideMark/>
          </w:tcPr>
          <w:p w14:paraId="68F4FC44" w14:textId="77777777" w:rsidR="00EF0156" w:rsidRPr="00045D5F" w:rsidRDefault="00EF0156" w:rsidP="00045D5F">
            <w:r w:rsidRPr="00045D5F">
              <w:t>CPMC intervention</w:t>
            </w:r>
          </w:p>
        </w:tc>
        <w:tc>
          <w:tcPr>
            <w:tcW w:w="1389" w:type="dxa"/>
            <w:hideMark/>
          </w:tcPr>
          <w:p w14:paraId="197EAE99" w14:textId="77777777" w:rsidR="00EF0156" w:rsidRPr="00045D5F" w:rsidRDefault="00EF0156" w:rsidP="00045D5F">
            <w:r w:rsidRPr="00045D5F">
              <w:t>TAU</w:t>
            </w:r>
          </w:p>
        </w:tc>
        <w:tc>
          <w:tcPr>
            <w:tcW w:w="1496" w:type="dxa"/>
            <w:hideMark/>
          </w:tcPr>
          <w:p w14:paraId="2BFCDAA8" w14:textId="77777777" w:rsidR="00EF0156" w:rsidRPr="00045D5F" w:rsidRDefault="00EF0156" w:rsidP="00045D5F">
            <w:r w:rsidRPr="00045D5F">
              <w:t>Increment</w:t>
            </w:r>
          </w:p>
        </w:tc>
      </w:tr>
      <w:tr w:rsidR="00EF0156" w:rsidRPr="00045D5F" w14:paraId="28EF4020" w14:textId="77777777" w:rsidTr="008B1E67">
        <w:tc>
          <w:tcPr>
            <w:tcW w:w="4248" w:type="dxa"/>
            <w:hideMark/>
          </w:tcPr>
          <w:p w14:paraId="76845566" w14:textId="77777777" w:rsidR="00EF0156" w:rsidRPr="00045D5F" w:rsidRDefault="00EF0156" w:rsidP="00045D5F">
            <w:r w:rsidRPr="00045D5F">
              <w:t>Costs</w:t>
            </w:r>
          </w:p>
        </w:tc>
        <w:tc>
          <w:tcPr>
            <w:tcW w:w="1883" w:type="dxa"/>
            <w:hideMark/>
          </w:tcPr>
          <w:p w14:paraId="4DCD30A0" w14:textId="77777777" w:rsidR="00EF0156" w:rsidRPr="00045D5F" w:rsidRDefault="00EF0156" w:rsidP="00045D5F">
            <w:r w:rsidRPr="00045D5F">
              <w:t>$1,378.46</w:t>
            </w:r>
          </w:p>
        </w:tc>
        <w:tc>
          <w:tcPr>
            <w:tcW w:w="1389" w:type="dxa"/>
            <w:hideMark/>
          </w:tcPr>
          <w:p w14:paraId="53CF4CA8" w14:textId="77777777" w:rsidR="00EF0156" w:rsidRPr="00045D5F" w:rsidRDefault="00EF0156" w:rsidP="00045D5F">
            <w:r w:rsidRPr="00045D5F">
              <w:t>$1,513.57</w:t>
            </w:r>
          </w:p>
        </w:tc>
        <w:tc>
          <w:tcPr>
            <w:tcW w:w="1496" w:type="dxa"/>
            <w:hideMark/>
          </w:tcPr>
          <w:p w14:paraId="52BC9D66" w14:textId="77777777" w:rsidR="00EF0156" w:rsidRPr="00045D5F" w:rsidRDefault="00EF0156" w:rsidP="00045D5F">
            <w:r w:rsidRPr="00045D5F">
              <w:t>-$135.11</w:t>
            </w:r>
          </w:p>
        </w:tc>
      </w:tr>
      <w:tr w:rsidR="00EF0156" w:rsidRPr="00045D5F" w14:paraId="2BCABEA4" w14:textId="77777777" w:rsidTr="008B1E67">
        <w:tc>
          <w:tcPr>
            <w:tcW w:w="4248" w:type="dxa"/>
            <w:hideMark/>
          </w:tcPr>
          <w:p w14:paraId="7D7BDEF1" w14:textId="77777777" w:rsidR="00EF0156" w:rsidRPr="00045D5F" w:rsidRDefault="00EF0156" w:rsidP="00045D5F">
            <w:r w:rsidRPr="00045D5F">
              <w:t>Change</w:t>
            </w:r>
          </w:p>
        </w:tc>
        <w:tc>
          <w:tcPr>
            <w:tcW w:w="1883" w:type="dxa"/>
            <w:hideMark/>
          </w:tcPr>
          <w:p w14:paraId="1424C328" w14:textId="77777777" w:rsidR="00EF0156" w:rsidRPr="00045D5F" w:rsidRDefault="00EF0156" w:rsidP="00045D5F">
            <w:r w:rsidRPr="00045D5F">
              <w:t>0.65</w:t>
            </w:r>
          </w:p>
        </w:tc>
        <w:tc>
          <w:tcPr>
            <w:tcW w:w="1389" w:type="dxa"/>
            <w:hideMark/>
          </w:tcPr>
          <w:p w14:paraId="615F95E5" w14:textId="77777777" w:rsidR="00EF0156" w:rsidRPr="00045D5F" w:rsidRDefault="00EF0156" w:rsidP="00045D5F">
            <w:r w:rsidRPr="00045D5F">
              <w:t>0.53</w:t>
            </w:r>
          </w:p>
        </w:tc>
        <w:tc>
          <w:tcPr>
            <w:tcW w:w="1496" w:type="dxa"/>
            <w:hideMark/>
          </w:tcPr>
          <w:p w14:paraId="2B064D28" w14:textId="77777777" w:rsidR="00EF0156" w:rsidRPr="00045D5F" w:rsidRDefault="00EF0156" w:rsidP="00045D5F">
            <w:r w:rsidRPr="00045D5F">
              <w:t>0.12</w:t>
            </w:r>
          </w:p>
        </w:tc>
      </w:tr>
      <w:tr w:rsidR="00EF0156" w:rsidRPr="00045D5F" w14:paraId="717C37C3" w14:textId="77777777" w:rsidTr="008B1E67">
        <w:tc>
          <w:tcPr>
            <w:tcW w:w="4248" w:type="dxa"/>
            <w:hideMark/>
          </w:tcPr>
          <w:p w14:paraId="1C005B84" w14:textId="77777777" w:rsidR="00EF0156" w:rsidRPr="00045D5F" w:rsidRDefault="00EF0156" w:rsidP="00045D5F">
            <w:r w:rsidRPr="00045D5F">
              <w:t>Cost per unit change</w:t>
            </w:r>
          </w:p>
        </w:tc>
        <w:tc>
          <w:tcPr>
            <w:tcW w:w="4768" w:type="dxa"/>
            <w:gridSpan w:val="3"/>
            <w:hideMark/>
          </w:tcPr>
          <w:p w14:paraId="54C3AACC" w14:textId="77777777" w:rsidR="00EF0156" w:rsidRPr="00045D5F" w:rsidRDefault="00EF0156" w:rsidP="00045D5F">
            <w:r w:rsidRPr="00045D5F">
              <w:t>DOMINANT</w:t>
            </w:r>
          </w:p>
        </w:tc>
      </w:tr>
    </w:tbl>
    <w:p w14:paraId="085AB979" w14:textId="1B8A0783" w:rsidR="008B1E67" w:rsidRDefault="008B1E67">
      <w:r w:rsidRPr="00045D5F">
        <w:t>Incremental cost per unit change in PBS script usage</w:t>
      </w:r>
    </w:p>
    <w:tbl>
      <w:tblPr>
        <w:tblStyle w:val="TableGrid2"/>
        <w:tblW w:w="9016" w:type="dxa"/>
        <w:tblLook w:val="04A0" w:firstRow="1" w:lastRow="0" w:firstColumn="1" w:lastColumn="0" w:noHBand="0" w:noVBand="1"/>
      </w:tblPr>
      <w:tblGrid>
        <w:gridCol w:w="4248"/>
        <w:gridCol w:w="1883"/>
        <w:gridCol w:w="1389"/>
        <w:gridCol w:w="1496"/>
      </w:tblGrid>
      <w:tr w:rsidR="00125A0D" w:rsidRPr="00045D5F" w14:paraId="29F835B2"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8" w:type="dxa"/>
          </w:tcPr>
          <w:p w14:paraId="262D248C" w14:textId="77777777" w:rsidR="00125A0D" w:rsidRPr="00045D5F" w:rsidRDefault="00125A0D" w:rsidP="00045D5F"/>
        </w:tc>
        <w:tc>
          <w:tcPr>
            <w:tcW w:w="1883" w:type="dxa"/>
            <w:hideMark/>
          </w:tcPr>
          <w:p w14:paraId="2CDFCD93" w14:textId="77777777" w:rsidR="00125A0D" w:rsidRPr="00045D5F" w:rsidRDefault="00125A0D" w:rsidP="00045D5F">
            <w:r w:rsidRPr="00045D5F">
              <w:t>CPMC intervention</w:t>
            </w:r>
          </w:p>
        </w:tc>
        <w:tc>
          <w:tcPr>
            <w:tcW w:w="1389" w:type="dxa"/>
            <w:hideMark/>
          </w:tcPr>
          <w:p w14:paraId="20DE5B84" w14:textId="77777777" w:rsidR="00125A0D" w:rsidRPr="00045D5F" w:rsidRDefault="00125A0D" w:rsidP="00045D5F">
            <w:r w:rsidRPr="00045D5F">
              <w:t>TAU</w:t>
            </w:r>
          </w:p>
        </w:tc>
        <w:tc>
          <w:tcPr>
            <w:tcW w:w="1496" w:type="dxa"/>
            <w:hideMark/>
          </w:tcPr>
          <w:p w14:paraId="0D69AC00" w14:textId="77777777" w:rsidR="00125A0D" w:rsidRPr="00045D5F" w:rsidRDefault="00125A0D" w:rsidP="00045D5F">
            <w:r w:rsidRPr="00045D5F">
              <w:t>Increment</w:t>
            </w:r>
          </w:p>
        </w:tc>
      </w:tr>
      <w:tr w:rsidR="00125A0D" w:rsidRPr="00045D5F" w14:paraId="33113256" w14:textId="77777777" w:rsidTr="008B1E67">
        <w:tc>
          <w:tcPr>
            <w:tcW w:w="4248" w:type="dxa"/>
            <w:hideMark/>
          </w:tcPr>
          <w:p w14:paraId="3230C242" w14:textId="77777777" w:rsidR="00125A0D" w:rsidRPr="00045D5F" w:rsidRDefault="00125A0D" w:rsidP="00045D5F">
            <w:r w:rsidRPr="00045D5F">
              <w:t>Costs</w:t>
            </w:r>
          </w:p>
        </w:tc>
        <w:tc>
          <w:tcPr>
            <w:tcW w:w="1883" w:type="dxa"/>
            <w:hideMark/>
          </w:tcPr>
          <w:p w14:paraId="13993A97" w14:textId="77777777" w:rsidR="00125A0D" w:rsidRPr="00045D5F" w:rsidRDefault="00125A0D" w:rsidP="00045D5F">
            <w:r w:rsidRPr="00045D5F">
              <w:t>$1,378.46</w:t>
            </w:r>
          </w:p>
        </w:tc>
        <w:tc>
          <w:tcPr>
            <w:tcW w:w="1389" w:type="dxa"/>
            <w:hideMark/>
          </w:tcPr>
          <w:p w14:paraId="786979CF" w14:textId="77777777" w:rsidR="00125A0D" w:rsidRPr="00045D5F" w:rsidRDefault="00125A0D" w:rsidP="00045D5F">
            <w:r w:rsidRPr="00045D5F">
              <w:t>$1,513.57</w:t>
            </w:r>
          </w:p>
        </w:tc>
        <w:tc>
          <w:tcPr>
            <w:tcW w:w="1496" w:type="dxa"/>
            <w:hideMark/>
          </w:tcPr>
          <w:p w14:paraId="0172FAEE" w14:textId="77777777" w:rsidR="00125A0D" w:rsidRPr="00045D5F" w:rsidRDefault="00125A0D" w:rsidP="00045D5F">
            <w:r w:rsidRPr="00045D5F">
              <w:t>-$135.11</w:t>
            </w:r>
          </w:p>
        </w:tc>
      </w:tr>
      <w:tr w:rsidR="00125A0D" w:rsidRPr="00045D5F" w14:paraId="46C73F58" w14:textId="77777777" w:rsidTr="008B1E67">
        <w:tc>
          <w:tcPr>
            <w:tcW w:w="4248" w:type="dxa"/>
            <w:hideMark/>
          </w:tcPr>
          <w:p w14:paraId="35C4D7B9" w14:textId="77777777" w:rsidR="00125A0D" w:rsidRPr="00045D5F" w:rsidRDefault="00125A0D" w:rsidP="00045D5F">
            <w:r w:rsidRPr="00045D5F">
              <w:t>Units</w:t>
            </w:r>
          </w:p>
        </w:tc>
        <w:tc>
          <w:tcPr>
            <w:tcW w:w="1883" w:type="dxa"/>
            <w:hideMark/>
          </w:tcPr>
          <w:p w14:paraId="5B94A850" w14:textId="77777777" w:rsidR="00125A0D" w:rsidRPr="00045D5F" w:rsidRDefault="00125A0D" w:rsidP="00045D5F">
            <w:r w:rsidRPr="00045D5F">
              <w:t>8.10</w:t>
            </w:r>
          </w:p>
        </w:tc>
        <w:tc>
          <w:tcPr>
            <w:tcW w:w="1389" w:type="dxa"/>
            <w:hideMark/>
          </w:tcPr>
          <w:p w14:paraId="7109EDF6" w14:textId="77777777" w:rsidR="00125A0D" w:rsidRPr="00045D5F" w:rsidRDefault="00125A0D" w:rsidP="00045D5F">
            <w:r w:rsidRPr="00045D5F">
              <w:t>9.78</w:t>
            </w:r>
          </w:p>
        </w:tc>
        <w:tc>
          <w:tcPr>
            <w:tcW w:w="1496" w:type="dxa"/>
            <w:hideMark/>
          </w:tcPr>
          <w:p w14:paraId="24FADB99" w14:textId="77777777" w:rsidR="00125A0D" w:rsidRPr="00045D5F" w:rsidRDefault="00125A0D" w:rsidP="00045D5F">
            <w:r w:rsidRPr="00045D5F">
              <w:t>1.68</w:t>
            </w:r>
          </w:p>
        </w:tc>
      </w:tr>
      <w:tr w:rsidR="00125A0D" w:rsidRPr="00045D5F" w14:paraId="46C9CD42" w14:textId="77777777" w:rsidTr="008B1E67">
        <w:tc>
          <w:tcPr>
            <w:tcW w:w="4248" w:type="dxa"/>
            <w:hideMark/>
          </w:tcPr>
          <w:p w14:paraId="64D5E6BD" w14:textId="77777777" w:rsidR="00125A0D" w:rsidRPr="00045D5F" w:rsidRDefault="00125A0D" w:rsidP="00045D5F">
            <w:r w:rsidRPr="00045D5F">
              <w:t>Cost per unit change</w:t>
            </w:r>
          </w:p>
        </w:tc>
        <w:tc>
          <w:tcPr>
            <w:tcW w:w="4768" w:type="dxa"/>
            <w:gridSpan w:val="3"/>
            <w:hideMark/>
          </w:tcPr>
          <w:p w14:paraId="7D01BD58" w14:textId="77777777" w:rsidR="00125A0D" w:rsidRPr="00045D5F" w:rsidRDefault="00125A0D" w:rsidP="00045D5F">
            <w:r w:rsidRPr="00045D5F">
              <w:t>DOMINANT</w:t>
            </w:r>
          </w:p>
        </w:tc>
      </w:tr>
    </w:tbl>
    <w:p w14:paraId="2449F710" w14:textId="4497F1A9" w:rsidR="008B1E67" w:rsidRDefault="008B1E67">
      <w:r w:rsidRPr="00045D5F">
        <w:t>Incremental cost per unit change in MBS service usage</w:t>
      </w:r>
    </w:p>
    <w:tbl>
      <w:tblPr>
        <w:tblStyle w:val="TableGrid2"/>
        <w:tblW w:w="9016" w:type="dxa"/>
        <w:tblLook w:val="04A0" w:firstRow="1" w:lastRow="0" w:firstColumn="1" w:lastColumn="0" w:noHBand="0" w:noVBand="1"/>
      </w:tblPr>
      <w:tblGrid>
        <w:gridCol w:w="4248"/>
        <w:gridCol w:w="1883"/>
        <w:gridCol w:w="1389"/>
        <w:gridCol w:w="1496"/>
      </w:tblGrid>
      <w:tr w:rsidR="00125A0D" w:rsidRPr="00045D5F" w14:paraId="75C72B64"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8" w:type="dxa"/>
          </w:tcPr>
          <w:p w14:paraId="6CA70938" w14:textId="77777777" w:rsidR="00125A0D" w:rsidRPr="00045D5F" w:rsidRDefault="00125A0D" w:rsidP="00045D5F"/>
        </w:tc>
        <w:tc>
          <w:tcPr>
            <w:tcW w:w="1883" w:type="dxa"/>
            <w:hideMark/>
          </w:tcPr>
          <w:p w14:paraId="5F198BF3" w14:textId="77777777" w:rsidR="00125A0D" w:rsidRPr="00045D5F" w:rsidRDefault="00125A0D" w:rsidP="00045D5F">
            <w:r w:rsidRPr="00045D5F">
              <w:t>CPMC intervention</w:t>
            </w:r>
          </w:p>
        </w:tc>
        <w:tc>
          <w:tcPr>
            <w:tcW w:w="1389" w:type="dxa"/>
            <w:hideMark/>
          </w:tcPr>
          <w:p w14:paraId="721AC49D" w14:textId="77777777" w:rsidR="00125A0D" w:rsidRPr="00045D5F" w:rsidRDefault="00125A0D" w:rsidP="00045D5F">
            <w:r w:rsidRPr="00045D5F">
              <w:t>TAU</w:t>
            </w:r>
          </w:p>
        </w:tc>
        <w:tc>
          <w:tcPr>
            <w:tcW w:w="1496" w:type="dxa"/>
            <w:hideMark/>
          </w:tcPr>
          <w:p w14:paraId="07F5A4FD" w14:textId="77777777" w:rsidR="00125A0D" w:rsidRPr="00045D5F" w:rsidRDefault="00125A0D" w:rsidP="00045D5F">
            <w:r w:rsidRPr="00045D5F">
              <w:t>Increment</w:t>
            </w:r>
          </w:p>
        </w:tc>
      </w:tr>
      <w:tr w:rsidR="00125A0D" w:rsidRPr="00045D5F" w14:paraId="383D8370" w14:textId="77777777" w:rsidTr="008B1E67">
        <w:tc>
          <w:tcPr>
            <w:tcW w:w="4248" w:type="dxa"/>
            <w:hideMark/>
          </w:tcPr>
          <w:p w14:paraId="74D87EFB" w14:textId="77777777" w:rsidR="00125A0D" w:rsidRPr="00045D5F" w:rsidRDefault="00125A0D" w:rsidP="00045D5F">
            <w:r w:rsidRPr="00045D5F">
              <w:t>Costs</w:t>
            </w:r>
          </w:p>
        </w:tc>
        <w:tc>
          <w:tcPr>
            <w:tcW w:w="1883" w:type="dxa"/>
            <w:hideMark/>
          </w:tcPr>
          <w:p w14:paraId="308C5381" w14:textId="77777777" w:rsidR="00125A0D" w:rsidRPr="00045D5F" w:rsidRDefault="00125A0D" w:rsidP="00045D5F">
            <w:r w:rsidRPr="00045D5F">
              <w:t>$1,378.46</w:t>
            </w:r>
          </w:p>
        </w:tc>
        <w:tc>
          <w:tcPr>
            <w:tcW w:w="1389" w:type="dxa"/>
            <w:hideMark/>
          </w:tcPr>
          <w:p w14:paraId="126C3A22" w14:textId="77777777" w:rsidR="00125A0D" w:rsidRPr="00045D5F" w:rsidRDefault="00125A0D" w:rsidP="00045D5F">
            <w:r w:rsidRPr="00045D5F">
              <w:t>$1,513.57</w:t>
            </w:r>
          </w:p>
        </w:tc>
        <w:tc>
          <w:tcPr>
            <w:tcW w:w="1496" w:type="dxa"/>
            <w:hideMark/>
          </w:tcPr>
          <w:p w14:paraId="5CFEDBA7" w14:textId="77777777" w:rsidR="00125A0D" w:rsidRPr="00045D5F" w:rsidRDefault="00125A0D" w:rsidP="00045D5F">
            <w:r w:rsidRPr="00045D5F">
              <w:t>-$135.11</w:t>
            </w:r>
          </w:p>
        </w:tc>
      </w:tr>
      <w:tr w:rsidR="00125A0D" w:rsidRPr="00045D5F" w14:paraId="12BD2D79" w14:textId="77777777" w:rsidTr="008B1E67">
        <w:tc>
          <w:tcPr>
            <w:tcW w:w="4248" w:type="dxa"/>
            <w:hideMark/>
          </w:tcPr>
          <w:p w14:paraId="2AE83D80" w14:textId="77777777" w:rsidR="00125A0D" w:rsidRPr="00045D5F" w:rsidRDefault="00125A0D" w:rsidP="00045D5F">
            <w:r w:rsidRPr="00045D5F">
              <w:t>Units</w:t>
            </w:r>
          </w:p>
        </w:tc>
        <w:tc>
          <w:tcPr>
            <w:tcW w:w="1883" w:type="dxa"/>
            <w:hideMark/>
          </w:tcPr>
          <w:p w14:paraId="2A8C1ADD" w14:textId="77777777" w:rsidR="00125A0D" w:rsidRPr="00045D5F" w:rsidRDefault="00125A0D" w:rsidP="00045D5F">
            <w:r w:rsidRPr="00045D5F">
              <w:t>7.85</w:t>
            </w:r>
          </w:p>
        </w:tc>
        <w:tc>
          <w:tcPr>
            <w:tcW w:w="1389" w:type="dxa"/>
            <w:hideMark/>
          </w:tcPr>
          <w:p w14:paraId="5BEF4F13" w14:textId="77777777" w:rsidR="00125A0D" w:rsidRPr="00045D5F" w:rsidRDefault="00125A0D" w:rsidP="00045D5F">
            <w:r w:rsidRPr="00045D5F">
              <w:t>10.49</w:t>
            </w:r>
          </w:p>
        </w:tc>
        <w:tc>
          <w:tcPr>
            <w:tcW w:w="1496" w:type="dxa"/>
            <w:hideMark/>
          </w:tcPr>
          <w:p w14:paraId="06B96DFD" w14:textId="77777777" w:rsidR="00125A0D" w:rsidRPr="00045D5F" w:rsidRDefault="00125A0D" w:rsidP="00045D5F">
            <w:r w:rsidRPr="00045D5F">
              <w:t>2.64</w:t>
            </w:r>
          </w:p>
        </w:tc>
      </w:tr>
      <w:tr w:rsidR="00125A0D" w:rsidRPr="00045D5F" w14:paraId="757C5B8D" w14:textId="77777777" w:rsidTr="008B1E67">
        <w:tc>
          <w:tcPr>
            <w:tcW w:w="4248" w:type="dxa"/>
            <w:hideMark/>
          </w:tcPr>
          <w:p w14:paraId="7E863506" w14:textId="77777777" w:rsidR="00125A0D" w:rsidRPr="00045D5F" w:rsidRDefault="00125A0D" w:rsidP="00045D5F">
            <w:r w:rsidRPr="00045D5F">
              <w:t>Cost per unit change</w:t>
            </w:r>
          </w:p>
        </w:tc>
        <w:tc>
          <w:tcPr>
            <w:tcW w:w="4768" w:type="dxa"/>
            <w:gridSpan w:val="3"/>
            <w:hideMark/>
          </w:tcPr>
          <w:p w14:paraId="7DAD1E9D" w14:textId="77777777" w:rsidR="00125A0D" w:rsidRPr="00045D5F" w:rsidRDefault="00125A0D" w:rsidP="00045D5F">
            <w:r w:rsidRPr="00045D5F">
              <w:t>DOMINANT</w:t>
            </w:r>
          </w:p>
        </w:tc>
      </w:tr>
    </w:tbl>
    <w:p w14:paraId="46D15087" w14:textId="77777777" w:rsidR="00125A0D" w:rsidRPr="00045D5F" w:rsidRDefault="00125A0D" w:rsidP="00045D5F">
      <w:pPr>
        <w:pStyle w:val="Footnote"/>
      </w:pPr>
      <w:r w:rsidRPr="00045D5F">
        <w:t>Abbreviations: BPI: Brief pain inventory; CPMC, Chronic Pain MedsCheck; MBS, Medicare benefits schedule; QALY, Quality adjusted life years; PBS, Pharmaceutical benefits scheme; PIH, Partners in health scale; PSEQ-2, Pain self-efficacy questionnaire; TAU, Treatment as usual</w:t>
      </w:r>
    </w:p>
    <w:p w14:paraId="670B325E" w14:textId="04D8E3C9" w:rsidR="00125A0D" w:rsidRPr="00045D5F" w:rsidRDefault="00125A0D" w:rsidP="00045D5F">
      <w:pPr>
        <w:pStyle w:val="Footnote"/>
      </w:pPr>
      <w:r w:rsidRPr="00045D5F">
        <w:t>Note: For morphine units, pain interference, pain severity, MBS services and PBS scripts – lower outcome values are more desirable. For calculation purposes, the incremental gain in outcomes were inversed.</w:t>
      </w:r>
    </w:p>
    <w:p w14:paraId="40C6500A" w14:textId="77777777" w:rsidR="00AA2B7D" w:rsidRPr="00045D5F" w:rsidRDefault="00EF0156" w:rsidP="00045D5F">
      <w:pPr>
        <w:pStyle w:val="Footnote"/>
      </w:pPr>
      <w:r w:rsidRPr="00045D5F">
        <w:t>Note * rounding error</w:t>
      </w:r>
    </w:p>
    <w:p w14:paraId="6FEFD0A3" w14:textId="495698D9" w:rsidR="00125A0D" w:rsidRDefault="00045D5F" w:rsidP="00045D5F">
      <w:pPr>
        <w:pStyle w:val="Caption"/>
      </w:pPr>
      <w:bookmarkStart w:id="128" w:name="_Ref51244121"/>
      <w:bookmarkStart w:id="129" w:name="_Toc50624396"/>
      <w:bookmarkStart w:id="130" w:name="_Toc51243931"/>
      <w:bookmarkStart w:id="131" w:name="_Toc52539190"/>
      <w:bookmarkStart w:id="132" w:name="_Toc129948836"/>
      <w:r>
        <w:t xml:space="preserve">Table </w:t>
      </w:r>
      <w:fldSimple w:instr=" SEQ Table \* ARABIC ">
        <w:r w:rsidR="00DD1EFA">
          <w:rPr>
            <w:noProof/>
          </w:rPr>
          <w:t>10</w:t>
        </w:r>
      </w:fldSimple>
      <w:bookmarkEnd w:id="128"/>
      <w:r>
        <w:t xml:space="preserve"> </w:t>
      </w:r>
      <w:r w:rsidR="00125A0D">
        <w:rPr>
          <w:rFonts w:cs="Calibri"/>
        </w:rPr>
        <w:t>Results of the economic evaluation: Group B</w:t>
      </w:r>
      <w:bookmarkEnd w:id="129"/>
      <w:bookmarkEnd w:id="130"/>
      <w:bookmarkEnd w:id="131"/>
      <w:bookmarkEnd w:id="132"/>
    </w:p>
    <w:p w14:paraId="48D70088" w14:textId="13090AA3" w:rsidR="008B1E67" w:rsidRDefault="008B1E67">
      <w:r w:rsidRPr="008B1E67">
        <w:t>Incremental cost per QALY</w:t>
      </w:r>
    </w:p>
    <w:tbl>
      <w:tblPr>
        <w:tblStyle w:val="TableGrid2"/>
        <w:tblW w:w="9015" w:type="dxa"/>
        <w:tblLayout w:type="fixed"/>
        <w:tblLook w:val="04A0" w:firstRow="1" w:lastRow="0" w:firstColumn="1" w:lastColumn="0" w:noHBand="0" w:noVBand="1"/>
      </w:tblPr>
      <w:tblGrid>
        <w:gridCol w:w="4247"/>
        <w:gridCol w:w="1883"/>
        <w:gridCol w:w="1387"/>
        <w:gridCol w:w="1498"/>
      </w:tblGrid>
      <w:tr w:rsidR="00125A0D" w:rsidRPr="00045D5F" w14:paraId="64374C99"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7" w:type="dxa"/>
          </w:tcPr>
          <w:p w14:paraId="4D461D64" w14:textId="77777777" w:rsidR="00125A0D" w:rsidRPr="00045D5F" w:rsidRDefault="00125A0D" w:rsidP="00045D5F"/>
        </w:tc>
        <w:tc>
          <w:tcPr>
            <w:tcW w:w="1883" w:type="dxa"/>
            <w:hideMark/>
          </w:tcPr>
          <w:p w14:paraId="15E25E1F" w14:textId="77777777" w:rsidR="00125A0D" w:rsidRPr="00045D5F" w:rsidRDefault="00125A0D" w:rsidP="00045D5F">
            <w:r w:rsidRPr="00045D5F">
              <w:t>CPMC intervention</w:t>
            </w:r>
          </w:p>
        </w:tc>
        <w:tc>
          <w:tcPr>
            <w:tcW w:w="1387" w:type="dxa"/>
            <w:hideMark/>
          </w:tcPr>
          <w:p w14:paraId="2841881B" w14:textId="77777777" w:rsidR="00125A0D" w:rsidRPr="00045D5F" w:rsidRDefault="00125A0D" w:rsidP="00045D5F">
            <w:r w:rsidRPr="00045D5F">
              <w:t>TAU</w:t>
            </w:r>
          </w:p>
        </w:tc>
        <w:tc>
          <w:tcPr>
            <w:tcW w:w="1498" w:type="dxa"/>
            <w:hideMark/>
          </w:tcPr>
          <w:p w14:paraId="750F3A2A" w14:textId="77777777" w:rsidR="00125A0D" w:rsidRPr="00045D5F" w:rsidRDefault="00125A0D" w:rsidP="00045D5F">
            <w:r w:rsidRPr="00045D5F">
              <w:t>Increment</w:t>
            </w:r>
          </w:p>
        </w:tc>
      </w:tr>
      <w:tr w:rsidR="00125A0D" w:rsidRPr="00045D5F" w14:paraId="34D51B0A" w14:textId="77777777" w:rsidTr="008B1E67">
        <w:tc>
          <w:tcPr>
            <w:tcW w:w="4247" w:type="dxa"/>
            <w:hideMark/>
          </w:tcPr>
          <w:p w14:paraId="388286CA" w14:textId="77777777" w:rsidR="00125A0D" w:rsidRPr="00045D5F" w:rsidRDefault="00125A0D" w:rsidP="00045D5F">
            <w:r w:rsidRPr="00045D5F">
              <w:t>Costs</w:t>
            </w:r>
          </w:p>
        </w:tc>
        <w:tc>
          <w:tcPr>
            <w:tcW w:w="1883" w:type="dxa"/>
            <w:hideMark/>
          </w:tcPr>
          <w:p w14:paraId="0279BADE" w14:textId="77777777" w:rsidR="00125A0D" w:rsidRPr="00045D5F" w:rsidRDefault="00125A0D" w:rsidP="00045D5F">
            <w:r w:rsidRPr="00045D5F">
              <w:t>$1,180.00</w:t>
            </w:r>
          </w:p>
        </w:tc>
        <w:tc>
          <w:tcPr>
            <w:tcW w:w="1387" w:type="dxa"/>
            <w:hideMark/>
          </w:tcPr>
          <w:p w14:paraId="13029511" w14:textId="77777777" w:rsidR="00125A0D" w:rsidRPr="00045D5F" w:rsidRDefault="00125A0D" w:rsidP="00045D5F">
            <w:r w:rsidRPr="00045D5F">
              <w:t>$1,386.27</w:t>
            </w:r>
          </w:p>
        </w:tc>
        <w:tc>
          <w:tcPr>
            <w:tcW w:w="1498" w:type="dxa"/>
            <w:hideMark/>
          </w:tcPr>
          <w:p w14:paraId="651D6C6A" w14:textId="77777777" w:rsidR="00125A0D" w:rsidRPr="00045D5F" w:rsidRDefault="00125A0D" w:rsidP="00045D5F">
            <w:r w:rsidRPr="00045D5F">
              <w:t>-$206.27</w:t>
            </w:r>
          </w:p>
        </w:tc>
      </w:tr>
      <w:tr w:rsidR="00125A0D" w:rsidRPr="00045D5F" w14:paraId="03583D16" w14:textId="77777777" w:rsidTr="008B1E67">
        <w:tc>
          <w:tcPr>
            <w:tcW w:w="4247" w:type="dxa"/>
            <w:hideMark/>
          </w:tcPr>
          <w:p w14:paraId="6E7B2420" w14:textId="77777777" w:rsidR="00125A0D" w:rsidRPr="00045D5F" w:rsidRDefault="00125A0D" w:rsidP="00045D5F">
            <w:r w:rsidRPr="00045D5F">
              <w:t>QALYs</w:t>
            </w:r>
          </w:p>
        </w:tc>
        <w:tc>
          <w:tcPr>
            <w:tcW w:w="1883" w:type="dxa"/>
            <w:hideMark/>
          </w:tcPr>
          <w:p w14:paraId="0525C322" w14:textId="77777777" w:rsidR="00125A0D" w:rsidRPr="00045D5F" w:rsidRDefault="00125A0D" w:rsidP="00045D5F">
            <w:r w:rsidRPr="00045D5F">
              <w:t>0.70</w:t>
            </w:r>
          </w:p>
        </w:tc>
        <w:tc>
          <w:tcPr>
            <w:tcW w:w="1387" w:type="dxa"/>
            <w:hideMark/>
          </w:tcPr>
          <w:p w14:paraId="14BBAB39" w14:textId="77777777" w:rsidR="00125A0D" w:rsidRPr="00045D5F" w:rsidRDefault="00125A0D" w:rsidP="00045D5F">
            <w:r w:rsidRPr="00045D5F">
              <w:t>0.53</w:t>
            </w:r>
          </w:p>
        </w:tc>
        <w:tc>
          <w:tcPr>
            <w:tcW w:w="1498" w:type="dxa"/>
            <w:hideMark/>
          </w:tcPr>
          <w:p w14:paraId="7EA46233" w14:textId="77777777" w:rsidR="00125A0D" w:rsidRPr="00045D5F" w:rsidRDefault="00125A0D" w:rsidP="00045D5F">
            <w:r w:rsidRPr="00045D5F">
              <w:t>0.17</w:t>
            </w:r>
          </w:p>
        </w:tc>
      </w:tr>
      <w:tr w:rsidR="00125A0D" w:rsidRPr="00045D5F" w14:paraId="75C112AE" w14:textId="77777777" w:rsidTr="008B1E67">
        <w:tc>
          <w:tcPr>
            <w:tcW w:w="4247" w:type="dxa"/>
            <w:hideMark/>
          </w:tcPr>
          <w:p w14:paraId="6B2C2086" w14:textId="77777777" w:rsidR="00125A0D" w:rsidRPr="00045D5F" w:rsidRDefault="00125A0D" w:rsidP="00045D5F">
            <w:r w:rsidRPr="00045D5F">
              <w:t>Cost per QALY</w:t>
            </w:r>
          </w:p>
        </w:tc>
        <w:tc>
          <w:tcPr>
            <w:tcW w:w="4768" w:type="dxa"/>
            <w:gridSpan w:val="3"/>
            <w:hideMark/>
          </w:tcPr>
          <w:p w14:paraId="16E8A2FA" w14:textId="77777777" w:rsidR="00125A0D" w:rsidRPr="00045D5F" w:rsidRDefault="00125A0D" w:rsidP="00045D5F">
            <w:r w:rsidRPr="00045D5F">
              <w:t>DOMINANT</w:t>
            </w:r>
          </w:p>
        </w:tc>
      </w:tr>
    </w:tbl>
    <w:p w14:paraId="5CE9CA7B" w14:textId="61BBE625" w:rsidR="008B1E67" w:rsidRDefault="008B1E67">
      <w:r w:rsidRPr="00045D5F">
        <w:t>Incremental cost per unit change for self-management assessed using the PIH scale</w:t>
      </w:r>
    </w:p>
    <w:tbl>
      <w:tblPr>
        <w:tblStyle w:val="TableGrid2"/>
        <w:tblW w:w="9015" w:type="dxa"/>
        <w:tblLayout w:type="fixed"/>
        <w:tblLook w:val="04A0" w:firstRow="1" w:lastRow="0" w:firstColumn="1" w:lastColumn="0" w:noHBand="0" w:noVBand="1"/>
      </w:tblPr>
      <w:tblGrid>
        <w:gridCol w:w="4247"/>
        <w:gridCol w:w="1883"/>
        <w:gridCol w:w="1387"/>
        <w:gridCol w:w="1498"/>
      </w:tblGrid>
      <w:tr w:rsidR="00125A0D" w:rsidRPr="00045D5F" w14:paraId="4519AAFC"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7" w:type="dxa"/>
          </w:tcPr>
          <w:p w14:paraId="023397C3" w14:textId="77777777" w:rsidR="00125A0D" w:rsidRPr="00045D5F" w:rsidRDefault="00125A0D" w:rsidP="00045D5F"/>
        </w:tc>
        <w:tc>
          <w:tcPr>
            <w:tcW w:w="1883" w:type="dxa"/>
            <w:hideMark/>
          </w:tcPr>
          <w:p w14:paraId="1051BF60" w14:textId="77777777" w:rsidR="00125A0D" w:rsidRPr="00045D5F" w:rsidRDefault="00125A0D" w:rsidP="00045D5F">
            <w:r w:rsidRPr="00045D5F">
              <w:t>CPMC intervention</w:t>
            </w:r>
          </w:p>
        </w:tc>
        <w:tc>
          <w:tcPr>
            <w:tcW w:w="1387" w:type="dxa"/>
            <w:hideMark/>
          </w:tcPr>
          <w:p w14:paraId="2B278DCF" w14:textId="77777777" w:rsidR="00125A0D" w:rsidRPr="00045D5F" w:rsidRDefault="00125A0D" w:rsidP="00045D5F">
            <w:r w:rsidRPr="00045D5F">
              <w:t>TAU</w:t>
            </w:r>
          </w:p>
        </w:tc>
        <w:tc>
          <w:tcPr>
            <w:tcW w:w="1498" w:type="dxa"/>
            <w:hideMark/>
          </w:tcPr>
          <w:p w14:paraId="27781711" w14:textId="77777777" w:rsidR="00125A0D" w:rsidRPr="00045D5F" w:rsidRDefault="00125A0D" w:rsidP="00045D5F">
            <w:r w:rsidRPr="00045D5F">
              <w:t>Increment</w:t>
            </w:r>
          </w:p>
        </w:tc>
      </w:tr>
      <w:tr w:rsidR="00125A0D" w:rsidRPr="00045D5F" w14:paraId="4F39BF37" w14:textId="77777777" w:rsidTr="008B1E67">
        <w:tc>
          <w:tcPr>
            <w:tcW w:w="4247" w:type="dxa"/>
            <w:hideMark/>
          </w:tcPr>
          <w:p w14:paraId="04C16E27" w14:textId="77777777" w:rsidR="00125A0D" w:rsidRPr="00045D5F" w:rsidRDefault="00125A0D" w:rsidP="00045D5F">
            <w:r w:rsidRPr="00045D5F">
              <w:t>Costs</w:t>
            </w:r>
          </w:p>
        </w:tc>
        <w:tc>
          <w:tcPr>
            <w:tcW w:w="1883" w:type="dxa"/>
            <w:hideMark/>
          </w:tcPr>
          <w:p w14:paraId="0BAB712A" w14:textId="77777777" w:rsidR="00125A0D" w:rsidRPr="00045D5F" w:rsidRDefault="00125A0D" w:rsidP="00045D5F">
            <w:r w:rsidRPr="00045D5F">
              <w:t>$1,180.00</w:t>
            </w:r>
          </w:p>
        </w:tc>
        <w:tc>
          <w:tcPr>
            <w:tcW w:w="1387" w:type="dxa"/>
            <w:hideMark/>
          </w:tcPr>
          <w:p w14:paraId="4B210511" w14:textId="77777777" w:rsidR="00125A0D" w:rsidRPr="00045D5F" w:rsidRDefault="00125A0D" w:rsidP="00045D5F">
            <w:r w:rsidRPr="00045D5F">
              <w:t>$1,386.27</w:t>
            </w:r>
          </w:p>
        </w:tc>
        <w:tc>
          <w:tcPr>
            <w:tcW w:w="1498" w:type="dxa"/>
            <w:hideMark/>
          </w:tcPr>
          <w:p w14:paraId="4CCC287A" w14:textId="77777777" w:rsidR="00125A0D" w:rsidRPr="00045D5F" w:rsidRDefault="00125A0D" w:rsidP="00045D5F">
            <w:r w:rsidRPr="00045D5F">
              <w:t>-$206.27</w:t>
            </w:r>
          </w:p>
        </w:tc>
      </w:tr>
      <w:tr w:rsidR="00125A0D" w:rsidRPr="00045D5F" w14:paraId="745EDD73" w14:textId="77777777" w:rsidTr="008B1E67">
        <w:tc>
          <w:tcPr>
            <w:tcW w:w="4247" w:type="dxa"/>
            <w:hideMark/>
          </w:tcPr>
          <w:p w14:paraId="75697439" w14:textId="77777777" w:rsidR="00125A0D" w:rsidRPr="00045D5F" w:rsidRDefault="00125A0D" w:rsidP="00045D5F">
            <w:r w:rsidRPr="00045D5F">
              <w:t>Units</w:t>
            </w:r>
          </w:p>
        </w:tc>
        <w:tc>
          <w:tcPr>
            <w:tcW w:w="1883" w:type="dxa"/>
            <w:hideMark/>
          </w:tcPr>
          <w:p w14:paraId="699CA757" w14:textId="77777777" w:rsidR="00125A0D" w:rsidRPr="00045D5F" w:rsidRDefault="00125A0D" w:rsidP="00045D5F">
            <w:r w:rsidRPr="00045D5F">
              <w:t>73.98</w:t>
            </w:r>
          </w:p>
        </w:tc>
        <w:tc>
          <w:tcPr>
            <w:tcW w:w="1387" w:type="dxa"/>
            <w:hideMark/>
          </w:tcPr>
          <w:p w14:paraId="39CC9F87" w14:textId="77777777" w:rsidR="00125A0D" w:rsidRPr="00045D5F" w:rsidRDefault="00125A0D" w:rsidP="00045D5F">
            <w:r w:rsidRPr="00045D5F">
              <w:t>72.82</w:t>
            </w:r>
          </w:p>
        </w:tc>
        <w:tc>
          <w:tcPr>
            <w:tcW w:w="1498" w:type="dxa"/>
            <w:hideMark/>
          </w:tcPr>
          <w:p w14:paraId="7A10DF99" w14:textId="77777777" w:rsidR="00125A0D" w:rsidRPr="00045D5F" w:rsidRDefault="00125A0D" w:rsidP="00045D5F">
            <w:r w:rsidRPr="00045D5F">
              <w:t>1.16</w:t>
            </w:r>
          </w:p>
        </w:tc>
      </w:tr>
      <w:tr w:rsidR="00125A0D" w:rsidRPr="00045D5F" w14:paraId="45306D0C" w14:textId="77777777" w:rsidTr="008B1E67">
        <w:tc>
          <w:tcPr>
            <w:tcW w:w="4247" w:type="dxa"/>
            <w:hideMark/>
          </w:tcPr>
          <w:p w14:paraId="76628221" w14:textId="77777777" w:rsidR="00125A0D" w:rsidRPr="00045D5F" w:rsidRDefault="00125A0D" w:rsidP="00045D5F">
            <w:r w:rsidRPr="00045D5F">
              <w:t>Cost per unit change</w:t>
            </w:r>
          </w:p>
        </w:tc>
        <w:tc>
          <w:tcPr>
            <w:tcW w:w="4768" w:type="dxa"/>
            <w:gridSpan w:val="3"/>
            <w:hideMark/>
          </w:tcPr>
          <w:p w14:paraId="3C2727D8" w14:textId="77777777" w:rsidR="00125A0D" w:rsidRPr="00045D5F" w:rsidRDefault="00125A0D" w:rsidP="00045D5F">
            <w:r w:rsidRPr="00045D5F">
              <w:t>DOMINANT</w:t>
            </w:r>
          </w:p>
        </w:tc>
      </w:tr>
    </w:tbl>
    <w:p w14:paraId="5F39EB98" w14:textId="611E10DF" w:rsidR="008B1E67" w:rsidRDefault="008B1E67" w:rsidP="008B1E67">
      <w:pPr>
        <w:keepNext/>
      </w:pPr>
      <w:r w:rsidRPr="008B1E67">
        <w:t>Incremental cost per unit change in morphine equivalent units</w:t>
      </w:r>
    </w:p>
    <w:tbl>
      <w:tblPr>
        <w:tblStyle w:val="TableGrid2"/>
        <w:tblW w:w="9015" w:type="dxa"/>
        <w:tblLayout w:type="fixed"/>
        <w:tblLook w:val="04A0" w:firstRow="1" w:lastRow="0" w:firstColumn="1" w:lastColumn="0" w:noHBand="0" w:noVBand="1"/>
      </w:tblPr>
      <w:tblGrid>
        <w:gridCol w:w="4247"/>
        <w:gridCol w:w="1883"/>
        <w:gridCol w:w="1387"/>
        <w:gridCol w:w="1498"/>
      </w:tblGrid>
      <w:tr w:rsidR="00125A0D" w:rsidRPr="00045D5F" w14:paraId="68A73B21"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7" w:type="dxa"/>
          </w:tcPr>
          <w:p w14:paraId="38929E94" w14:textId="77777777" w:rsidR="00125A0D" w:rsidRPr="00045D5F" w:rsidRDefault="00125A0D" w:rsidP="00045D5F"/>
        </w:tc>
        <w:tc>
          <w:tcPr>
            <w:tcW w:w="1883" w:type="dxa"/>
            <w:hideMark/>
          </w:tcPr>
          <w:p w14:paraId="6BDA6908" w14:textId="77777777" w:rsidR="00125A0D" w:rsidRPr="00045D5F" w:rsidRDefault="00125A0D" w:rsidP="00045D5F">
            <w:r w:rsidRPr="00045D5F">
              <w:t>CPMC intervention</w:t>
            </w:r>
          </w:p>
        </w:tc>
        <w:tc>
          <w:tcPr>
            <w:tcW w:w="1387" w:type="dxa"/>
            <w:hideMark/>
          </w:tcPr>
          <w:p w14:paraId="34FC4CDF" w14:textId="77777777" w:rsidR="00125A0D" w:rsidRPr="00045D5F" w:rsidRDefault="00125A0D" w:rsidP="00045D5F">
            <w:r w:rsidRPr="00045D5F">
              <w:t>TAU</w:t>
            </w:r>
          </w:p>
        </w:tc>
        <w:tc>
          <w:tcPr>
            <w:tcW w:w="1498" w:type="dxa"/>
            <w:hideMark/>
          </w:tcPr>
          <w:p w14:paraId="4E1DCF51" w14:textId="77777777" w:rsidR="00125A0D" w:rsidRPr="00045D5F" w:rsidRDefault="00125A0D" w:rsidP="00045D5F">
            <w:r w:rsidRPr="00045D5F">
              <w:t>Increment</w:t>
            </w:r>
          </w:p>
        </w:tc>
      </w:tr>
      <w:tr w:rsidR="00125A0D" w:rsidRPr="00045D5F" w14:paraId="78464D2B" w14:textId="77777777" w:rsidTr="008B1E67">
        <w:tc>
          <w:tcPr>
            <w:tcW w:w="4247" w:type="dxa"/>
            <w:hideMark/>
          </w:tcPr>
          <w:p w14:paraId="72943F9F" w14:textId="77777777" w:rsidR="00125A0D" w:rsidRPr="00045D5F" w:rsidRDefault="00125A0D" w:rsidP="00045D5F">
            <w:r w:rsidRPr="00045D5F">
              <w:t>Costs</w:t>
            </w:r>
          </w:p>
        </w:tc>
        <w:tc>
          <w:tcPr>
            <w:tcW w:w="1883" w:type="dxa"/>
            <w:hideMark/>
          </w:tcPr>
          <w:p w14:paraId="3C59A069" w14:textId="77777777" w:rsidR="00125A0D" w:rsidRPr="00045D5F" w:rsidRDefault="00125A0D" w:rsidP="00045D5F">
            <w:r w:rsidRPr="00045D5F">
              <w:t>$1,180.00</w:t>
            </w:r>
          </w:p>
        </w:tc>
        <w:tc>
          <w:tcPr>
            <w:tcW w:w="1387" w:type="dxa"/>
            <w:hideMark/>
          </w:tcPr>
          <w:p w14:paraId="556BBA7A" w14:textId="77777777" w:rsidR="00125A0D" w:rsidRPr="00045D5F" w:rsidRDefault="00125A0D" w:rsidP="00045D5F">
            <w:r w:rsidRPr="00045D5F">
              <w:t>$1,386.27</w:t>
            </w:r>
          </w:p>
        </w:tc>
        <w:tc>
          <w:tcPr>
            <w:tcW w:w="1498" w:type="dxa"/>
            <w:hideMark/>
          </w:tcPr>
          <w:p w14:paraId="20DDCE76" w14:textId="77777777" w:rsidR="00125A0D" w:rsidRPr="00045D5F" w:rsidRDefault="00125A0D" w:rsidP="00045D5F">
            <w:r w:rsidRPr="00045D5F">
              <w:t>-$206.27</w:t>
            </w:r>
          </w:p>
        </w:tc>
      </w:tr>
      <w:tr w:rsidR="00125A0D" w:rsidRPr="00045D5F" w14:paraId="0A9B6678" w14:textId="77777777" w:rsidTr="008B1E67">
        <w:tc>
          <w:tcPr>
            <w:tcW w:w="4247" w:type="dxa"/>
            <w:hideMark/>
          </w:tcPr>
          <w:p w14:paraId="3C0B75B0" w14:textId="77777777" w:rsidR="00125A0D" w:rsidRPr="00045D5F" w:rsidRDefault="00125A0D" w:rsidP="00045D5F">
            <w:r w:rsidRPr="00045D5F">
              <w:t>Units</w:t>
            </w:r>
          </w:p>
        </w:tc>
        <w:tc>
          <w:tcPr>
            <w:tcW w:w="1883" w:type="dxa"/>
            <w:hideMark/>
          </w:tcPr>
          <w:p w14:paraId="1EAEBF93" w14:textId="77777777" w:rsidR="00125A0D" w:rsidRPr="00045D5F" w:rsidRDefault="00125A0D" w:rsidP="00045D5F">
            <w:r w:rsidRPr="00045D5F">
              <w:t>47.82</w:t>
            </w:r>
          </w:p>
        </w:tc>
        <w:tc>
          <w:tcPr>
            <w:tcW w:w="1387" w:type="dxa"/>
            <w:hideMark/>
          </w:tcPr>
          <w:p w14:paraId="30F82DB0" w14:textId="77777777" w:rsidR="00125A0D" w:rsidRPr="00045D5F" w:rsidRDefault="00125A0D" w:rsidP="00045D5F">
            <w:r w:rsidRPr="00045D5F">
              <w:t>47.74</w:t>
            </w:r>
          </w:p>
        </w:tc>
        <w:tc>
          <w:tcPr>
            <w:tcW w:w="1498" w:type="dxa"/>
            <w:hideMark/>
          </w:tcPr>
          <w:p w14:paraId="3BFD971F" w14:textId="77777777" w:rsidR="00125A0D" w:rsidRPr="00045D5F" w:rsidRDefault="00125A0D" w:rsidP="00045D5F">
            <w:r w:rsidRPr="00045D5F">
              <w:t>-0.08</w:t>
            </w:r>
          </w:p>
        </w:tc>
      </w:tr>
      <w:tr w:rsidR="00125A0D" w:rsidRPr="00045D5F" w14:paraId="0537FF91" w14:textId="77777777" w:rsidTr="008B1E67">
        <w:tc>
          <w:tcPr>
            <w:tcW w:w="4247" w:type="dxa"/>
            <w:hideMark/>
          </w:tcPr>
          <w:p w14:paraId="06B6B3C8" w14:textId="77777777" w:rsidR="00125A0D" w:rsidRPr="00045D5F" w:rsidRDefault="00125A0D" w:rsidP="00045D5F">
            <w:r w:rsidRPr="00045D5F">
              <w:t>Cost per unit change</w:t>
            </w:r>
          </w:p>
        </w:tc>
        <w:tc>
          <w:tcPr>
            <w:tcW w:w="4768" w:type="dxa"/>
            <w:gridSpan w:val="3"/>
            <w:hideMark/>
          </w:tcPr>
          <w:p w14:paraId="2A1BBD40" w14:textId="77777777" w:rsidR="00125A0D" w:rsidRPr="00045D5F" w:rsidRDefault="00125A0D" w:rsidP="00045D5F">
            <w:r w:rsidRPr="00045D5F">
              <w:t>$2,578.43</w:t>
            </w:r>
          </w:p>
        </w:tc>
      </w:tr>
    </w:tbl>
    <w:p w14:paraId="4B246BAE" w14:textId="3F746C3B" w:rsidR="008B1E67" w:rsidRDefault="008B1E67">
      <w:r w:rsidRPr="00045D5F">
        <w:t>Incremental cost per reduction change in moderate-severe pain interference in participants assessed using the BPI</w:t>
      </w:r>
    </w:p>
    <w:tbl>
      <w:tblPr>
        <w:tblStyle w:val="TableGrid2"/>
        <w:tblW w:w="9015" w:type="dxa"/>
        <w:tblLayout w:type="fixed"/>
        <w:tblLook w:val="04A0" w:firstRow="1" w:lastRow="0" w:firstColumn="1" w:lastColumn="0" w:noHBand="0" w:noVBand="1"/>
      </w:tblPr>
      <w:tblGrid>
        <w:gridCol w:w="4247"/>
        <w:gridCol w:w="1883"/>
        <w:gridCol w:w="1387"/>
        <w:gridCol w:w="1498"/>
      </w:tblGrid>
      <w:tr w:rsidR="00EF0156" w:rsidRPr="00045D5F" w14:paraId="318F495A"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7" w:type="dxa"/>
          </w:tcPr>
          <w:p w14:paraId="36A55F05" w14:textId="77777777" w:rsidR="00EF0156" w:rsidRPr="00045D5F" w:rsidRDefault="00EF0156" w:rsidP="00045D5F"/>
        </w:tc>
        <w:tc>
          <w:tcPr>
            <w:tcW w:w="1883" w:type="dxa"/>
            <w:hideMark/>
          </w:tcPr>
          <w:p w14:paraId="013B11F2" w14:textId="77777777" w:rsidR="00EF0156" w:rsidRPr="00045D5F" w:rsidRDefault="00EF0156" w:rsidP="00045D5F">
            <w:r w:rsidRPr="00045D5F">
              <w:t>CPMC intervention</w:t>
            </w:r>
          </w:p>
        </w:tc>
        <w:tc>
          <w:tcPr>
            <w:tcW w:w="1387" w:type="dxa"/>
            <w:hideMark/>
          </w:tcPr>
          <w:p w14:paraId="522C1D32" w14:textId="77777777" w:rsidR="00EF0156" w:rsidRPr="00045D5F" w:rsidRDefault="00EF0156" w:rsidP="00045D5F">
            <w:r w:rsidRPr="00045D5F">
              <w:t>TAU</w:t>
            </w:r>
          </w:p>
        </w:tc>
        <w:tc>
          <w:tcPr>
            <w:tcW w:w="1498" w:type="dxa"/>
            <w:hideMark/>
          </w:tcPr>
          <w:p w14:paraId="0168EE6C" w14:textId="77777777" w:rsidR="00EF0156" w:rsidRPr="00045D5F" w:rsidRDefault="00EF0156" w:rsidP="00045D5F">
            <w:r w:rsidRPr="00045D5F">
              <w:t>Increment</w:t>
            </w:r>
          </w:p>
        </w:tc>
      </w:tr>
      <w:tr w:rsidR="00EF0156" w:rsidRPr="00045D5F" w14:paraId="0F2622DD" w14:textId="77777777" w:rsidTr="008B1E67">
        <w:tc>
          <w:tcPr>
            <w:tcW w:w="4247" w:type="dxa"/>
            <w:hideMark/>
          </w:tcPr>
          <w:p w14:paraId="60FDCA4D" w14:textId="77777777" w:rsidR="00EF0156" w:rsidRPr="00045D5F" w:rsidRDefault="00EF0156" w:rsidP="00045D5F">
            <w:r w:rsidRPr="00045D5F">
              <w:t>Costs</w:t>
            </w:r>
          </w:p>
        </w:tc>
        <w:tc>
          <w:tcPr>
            <w:tcW w:w="1883" w:type="dxa"/>
            <w:hideMark/>
          </w:tcPr>
          <w:p w14:paraId="0346D1B1" w14:textId="77777777" w:rsidR="00EF0156" w:rsidRPr="00045D5F" w:rsidRDefault="00EF0156" w:rsidP="00045D5F">
            <w:r w:rsidRPr="00045D5F">
              <w:t>$1,180.00</w:t>
            </w:r>
          </w:p>
        </w:tc>
        <w:tc>
          <w:tcPr>
            <w:tcW w:w="1387" w:type="dxa"/>
            <w:hideMark/>
          </w:tcPr>
          <w:p w14:paraId="4EE729B3" w14:textId="77777777" w:rsidR="00EF0156" w:rsidRPr="00045D5F" w:rsidRDefault="00EF0156" w:rsidP="00045D5F">
            <w:r w:rsidRPr="00045D5F">
              <w:t>$1,386.27</w:t>
            </w:r>
          </w:p>
        </w:tc>
        <w:tc>
          <w:tcPr>
            <w:tcW w:w="1498" w:type="dxa"/>
            <w:hideMark/>
          </w:tcPr>
          <w:p w14:paraId="15378CED" w14:textId="77777777" w:rsidR="00EF0156" w:rsidRPr="00045D5F" w:rsidRDefault="00EF0156" w:rsidP="00045D5F">
            <w:r w:rsidRPr="00045D5F">
              <w:t>-$206.27</w:t>
            </w:r>
          </w:p>
        </w:tc>
      </w:tr>
      <w:tr w:rsidR="00EF0156" w:rsidRPr="00045D5F" w14:paraId="2C635903" w14:textId="77777777" w:rsidTr="008B1E67">
        <w:tc>
          <w:tcPr>
            <w:tcW w:w="4247" w:type="dxa"/>
            <w:hideMark/>
          </w:tcPr>
          <w:p w14:paraId="451425B1" w14:textId="77777777" w:rsidR="00EF0156" w:rsidRPr="00045D5F" w:rsidRDefault="00EF0156" w:rsidP="00045D5F">
            <w:r w:rsidRPr="00045D5F">
              <w:t>Proportion moderate-severe</w:t>
            </w:r>
          </w:p>
        </w:tc>
        <w:tc>
          <w:tcPr>
            <w:tcW w:w="1883" w:type="dxa"/>
            <w:hideMark/>
          </w:tcPr>
          <w:p w14:paraId="30F6D3FD" w14:textId="77777777" w:rsidR="00EF0156" w:rsidRPr="00045D5F" w:rsidRDefault="00EF0156" w:rsidP="00045D5F">
            <w:r w:rsidRPr="00045D5F">
              <w:t>0.52</w:t>
            </w:r>
          </w:p>
        </w:tc>
        <w:tc>
          <w:tcPr>
            <w:tcW w:w="1387" w:type="dxa"/>
            <w:hideMark/>
          </w:tcPr>
          <w:p w14:paraId="082F5ED7" w14:textId="77777777" w:rsidR="00EF0156" w:rsidRPr="00045D5F" w:rsidRDefault="00EF0156" w:rsidP="00045D5F">
            <w:r w:rsidRPr="00045D5F">
              <w:t>0.77</w:t>
            </w:r>
          </w:p>
        </w:tc>
        <w:tc>
          <w:tcPr>
            <w:tcW w:w="1498" w:type="dxa"/>
            <w:hideMark/>
          </w:tcPr>
          <w:p w14:paraId="1C560DFD" w14:textId="77777777" w:rsidR="00EF0156" w:rsidRPr="00045D5F" w:rsidRDefault="00EF0156" w:rsidP="00045D5F">
            <w:r w:rsidRPr="00045D5F">
              <w:t>0.26</w:t>
            </w:r>
          </w:p>
        </w:tc>
      </w:tr>
      <w:tr w:rsidR="00EF0156" w:rsidRPr="00045D5F" w14:paraId="1AA33AA2" w14:textId="77777777" w:rsidTr="008B1E67">
        <w:tc>
          <w:tcPr>
            <w:tcW w:w="4247" w:type="dxa"/>
            <w:hideMark/>
          </w:tcPr>
          <w:p w14:paraId="7A5A811B" w14:textId="77777777" w:rsidR="00EF0156" w:rsidRPr="00045D5F" w:rsidRDefault="00EF0156" w:rsidP="00045D5F">
            <w:r w:rsidRPr="00045D5F">
              <w:t>Cost per reduction in moderate-severe participants</w:t>
            </w:r>
          </w:p>
        </w:tc>
        <w:tc>
          <w:tcPr>
            <w:tcW w:w="4768" w:type="dxa"/>
            <w:gridSpan w:val="3"/>
            <w:hideMark/>
          </w:tcPr>
          <w:p w14:paraId="7D17F1C6" w14:textId="77777777" w:rsidR="00EF0156" w:rsidRPr="00045D5F" w:rsidRDefault="00EF0156" w:rsidP="00045D5F">
            <w:r w:rsidRPr="00045D5F">
              <w:t>DOMINANT</w:t>
            </w:r>
          </w:p>
        </w:tc>
      </w:tr>
    </w:tbl>
    <w:p w14:paraId="1DA12C12" w14:textId="160476A4" w:rsidR="008B1E67" w:rsidRDefault="008B1E67">
      <w:r w:rsidRPr="00045D5F">
        <w:t>Incremental cost per reduction change in moderate-severe pain severity in participants assessed using the BPI</w:t>
      </w:r>
    </w:p>
    <w:tbl>
      <w:tblPr>
        <w:tblStyle w:val="TableGrid2"/>
        <w:tblW w:w="9015" w:type="dxa"/>
        <w:tblLayout w:type="fixed"/>
        <w:tblLook w:val="04A0" w:firstRow="1" w:lastRow="0" w:firstColumn="1" w:lastColumn="0" w:noHBand="0" w:noVBand="1"/>
      </w:tblPr>
      <w:tblGrid>
        <w:gridCol w:w="4247"/>
        <w:gridCol w:w="1883"/>
        <w:gridCol w:w="1387"/>
        <w:gridCol w:w="1498"/>
      </w:tblGrid>
      <w:tr w:rsidR="00EF0156" w:rsidRPr="00045D5F" w14:paraId="37CD8BCE"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7" w:type="dxa"/>
          </w:tcPr>
          <w:p w14:paraId="3F429737" w14:textId="77777777" w:rsidR="00EF0156" w:rsidRPr="00045D5F" w:rsidRDefault="00EF0156" w:rsidP="00045D5F"/>
        </w:tc>
        <w:tc>
          <w:tcPr>
            <w:tcW w:w="1883" w:type="dxa"/>
            <w:hideMark/>
          </w:tcPr>
          <w:p w14:paraId="78AFDC0A" w14:textId="77777777" w:rsidR="00EF0156" w:rsidRPr="00045D5F" w:rsidRDefault="00EF0156" w:rsidP="00045D5F">
            <w:r w:rsidRPr="00045D5F">
              <w:t>CPMC intervention</w:t>
            </w:r>
          </w:p>
        </w:tc>
        <w:tc>
          <w:tcPr>
            <w:tcW w:w="1387" w:type="dxa"/>
            <w:hideMark/>
          </w:tcPr>
          <w:p w14:paraId="0D995B48" w14:textId="77777777" w:rsidR="00EF0156" w:rsidRPr="00045D5F" w:rsidRDefault="00EF0156" w:rsidP="00045D5F">
            <w:r w:rsidRPr="00045D5F">
              <w:t>TAU</w:t>
            </w:r>
          </w:p>
        </w:tc>
        <w:tc>
          <w:tcPr>
            <w:tcW w:w="1498" w:type="dxa"/>
            <w:hideMark/>
          </w:tcPr>
          <w:p w14:paraId="4F4F7F25" w14:textId="77777777" w:rsidR="00EF0156" w:rsidRPr="00045D5F" w:rsidRDefault="00EF0156" w:rsidP="00045D5F">
            <w:r w:rsidRPr="00045D5F">
              <w:t>Increment</w:t>
            </w:r>
          </w:p>
        </w:tc>
      </w:tr>
      <w:tr w:rsidR="00EF0156" w:rsidRPr="00045D5F" w14:paraId="2A6E4844" w14:textId="77777777" w:rsidTr="008B1E67">
        <w:tc>
          <w:tcPr>
            <w:tcW w:w="4247" w:type="dxa"/>
            <w:hideMark/>
          </w:tcPr>
          <w:p w14:paraId="63791DBF" w14:textId="77777777" w:rsidR="00EF0156" w:rsidRPr="00045D5F" w:rsidRDefault="00EF0156" w:rsidP="00045D5F">
            <w:r w:rsidRPr="00045D5F">
              <w:t>Costs</w:t>
            </w:r>
          </w:p>
        </w:tc>
        <w:tc>
          <w:tcPr>
            <w:tcW w:w="1883" w:type="dxa"/>
            <w:hideMark/>
          </w:tcPr>
          <w:p w14:paraId="38772644" w14:textId="77777777" w:rsidR="00EF0156" w:rsidRPr="00045D5F" w:rsidRDefault="00EF0156" w:rsidP="00045D5F">
            <w:r w:rsidRPr="00045D5F">
              <w:t>$1,180.00</w:t>
            </w:r>
          </w:p>
        </w:tc>
        <w:tc>
          <w:tcPr>
            <w:tcW w:w="1387" w:type="dxa"/>
            <w:hideMark/>
          </w:tcPr>
          <w:p w14:paraId="4E03DE89" w14:textId="77777777" w:rsidR="00EF0156" w:rsidRPr="00045D5F" w:rsidRDefault="00EF0156" w:rsidP="00045D5F">
            <w:r w:rsidRPr="00045D5F">
              <w:t>$1,386.27</w:t>
            </w:r>
          </w:p>
        </w:tc>
        <w:tc>
          <w:tcPr>
            <w:tcW w:w="1498" w:type="dxa"/>
            <w:hideMark/>
          </w:tcPr>
          <w:p w14:paraId="057D13D3" w14:textId="77777777" w:rsidR="00EF0156" w:rsidRPr="00045D5F" w:rsidRDefault="00EF0156" w:rsidP="00045D5F">
            <w:r w:rsidRPr="00045D5F">
              <w:t>-$206.27</w:t>
            </w:r>
          </w:p>
        </w:tc>
      </w:tr>
      <w:tr w:rsidR="00EF0156" w:rsidRPr="00045D5F" w14:paraId="6D79DFA7" w14:textId="77777777" w:rsidTr="008B1E67">
        <w:tc>
          <w:tcPr>
            <w:tcW w:w="4247" w:type="dxa"/>
            <w:hideMark/>
          </w:tcPr>
          <w:p w14:paraId="63D71E89" w14:textId="77777777" w:rsidR="00EF0156" w:rsidRPr="00045D5F" w:rsidRDefault="00EF0156" w:rsidP="00045D5F">
            <w:r w:rsidRPr="00045D5F">
              <w:t>Proportion moderate-severe</w:t>
            </w:r>
          </w:p>
        </w:tc>
        <w:tc>
          <w:tcPr>
            <w:tcW w:w="1883" w:type="dxa"/>
            <w:hideMark/>
          </w:tcPr>
          <w:p w14:paraId="4EBB52B3" w14:textId="77777777" w:rsidR="00EF0156" w:rsidRPr="00045D5F" w:rsidRDefault="00EF0156" w:rsidP="00045D5F">
            <w:r w:rsidRPr="00045D5F">
              <w:t>0.58</w:t>
            </w:r>
          </w:p>
        </w:tc>
        <w:tc>
          <w:tcPr>
            <w:tcW w:w="1387" w:type="dxa"/>
            <w:hideMark/>
          </w:tcPr>
          <w:p w14:paraId="03606A35" w14:textId="77777777" w:rsidR="00EF0156" w:rsidRPr="00045D5F" w:rsidRDefault="00EF0156" w:rsidP="00045D5F">
            <w:r w:rsidRPr="00045D5F">
              <w:t>0.69</w:t>
            </w:r>
          </w:p>
        </w:tc>
        <w:tc>
          <w:tcPr>
            <w:tcW w:w="1498" w:type="dxa"/>
            <w:hideMark/>
          </w:tcPr>
          <w:p w14:paraId="24D72A2E" w14:textId="77777777" w:rsidR="00EF0156" w:rsidRPr="00045D5F" w:rsidRDefault="00EF0156" w:rsidP="00045D5F">
            <w:r w:rsidRPr="00045D5F">
              <w:t>0.11</w:t>
            </w:r>
          </w:p>
        </w:tc>
      </w:tr>
      <w:tr w:rsidR="00EF0156" w:rsidRPr="00045D5F" w14:paraId="3259BD49" w14:textId="77777777" w:rsidTr="008B1E67">
        <w:tc>
          <w:tcPr>
            <w:tcW w:w="4247" w:type="dxa"/>
            <w:hideMark/>
          </w:tcPr>
          <w:p w14:paraId="77860BAA" w14:textId="77777777" w:rsidR="00EF0156" w:rsidRPr="00045D5F" w:rsidRDefault="00EF0156" w:rsidP="00045D5F">
            <w:r w:rsidRPr="00045D5F">
              <w:t>Cost per reduction in moderate-severe participants</w:t>
            </w:r>
          </w:p>
        </w:tc>
        <w:tc>
          <w:tcPr>
            <w:tcW w:w="4768" w:type="dxa"/>
            <w:gridSpan w:val="3"/>
            <w:hideMark/>
          </w:tcPr>
          <w:p w14:paraId="6C7A7EA7" w14:textId="77777777" w:rsidR="00EF0156" w:rsidRPr="00045D5F" w:rsidRDefault="00EF0156" w:rsidP="00045D5F">
            <w:r w:rsidRPr="00045D5F">
              <w:t>DOMINANT</w:t>
            </w:r>
          </w:p>
        </w:tc>
      </w:tr>
    </w:tbl>
    <w:p w14:paraId="0C9772DB" w14:textId="482D7289" w:rsidR="008B1E67" w:rsidRDefault="008B1E67">
      <w:r w:rsidRPr="00045D5F">
        <w:t>Incremental cost per unit change in participants achieving meaningful functional outcomes assessed using the PSEQ-2</w:t>
      </w:r>
    </w:p>
    <w:tbl>
      <w:tblPr>
        <w:tblStyle w:val="TableGrid2"/>
        <w:tblW w:w="9015" w:type="dxa"/>
        <w:tblLayout w:type="fixed"/>
        <w:tblLook w:val="04A0" w:firstRow="1" w:lastRow="0" w:firstColumn="1" w:lastColumn="0" w:noHBand="0" w:noVBand="1"/>
      </w:tblPr>
      <w:tblGrid>
        <w:gridCol w:w="4247"/>
        <w:gridCol w:w="1883"/>
        <w:gridCol w:w="1387"/>
        <w:gridCol w:w="1498"/>
      </w:tblGrid>
      <w:tr w:rsidR="00EF0156" w:rsidRPr="00045D5F" w14:paraId="5661ECCB"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7" w:type="dxa"/>
          </w:tcPr>
          <w:p w14:paraId="0A0EB3AD" w14:textId="77777777" w:rsidR="00EF0156" w:rsidRPr="00045D5F" w:rsidRDefault="00EF0156" w:rsidP="00045D5F"/>
        </w:tc>
        <w:tc>
          <w:tcPr>
            <w:tcW w:w="1883" w:type="dxa"/>
            <w:hideMark/>
          </w:tcPr>
          <w:p w14:paraId="710F9D35" w14:textId="77777777" w:rsidR="00EF0156" w:rsidRPr="00045D5F" w:rsidRDefault="00EF0156" w:rsidP="00045D5F">
            <w:r w:rsidRPr="00045D5F">
              <w:t>CPMC intervention</w:t>
            </w:r>
          </w:p>
        </w:tc>
        <w:tc>
          <w:tcPr>
            <w:tcW w:w="1387" w:type="dxa"/>
            <w:hideMark/>
          </w:tcPr>
          <w:p w14:paraId="7F0EDE48" w14:textId="77777777" w:rsidR="00EF0156" w:rsidRPr="00045D5F" w:rsidRDefault="00EF0156" w:rsidP="00045D5F">
            <w:r w:rsidRPr="00045D5F">
              <w:t>TAU</w:t>
            </w:r>
          </w:p>
        </w:tc>
        <w:tc>
          <w:tcPr>
            <w:tcW w:w="1498" w:type="dxa"/>
            <w:hideMark/>
          </w:tcPr>
          <w:p w14:paraId="78725CE0" w14:textId="77777777" w:rsidR="00EF0156" w:rsidRPr="00045D5F" w:rsidRDefault="00EF0156" w:rsidP="00045D5F">
            <w:r w:rsidRPr="00045D5F">
              <w:t>Increment</w:t>
            </w:r>
          </w:p>
        </w:tc>
      </w:tr>
      <w:tr w:rsidR="00EF0156" w:rsidRPr="00045D5F" w14:paraId="680AB358" w14:textId="77777777" w:rsidTr="008B1E67">
        <w:tc>
          <w:tcPr>
            <w:tcW w:w="4247" w:type="dxa"/>
            <w:hideMark/>
          </w:tcPr>
          <w:p w14:paraId="05C6057C" w14:textId="77777777" w:rsidR="00EF0156" w:rsidRPr="00045D5F" w:rsidRDefault="00EF0156" w:rsidP="00045D5F">
            <w:r w:rsidRPr="00045D5F">
              <w:t>Costs</w:t>
            </w:r>
          </w:p>
        </w:tc>
        <w:tc>
          <w:tcPr>
            <w:tcW w:w="1883" w:type="dxa"/>
            <w:hideMark/>
          </w:tcPr>
          <w:p w14:paraId="18CD2271" w14:textId="77777777" w:rsidR="00EF0156" w:rsidRPr="00045D5F" w:rsidRDefault="00EF0156" w:rsidP="00045D5F">
            <w:r w:rsidRPr="00045D5F">
              <w:t>$1,180.00</w:t>
            </w:r>
          </w:p>
        </w:tc>
        <w:tc>
          <w:tcPr>
            <w:tcW w:w="1387" w:type="dxa"/>
            <w:hideMark/>
          </w:tcPr>
          <w:p w14:paraId="10AF0BF7" w14:textId="77777777" w:rsidR="00EF0156" w:rsidRPr="00045D5F" w:rsidRDefault="00EF0156" w:rsidP="00045D5F">
            <w:r w:rsidRPr="00045D5F">
              <w:t>$1,386.27</w:t>
            </w:r>
          </w:p>
        </w:tc>
        <w:tc>
          <w:tcPr>
            <w:tcW w:w="1498" w:type="dxa"/>
            <w:hideMark/>
          </w:tcPr>
          <w:p w14:paraId="266ABE13" w14:textId="77777777" w:rsidR="00EF0156" w:rsidRPr="00045D5F" w:rsidRDefault="00EF0156" w:rsidP="00045D5F">
            <w:r w:rsidRPr="00045D5F">
              <w:t>-$206.27</w:t>
            </w:r>
          </w:p>
        </w:tc>
      </w:tr>
      <w:tr w:rsidR="00EF0156" w:rsidRPr="00045D5F" w14:paraId="6F9EFD79" w14:textId="77777777" w:rsidTr="008B1E67">
        <w:tc>
          <w:tcPr>
            <w:tcW w:w="4247" w:type="dxa"/>
            <w:hideMark/>
          </w:tcPr>
          <w:p w14:paraId="7D8F2C01" w14:textId="77777777" w:rsidR="00EF0156" w:rsidRPr="00045D5F" w:rsidRDefault="00EF0156" w:rsidP="00045D5F">
            <w:r w:rsidRPr="00045D5F">
              <w:t>Change</w:t>
            </w:r>
          </w:p>
        </w:tc>
        <w:tc>
          <w:tcPr>
            <w:tcW w:w="1883" w:type="dxa"/>
            <w:hideMark/>
          </w:tcPr>
          <w:p w14:paraId="789817EC" w14:textId="77777777" w:rsidR="00EF0156" w:rsidRPr="00045D5F" w:rsidRDefault="00EF0156" w:rsidP="00045D5F">
            <w:r w:rsidRPr="00045D5F">
              <w:t>0.62</w:t>
            </w:r>
          </w:p>
        </w:tc>
        <w:tc>
          <w:tcPr>
            <w:tcW w:w="1387" w:type="dxa"/>
            <w:hideMark/>
          </w:tcPr>
          <w:p w14:paraId="7DDAB8C9" w14:textId="77777777" w:rsidR="00EF0156" w:rsidRPr="00045D5F" w:rsidRDefault="00EF0156" w:rsidP="00045D5F">
            <w:r w:rsidRPr="00045D5F">
              <w:t>0.50</w:t>
            </w:r>
          </w:p>
        </w:tc>
        <w:tc>
          <w:tcPr>
            <w:tcW w:w="1498" w:type="dxa"/>
            <w:hideMark/>
          </w:tcPr>
          <w:p w14:paraId="4AEFE131" w14:textId="77777777" w:rsidR="00EF0156" w:rsidRPr="00045D5F" w:rsidRDefault="00EF0156" w:rsidP="00045D5F">
            <w:r w:rsidRPr="00045D5F">
              <w:t>0.13</w:t>
            </w:r>
          </w:p>
        </w:tc>
      </w:tr>
      <w:tr w:rsidR="00EF0156" w:rsidRPr="00045D5F" w14:paraId="1CEA0CF4" w14:textId="77777777" w:rsidTr="008B1E67">
        <w:tc>
          <w:tcPr>
            <w:tcW w:w="4247" w:type="dxa"/>
            <w:hideMark/>
          </w:tcPr>
          <w:p w14:paraId="416F01A5" w14:textId="77777777" w:rsidR="00EF0156" w:rsidRPr="00045D5F" w:rsidRDefault="00EF0156" w:rsidP="00045D5F">
            <w:r w:rsidRPr="00045D5F">
              <w:t>Cost per unit change</w:t>
            </w:r>
          </w:p>
        </w:tc>
        <w:tc>
          <w:tcPr>
            <w:tcW w:w="4768" w:type="dxa"/>
            <w:gridSpan w:val="3"/>
            <w:hideMark/>
          </w:tcPr>
          <w:p w14:paraId="5A9EE5FD" w14:textId="77777777" w:rsidR="00EF0156" w:rsidRPr="00045D5F" w:rsidRDefault="00EF0156" w:rsidP="00045D5F">
            <w:r w:rsidRPr="00045D5F">
              <w:t>DOMINANT</w:t>
            </w:r>
          </w:p>
        </w:tc>
      </w:tr>
    </w:tbl>
    <w:p w14:paraId="128FE04B" w14:textId="6655970D" w:rsidR="008B1E67" w:rsidRDefault="008B1E67">
      <w:r w:rsidRPr="008B1E67">
        <w:t>Incremental cost per unit change in PBS script usage</w:t>
      </w:r>
    </w:p>
    <w:tbl>
      <w:tblPr>
        <w:tblStyle w:val="TableGrid2"/>
        <w:tblW w:w="9015" w:type="dxa"/>
        <w:tblLayout w:type="fixed"/>
        <w:tblLook w:val="04A0" w:firstRow="1" w:lastRow="0" w:firstColumn="1" w:lastColumn="0" w:noHBand="0" w:noVBand="1"/>
      </w:tblPr>
      <w:tblGrid>
        <w:gridCol w:w="4247"/>
        <w:gridCol w:w="1883"/>
        <w:gridCol w:w="1387"/>
        <w:gridCol w:w="1498"/>
      </w:tblGrid>
      <w:tr w:rsidR="00125A0D" w:rsidRPr="00045D5F" w14:paraId="646A4E48"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7" w:type="dxa"/>
          </w:tcPr>
          <w:p w14:paraId="248478A5" w14:textId="77777777" w:rsidR="00125A0D" w:rsidRPr="00045D5F" w:rsidRDefault="00125A0D" w:rsidP="00045D5F"/>
        </w:tc>
        <w:tc>
          <w:tcPr>
            <w:tcW w:w="1883" w:type="dxa"/>
            <w:hideMark/>
          </w:tcPr>
          <w:p w14:paraId="09150545" w14:textId="77777777" w:rsidR="00125A0D" w:rsidRPr="00045D5F" w:rsidRDefault="00125A0D" w:rsidP="00045D5F">
            <w:r w:rsidRPr="00045D5F">
              <w:t>CPMC intervention</w:t>
            </w:r>
          </w:p>
        </w:tc>
        <w:tc>
          <w:tcPr>
            <w:tcW w:w="1387" w:type="dxa"/>
            <w:hideMark/>
          </w:tcPr>
          <w:p w14:paraId="0677EBCE" w14:textId="77777777" w:rsidR="00125A0D" w:rsidRPr="00045D5F" w:rsidRDefault="00125A0D" w:rsidP="00045D5F">
            <w:r w:rsidRPr="00045D5F">
              <w:t>TAU</w:t>
            </w:r>
          </w:p>
        </w:tc>
        <w:tc>
          <w:tcPr>
            <w:tcW w:w="1498" w:type="dxa"/>
            <w:hideMark/>
          </w:tcPr>
          <w:p w14:paraId="419DF91B" w14:textId="77777777" w:rsidR="00125A0D" w:rsidRPr="00045D5F" w:rsidRDefault="00125A0D" w:rsidP="00045D5F">
            <w:r w:rsidRPr="00045D5F">
              <w:t>Increment</w:t>
            </w:r>
          </w:p>
        </w:tc>
      </w:tr>
      <w:tr w:rsidR="00125A0D" w:rsidRPr="00045D5F" w14:paraId="075188FF" w14:textId="77777777" w:rsidTr="008B1E67">
        <w:tc>
          <w:tcPr>
            <w:tcW w:w="4247" w:type="dxa"/>
            <w:hideMark/>
          </w:tcPr>
          <w:p w14:paraId="5D4A1950" w14:textId="77777777" w:rsidR="00125A0D" w:rsidRPr="00045D5F" w:rsidRDefault="00125A0D" w:rsidP="00045D5F">
            <w:r w:rsidRPr="00045D5F">
              <w:t>Costs</w:t>
            </w:r>
          </w:p>
        </w:tc>
        <w:tc>
          <w:tcPr>
            <w:tcW w:w="1883" w:type="dxa"/>
            <w:hideMark/>
          </w:tcPr>
          <w:p w14:paraId="7EBA073F" w14:textId="77777777" w:rsidR="00125A0D" w:rsidRPr="00045D5F" w:rsidRDefault="00125A0D" w:rsidP="00045D5F">
            <w:r w:rsidRPr="00045D5F">
              <w:t>$1,180.00</w:t>
            </w:r>
          </w:p>
        </w:tc>
        <w:tc>
          <w:tcPr>
            <w:tcW w:w="1387" w:type="dxa"/>
            <w:hideMark/>
          </w:tcPr>
          <w:p w14:paraId="41B4FF63" w14:textId="77777777" w:rsidR="00125A0D" w:rsidRPr="00045D5F" w:rsidRDefault="00125A0D" w:rsidP="00045D5F">
            <w:r w:rsidRPr="00045D5F">
              <w:t>$1,386.27</w:t>
            </w:r>
          </w:p>
        </w:tc>
        <w:tc>
          <w:tcPr>
            <w:tcW w:w="1498" w:type="dxa"/>
            <w:hideMark/>
          </w:tcPr>
          <w:p w14:paraId="57B64A69" w14:textId="77777777" w:rsidR="00125A0D" w:rsidRPr="00045D5F" w:rsidRDefault="00125A0D" w:rsidP="00045D5F">
            <w:r w:rsidRPr="00045D5F">
              <w:t>-$206.27</w:t>
            </w:r>
          </w:p>
        </w:tc>
      </w:tr>
      <w:tr w:rsidR="00125A0D" w:rsidRPr="00045D5F" w14:paraId="33DD4CEF" w14:textId="77777777" w:rsidTr="008B1E67">
        <w:tc>
          <w:tcPr>
            <w:tcW w:w="4247" w:type="dxa"/>
            <w:hideMark/>
          </w:tcPr>
          <w:p w14:paraId="5E0152DC" w14:textId="77777777" w:rsidR="00125A0D" w:rsidRPr="00045D5F" w:rsidRDefault="00125A0D" w:rsidP="00045D5F">
            <w:r w:rsidRPr="00045D5F">
              <w:t>Units</w:t>
            </w:r>
          </w:p>
        </w:tc>
        <w:tc>
          <w:tcPr>
            <w:tcW w:w="1883" w:type="dxa"/>
            <w:hideMark/>
          </w:tcPr>
          <w:p w14:paraId="73D4B2E9" w14:textId="77777777" w:rsidR="00125A0D" w:rsidRPr="00045D5F" w:rsidRDefault="00125A0D" w:rsidP="00045D5F">
            <w:r w:rsidRPr="00045D5F">
              <w:t>5.69</w:t>
            </w:r>
          </w:p>
        </w:tc>
        <w:tc>
          <w:tcPr>
            <w:tcW w:w="1387" w:type="dxa"/>
            <w:hideMark/>
          </w:tcPr>
          <w:p w14:paraId="41E0918D" w14:textId="77777777" w:rsidR="00125A0D" w:rsidRPr="00045D5F" w:rsidRDefault="00125A0D" w:rsidP="00045D5F">
            <w:r w:rsidRPr="00045D5F">
              <w:t>7.84</w:t>
            </w:r>
          </w:p>
        </w:tc>
        <w:tc>
          <w:tcPr>
            <w:tcW w:w="1498" w:type="dxa"/>
            <w:hideMark/>
          </w:tcPr>
          <w:p w14:paraId="5F3CA044" w14:textId="77777777" w:rsidR="00125A0D" w:rsidRPr="00045D5F" w:rsidRDefault="00125A0D" w:rsidP="00045D5F">
            <w:r w:rsidRPr="00045D5F">
              <w:t>2.15</w:t>
            </w:r>
          </w:p>
        </w:tc>
      </w:tr>
      <w:tr w:rsidR="00125A0D" w:rsidRPr="00045D5F" w14:paraId="21207563" w14:textId="77777777" w:rsidTr="008B1E67">
        <w:tc>
          <w:tcPr>
            <w:tcW w:w="4247" w:type="dxa"/>
            <w:hideMark/>
          </w:tcPr>
          <w:p w14:paraId="4BDD4CCF" w14:textId="77777777" w:rsidR="00125A0D" w:rsidRPr="00045D5F" w:rsidRDefault="00125A0D" w:rsidP="00045D5F">
            <w:r w:rsidRPr="00045D5F">
              <w:t>Cost per unit change</w:t>
            </w:r>
          </w:p>
        </w:tc>
        <w:tc>
          <w:tcPr>
            <w:tcW w:w="4768" w:type="dxa"/>
            <w:gridSpan w:val="3"/>
            <w:hideMark/>
          </w:tcPr>
          <w:p w14:paraId="03D86ED4" w14:textId="77777777" w:rsidR="00125A0D" w:rsidRPr="00045D5F" w:rsidRDefault="00125A0D" w:rsidP="00045D5F">
            <w:r w:rsidRPr="00045D5F">
              <w:t>DOMINANT</w:t>
            </w:r>
          </w:p>
        </w:tc>
      </w:tr>
    </w:tbl>
    <w:p w14:paraId="7C90C0CF" w14:textId="67D9F8A6" w:rsidR="008B1E67" w:rsidRDefault="008B1E67">
      <w:r w:rsidRPr="00045D5F">
        <w:t>Incremental cost per change in MBS service usage</w:t>
      </w:r>
    </w:p>
    <w:tbl>
      <w:tblPr>
        <w:tblStyle w:val="TableGrid2"/>
        <w:tblW w:w="9015" w:type="dxa"/>
        <w:tblLayout w:type="fixed"/>
        <w:tblLook w:val="04A0" w:firstRow="1" w:lastRow="0" w:firstColumn="1" w:lastColumn="0" w:noHBand="0" w:noVBand="1"/>
      </w:tblPr>
      <w:tblGrid>
        <w:gridCol w:w="4247"/>
        <w:gridCol w:w="1883"/>
        <w:gridCol w:w="1387"/>
        <w:gridCol w:w="1498"/>
      </w:tblGrid>
      <w:tr w:rsidR="00125A0D" w:rsidRPr="00045D5F" w14:paraId="00F7FBE9"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7" w:type="dxa"/>
          </w:tcPr>
          <w:p w14:paraId="7B68A6CA" w14:textId="77777777" w:rsidR="00125A0D" w:rsidRPr="00045D5F" w:rsidRDefault="00125A0D" w:rsidP="00045D5F"/>
        </w:tc>
        <w:tc>
          <w:tcPr>
            <w:tcW w:w="1883" w:type="dxa"/>
            <w:hideMark/>
          </w:tcPr>
          <w:p w14:paraId="78D37B61" w14:textId="77777777" w:rsidR="00125A0D" w:rsidRPr="00045D5F" w:rsidRDefault="00125A0D" w:rsidP="00045D5F">
            <w:r w:rsidRPr="00045D5F">
              <w:t>CPMC intervention</w:t>
            </w:r>
          </w:p>
        </w:tc>
        <w:tc>
          <w:tcPr>
            <w:tcW w:w="1387" w:type="dxa"/>
            <w:hideMark/>
          </w:tcPr>
          <w:p w14:paraId="64313CEF" w14:textId="77777777" w:rsidR="00125A0D" w:rsidRPr="00045D5F" w:rsidRDefault="00125A0D" w:rsidP="00045D5F">
            <w:r w:rsidRPr="00045D5F">
              <w:t>TAU</w:t>
            </w:r>
          </w:p>
        </w:tc>
        <w:tc>
          <w:tcPr>
            <w:tcW w:w="1498" w:type="dxa"/>
            <w:hideMark/>
          </w:tcPr>
          <w:p w14:paraId="4FFB910A" w14:textId="77777777" w:rsidR="00125A0D" w:rsidRPr="00045D5F" w:rsidRDefault="00125A0D" w:rsidP="00045D5F">
            <w:r w:rsidRPr="00045D5F">
              <w:t>Increment</w:t>
            </w:r>
          </w:p>
        </w:tc>
      </w:tr>
      <w:tr w:rsidR="00125A0D" w:rsidRPr="00045D5F" w14:paraId="0EBB3E7E" w14:textId="77777777" w:rsidTr="008B1E67">
        <w:tc>
          <w:tcPr>
            <w:tcW w:w="4247" w:type="dxa"/>
            <w:hideMark/>
          </w:tcPr>
          <w:p w14:paraId="4487D3DD" w14:textId="77777777" w:rsidR="00125A0D" w:rsidRPr="00045D5F" w:rsidRDefault="00125A0D" w:rsidP="00045D5F">
            <w:r w:rsidRPr="00045D5F">
              <w:t>Costs</w:t>
            </w:r>
          </w:p>
        </w:tc>
        <w:tc>
          <w:tcPr>
            <w:tcW w:w="1883" w:type="dxa"/>
            <w:hideMark/>
          </w:tcPr>
          <w:p w14:paraId="29D7A44C" w14:textId="77777777" w:rsidR="00125A0D" w:rsidRPr="00045D5F" w:rsidRDefault="00125A0D" w:rsidP="00045D5F">
            <w:r w:rsidRPr="00045D5F">
              <w:t>$1,180.00</w:t>
            </w:r>
          </w:p>
        </w:tc>
        <w:tc>
          <w:tcPr>
            <w:tcW w:w="1387" w:type="dxa"/>
            <w:hideMark/>
          </w:tcPr>
          <w:p w14:paraId="50C6C2D6" w14:textId="77777777" w:rsidR="00125A0D" w:rsidRPr="00045D5F" w:rsidRDefault="00125A0D" w:rsidP="00045D5F">
            <w:r w:rsidRPr="00045D5F">
              <w:t>$1,386.27</w:t>
            </w:r>
          </w:p>
        </w:tc>
        <w:tc>
          <w:tcPr>
            <w:tcW w:w="1498" w:type="dxa"/>
            <w:hideMark/>
          </w:tcPr>
          <w:p w14:paraId="742D73AA" w14:textId="77777777" w:rsidR="00125A0D" w:rsidRPr="00045D5F" w:rsidRDefault="00125A0D" w:rsidP="00045D5F">
            <w:r w:rsidRPr="00045D5F">
              <w:t>-$206.27</w:t>
            </w:r>
          </w:p>
        </w:tc>
      </w:tr>
      <w:tr w:rsidR="00125A0D" w:rsidRPr="00045D5F" w14:paraId="59B2CF92" w14:textId="77777777" w:rsidTr="008B1E67">
        <w:tc>
          <w:tcPr>
            <w:tcW w:w="4247" w:type="dxa"/>
            <w:hideMark/>
          </w:tcPr>
          <w:p w14:paraId="40591375" w14:textId="77777777" w:rsidR="00125A0D" w:rsidRPr="00045D5F" w:rsidRDefault="00125A0D" w:rsidP="00045D5F">
            <w:r w:rsidRPr="00045D5F">
              <w:t>Units</w:t>
            </w:r>
          </w:p>
        </w:tc>
        <w:tc>
          <w:tcPr>
            <w:tcW w:w="1883" w:type="dxa"/>
            <w:hideMark/>
          </w:tcPr>
          <w:p w14:paraId="344C455F" w14:textId="77777777" w:rsidR="00125A0D" w:rsidRPr="00045D5F" w:rsidRDefault="00125A0D" w:rsidP="00045D5F">
            <w:r w:rsidRPr="00045D5F">
              <w:t>5.88</w:t>
            </w:r>
          </w:p>
        </w:tc>
        <w:tc>
          <w:tcPr>
            <w:tcW w:w="1387" w:type="dxa"/>
            <w:hideMark/>
          </w:tcPr>
          <w:p w14:paraId="6D0E2D7E" w14:textId="77777777" w:rsidR="00125A0D" w:rsidRPr="00045D5F" w:rsidRDefault="00125A0D" w:rsidP="00045D5F">
            <w:r w:rsidRPr="00045D5F">
              <w:t>10.33</w:t>
            </w:r>
          </w:p>
        </w:tc>
        <w:tc>
          <w:tcPr>
            <w:tcW w:w="1498" w:type="dxa"/>
            <w:hideMark/>
          </w:tcPr>
          <w:p w14:paraId="53F42EC3" w14:textId="77777777" w:rsidR="00125A0D" w:rsidRPr="00045D5F" w:rsidRDefault="00125A0D" w:rsidP="00045D5F">
            <w:r w:rsidRPr="00045D5F">
              <w:t>4.44</w:t>
            </w:r>
          </w:p>
        </w:tc>
      </w:tr>
      <w:tr w:rsidR="00125A0D" w:rsidRPr="00045D5F" w14:paraId="0249E9A8" w14:textId="77777777" w:rsidTr="008B1E67">
        <w:tc>
          <w:tcPr>
            <w:tcW w:w="4247" w:type="dxa"/>
            <w:hideMark/>
          </w:tcPr>
          <w:p w14:paraId="3BD200FC" w14:textId="77777777" w:rsidR="00125A0D" w:rsidRPr="00045D5F" w:rsidRDefault="00125A0D" w:rsidP="00045D5F">
            <w:r w:rsidRPr="00045D5F">
              <w:t>Cost per unit change</w:t>
            </w:r>
          </w:p>
        </w:tc>
        <w:tc>
          <w:tcPr>
            <w:tcW w:w="4768" w:type="dxa"/>
            <w:gridSpan w:val="3"/>
            <w:hideMark/>
          </w:tcPr>
          <w:p w14:paraId="027CA170" w14:textId="77777777" w:rsidR="00125A0D" w:rsidRPr="00045D5F" w:rsidRDefault="00125A0D" w:rsidP="00045D5F">
            <w:r w:rsidRPr="00045D5F">
              <w:t>DOMINANT</w:t>
            </w:r>
          </w:p>
        </w:tc>
      </w:tr>
    </w:tbl>
    <w:p w14:paraId="64239941" w14:textId="77777777" w:rsidR="00125A0D" w:rsidRPr="00045D5F" w:rsidRDefault="00125A0D" w:rsidP="00045D5F">
      <w:pPr>
        <w:pStyle w:val="Footnote"/>
      </w:pPr>
      <w:r w:rsidRPr="00045D5F">
        <w:t>Abbreviations: BPI: Brief pain inventory; CPMC, Chronic Pain MedsCheck; MBS, Medicare benefits schedule; QALY, Quality adjusted life years; PBS, Pharmaceutical benefits scheme; PIH, Partners in health scale; PSEQ-2, Pain self-efficacy questionnaire; TAU, Treatment as usual</w:t>
      </w:r>
    </w:p>
    <w:p w14:paraId="44BB427B" w14:textId="77777777" w:rsidR="00125A0D" w:rsidRPr="00045D5F" w:rsidRDefault="00125A0D" w:rsidP="00045D5F">
      <w:pPr>
        <w:pStyle w:val="Footnote"/>
      </w:pPr>
      <w:r w:rsidRPr="00045D5F">
        <w:t>Note: For morphine units, pain interference, pain severity, MBS services and PBS scripts – lower outcome values are more desirable. For calculation purposes, the incremental gain in outcomes were inversed.</w:t>
      </w:r>
    </w:p>
    <w:p w14:paraId="5FBF2359" w14:textId="677D4CED" w:rsidR="00054ED5" w:rsidRDefault="00054ED5" w:rsidP="00045D5F">
      <w:r>
        <w:t xml:space="preserve">Group B is dominant to Group A, for the primary outcome of cost/QALY.  When comparing results for three secondary outcomes (pain self-management, morphine equivalence and pain severity) for Group B vs A, cost saving ICERs per unit lost were obtained (~$45, ~189 and ~$99,000 per outcome, respectively, </w:t>
      </w:r>
      <w:r>
        <w:fldChar w:fldCharType="begin"/>
      </w:r>
      <w:r>
        <w:instrText xml:space="preserve"> REF _Ref52551768 \h  \* MERGEFORMAT </w:instrText>
      </w:r>
      <w:r>
        <w:fldChar w:fldCharType="separate"/>
      </w:r>
      <w:r w:rsidR="00DD1EFA">
        <w:t>Table 11</w:t>
      </w:r>
      <w:r>
        <w:fldChar w:fldCharType="end"/>
      </w:r>
      <w:r>
        <w:t>).</w:t>
      </w:r>
      <w:r>
        <w:rPr>
          <w:vertAlign w:val="superscript"/>
        </w:rPr>
        <w:endnoteReference w:id="3"/>
      </w:r>
      <w:r>
        <w:t xml:space="preserve"> As there are no published willingness to pay thresholds for these outcomes, it is difficult to determine if these cost savings are acceptable.  Group B is dominant (i.e. lower costs and greater outcomes) to Group A in other analyses.  For the pain-severity analysis, three decimal places have intentionally been shown to provide clarity behind the ICER presented.</w:t>
      </w:r>
    </w:p>
    <w:p w14:paraId="45CFD57B" w14:textId="0DB90E5E" w:rsidR="00125A0D" w:rsidRDefault="00045D5F" w:rsidP="00045D5F">
      <w:pPr>
        <w:pStyle w:val="Caption"/>
        <w:rPr>
          <w:rFonts w:cs="Calibri"/>
        </w:rPr>
      </w:pPr>
      <w:bookmarkStart w:id="133" w:name="_Ref51244123"/>
      <w:bookmarkStart w:id="134" w:name="_Ref52539172"/>
      <w:bookmarkStart w:id="135" w:name="_Ref52551768"/>
      <w:bookmarkStart w:id="136" w:name="_Toc50624397"/>
      <w:bookmarkStart w:id="137" w:name="_Toc51243932"/>
      <w:bookmarkStart w:id="138" w:name="_Toc52539191"/>
      <w:bookmarkStart w:id="139" w:name="_Toc129948837"/>
      <w:r>
        <w:t xml:space="preserve">Table </w:t>
      </w:r>
      <w:fldSimple w:instr=" SEQ Table \* ARABIC ">
        <w:r w:rsidR="00DD1EFA">
          <w:rPr>
            <w:noProof/>
          </w:rPr>
          <w:t>11</w:t>
        </w:r>
      </w:fldSimple>
      <w:bookmarkEnd w:id="133"/>
      <w:bookmarkEnd w:id="134"/>
      <w:bookmarkEnd w:id="135"/>
      <w:r>
        <w:t xml:space="preserve"> </w:t>
      </w:r>
      <w:r w:rsidR="00125A0D">
        <w:rPr>
          <w:rFonts w:cs="Calibri"/>
        </w:rPr>
        <w:t>Results of the economic evaluation: Group B vs A</w:t>
      </w:r>
      <w:bookmarkEnd w:id="136"/>
      <w:bookmarkEnd w:id="137"/>
      <w:bookmarkEnd w:id="138"/>
      <w:bookmarkEnd w:id="139"/>
    </w:p>
    <w:p w14:paraId="7875B954" w14:textId="5753B144" w:rsidR="008B1E67" w:rsidRPr="008B1E67" w:rsidRDefault="008B1E67" w:rsidP="0039269F">
      <w:pPr>
        <w:keepNext/>
      </w:pPr>
      <w:r w:rsidRPr="00045D5F">
        <w:t>Incremental cost per QALY</w:t>
      </w:r>
    </w:p>
    <w:tbl>
      <w:tblPr>
        <w:tblStyle w:val="TableGrid2"/>
        <w:tblW w:w="9015" w:type="dxa"/>
        <w:tblLayout w:type="fixed"/>
        <w:tblLook w:val="04A0" w:firstRow="1" w:lastRow="0" w:firstColumn="1" w:lastColumn="0" w:noHBand="0" w:noVBand="1"/>
      </w:tblPr>
      <w:tblGrid>
        <w:gridCol w:w="4247"/>
        <w:gridCol w:w="1882"/>
        <w:gridCol w:w="1388"/>
        <w:gridCol w:w="1498"/>
      </w:tblGrid>
      <w:tr w:rsidR="00486903" w:rsidRPr="00045D5F" w14:paraId="575A4A62" w14:textId="77777777" w:rsidTr="008B1E67">
        <w:trPr>
          <w:cnfStyle w:val="100000000000" w:firstRow="1" w:lastRow="0" w:firstColumn="0" w:lastColumn="0" w:oddVBand="0" w:evenVBand="0" w:oddHBand="0" w:evenHBand="0" w:firstRowFirstColumn="0" w:firstRowLastColumn="0" w:lastRowFirstColumn="0" w:lastRowLastColumn="0"/>
          <w:tblHeader/>
        </w:trPr>
        <w:tc>
          <w:tcPr>
            <w:tcW w:w="4247" w:type="dxa"/>
          </w:tcPr>
          <w:p w14:paraId="1D135929" w14:textId="77777777" w:rsidR="00486903" w:rsidRPr="00045D5F" w:rsidRDefault="00486903" w:rsidP="00045D5F"/>
        </w:tc>
        <w:tc>
          <w:tcPr>
            <w:tcW w:w="1882" w:type="dxa"/>
            <w:hideMark/>
          </w:tcPr>
          <w:p w14:paraId="0A50467A" w14:textId="77777777" w:rsidR="00486903" w:rsidRPr="00045D5F" w:rsidRDefault="00486903" w:rsidP="00045D5F">
            <w:r w:rsidRPr="00045D5F">
              <w:t>Group B</w:t>
            </w:r>
          </w:p>
        </w:tc>
        <w:tc>
          <w:tcPr>
            <w:tcW w:w="1388" w:type="dxa"/>
            <w:hideMark/>
          </w:tcPr>
          <w:p w14:paraId="44AC5BDC" w14:textId="77777777" w:rsidR="00486903" w:rsidRPr="00045D5F" w:rsidRDefault="00486903" w:rsidP="00045D5F">
            <w:r w:rsidRPr="00045D5F">
              <w:t>Group A</w:t>
            </w:r>
          </w:p>
        </w:tc>
        <w:tc>
          <w:tcPr>
            <w:tcW w:w="1498" w:type="dxa"/>
            <w:hideMark/>
          </w:tcPr>
          <w:p w14:paraId="234CE0D7" w14:textId="77777777" w:rsidR="00486903" w:rsidRPr="00045D5F" w:rsidRDefault="00486903" w:rsidP="00045D5F">
            <w:r w:rsidRPr="00045D5F">
              <w:t>Increment</w:t>
            </w:r>
          </w:p>
        </w:tc>
      </w:tr>
      <w:tr w:rsidR="00486903" w:rsidRPr="00045D5F" w14:paraId="39572B72" w14:textId="77777777" w:rsidTr="008B1E67">
        <w:tc>
          <w:tcPr>
            <w:tcW w:w="4247" w:type="dxa"/>
            <w:hideMark/>
          </w:tcPr>
          <w:p w14:paraId="3DE466DF" w14:textId="77777777" w:rsidR="00486903" w:rsidRPr="00045D5F" w:rsidRDefault="00486903" w:rsidP="00045D5F">
            <w:r w:rsidRPr="00045D5F">
              <w:t>Costs</w:t>
            </w:r>
          </w:p>
        </w:tc>
        <w:tc>
          <w:tcPr>
            <w:tcW w:w="1882" w:type="dxa"/>
            <w:hideMark/>
          </w:tcPr>
          <w:p w14:paraId="7E4B479C" w14:textId="77777777" w:rsidR="00486903" w:rsidRPr="00045D5F" w:rsidRDefault="00486903" w:rsidP="00045D5F">
            <w:r w:rsidRPr="00045D5F">
              <w:t>$1,180.00</w:t>
            </w:r>
          </w:p>
        </w:tc>
        <w:tc>
          <w:tcPr>
            <w:tcW w:w="1388" w:type="dxa"/>
            <w:hideMark/>
          </w:tcPr>
          <w:p w14:paraId="29071A45" w14:textId="77777777" w:rsidR="00486903" w:rsidRPr="00045D5F" w:rsidRDefault="00486903" w:rsidP="00045D5F">
            <w:r w:rsidRPr="00045D5F">
              <w:t>$1,378.46</w:t>
            </w:r>
          </w:p>
        </w:tc>
        <w:tc>
          <w:tcPr>
            <w:tcW w:w="1498" w:type="dxa"/>
            <w:hideMark/>
          </w:tcPr>
          <w:p w14:paraId="10878071" w14:textId="77777777" w:rsidR="00486903" w:rsidRPr="00045D5F" w:rsidRDefault="00486903" w:rsidP="00045D5F">
            <w:r w:rsidRPr="00045D5F">
              <w:t>-$198.46</w:t>
            </w:r>
          </w:p>
        </w:tc>
      </w:tr>
      <w:tr w:rsidR="00486903" w:rsidRPr="00045D5F" w14:paraId="56AD29DA" w14:textId="77777777" w:rsidTr="008B1E67">
        <w:tc>
          <w:tcPr>
            <w:tcW w:w="4247" w:type="dxa"/>
            <w:hideMark/>
          </w:tcPr>
          <w:p w14:paraId="602A7753" w14:textId="51D916C4" w:rsidR="00486903" w:rsidRPr="00045D5F" w:rsidRDefault="00486903" w:rsidP="00045D5F">
            <w:r w:rsidRPr="00045D5F">
              <w:t>Incremental QALYs</w:t>
            </w:r>
          </w:p>
        </w:tc>
        <w:tc>
          <w:tcPr>
            <w:tcW w:w="1882" w:type="dxa"/>
            <w:hideMark/>
          </w:tcPr>
          <w:p w14:paraId="58308CDC" w14:textId="27F7FC60" w:rsidR="00486903" w:rsidRPr="00045D5F" w:rsidRDefault="00486903" w:rsidP="00045D5F">
            <w:r w:rsidRPr="00045D5F">
              <w:t>0.17</w:t>
            </w:r>
          </w:p>
        </w:tc>
        <w:tc>
          <w:tcPr>
            <w:tcW w:w="1388" w:type="dxa"/>
            <w:hideMark/>
          </w:tcPr>
          <w:p w14:paraId="5998A85D" w14:textId="6F99C138" w:rsidR="00486903" w:rsidRPr="00045D5F" w:rsidRDefault="00486903" w:rsidP="00045D5F">
            <w:r w:rsidRPr="00045D5F">
              <w:t>0.05</w:t>
            </w:r>
          </w:p>
        </w:tc>
        <w:tc>
          <w:tcPr>
            <w:tcW w:w="1498" w:type="dxa"/>
            <w:hideMark/>
          </w:tcPr>
          <w:p w14:paraId="507FECD3" w14:textId="78967315" w:rsidR="00486903" w:rsidRPr="00045D5F" w:rsidRDefault="00486903" w:rsidP="00045D5F">
            <w:r w:rsidRPr="00045D5F">
              <w:t>0.12</w:t>
            </w:r>
          </w:p>
        </w:tc>
      </w:tr>
      <w:tr w:rsidR="00486903" w:rsidRPr="00045D5F" w14:paraId="30173545" w14:textId="77777777" w:rsidTr="008B1E67">
        <w:tc>
          <w:tcPr>
            <w:tcW w:w="4247" w:type="dxa"/>
            <w:hideMark/>
          </w:tcPr>
          <w:p w14:paraId="4C2B69CF" w14:textId="77777777" w:rsidR="00486903" w:rsidRPr="00045D5F" w:rsidRDefault="00486903" w:rsidP="00045D5F">
            <w:r w:rsidRPr="00045D5F">
              <w:t>Cost per QALY</w:t>
            </w:r>
          </w:p>
        </w:tc>
        <w:tc>
          <w:tcPr>
            <w:tcW w:w="4768" w:type="dxa"/>
            <w:gridSpan w:val="3"/>
            <w:hideMark/>
          </w:tcPr>
          <w:p w14:paraId="38870D55" w14:textId="77777777" w:rsidR="00486903" w:rsidRPr="00045D5F" w:rsidRDefault="00486903" w:rsidP="00045D5F">
            <w:r w:rsidRPr="00045D5F">
              <w:t>DOMINANT</w:t>
            </w:r>
          </w:p>
        </w:tc>
      </w:tr>
    </w:tbl>
    <w:p w14:paraId="548AE54B" w14:textId="289B08AB" w:rsidR="0039269F" w:rsidRDefault="0039269F">
      <w:r w:rsidRPr="00045D5F">
        <w:t>Incremental cost per unit change for self-management assessed using the PIH scale</w:t>
      </w:r>
    </w:p>
    <w:tbl>
      <w:tblPr>
        <w:tblStyle w:val="TableGrid2"/>
        <w:tblW w:w="9015" w:type="dxa"/>
        <w:tblLayout w:type="fixed"/>
        <w:tblLook w:val="04A0" w:firstRow="1" w:lastRow="0" w:firstColumn="1" w:lastColumn="0" w:noHBand="0" w:noVBand="1"/>
      </w:tblPr>
      <w:tblGrid>
        <w:gridCol w:w="4247"/>
        <w:gridCol w:w="1882"/>
        <w:gridCol w:w="1388"/>
        <w:gridCol w:w="1498"/>
      </w:tblGrid>
      <w:tr w:rsidR="00486903" w:rsidRPr="00045D5F" w14:paraId="50D60DA5" w14:textId="77777777" w:rsidTr="0039269F">
        <w:trPr>
          <w:cnfStyle w:val="100000000000" w:firstRow="1" w:lastRow="0" w:firstColumn="0" w:lastColumn="0" w:oddVBand="0" w:evenVBand="0" w:oddHBand="0" w:evenHBand="0" w:firstRowFirstColumn="0" w:firstRowLastColumn="0" w:lastRowFirstColumn="0" w:lastRowLastColumn="0"/>
          <w:tblHeader/>
        </w:trPr>
        <w:tc>
          <w:tcPr>
            <w:tcW w:w="4247" w:type="dxa"/>
          </w:tcPr>
          <w:p w14:paraId="4556F29E" w14:textId="77777777" w:rsidR="00486903" w:rsidRPr="00045D5F" w:rsidRDefault="00486903" w:rsidP="00045D5F"/>
        </w:tc>
        <w:tc>
          <w:tcPr>
            <w:tcW w:w="1882" w:type="dxa"/>
            <w:hideMark/>
          </w:tcPr>
          <w:p w14:paraId="33A672AA" w14:textId="77777777" w:rsidR="00486903" w:rsidRPr="00045D5F" w:rsidRDefault="00486903" w:rsidP="00045D5F">
            <w:r w:rsidRPr="00045D5F">
              <w:t>Group B</w:t>
            </w:r>
          </w:p>
        </w:tc>
        <w:tc>
          <w:tcPr>
            <w:tcW w:w="1388" w:type="dxa"/>
            <w:hideMark/>
          </w:tcPr>
          <w:p w14:paraId="1389A061" w14:textId="77777777" w:rsidR="00486903" w:rsidRPr="00045D5F" w:rsidRDefault="00486903" w:rsidP="00045D5F">
            <w:r w:rsidRPr="00045D5F">
              <w:t>Group A</w:t>
            </w:r>
          </w:p>
        </w:tc>
        <w:tc>
          <w:tcPr>
            <w:tcW w:w="1498" w:type="dxa"/>
            <w:hideMark/>
          </w:tcPr>
          <w:p w14:paraId="21DA5AB1" w14:textId="77777777" w:rsidR="00486903" w:rsidRPr="00045D5F" w:rsidRDefault="00486903" w:rsidP="00045D5F">
            <w:r w:rsidRPr="00045D5F">
              <w:t>Increment</w:t>
            </w:r>
          </w:p>
        </w:tc>
      </w:tr>
      <w:tr w:rsidR="00486903" w:rsidRPr="00045D5F" w14:paraId="695D81F2" w14:textId="77777777" w:rsidTr="008B1E67">
        <w:tc>
          <w:tcPr>
            <w:tcW w:w="4247" w:type="dxa"/>
            <w:hideMark/>
          </w:tcPr>
          <w:p w14:paraId="3ED64883" w14:textId="77777777" w:rsidR="00486903" w:rsidRPr="00045D5F" w:rsidRDefault="00486903" w:rsidP="00045D5F">
            <w:r w:rsidRPr="00045D5F">
              <w:t>Costs</w:t>
            </w:r>
          </w:p>
        </w:tc>
        <w:tc>
          <w:tcPr>
            <w:tcW w:w="1882" w:type="dxa"/>
            <w:hideMark/>
          </w:tcPr>
          <w:p w14:paraId="3DA88DB3" w14:textId="77777777" w:rsidR="00486903" w:rsidRPr="00045D5F" w:rsidRDefault="00486903" w:rsidP="00045D5F">
            <w:r w:rsidRPr="00045D5F">
              <w:t>$1,180.00</w:t>
            </w:r>
          </w:p>
        </w:tc>
        <w:tc>
          <w:tcPr>
            <w:tcW w:w="1388" w:type="dxa"/>
            <w:hideMark/>
          </w:tcPr>
          <w:p w14:paraId="0650EA24" w14:textId="77777777" w:rsidR="00486903" w:rsidRPr="00045D5F" w:rsidRDefault="00486903" w:rsidP="00045D5F">
            <w:r w:rsidRPr="00045D5F">
              <w:t>$1,378.46</w:t>
            </w:r>
          </w:p>
        </w:tc>
        <w:tc>
          <w:tcPr>
            <w:tcW w:w="1498" w:type="dxa"/>
            <w:hideMark/>
          </w:tcPr>
          <w:p w14:paraId="69331FF2" w14:textId="77777777" w:rsidR="00486903" w:rsidRPr="00045D5F" w:rsidRDefault="00486903" w:rsidP="00045D5F">
            <w:r w:rsidRPr="00045D5F">
              <w:t>-$198.46</w:t>
            </w:r>
          </w:p>
        </w:tc>
      </w:tr>
      <w:tr w:rsidR="00486903" w:rsidRPr="00045D5F" w14:paraId="09000B3D" w14:textId="77777777" w:rsidTr="008B1E67">
        <w:tc>
          <w:tcPr>
            <w:tcW w:w="4247" w:type="dxa"/>
            <w:hideMark/>
          </w:tcPr>
          <w:p w14:paraId="434F047E" w14:textId="3EC9E2A4" w:rsidR="00486903" w:rsidRPr="00045D5F" w:rsidRDefault="00486903" w:rsidP="00045D5F">
            <w:r w:rsidRPr="00045D5F">
              <w:t>Incremental units</w:t>
            </w:r>
          </w:p>
        </w:tc>
        <w:tc>
          <w:tcPr>
            <w:tcW w:w="1882" w:type="dxa"/>
            <w:hideMark/>
          </w:tcPr>
          <w:p w14:paraId="496C3EF9" w14:textId="62088AB6" w:rsidR="00486903" w:rsidRPr="00045D5F" w:rsidRDefault="00486903" w:rsidP="00045D5F">
            <w:r w:rsidRPr="00045D5F">
              <w:t>1.16</w:t>
            </w:r>
          </w:p>
        </w:tc>
        <w:tc>
          <w:tcPr>
            <w:tcW w:w="1388" w:type="dxa"/>
            <w:hideMark/>
          </w:tcPr>
          <w:p w14:paraId="58B8B132" w14:textId="7CBE5FD9" w:rsidR="00486903" w:rsidRPr="00045D5F" w:rsidRDefault="00486903" w:rsidP="00045D5F">
            <w:r w:rsidRPr="00045D5F">
              <w:t>5.61</w:t>
            </w:r>
          </w:p>
        </w:tc>
        <w:tc>
          <w:tcPr>
            <w:tcW w:w="1498" w:type="dxa"/>
            <w:hideMark/>
          </w:tcPr>
          <w:p w14:paraId="4072A3BB" w14:textId="2E701213" w:rsidR="00486903" w:rsidRPr="00045D5F" w:rsidRDefault="00486903" w:rsidP="00045D5F">
            <w:r w:rsidRPr="00045D5F">
              <w:t>-4.45</w:t>
            </w:r>
          </w:p>
        </w:tc>
      </w:tr>
      <w:tr w:rsidR="00486903" w:rsidRPr="00045D5F" w14:paraId="26421E3E" w14:textId="77777777" w:rsidTr="008B1E67">
        <w:tc>
          <w:tcPr>
            <w:tcW w:w="4247" w:type="dxa"/>
            <w:hideMark/>
          </w:tcPr>
          <w:p w14:paraId="61BBCF84" w14:textId="77777777" w:rsidR="00486903" w:rsidRPr="00045D5F" w:rsidRDefault="00486903" w:rsidP="00045D5F">
            <w:r w:rsidRPr="00045D5F">
              <w:t>Cost per unit change</w:t>
            </w:r>
          </w:p>
        </w:tc>
        <w:tc>
          <w:tcPr>
            <w:tcW w:w="4768" w:type="dxa"/>
            <w:gridSpan w:val="3"/>
            <w:hideMark/>
          </w:tcPr>
          <w:p w14:paraId="7D14E92B" w14:textId="1C7241B0" w:rsidR="00486903" w:rsidRPr="00045D5F" w:rsidRDefault="00486903" w:rsidP="00045D5F">
            <w:r w:rsidRPr="00045D5F">
              <w:t>$44.57</w:t>
            </w:r>
          </w:p>
        </w:tc>
      </w:tr>
    </w:tbl>
    <w:p w14:paraId="6F8B5F16" w14:textId="7F473B49" w:rsidR="0039269F" w:rsidRDefault="0039269F">
      <w:r w:rsidRPr="00045D5F">
        <w:t>Incremental cost per unit change in morphine equivalent units</w:t>
      </w:r>
    </w:p>
    <w:tbl>
      <w:tblPr>
        <w:tblStyle w:val="TableGrid2"/>
        <w:tblW w:w="9015" w:type="dxa"/>
        <w:tblLayout w:type="fixed"/>
        <w:tblLook w:val="04A0" w:firstRow="1" w:lastRow="0" w:firstColumn="1" w:lastColumn="0" w:noHBand="0" w:noVBand="1"/>
      </w:tblPr>
      <w:tblGrid>
        <w:gridCol w:w="4247"/>
        <w:gridCol w:w="1882"/>
        <w:gridCol w:w="1388"/>
        <w:gridCol w:w="1498"/>
      </w:tblGrid>
      <w:tr w:rsidR="00486903" w:rsidRPr="00045D5F" w14:paraId="176CD9B1" w14:textId="77777777" w:rsidTr="0039269F">
        <w:trPr>
          <w:cnfStyle w:val="100000000000" w:firstRow="1" w:lastRow="0" w:firstColumn="0" w:lastColumn="0" w:oddVBand="0" w:evenVBand="0" w:oddHBand="0" w:evenHBand="0" w:firstRowFirstColumn="0" w:firstRowLastColumn="0" w:lastRowFirstColumn="0" w:lastRowLastColumn="0"/>
          <w:tblHeader/>
        </w:trPr>
        <w:tc>
          <w:tcPr>
            <w:tcW w:w="4247" w:type="dxa"/>
          </w:tcPr>
          <w:p w14:paraId="0E455D94" w14:textId="77777777" w:rsidR="00486903" w:rsidRPr="00045D5F" w:rsidRDefault="00486903" w:rsidP="00045D5F"/>
        </w:tc>
        <w:tc>
          <w:tcPr>
            <w:tcW w:w="1882" w:type="dxa"/>
            <w:hideMark/>
          </w:tcPr>
          <w:p w14:paraId="1623BFF9" w14:textId="77777777" w:rsidR="00486903" w:rsidRPr="00045D5F" w:rsidRDefault="00486903" w:rsidP="00045D5F">
            <w:r w:rsidRPr="00045D5F">
              <w:t>Group B</w:t>
            </w:r>
          </w:p>
        </w:tc>
        <w:tc>
          <w:tcPr>
            <w:tcW w:w="1388" w:type="dxa"/>
            <w:hideMark/>
          </w:tcPr>
          <w:p w14:paraId="748878B0" w14:textId="77777777" w:rsidR="00486903" w:rsidRPr="00045D5F" w:rsidRDefault="00486903" w:rsidP="00045D5F">
            <w:r w:rsidRPr="00045D5F">
              <w:t>Group A</w:t>
            </w:r>
          </w:p>
        </w:tc>
        <w:tc>
          <w:tcPr>
            <w:tcW w:w="1498" w:type="dxa"/>
            <w:hideMark/>
          </w:tcPr>
          <w:p w14:paraId="328AF1D9" w14:textId="77777777" w:rsidR="00486903" w:rsidRPr="00045D5F" w:rsidRDefault="00486903" w:rsidP="00045D5F">
            <w:r w:rsidRPr="00045D5F">
              <w:t>Increment</w:t>
            </w:r>
          </w:p>
        </w:tc>
      </w:tr>
      <w:tr w:rsidR="00486903" w:rsidRPr="00045D5F" w14:paraId="054DB9B2" w14:textId="77777777" w:rsidTr="008B1E67">
        <w:tc>
          <w:tcPr>
            <w:tcW w:w="4247" w:type="dxa"/>
            <w:hideMark/>
          </w:tcPr>
          <w:p w14:paraId="45E81632" w14:textId="77777777" w:rsidR="00486903" w:rsidRPr="00045D5F" w:rsidRDefault="00486903" w:rsidP="00045D5F">
            <w:r w:rsidRPr="00045D5F">
              <w:t>Costs</w:t>
            </w:r>
          </w:p>
        </w:tc>
        <w:tc>
          <w:tcPr>
            <w:tcW w:w="1882" w:type="dxa"/>
            <w:hideMark/>
          </w:tcPr>
          <w:p w14:paraId="73A84D29" w14:textId="77777777" w:rsidR="00486903" w:rsidRPr="00045D5F" w:rsidRDefault="00486903" w:rsidP="00045D5F">
            <w:r w:rsidRPr="00045D5F">
              <w:t>$1,180.00</w:t>
            </w:r>
          </w:p>
        </w:tc>
        <w:tc>
          <w:tcPr>
            <w:tcW w:w="1388" w:type="dxa"/>
            <w:hideMark/>
          </w:tcPr>
          <w:p w14:paraId="1AA5054C" w14:textId="77777777" w:rsidR="00486903" w:rsidRPr="00045D5F" w:rsidRDefault="00486903" w:rsidP="00045D5F">
            <w:r w:rsidRPr="00045D5F">
              <w:t>$1,378.46</w:t>
            </w:r>
          </w:p>
        </w:tc>
        <w:tc>
          <w:tcPr>
            <w:tcW w:w="1498" w:type="dxa"/>
            <w:hideMark/>
          </w:tcPr>
          <w:p w14:paraId="47C90190" w14:textId="77777777" w:rsidR="00486903" w:rsidRPr="00045D5F" w:rsidRDefault="00486903" w:rsidP="00045D5F">
            <w:r w:rsidRPr="00045D5F">
              <w:t>-$198.46</w:t>
            </w:r>
          </w:p>
        </w:tc>
      </w:tr>
      <w:tr w:rsidR="00486903" w:rsidRPr="00045D5F" w14:paraId="7E00C70E" w14:textId="77777777" w:rsidTr="008B1E67">
        <w:tc>
          <w:tcPr>
            <w:tcW w:w="4247" w:type="dxa"/>
            <w:hideMark/>
          </w:tcPr>
          <w:p w14:paraId="11D9A6FA" w14:textId="664ECE28" w:rsidR="00486903" w:rsidRPr="00045D5F" w:rsidRDefault="00486903" w:rsidP="00045D5F">
            <w:r w:rsidRPr="00045D5F">
              <w:t>Incremental units</w:t>
            </w:r>
          </w:p>
        </w:tc>
        <w:tc>
          <w:tcPr>
            <w:tcW w:w="1882" w:type="dxa"/>
            <w:hideMark/>
          </w:tcPr>
          <w:p w14:paraId="65E778F8" w14:textId="7847D0D6" w:rsidR="00486903" w:rsidRPr="00045D5F" w:rsidRDefault="00486903" w:rsidP="00045D5F">
            <w:r w:rsidRPr="00045D5F">
              <w:t>-0.08</w:t>
            </w:r>
          </w:p>
        </w:tc>
        <w:tc>
          <w:tcPr>
            <w:tcW w:w="1388" w:type="dxa"/>
            <w:hideMark/>
          </w:tcPr>
          <w:p w14:paraId="7C18AC1D" w14:textId="762388B1" w:rsidR="00486903" w:rsidRPr="00045D5F" w:rsidRDefault="00486903" w:rsidP="00045D5F">
            <w:r w:rsidRPr="00045D5F">
              <w:t>0.97</w:t>
            </w:r>
          </w:p>
        </w:tc>
        <w:tc>
          <w:tcPr>
            <w:tcW w:w="1498" w:type="dxa"/>
            <w:hideMark/>
          </w:tcPr>
          <w:p w14:paraId="598FD58F" w14:textId="4C3FDE51" w:rsidR="00486903" w:rsidRPr="00045D5F" w:rsidRDefault="00486903" w:rsidP="00045D5F">
            <w:r w:rsidRPr="00045D5F">
              <w:t>-1.05</w:t>
            </w:r>
          </w:p>
        </w:tc>
      </w:tr>
      <w:tr w:rsidR="00486903" w:rsidRPr="00045D5F" w14:paraId="1B00A948" w14:textId="77777777" w:rsidTr="008B1E67">
        <w:tc>
          <w:tcPr>
            <w:tcW w:w="4247" w:type="dxa"/>
            <w:hideMark/>
          </w:tcPr>
          <w:p w14:paraId="7EE16ACE" w14:textId="77777777" w:rsidR="00486903" w:rsidRPr="00045D5F" w:rsidRDefault="00486903" w:rsidP="00045D5F">
            <w:r w:rsidRPr="00045D5F">
              <w:t>Cost per unit change</w:t>
            </w:r>
          </w:p>
        </w:tc>
        <w:tc>
          <w:tcPr>
            <w:tcW w:w="4768" w:type="dxa"/>
            <w:gridSpan w:val="3"/>
            <w:hideMark/>
          </w:tcPr>
          <w:p w14:paraId="28CB5174" w14:textId="4940B88B" w:rsidR="00486903" w:rsidRPr="00045D5F" w:rsidRDefault="00486903" w:rsidP="00045D5F">
            <w:r w:rsidRPr="00045D5F">
              <w:t>$189.42</w:t>
            </w:r>
          </w:p>
        </w:tc>
      </w:tr>
    </w:tbl>
    <w:p w14:paraId="50CBBDF6" w14:textId="16349D6E" w:rsidR="0039269F" w:rsidRDefault="0039269F">
      <w:r w:rsidRPr="00045D5F">
        <w:t>Incremental cost per reduction change in moderate-severe pain interference in participants assessed using the BPI</w:t>
      </w:r>
    </w:p>
    <w:tbl>
      <w:tblPr>
        <w:tblStyle w:val="TableGrid2"/>
        <w:tblW w:w="9015" w:type="dxa"/>
        <w:tblLayout w:type="fixed"/>
        <w:tblLook w:val="04A0" w:firstRow="1" w:lastRow="0" w:firstColumn="1" w:lastColumn="0" w:noHBand="0" w:noVBand="1"/>
      </w:tblPr>
      <w:tblGrid>
        <w:gridCol w:w="4247"/>
        <w:gridCol w:w="1882"/>
        <w:gridCol w:w="1388"/>
        <w:gridCol w:w="1498"/>
      </w:tblGrid>
      <w:tr w:rsidR="00486903" w:rsidRPr="00045D5F" w14:paraId="10289C95" w14:textId="77777777" w:rsidTr="0039269F">
        <w:trPr>
          <w:cnfStyle w:val="100000000000" w:firstRow="1" w:lastRow="0" w:firstColumn="0" w:lastColumn="0" w:oddVBand="0" w:evenVBand="0" w:oddHBand="0" w:evenHBand="0" w:firstRowFirstColumn="0" w:firstRowLastColumn="0" w:lastRowFirstColumn="0" w:lastRowLastColumn="0"/>
          <w:tblHeader/>
        </w:trPr>
        <w:tc>
          <w:tcPr>
            <w:tcW w:w="4247" w:type="dxa"/>
          </w:tcPr>
          <w:p w14:paraId="7946E14F" w14:textId="77777777" w:rsidR="00486903" w:rsidRPr="00045D5F" w:rsidRDefault="00486903" w:rsidP="00045D5F"/>
        </w:tc>
        <w:tc>
          <w:tcPr>
            <w:tcW w:w="1882" w:type="dxa"/>
            <w:hideMark/>
          </w:tcPr>
          <w:p w14:paraId="2F3E9E18" w14:textId="77777777" w:rsidR="00486903" w:rsidRPr="00045D5F" w:rsidRDefault="00486903" w:rsidP="00045D5F">
            <w:r w:rsidRPr="00045D5F">
              <w:t>Group B</w:t>
            </w:r>
          </w:p>
        </w:tc>
        <w:tc>
          <w:tcPr>
            <w:tcW w:w="1388" w:type="dxa"/>
            <w:hideMark/>
          </w:tcPr>
          <w:p w14:paraId="1043C514" w14:textId="77777777" w:rsidR="00486903" w:rsidRPr="00045D5F" w:rsidRDefault="00486903" w:rsidP="00045D5F">
            <w:r w:rsidRPr="00045D5F">
              <w:t>Group A</w:t>
            </w:r>
          </w:p>
        </w:tc>
        <w:tc>
          <w:tcPr>
            <w:tcW w:w="1498" w:type="dxa"/>
            <w:hideMark/>
          </w:tcPr>
          <w:p w14:paraId="12EC5940" w14:textId="77777777" w:rsidR="00486903" w:rsidRPr="00045D5F" w:rsidRDefault="00486903" w:rsidP="00045D5F">
            <w:r w:rsidRPr="00045D5F">
              <w:t>Increment</w:t>
            </w:r>
          </w:p>
        </w:tc>
      </w:tr>
      <w:tr w:rsidR="00486903" w:rsidRPr="00045D5F" w14:paraId="13A13E58" w14:textId="77777777" w:rsidTr="008B1E67">
        <w:tc>
          <w:tcPr>
            <w:tcW w:w="4247" w:type="dxa"/>
            <w:hideMark/>
          </w:tcPr>
          <w:p w14:paraId="010BB9AE" w14:textId="77777777" w:rsidR="00486903" w:rsidRPr="00045D5F" w:rsidRDefault="00486903" w:rsidP="00045D5F">
            <w:r w:rsidRPr="00045D5F">
              <w:t>Costs</w:t>
            </w:r>
          </w:p>
        </w:tc>
        <w:tc>
          <w:tcPr>
            <w:tcW w:w="1882" w:type="dxa"/>
            <w:hideMark/>
          </w:tcPr>
          <w:p w14:paraId="39DEE881" w14:textId="77777777" w:rsidR="00486903" w:rsidRPr="00045D5F" w:rsidRDefault="00486903" w:rsidP="00045D5F">
            <w:r w:rsidRPr="00045D5F">
              <w:t>$1,180.00</w:t>
            </w:r>
          </w:p>
        </w:tc>
        <w:tc>
          <w:tcPr>
            <w:tcW w:w="1388" w:type="dxa"/>
            <w:hideMark/>
          </w:tcPr>
          <w:p w14:paraId="378A81B8" w14:textId="77777777" w:rsidR="00486903" w:rsidRPr="00045D5F" w:rsidRDefault="00486903" w:rsidP="00045D5F">
            <w:r w:rsidRPr="00045D5F">
              <w:t>$1,378.46</w:t>
            </w:r>
          </w:p>
        </w:tc>
        <w:tc>
          <w:tcPr>
            <w:tcW w:w="1498" w:type="dxa"/>
            <w:hideMark/>
          </w:tcPr>
          <w:p w14:paraId="579F4184" w14:textId="77777777" w:rsidR="00486903" w:rsidRPr="00045D5F" w:rsidRDefault="00486903" w:rsidP="00045D5F">
            <w:r w:rsidRPr="00045D5F">
              <w:t>-$198.46</w:t>
            </w:r>
          </w:p>
        </w:tc>
      </w:tr>
      <w:tr w:rsidR="00486903" w:rsidRPr="00045D5F" w14:paraId="7A54997F" w14:textId="77777777" w:rsidTr="008B1E67">
        <w:tc>
          <w:tcPr>
            <w:tcW w:w="4247" w:type="dxa"/>
            <w:hideMark/>
          </w:tcPr>
          <w:p w14:paraId="2BE18432" w14:textId="52F494A5" w:rsidR="00486903" w:rsidRPr="00045D5F" w:rsidRDefault="00486903" w:rsidP="00045D5F">
            <w:r w:rsidRPr="00045D5F">
              <w:t>Incremental change in proportion moderate-severe</w:t>
            </w:r>
          </w:p>
        </w:tc>
        <w:tc>
          <w:tcPr>
            <w:tcW w:w="1882" w:type="dxa"/>
            <w:hideMark/>
          </w:tcPr>
          <w:p w14:paraId="05993DEC" w14:textId="0BF76A37" w:rsidR="00486903" w:rsidRPr="00045D5F" w:rsidRDefault="00486903" w:rsidP="00045D5F">
            <w:r w:rsidRPr="00045D5F">
              <w:t>0.26</w:t>
            </w:r>
          </w:p>
        </w:tc>
        <w:tc>
          <w:tcPr>
            <w:tcW w:w="1388" w:type="dxa"/>
            <w:hideMark/>
          </w:tcPr>
          <w:p w14:paraId="62E92C59" w14:textId="2DB28584" w:rsidR="00486903" w:rsidRPr="00045D5F" w:rsidRDefault="00486903" w:rsidP="00045D5F">
            <w:r w:rsidRPr="00045D5F">
              <w:t>0.14</w:t>
            </w:r>
          </w:p>
        </w:tc>
        <w:tc>
          <w:tcPr>
            <w:tcW w:w="1498" w:type="dxa"/>
            <w:hideMark/>
          </w:tcPr>
          <w:p w14:paraId="26573337" w14:textId="34B8E202" w:rsidR="00486903" w:rsidRPr="00045D5F" w:rsidRDefault="00486903" w:rsidP="00045D5F">
            <w:r w:rsidRPr="00045D5F">
              <w:t>0.12</w:t>
            </w:r>
          </w:p>
        </w:tc>
      </w:tr>
      <w:tr w:rsidR="00486903" w:rsidRPr="00045D5F" w14:paraId="2AD7072D" w14:textId="77777777" w:rsidTr="008B1E67">
        <w:tc>
          <w:tcPr>
            <w:tcW w:w="4247" w:type="dxa"/>
            <w:hideMark/>
          </w:tcPr>
          <w:p w14:paraId="1A919925" w14:textId="77777777" w:rsidR="00486903" w:rsidRPr="00045D5F" w:rsidRDefault="00486903" w:rsidP="00045D5F">
            <w:r w:rsidRPr="00045D5F">
              <w:t>Cost per reduction in moderate-severe participants</w:t>
            </w:r>
          </w:p>
        </w:tc>
        <w:tc>
          <w:tcPr>
            <w:tcW w:w="4768" w:type="dxa"/>
            <w:gridSpan w:val="3"/>
            <w:hideMark/>
          </w:tcPr>
          <w:p w14:paraId="5EACEB98" w14:textId="512262DD" w:rsidR="00486903" w:rsidRPr="00045D5F" w:rsidRDefault="00486903" w:rsidP="00045D5F">
            <w:r w:rsidRPr="00045D5F">
              <w:t>DOMINANT</w:t>
            </w:r>
          </w:p>
        </w:tc>
      </w:tr>
    </w:tbl>
    <w:p w14:paraId="334360A8" w14:textId="076C5E42" w:rsidR="0039269F" w:rsidRDefault="0039269F">
      <w:r w:rsidRPr="00045D5F">
        <w:t>Incremental cost per reduction change in moderate-severe pain severity in participants assessed using the BPI</w:t>
      </w:r>
    </w:p>
    <w:tbl>
      <w:tblPr>
        <w:tblStyle w:val="TableGrid2"/>
        <w:tblW w:w="9015" w:type="dxa"/>
        <w:tblLayout w:type="fixed"/>
        <w:tblLook w:val="04A0" w:firstRow="1" w:lastRow="0" w:firstColumn="1" w:lastColumn="0" w:noHBand="0" w:noVBand="1"/>
      </w:tblPr>
      <w:tblGrid>
        <w:gridCol w:w="4247"/>
        <w:gridCol w:w="1882"/>
        <w:gridCol w:w="1388"/>
        <w:gridCol w:w="1498"/>
      </w:tblGrid>
      <w:tr w:rsidR="00486903" w:rsidRPr="00045D5F" w14:paraId="0335628A" w14:textId="77777777" w:rsidTr="0039269F">
        <w:trPr>
          <w:cnfStyle w:val="100000000000" w:firstRow="1" w:lastRow="0" w:firstColumn="0" w:lastColumn="0" w:oddVBand="0" w:evenVBand="0" w:oddHBand="0" w:evenHBand="0" w:firstRowFirstColumn="0" w:firstRowLastColumn="0" w:lastRowFirstColumn="0" w:lastRowLastColumn="0"/>
          <w:tblHeader/>
        </w:trPr>
        <w:tc>
          <w:tcPr>
            <w:tcW w:w="4247" w:type="dxa"/>
          </w:tcPr>
          <w:p w14:paraId="1E1AB729" w14:textId="77777777" w:rsidR="00486903" w:rsidRPr="00045D5F" w:rsidRDefault="00486903" w:rsidP="00045D5F"/>
        </w:tc>
        <w:tc>
          <w:tcPr>
            <w:tcW w:w="1882" w:type="dxa"/>
            <w:hideMark/>
          </w:tcPr>
          <w:p w14:paraId="01F15014" w14:textId="77777777" w:rsidR="00486903" w:rsidRPr="00045D5F" w:rsidRDefault="00486903" w:rsidP="00045D5F">
            <w:r w:rsidRPr="00045D5F">
              <w:t>Group B</w:t>
            </w:r>
          </w:p>
        </w:tc>
        <w:tc>
          <w:tcPr>
            <w:tcW w:w="1388" w:type="dxa"/>
            <w:hideMark/>
          </w:tcPr>
          <w:p w14:paraId="2199BAE0" w14:textId="77777777" w:rsidR="00486903" w:rsidRPr="00045D5F" w:rsidRDefault="00486903" w:rsidP="00045D5F">
            <w:r w:rsidRPr="00045D5F">
              <w:t>Group A</w:t>
            </w:r>
          </w:p>
        </w:tc>
        <w:tc>
          <w:tcPr>
            <w:tcW w:w="1498" w:type="dxa"/>
            <w:hideMark/>
          </w:tcPr>
          <w:p w14:paraId="21A2F247" w14:textId="77777777" w:rsidR="00486903" w:rsidRPr="00045D5F" w:rsidRDefault="00486903" w:rsidP="00045D5F">
            <w:r w:rsidRPr="00045D5F">
              <w:t>Increment</w:t>
            </w:r>
          </w:p>
        </w:tc>
      </w:tr>
      <w:tr w:rsidR="00486903" w:rsidRPr="00045D5F" w14:paraId="234DF4A6" w14:textId="77777777" w:rsidTr="008B1E67">
        <w:tc>
          <w:tcPr>
            <w:tcW w:w="4247" w:type="dxa"/>
            <w:hideMark/>
          </w:tcPr>
          <w:p w14:paraId="32120C52" w14:textId="77777777" w:rsidR="00486903" w:rsidRPr="00045D5F" w:rsidRDefault="00486903" w:rsidP="00045D5F">
            <w:r w:rsidRPr="00045D5F">
              <w:t>Costs</w:t>
            </w:r>
          </w:p>
        </w:tc>
        <w:tc>
          <w:tcPr>
            <w:tcW w:w="1882" w:type="dxa"/>
            <w:hideMark/>
          </w:tcPr>
          <w:p w14:paraId="796F6481" w14:textId="77777777" w:rsidR="00486903" w:rsidRPr="00045D5F" w:rsidRDefault="00486903" w:rsidP="00045D5F">
            <w:r w:rsidRPr="00045D5F">
              <w:t>$1,180.00</w:t>
            </w:r>
          </w:p>
        </w:tc>
        <w:tc>
          <w:tcPr>
            <w:tcW w:w="1388" w:type="dxa"/>
            <w:hideMark/>
          </w:tcPr>
          <w:p w14:paraId="416F9AFB" w14:textId="77777777" w:rsidR="00486903" w:rsidRPr="00045D5F" w:rsidRDefault="00486903" w:rsidP="00045D5F">
            <w:r w:rsidRPr="00045D5F">
              <w:t>$1,378.46</w:t>
            </w:r>
          </w:p>
        </w:tc>
        <w:tc>
          <w:tcPr>
            <w:tcW w:w="1498" w:type="dxa"/>
            <w:hideMark/>
          </w:tcPr>
          <w:p w14:paraId="71995B3C" w14:textId="77777777" w:rsidR="00486903" w:rsidRPr="00045D5F" w:rsidRDefault="00486903" w:rsidP="00045D5F">
            <w:r w:rsidRPr="00045D5F">
              <w:t>-$198.46</w:t>
            </w:r>
          </w:p>
        </w:tc>
      </w:tr>
      <w:tr w:rsidR="00486903" w:rsidRPr="00045D5F" w14:paraId="5950885C" w14:textId="77777777" w:rsidTr="008B1E67">
        <w:tc>
          <w:tcPr>
            <w:tcW w:w="4247" w:type="dxa"/>
            <w:hideMark/>
          </w:tcPr>
          <w:p w14:paraId="00AF54DB" w14:textId="33C34463" w:rsidR="00486903" w:rsidRPr="00045D5F" w:rsidRDefault="00486903" w:rsidP="00045D5F">
            <w:r w:rsidRPr="00045D5F">
              <w:t>Incremental change in proportion moderate-severe</w:t>
            </w:r>
          </w:p>
        </w:tc>
        <w:tc>
          <w:tcPr>
            <w:tcW w:w="1882" w:type="dxa"/>
            <w:hideMark/>
          </w:tcPr>
          <w:p w14:paraId="61571326" w14:textId="652365C0" w:rsidR="00486903" w:rsidRPr="00045D5F" w:rsidRDefault="00486903" w:rsidP="00045D5F">
            <w:r w:rsidRPr="00045D5F">
              <w:t>0.109*</w:t>
            </w:r>
          </w:p>
        </w:tc>
        <w:tc>
          <w:tcPr>
            <w:tcW w:w="1388" w:type="dxa"/>
            <w:hideMark/>
          </w:tcPr>
          <w:p w14:paraId="64867E7B" w14:textId="1A036426" w:rsidR="00486903" w:rsidRPr="00045D5F" w:rsidRDefault="00486903" w:rsidP="00045D5F">
            <w:r w:rsidRPr="00045D5F">
              <w:t>0.111*</w:t>
            </w:r>
          </w:p>
        </w:tc>
        <w:tc>
          <w:tcPr>
            <w:tcW w:w="1498" w:type="dxa"/>
            <w:hideMark/>
          </w:tcPr>
          <w:p w14:paraId="16AF2CA6" w14:textId="0F25C0C7" w:rsidR="00486903" w:rsidRPr="00045D5F" w:rsidRDefault="00486903" w:rsidP="00045D5F">
            <w:r w:rsidRPr="00045D5F">
              <w:t>-0.002*</w:t>
            </w:r>
          </w:p>
        </w:tc>
      </w:tr>
      <w:tr w:rsidR="00486903" w:rsidRPr="00045D5F" w14:paraId="20694670" w14:textId="77777777" w:rsidTr="008B1E67">
        <w:tc>
          <w:tcPr>
            <w:tcW w:w="4247" w:type="dxa"/>
            <w:hideMark/>
          </w:tcPr>
          <w:p w14:paraId="018C2A23" w14:textId="77777777" w:rsidR="00486903" w:rsidRPr="00045D5F" w:rsidRDefault="00486903" w:rsidP="00045D5F">
            <w:r w:rsidRPr="00045D5F">
              <w:t>Cost per reduction in moderate-severe participants</w:t>
            </w:r>
          </w:p>
        </w:tc>
        <w:tc>
          <w:tcPr>
            <w:tcW w:w="4768" w:type="dxa"/>
            <w:gridSpan w:val="3"/>
            <w:hideMark/>
          </w:tcPr>
          <w:p w14:paraId="793925BA" w14:textId="366143E5" w:rsidR="00486903" w:rsidRPr="00045D5F" w:rsidRDefault="00486903" w:rsidP="00045D5F">
            <w:r w:rsidRPr="00045D5F">
              <w:t>$99,231.13</w:t>
            </w:r>
          </w:p>
        </w:tc>
      </w:tr>
    </w:tbl>
    <w:p w14:paraId="3ADFE227" w14:textId="7B3899C8" w:rsidR="0039269F" w:rsidRDefault="0039269F">
      <w:r w:rsidRPr="00045D5F">
        <w:t>Incremental cost per unit change in participants achieving meaningful functional outcomes assessed using the PSEQ-2</w:t>
      </w:r>
    </w:p>
    <w:tbl>
      <w:tblPr>
        <w:tblStyle w:val="TableGrid2"/>
        <w:tblW w:w="9015" w:type="dxa"/>
        <w:tblLayout w:type="fixed"/>
        <w:tblLook w:val="04A0" w:firstRow="1" w:lastRow="0" w:firstColumn="1" w:lastColumn="0" w:noHBand="0" w:noVBand="1"/>
      </w:tblPr>
      <w:tblGrid>
        <w:gridCol w:w="4247"/>
        <w:gridCol w:w="1882"/>
        <w:gridCol w:w="1388"/>
        <w:gridCol w:w="1498"/>
      </w:tblGrid>
      <w:tr w:rsidR="00486903" w:rsidRPr="00045D5F" w14:paraId="1F27F632" w14:textId="77777777" w:rsidTr="0039269F">
        <w:trPr>
          <w:cnfStyle w:val="100000000000" w:firstRow="1" w:lastRow="0" w:firstColumn="0" w:lastColumn="0" w:oddVBand="0" w:evenVBand="0" w:oddHBand="0" w:evenHBand="0" w:firstRowFirstColumn="0" w:firstRowLastColumn="0" w:lastRowFirstColumn="0" w:lastRowLastColumn="0"/>
          <w:tblHeader/>
        </w:trPr>
        <w:tc>
          <w:tcPr>
            <w:tcW w:w="4247" w:type="dxa"/>
          </w:tcPr>
          <w:p w14:paraId="1807608B" w14:textId="77777777" w:rsidR="00486903" w:rsidRPr="00045D5F" w:rsidRDefault="00486903" w:rsidP="00045D5F"/>
        </w:tc>
        <w:tc>
          <w:tcPr>
            <w:tcW w:w="1882" w:type="dxa"/>
            <w:hideMark/>
          </w:tcPr>
          <w:p w14:paraId="6E0F77DB" w14:textId="77777777" w:rsidR="00486903" w:rsidRPr="00045D5F" w:rsidRDefault="00486903" w:rsidP="00045D5F">
            <w:r w:rsidRPr="00045D5F">
              <w:t>Group B</w:t>
            </w:r>
          </w:p>
        </w:tc>
        <w:tc>
          <w:tcPr>
            <w:tcW w:w="1388" w:type="dxa"/>
            <w:hideMark/>
          </w:tcPr>
          <w:p w14:paraId="6275F1B6" w14:textId="77777777" w:rsidR="00486903" w:rsidRPr="00045D5F" w:rsidRDefault="00486903" w:rsidP="00045D5F">
            <w:r w:rsidRPr="00045D5F">
              <w:t>Group A</w:t>
            </w:r>
          </w:p>
        </w:tc>
        <w:tc>
          <w:tcPr>
            <w:tcW w:w="1498" w:type="dxa"/>
            <w:hideMark/>
          </w:tcPr>
          <w:p w14:paraId="61C6B559" w14:textId="77777777" w:rsidR="00486903" w:rsidRPr="00045D5F" w:rsidRDefault="00486903" w:rsidP="00045D5F">
            <w:r w:rsidRPr="00045D5F">
              <w:t>Increment</w:t>
            </w:r>
          </w:p>
        </w:tc>
      </w:tr>
      <w:tr w:rsidR="00486903" w:rsidRPr="00045D5F" w14:paraId="1520ED58" w14:textId="77777777" w:rsidTr="008B1E67">
        <w:tc>
          <w:tcPr>
            <w:tcW w:w="4247" w:type="dxa"/>
            <w:hideMark/>
          </w:tcPr>
          <w:p w14:paraId="5B1C8DFD" w14:textId="77777777" w:rsidR="00486903" w:rsidRPr="00045D5F" w:rsidRDefault="00486903" w:rsidP="00045D5F">
            <w:r w:rsidRPr="00045D5F">
              <w:t>Costs</w:t>
            </w:r>
          </w:p>
        </w:tc>
        <w:tc>
          <w:tcPr>
            <w:tcW w:w="1882" w:type="dxa"/>
            <w:hideMark/>
          </w:tcPr>
          <w:p w14:paraId="71801B18" w14:textId="77777777" w:rsidR="00486903" w:rsidRPr="00045D5F" w:rsidRDefault="00486903" w:rsidP="00045D5F">
            <w:r w:rsidRPr="00045D5F">
              <w:t>$1,180.00</w:t>
            </w:r>
          </w:p>
        </w:tc>
        <w:tc>
          <w:tcPr>
            <w:tcW w:w="1388" w:type="dxa"/>
            <w:hideMark/>
          </w:tcPr>
          <w:p w14:paraId="5A9C4F0B" w14:textId="77777777" w:rsidR="00486903" w:rsidRPr="00045D5F" w:rsidRDefault="00486903" w:rsidP="00045D5F">
            <w:r w:rsidRPr="00045D5F">
              <w:t>$1,378.46</w:t>
            </w:r>
          </w:p>
        </w:tc>
        <w:tc>
          <w:tcPr>
            <w:tcW w:w="1498" w:type="dxa"/>
            <w:hideMark/>
          </w:tcPr>
          <w:p w14:paraId="3991456B" w14:textId="77777777" w:rsidR="00486903" w:rsidRPr="00045D5F" w:rsidRDefault="00486903" w:rsidP="00045D5F">
            <w:r w:rsidRPr="00045D5F">
              <w:t>-$198.46</w:t>
            </w:r>
          </w:p>
        </w:tc>
      </w:tr>
      <w:tr w:rsidR="00486903" w:rsidRPr="00045D5F" w14:paraId="71970572" w14:textId="77777777" w:rsidTr="008B1E67">
        <w:tc>
          <w:tcPr>
            <w:tcW w:w="4247" w:type="dxa"/>
            <w:hideMark/>
          </w:tcPr>
          <w:p w14:paraId="2B3E09C9" w14:textId="4C768B79" w:rsidR="00486903" w:rsidRPr="00045D5F" w:rsidRDefault="00486903" w:rsidP="00045D5F">
            <w:r w:rsidRPr="00045D5F">
              <w:t>Incremental change</w:t>
            </w:r>
          </w:p>
        </w:tc>
        <w:tc>
          <w:tcPr>
            <w:tcW w:w="1882" w:type="dxa"/>
            <w:hideMark/>
          </w:tcPr>
          <w:p w14:paraId="060A1C12" w14:textId="7AD16E48" w:rsidR="00486903" w:rsidRPr="00045D5F" w:rsidRDefault="00486903" w:rsidP="00045D5F">
            <w:r w:rsidRPr="00045D5F">
              <w:t>0.13</w:t>
            </w:r>
          </w:p>
        </w:tc>
        <w:tc>
          <w:tcPr>
            <w:tcW w:w="1388" w:type="dxa"/>
            <w:hideMark/>
          </w:tcPr>
          <w:p w14:paraId="4CE38CEB" w14:textId="4F80AB61" w:rsidR="00486903" w:rsidRPr="00045D5F" w:rsidRDefault="00486903" w:rsidP="00045D5F">
            <w:r w:rsidRPr="00045D5F">
              <w:t>0.12</w:t>
            </w:r>
          </w:p>
        </w:tc>
        <w:tc>
          <w:tcPr>
            <w:tcW w:w="1498" w:type="dxa"/>
            <w:hideMark/>
          </w:tcPr>
          <w:p w14:paraId="50A1FDEB" w14:textId="163B7F62" w:rsidR="00486903" w:rsidRPr="00045D5F" w:rsidRDefault="00486903" w:rsidP="00045D5F">
            <w:r w:rsidRPr="00045D5F">
              <w:t>0.01</w:t>
            </w:r>
          </w:p>
        </w:tc>
      </w:tr>
      <w:tr w:rsidR="00486903" w:rsidRPr="00045D5F" w14:paraId="32D34D12" w14:textId="77777777" w:rsidTr="008B1E67">
        <w:tc>
          <w:tcPr>
            <w:tcW w:w="4247" w:type="dxa"/>
            <w:hideMark/>
          </w:tcPr>
          <w:p w14:paraId="49B8E7E4" w14:textId="77777777" w:rsidR="00486903" w:rsidRPr="00045D5F" w:rsidRDefault="00486903" w:rsidP="00045D5F">
            <w:r w:rsidRPr="00045D5F">
              <w:t>Cost per unit change</w:t>
            </w:r>
          </w:p>
        </w:tc>
        <w:tc>
          <w:tcPr>
            <w:tcW w:w="4768" w:type="dxa"/>
            <w:gridSpan w:val="3"/>
            <w:hideMark/>
          </w:tcPr>
          <w:p w14:paraId="55A4EADF" w14:textId="03928F99" w:rsidR="00486903" w:rsidRPr="00045D5F" w:rsidRDefault="00486903" w:rsidP="00045D5F">
            <w:r w:rsidRPr="00045D5F">
              <w:t>DOMINANT</w:t>
            </w:r>
          </w:p>
        </w:tc>
      </w:tr>
    </w:tbl>
    <w:p w14:paraId="39F3B2D5" w14:textId="4544259D" w:rsidR="0039269F" w:rsidRDefault="0039269F">
      <w:r w:rsidRPr="00045D5F">
        <w:t>Incremental cost per unit change in PBS script usage</w:t>
      </w:r>
    </w:p>
    <w:tbl>
      <w:tblPr>
        <w:tblStyle w:val="TableGrid2"/>
        <w:tblW w:w="9015" w:type="dxa"/>
        <w:tblLayout w:type="fixed"/>
        <w:tblLook w:val="04A0" w:firstRow="1" w:lastRow="0" w:firstColumn="1" w:lastColumn="0" w:noHBand="0" w:noVBand="1"/>
      </w:tblPr>
      <w:tblGrid>
        <w:gridCol w:w="4247"/>
        <w:gridCol w:w="1882"/>
        <w:gridCol w:w="1388"/>
        <w:gridCol w:w="1498"/>
      </w:tblGrid>
      <w:tr w:rsidR="00486903" w:rsidRPr="00045D5F" w14:paraId="653A33C6" w14:textId="77777777" w:rsidTr="0039269F">
        <w:trPr>
          <w:cnfStyle w:val="100000000000" w:firstRow="1" w:lastRow="0" w:firstColumn="0" w:lastColumn="0" w:oddVBand="0" w:evenVBand="0" w:oddHBand="0" w:evenHBand="0" w:firstRowFirstColumn="0" w:firstRowLastColumn="0" w:lastRowFirstColumn="0" w:lastRowLastColumn="0"/>
          <w:tblHeader/>
        </w:trPr>
        <w:tc>
          <w:tcPr>
            <w:tcW w:w="4247" w:type="dxa"/>
          </w:tcPr>
          <w:p w14:paraId="1313EEB1" w14:textId="77777777" w:rsidR="00486903" w:rsidRPr="00045D5F" w:rsidRDefault="00486903" w:rsidP="00045D5F"/>
        </w:tc>
        <w:tc>
          <w:tcPr>
            <w:tcW w:w="1882" w:type="dxa"/>
            <w:hideMark/>
          </w:tcPr>
          <w:p w14:paraId="7EB8B04C" w14:textId="77777777" w:rsidR="00486903" w:rsidRPr="00045D5F" w:rsidRDefault="00486903" w:rsidP="00045D5F">
            <w:r w:rsidRPr="00045D5F">
              <w:t>Group B</w:t>
            </w:r>
          </w:p>
        </w:tc>
        <w:tc>
          <w:tcPr>
            <w:tcW w:w="1388" w:type="dxa"/>
            <w:hideMark/>
          </w:tcPr>
          <w:p w14:paraId="0E505610" w14:textId="77777777" w:rsidR="00486903" w:rsidRPr="00045D5F" w:rsidRDefault="00486903" w:rsidP="00045D5F">
            <w:r w:rsidRPr="00045D5F">
              <w:t>Group A</w:t>
            </w:r>
          </w:p>
        </w:tc>
        <w:tc>
          <w:tcPr>
            <w:tcW w:w="1498" w:type="dxa"/>
            <w:hideMark/>
          </w:tcPr>
          <w:p w14:paraId="3B02606E" w14:textId="77777777" w:rsidR="00486903" w:rsidRPr="00045D5F" w:rsidRDefault="00486903" w:rsidP="00045D5F">
            <w:r w:rsidRPr="00045D5F">
              <w:t>Increment</w:t>
            </w:r>
          </w:p>
        </w:tc>
      </w:tr>
      <w:tr w:rsidR="00486903" w:rsidRPr="00045D5F" w14:paraId="4F4F4151" w14:textId="77777777" w:rsidTr="008B1E67">
        <w:tc>
          <w:tcPr>
            <w:tcW w:w="4247" w:type="dxa"/>
            <w:hideMark/>
          </w:tcPr>
          <w:p w14:paraId="04E12EA4" w14:textId="77777777" w:rsidR="00486903" w:rsidRPr="00045D5F" w:rsidRDefault="00486903" w:rsidP="00045D5F">
            <w:r w:rsidRPr="00045D5F">
              <w:t>Costs</w:t>
            </w:r>
          </w:p>
        </w:tc>
        <w:tc>
          <w:tcPr>
            <w:tcW w:w="1882" w:type="dxa"/>
            <w:hideMark/>
          </w:tcPr>
          <w:p w14:paraId="4DC6F8C8" w14:textId="77777777" w:rsidR="00486903" w:rsidRPr="00045D5F" w:rsidRDefault="00486903" w:rsidP="00045D5F">
            <w:r w:rsidRPr="00045D5F">
              <w:t>$1,180.00</w:t>
            </w:r>
          </w:p>
        </w:tc>
        <w:tc>
          <w:tcPr>
            <w:tcW w:w="1388" w:type="dxa"/>
            <w:hideMark/>
          </w:tcPr>
          <w:p w14:paraId="6542FB21" w14:textId="77777777" w:rsidR="00486903" w:rsidRPr="00045D5F" w:rsidRDefault="00486903" w:rsidP="00045D5F">
            <w:r w:rsidRPr="00045D5F">
              <w:t>$1,378.46</w:t>
            </w:r>
          </w:p>
        </w:tc>
        <w:tc>
          <w:tcPr>
            <w:tcW w:w="1498" w:type="dxa"/>
            <w:hideMark/>
          </w:tcPr>
          <w:p w14:paraId="55A8FF19" w14:textId="77777777" w:rsidR="00486903" w:rsidRPr="00045D5F" w:rsidRDefault="00486903" w:rsidP="00045D5F">
            <w:r w:rsidRPr="00045D5F">
              <w:t>-$198.46</w:t>
            </w:r>
          </w:p>
        </w:tc>
      </w:tr>
      <w:tr w:rsidR="00486903" w:rsidRPr="00045D5F" w14:paraId="7CE28FC0" w14:textId="77777777" w:rsidTr="008B1E67">
        <w:tc>
          <w:tcPr>
            <w:tcW w:w="4247" w:type="dxa"/>
            <w:hideMark/>
          </w:tcPr>
          <w:p w14:paraId="2E899519" w14:textId="289B8E84" w:rsidR="00486903" w:rsidRPr="00045D5F" w:rsidRDefault="00486903" w:rsidP="00045D5F">
            <w:r w:rsidRPr="00045D5F">
              <w:t>Incremental units</w:t>
            </w:r>
          </w:p>
        </w:tc>
        <w:tc>
          <w:tcPr>
            <w:tcW w:w="1882" w:type="dxa"/>
            <w:hideMark/>
          </w:tcPr>
          <w:p w14:paraId="6F299D4C" w14:textId="72B71EB0" w:rsidR="00486903" w:rsidRPr="00045D5F" w:rsidRDefault="00486903" w:rsidP="00045D5F">
            <w:r w:rsidRPr="00045D5F">
              <w:t>3.40</w:t>
            </w:r>
          </w:p>
        </w:tc>
        <w:tc>
          <w:tcPr>
            <w:tcW w:w="1388" w:type="dxa"/>
            <w:hideMark/>
          </w:tcPr>
          <w:p w14:paraId="2A8455CF" w14:textId="762143BD" w:rsidR="00486903" w:rsidRPr="00045D5F" w:rsidRDefault="00486903" w:rsidP="00045D5F">
            <w:r w:rsidRPr="00045D5F">
              <w:t>2.56</w:t>
            </w:r>
          </w:p>
        </w:tc>
        <w:tc>
          <w:tcPr>
            <w:tcW w:w="1498" w:type="dxa"/>
            <w:hideMark/>
          </w:tcPr>
          <w:p w14:paraId="31DCC0F0" w14:textId="7530A8F6" w:rsidR="00486903" w:rsidRPr="00045D5F" w:rsidRDefault="00486903" w:rsidP="00045D5F">
            <w:r w:rsidRPr="00045D5F">
              <w:t>0.84</w:t>
            </w:r>
          </w:p>
        </w:tc>
      </w:tr>
      <w:tr w:rsidR="00486903" w:rsidRPr="00045D5F" w14:paraId="6C9E1528" w14:textId="77777777" w:rsidTr="008B1E67">
        <w:tc>
          <w:tcPr>
            <w:tcW w:w="4247" w:type="dxa"/>
            <w:hideMark/>
          </w:tcPr>
          <w:p w14:paraId="1AB1AD6A" w14:textId="77777777" w:rsidR="00486903" w:rsidRPr="00045D5F" w:rsidRDefault="00486903" w:rsidP="00045D5F">
            <w:r w:rsidRPr="00045D5F">
              <w:t>Cost per unit change</w:t>
            </w:r>
          </w:p>
        </w:tc>
        <w:tc>
          <w:tcPr>
            <w:tcW w:w="4768" w:type="dxa"/>
            <w:gridSpan w:val="3"/>
            <w:hideMark/>
          </w:tcPr>
          <w:p w14:paraId="2D568E4E" w14:textId="77777777" w:rsidR="00486903" w:rsidRPr="00045D5F" w:rsidRDefault="00486903" w:rsidP="00045D5F">
            <w:r w:rsidRPr="00045D5F">
              <w:t>DOMINANT</w:t>
            </w:r>
          </w:p>
        </w:tc>
      </w:tr>
    </w:tbl>
    <w:p w14:paraId="552065DA" w14:textId="0597FE5A" w:rsidR="0039269F" w:rsidRDefault="0039269F">
      <w:r w:rsidRPr="00045D5F">
        <w:t>Incremental cost per unit change in MBS service usage</w:t>
      </w:r>
    </w:p>
    <w:tbl>
      <w:tblPr>
        <w:tblStyle w:val="TableGrid2"/>
        <w:tblW w:w="9015" w:type="dxa"/>
        <w:tblLayout w:type="fixed"/>
        <w:tblLook w:val="04A0" w:firstRow="1" w:lastRow="0" w:firstColumn="1" w:lastColumn="0" w:noHBand="0" w:noVBand="1"/>
      </w:tblPr>
      <w:tblGrid>
        <w:gridCol w:w="4247"/>
        <w:gridCol w:w="1882"/>
        <w:gridCol w:w="1388"/>
        <w:gridCol w:w="1498"/>
      </w:tblGrid>
      <w:tr w:rsidR="00486903" w:rsidRPr="00045D5F" w14:paraId="0F554BB7" w14:textId="77777777" w:rsidTr="0039269F">
        <w:trPr>
          <w:cnfStyle w:val="100000000000" w:firstRow="1" w:lastRow="0" w:firstColumn="0" w:lastColumn="0" w:oddVBand="0" w:evenVBand="0" w:oddHBand="0" w:evenHBand="0" w:firstRowFirstColumn="0" w:firstRowLastColumn="0" w:lastRowFirstColumn="0" w:lastRowLastColumn="0"/>
          <w:tblHeader/>
        </w:trPr>
        <w:tc>
          <w:tcPr>
            <w:tcW w:w="4247" w:type="dxa"/>
          </w:tcPr>
          <w:p w14:paraId="3AAED68B" w14:textId="77777777" w:rsidR="00486903" w:rsidRPr="00045D5F" w:rsidRDefault="00486903" w:rsidP="00045D5F"/>
        </w:tc>
        <w:tc>
          <w:tcPr>
            <w:tcW w:w="1882" w:type="dxa"/>
            <w:hideMark/>
          </w:tcPr>
          <w:p w14:paraId="60696D3C" w14:textId="77777777" w:rsidR="00486903" w:rsidRPr="00045D5F" w:rsidRDefault="00486903" w:rsidP="00045D5F">
            <w:r w:rsidRPr="00045D5F">
              <w:t>Group B</w:t>
            </w:r>
          </w:p>
        </w:tc>
        <w:tc>
          <w:tcPr>
            <w:tcW w:w="1388" w:type="dxa"/>
            <w:hideMark/>
          </w:tcPr>
          <w:p w14:paraId="47906F5D" w14:textId="77777777" w:rsidR="00486903" w:rsidRPr="00045D5F" w:rsidRDefault="00486903" w:rsidP="00045D5F">
            <w:r w:rsidRPr="00045D5F">
              <w:t>Group A</w:t>
            </w:r>
          </w:p>
        </w:tc>
        <w:tc>
          <w:tcPr>
            <w:tcW w:w="1498" w:type="dxa"/>
            <w:hideMark/>
          </w:tcPr>
          <w:p w14:paraId="0B0D1117" w14:textId="77777777" w:rsidR="00486903" w:rsidRPr="00045D5F" w:rsidRDefault="00486903" w:rsidP="00045D5F">
            <w:r w:rsidRPr="00045D5F">
              <w:t>Increment</w:t>
            </w:r>
          </w:p>
        </w:tc>
      </w:tr>
      <w:tr w:rsidR="00486903" w:rsidRPr="00045D5F" w14:paraId="3C013C16" w14:textId="77777777" w:rsidTr="008B1E67">
        <w:tc>
          <w:tcPr>
            <w:tcW w:w="4247" w:type="dxa"/>
            <w:hideMark/>
          </w:tcPr>
          <w:p w14:paraId="56467356" w14:textId="77777777" w:rsidR="00486903" w:rsidRPr="00045D5F" w:rsidRDefault="00486903" w:rsidP="00045D5F">
            <w:r w:rsidRPr="00045D5F">
              <w:t>Costs</w:t>
            </w:r>
          </w:p>
        </w:tc>
        <w:tc>
          <w:tcPr>
            <w:tcW w:w="1882" w:type="dxa"/>
            <w:hideMark/>
          </w:tcPr>
          <w:p w14:paraId="67C38B7F" w14:textId="77777777" w:rsidR="00486903" w:rsidRPr="00045D5F" w:rsidRDefault="00486903" w:rsidP="00045D5F">
            <w:r w:rsidRPr="00045D5F">
              <w:t>$1,180.00</w:t>
            </w:r>
          </w:p>
        </w:tc>
        <w:tc>
          <w:tcPr>
            <w:tcW w:w="1388" w:type="dxa"/>
            <w:hideMark/>
          </w:tcPr>
          <w:p w14:paraId="53CB7E7F" w14:textId="77777777" w:rsidR="00486903" w:rsidRPr="00045D5F" w:rsidRDefault="00486903" w:rsidP="00045D5F">
            <w:r w:rsidRPr="00045D5F">
              <w:t>$1,378.46</w:t>
            </w:r>
          </w:p>
        </w:tc>
        <w:tc>
          <w:tcPr>
            <w:tcW w:w="1498" w:type="dxa"/>
            <w:hideMark/>
          </w:tcPr>
          <w:p w14:paraId="40C0B58A" w14:textId="77777777" w:rsidR="00486903" w:rsidRPr="00045D5F" w:rsidRDefault="00486903" w:rsidP="00045D5F">
            <w:r w:rsidRPr="00045D5F">
              <w:t>-$198.46</w:t>
            </w:r>
          </w:p>
        </w:tc>
      </w:tr>
      <w:tr w:rsidR="00486903" w:rsidRPr="00045D5F" w14:paraId="09AC6B9F" w14:textId="77777777" w:rsidTr="008B1E67">
        <w:tc>
          <w:tcPr>
            <w:tcW w:w="4247" w:type="dxa"/>
            <w:hideMark/>
          </w:tcPr>
          <w:p w14:paraId="166AE060" w14:textId="66CED695" w:rsidR="00486903" w:rsidRPr="00045D5F" w:rsidRDefault="00486903" w:rsidP="00045D5F">
            <w:r w:rsidRPr="00045D5F">
              <w:t>Incremental units</w:t>
            </w:r>
          </w:p>
        </w:tc>
        <w:tc>
          <w:tcPr>
            <w:tcW w:w="1882" w:type="dxa"/>
            <w:hideMark/>
          </w:tcPr>
          <w:p w14:paraId="1D2E8830" w14:textId="280AFDA7" w:rsidR="00486903" w:rsidRPr="00045D5F" w:rsidRDefault="00486903" w:rsidP="00045D5F">
            <w:r w:rsidRPr="00045D5F">
              <w:t>4.44</w:t>
            </w:r>
          </w:p>
        </w:tc>
        <w:tc>
          <w:tcPr>
            <w:tcW w:w="1388" w:type="dxa"/>
            <w:hideMark/>
          </w:tcPr>
          <w:p w14:paraId="1D2B4D97" w14:textId="48B1BC3F" w:rsidR="00486903" w:rsidRPr="00045D5F" w:rsidRDefault="00486903" w:rsidP="00045D5F">
            <w:r w:rsidRPr="00045D5F">
              <w:t>2.64</w:t>
            </w:r>
          </w:p>
        </w:tc>
        <w:tc>
          <w:tcPr>
            <w:tcW w:w="1498" w:type="dxa"/>
            <w:hideMark/>
          </w:tcPr>
          <w:p w14:paraId="214C5D85" w14:textId="658F88CA" w:rsidR="00486903" w:rsidRPr="00045D5F" w:rsidRDefault="00486903" w:rsidP="00045D5F">
            <w:r w:rsidRPr="00045D5F">
              <w:t>1.80</w:t>
            </w:r>
          </w:p>
        </w:tc>
      </w:tr>
      <w:tr w:rsidR="00486903" w:rsidRPr="00045D5F" w14:paraId="67925BCB" w14:textId="77777777" w:rsidTr="008B1E67">
        <w:tc>
          <w:tcPr>
            <w:tcW w:w="4247" w:type="dxa"/>
            <w:hideMark/>
          </w:tcPr>
          <w:p w14:paraId="36A95DFF" w14:textId="77777777" w:rsidR="00486903" w:rsidRPr="00045D5F" w:rsidRDefault="00486903" w:rsidP="00045D5F">
            <w:r w:rsidRPr="00045D5F">
              <w:t>Cost per unit change</w:t>
            </w:r>
          </w:p>
        </w:tc>
        <w:tc>
          <w:tcPr>
            <w:tcW w:w="4768" w:type="dxa"/>
            <w:gridSpan w:val="3"/>
            <w:hideMark/>
          </w:tcPr>
          <w:p w14:paraId="1A87D20F" w14:textId="77777777" w:rsidR="00486903" w:rsidRPr="00045D5F" w:rsidRDefault="00486903" w:rsidP="00045D5F">
            <w:r w:rsidRPr="00045D5F">
              <w:t>DOMINANT</w:t>
            </w:r>
          </w:p>
        </w:tc>
      </w:tr>
    </w:tbl>
    <w:p w14:paraId="646EF8A1" w14:textId="77777777" w:rsidR="00125A0D" w:rsidRPr="00045D5F" w:rsidRDefault="00125A0D" w:rsidP="00045D5F">
      <w:pPr>
        <w:pStyle w:val="Footnote"/>
      </w:pPr>
      <w:r w:rsidRPr="00045D5F">
        <w:t>Abbreviations: BPI: Brief pain inventory; CPMC, Chronic Pain MedsCheck; MBS, Medicare benefits schedule; PBS, Pharmaceutical benefits scheme; QALY, Quality adjusted life years; PIH, Partners in health scale; PSEQ-2, Pain self-efficacy questionnaire; TAU, Treatment as usual</w:t>
      </w:r>
    </w:p>
    <w:p w14:paraId="10452058" w14:textId="7DE60EDA" w:rsidR="00125A0D" w:rsidRPr="00045D5F" w:rsidRDefault="00125A0D" w:rsidP="00045D5F">
      <w:pPr>
        <w:pStyle w:val="Footnote"/>
      </w:pPr>
      <w:r w:rsidRPr="00045D5F">
        <w:t>Note: For morphine units, pain interference, pain severity, MBS services and PBS scripts – lower outcome values are more desirable. For calculation purposes, the incremental gain in outcomes were inversed.</w:t>
      </w:r>
    </w:p>
    <w:p w14:paraId="7DD4BD59" w14:textId="4CBD8AC8" w:rsidR="00A46A08" w:rsidRPr="00045D5F" w:rsidRDefault="00A46A08" w:rsidP="00045D5F">
      <w:pPr>
        <w:pStyle w:val="Footnote"/>
      </w:pPr>
      <w:r w:rsidRPr="00045D5F">
        <w:t>* Three decimal places shown to demonstrate the difference between both groups</w:t>
      </w:r>
    </w:p>
    <w:p w14:paraId="46F67A01" w14:textId="2C4E7E8F" w:rsidR="00125A0D" w:rsidRDefault="00125A0D" w:rsidP="00045D5F">
      <w:pPr>
        <w:rPr>
          <w:rFonts w:ascii="Arial Narrow" w:hAnsi="Arial Narrow"/>
          <w:b/>
          <w:bCs/>
          <w:sz w:val="20"/>
        </w:rPr>
      </w:pPr>
      <w:r>
        <w:t xml:space="preserve">For brevity, results of the primary analysis (cost/QALY) are presented in </w:t>
      </w:r>
      <w:r>
        <w:fldChar w:fldCharType="begin"/>
      </w:r>
      <w:r>
        <w:instrText xml:space="preserve"> REF _Ref52535615 \h  \* MERGEFORMAT </w:instrText>
      </w:r>
      <w:r>
        <w:fldChar w:fldCharType="separate"/>
      </w:r>
      <w:r w:rsidR="00DD1EFA">
        <w:t xml:space="preserve">Table </w:t>
      </w:r>
      <w:r w:rsidR="00DD1EFA">
        <w:rPr>
          <w:noProof/>
        </w:rPr>
        <w:t>12</w:t>
      </w:r>
      <w:r>
        <w:fldChar w:fldCharType="end"/>
      </w:r>
      <w:r>
        <w:t xml:space="preserve">. Modelled results were most </w:t>
      </w:r>
      <w:r>
        <w:rPr>
          <w:rFonts w:cs="Calibri"/>
        </w:rPr>
        <w:t xml:space="preserve">sensitive to hospitalisation and MBS costs </w:t>
      </w:r>
      <w:r>
        <w:t xml:space="preserve">in Groups A and B as well as B vs A. As with Groups A and B vs TAU, in all sensitivity analyses Group B is dominant (i.e. greater outcomes and lower costs) over Group A for cost per QALY. Consequently, individual ICERs calculated for each sensitivity analysis was not produced in </w:t>
      </w:r>
      <w:r>
        <w:fldChar w:fldCharType="begin"/>
      </w:r>
      <w:r>
        <w:instrText xml:space="preserve"> REF _Ref52535615 \h  \* MERGEFORMAT </w:instrText>
      </w:r>
      <w:r>
        <w:fldChar w:fldCharType="separate"/>
      </w:r>
      <w:r w:rsidR="00DD1EFA">
        <w:t xml:space="preserve">Table </w:t>
      </w:r>
      <w:r w:rsidR="00DD1EFA">
        <w:rPr>
          <w:noProof/>
        </w:rPr>
        <w:t>12</w:t>
      </w:r>
      <w:r>
        <w:fldChar w:fldCharType="end"/>
      </w:r>
      <w:r>
        <w:t>.</w:t>
      </w:r>
      <w:bookmarkStart w:id="140" w:name="_Ref51244124"/>
      <w:bookmarkStart w:id="141" w:name="_Toc50624398"/>
      <w:bookmarkStart w:id="142" w:name="_Toc51243933"/>
    </w:p>
    <w:p w14:paraId="78B34E61" w14:textId="29E89BB4" w:rsidR="00125A0D" w:rsidRDefault="00045D5F" w:rsidP="00045D5F">
      <w:pPr>
        <w:pStyle w:val="Caption"/>
        <w:rPr>
          <w:rFonts w:cs="Arial"/>
          <w:szCs w:val="16"/>
          <w:lang w:eastAsia="en-US"/>
        </w:rPr>
      </w:pPr>
      <w:bookmarkStart w:id="143" w:name="_Ref52535615"/>
      <w:bookmarkStart w:id="144" w:name="_Toc52539192"/>
      <w:bookmarkStart w:id="145" w:name="_Toc129948838"/>
      <w:r>
        <w:t xml:space="preserve">Table </w:t>
      </w:r>
      <w:fldSimple w:instr=" SEQ Table \* ARABIC ">
        <w:r w:rsidR="00DD1EFA">
          <w:rPr>
            <w:noProof/>
          </w:rPr>
          <w:t>12</w:t>
        </w:r>
      </w:fldSimple>
      <w:bookmarkEnd w:id="140"/>
      <w:bookmarkEnd w:id="143"/>
      <w:r>
        <w:t xml:space="preserve"> </w:t>
      </w:r>
      <w:r w:rsidR="00125A0D">
        <w:rPr>
          <w:rFonts w:cs="Arial"/>
          <w:szCs w:val="16"/>
          <w:lang w:eastAsia="en-US"/>
        </w:rPr>
        <w:t>Key drivers of the economic model</w:t>
      </w:r>
      <w:bookmarkEnd w:id="141"/>
      <w:bookmarkEnd w:id="142"/>
      <w:bookmarkEnd w:id="144"/>
      <w:bookmarkEnd w:id="145"/>
    </w:p>
    <w:tbl>
      <w:tblPr>
        <w:tblStyle w:val="TableGrid1"/>
        <w:tblW w:w="0" w:type="auto"/>
        <w:tblLook w:val="04A0" w:firstRow="1" w:lastRow="0" w:firstColumn="1" w:lastColumn="0" w:noHBand="0" w:noVBand="1"/>
      </w:tblPr>
      <w:tblGrid>
        <w:gridCol w:w="7759"/>
        <w:gridCol w:w="1260"/>
      </w:tblGrid>
      <w:tr w:rsidR="00125A0D" w:rsidRPr="00045D5F" w14:paraId="52915C25" w14:textId="77777777" w:rsidTr="00045D5F">
        <w:trPr>
          <w:cnfStyle w:val="100000000000" w:firstRow="1" w:lastRow="0" w:firstColumn="0" w:lastColumn="0" w:oddVBand="0" w:evenVBand="0" w:oddHBand="0" w:evenHBand="0" w:firstRowFirstColumn="0" w:firstRowLastColumn="0" w:lastRowFirstColumn="0" w:lastRowLastColumn="0"/>
          <w:trHeight w:val="367"/>
          <w:tblHeader/>
        </w:trPr>
        <w:tc>
          <w:tcPr>
            <w:tcW w:w="0" w:type="auto"/>
            <w:hideMark/>
          </w:tcPr>
          <w:p w14:paraId="11D2CD29" w14:textId="77777777" w:rsidR="00125A0D" w:rsidRPr="00045D5F" w:rsidRDefault="00125A0D" w:rsidP="00045D5F">
            <w:r w:rsidRPr="00045D5F">
              <w:t>Description</w:t>
            </w:r>
          </w:p>
        </w:tc>
        <w:tc>
          <w:tcPr>
            <w:tcW w:w="0" w:type="auto"/>
            <w:hideMark/>
          </w:tcPr>
          <w:p w14:paraId="5F15635A" w14:textId="77777777" w:rsidR="00125A0D" w:rsidRPr="00045D5F" w:rsidRDefault="00125A0D" w:rsidP="00045D5F">
            <w:r w:rsidRPr="00045D5F">
              <w:t>ICER</w:t>
            </w:r>
          </w:p>
        </w:tc>
      </w:tr>
      <w:tr w:rsidR="00125A0D" w:rsidRPr="00045D5F" w14:paraId="76023B1E" w14:textId="77777777" w:rsidTr="0039269F">
        <w:tc>
          <w:tcPr>
            <w:tcW w:w="0" w:type="auto"/>
            <w:gridSpan w:val="2"/>
            <w:shd w:val="clear" w:color="auto" w:fill="E7E6E6" w:themeFill="background2"/>
            <w:hideMark/>
          </w:tcPr>
          <w:p w14:paraId="2D88D939" w14:textId="77777777" w:rsidR="00125A0D" w:rsidRPr="00045D5F" w:rsidRDefault="00125A0D" w:rsidP="00045D5F">
            <w:r w:rsidRPr="00045D5F">
              <w:t>Group A</w:t>
            </w:r>
          </w:p>
        </w:tc>
      </w:tr>
      <w:tr w:rsidR="00125A0D" w:rsidRPr="00045D5F" w14:paraId="24D72F77" w14:textId="77777777" w:rsidTr="00045D5F">
        <w:tc>
          <w:tcPr>
            <w:tcW w:w="0" w:type="auto"/>
            <w:hideMark/>
          </w:tcPr>
          <w:p w14:paraId="4EA2DED1" w14:textId="77777777" w:rsidR="00125A0D" w:rsidRPr="00045D5F" w:rsidRDefault="00125A0D" w:rsidP="00045D5F">
            <w:r w:rsidRPr="00045D5F">
              <w:t>Base case</w:t>
            </w:r>
          </w:p>
        </w:tc>
        <w:tc>
          <w:tcPr>
            <w:tcW w:w="0" w:type="auto"/>
            <w:hideMark/>
          </w:tcPr>
          <w:p w14:paraId="594AC793" w14:textId="77777777" w:rsidR="00125A0D" w:rsidRPr="00045D5F" w:rsidRDefault="00125A0D" w:rsidP="00045D5F">
            <w:r w:rsidRPr="00045D5F">
              <w:t>DOMINANT</w:t>
            </w:r>
          </w:p>
        </w:tc>
      </w:tr>
      <w:tr w:rsidR="00125A0D" w:rsidRPr="00045D5F" w14:paraId="15DD0188" w14:textId="77777777" w:rsidTr="00045D5F">
        <w:tc>
          <w:tcPr>
            <w:tcW w:w="0" w:type="auto"/>
            <w:hideMark/>
          </w:tcPr>
          <w:p w14:paraId="6E44B2A2" w14:textId="77777777" w:rsidR="00125A0D" w:rsidRPr="00045D5F" w:rsidRDefault="00125A0D" w:rsidP="00045D5F">
            <w:r w:rsidRPr="00045D5F">
              <w:t>Intervention hospitalisation costs increased from $438.16 to $514.40 (Upper bound of 95% CI)</w:t>
            </w:r>
          </w:p>
        </w:tc>
        <w:tc>
          <w:tcPr>
            <w:tcW w:w="0" w:type="auto"/>
            <w:hideMark/>
          </w:tcPr>
          <w:p w14:paraId="5C85D8DA" w14:textId="77777777" w:rsidR="00125A0D" w:rsidRPr="00045D5F" w:rsidRDefault="00125A0D" w:rsidP="00045D5F">
            <w:r w:rsidRPr="00045D5F">
              <w:t>DOMINANT</w:t>
            </w:r>
          </w:p>
        </w:tc>
      </w:tr>
      <w:tr w:rsidR="00125A0D" w:rsidRPr="00045D5F" w14:paraId="297B00F2" w14:textId="77777777" w:rsidTr="00045D5F">
        <w:tc>
          <w:tcPr>
            <w:tcW w:w="0" w:type="auto"/>
            <w:hideMark/>
          </w:tcPr>
          <w:p w14:paraId="5A908C2E" w14:textId="77777777" w:rsidR="00125A0D" w:rsidRPr="00045D5F" w:rsidRDefault="00125A0D" w:rsidP="00045D5F">
            <w:r w:rsidRPr="00045D5F">
              <w:t>Intervention hospitalisation costs decreased from $438.16 to $361.93 (Lower bound of 95% CI)</w:t>
            </w:r>
          </w:p>
        </w:tc>
        <w:tc>
          <w:tcPr>
            <w:tcW w:w="0" w:type="auto"/>
            <w:hideMark/>
          </w:tcPr>
          <w:p w14:paraId="765EAF61" w14:textId="77777777" w:rsidR="00125A0D" w:rsidRPr="00045D5F" w:rsidRDefault="00125A0D" w:rsidP="00045D5F">
            <w:r w:rsidRPr="00045D5F">
              <w:t>DOMINANT</w:t>
            </w:r>
          </w:p>
        </w:tc>
      </w:tr>
      <w:tr w:rsidR="00125A0D" w:rsidRPr="00045D5F" w14:paraId="5689178A" w14:textId="77777777" w:rsidTr="00045D5F">
        <w:tc>
          <w:tcPr>
            <w:tcW w:w="0" w:type="auto"/>
            <w:hideMark/>
          </w:tcPr>
          <w:p w14:paraId="6EDFFC2F" w14:textId="77777777" w:rsidR="00125A0D" w:rsidRPr="00045D5F" w:rsidRDefault="00125A0D" w:rsidP="00045D5F">
            <w:r w:rsidRPr="00045D5F">
              <w:t>Intervention emergency department presentation costs from $109.15 to $125.92 (Upper bound of 95% CI)</w:t>
            </w:r>
          </w:p>
        </w:tc>
        <w:tc>
          <w:tcPr>
            <w:tcW w:w="0" w:type="auto"/>
            <w:hideMark/>
          </w:tcPr>
          <w:p w14:paraId="21DA80BA" w14:textId="77777777" w:rsidR="00125A0D" w:rsidRPr="00045D5F" w:rsidRDefault="00125A0D" w:rsidP="00045D5F">
            <w:r w:rsidRPr="00045D5F">
              <w:t>DOMINANT</w:t>
            </w:r>
          </w:p>
        </w:tc>
      </w:tr>
      <w:tr w:rsidR="00125A0D" w:rsidRPr="00045D5F" w14:paraId="2682C701" w14:textId="77777777" w:rsidTr="00045D5F">
        <w:tc>
          <w:tcPr>
            <w:tcW w:w="0" w:type="auto"/>
            <w:hideMark/>
          </w:tcPr>
          <w:p w14:paraId="6458FD45" w14:textId="77777777" w:rsidR="00125A0D" w:rsidRPr="00045D5F" w:rsidRDefault="00125A0D" w:rsidP="00045D5F">
            <w:r w:rsidRPr="00045D5F">
              <w:t>Intervention emergency department presentation costs from $109.15 to $92.39 (Lower bound of 95% CI)</w:t>
            </w:r>
          </w:p>
        </w:tc>
        <w:tc>
          <w:tcPr>
            <w:tcW w:w="0" w:type="auto"/>
            <w:hideMark/>
          </w:tcPr>
          <w:p w14:paraId="44F92EBC" w14:textId="77777777" w:rsidR="00125A0D" w:rsidRPr="00045D5F" w:rsidRDefault="00125A0D" w:rsidP="00045D5F">
            <w:r w:rsidRPr="00045D5F">
              <w:t>DOMINANT</w:t>
            </w:r>
          </w:p>
        </w:tc>
      </w:tr>
      <w:tr w:rsidR="00125A0D" w:rsidRPr="00045D5F" w14:paraId="4CC8ADB0" w14:textId="77777777" w:rsidTr="00045D5F">
        <w:tc>
          <w:tcPr>
            <w:tcW w:w="0" w:type="auto"/>
            <w:hideMark/>
          </w:tcPr>
          <w:p w14:paraId="021929A3" w14:textId="2095280C" w:rsidR="00125A0D" w:rsidRPr="00045D5F" w:rsidRDefault="00125A0D" w:rsidP="00045D5F">
            <w:r w:rsidRPr="00045D5F">
              <w:t xml:space="preserve">Intervention </w:t>
            </w:r>
            <w:r w:rsidR="00A53F73" w:rsidRPr="00045D5F">
              <w:t>CPMC T</w:t>
            </w:r>
            <w:r w:rsidRPr="00045D5F">
              <w:t>rial costs increased from $131.22 to $157.46 (20% relative increase)</w:t>
            </w:r>
          </w:p>
        </w:tc>
        <w:tc>
          <w:tcPr>
            <w:tcW w:w="0" w:type="auto"/>
            <w:hideMark/>
          </w:tcPr>
          <w:p w14:paraId="1A5F1581" w14:textId="77777777" w:rsidR="00125A0D" w:rsidRPr="00045D5F" w:rsidRDefault="00125A0D" w:rsidP="00045D5F">
            <w:r w:rsidRPr="00045D5F">
              <w:t>DOMINANT</w:t>
            </w:r>
          </w:p>
        </w:tc>
      </w:tr>
      <w:tr w:rsidR="00125A0D" w:rsidRPr="00045D5F" w14:paraId="3ED4AA7E" w14:textId="77777777" w:rsidTr="00045D5F">
        <w:tc>
          <w:tcPr>
            <w:tcW w:w="0" w:type="auto"/>
            <w:hideMark/>
          </w:tcPr>
          <w:p w14:paraId="49BC0FC7" w14:textId="03E9D64F" w:rsidR="00125A0D" w:rsidRPr="00045D5F" w:rsidRDefault="00125A0D" w:rsidP="00045D5F">
            <w:r w:rsidRPr="00045D5F">
              <w:t xml:space="preserve">Intervention </w:t>
            </w:r>
            <w:r w:rsidR="00A53F73" w:rsidRPr="00045D5F">
              <w:t>CPMC T</w:t>
            </w:r>
            <w:r w:rsidRPr="00045D5F">
              <w:t>rial costs decreased from $131.22 to $104.98 (20% relative decrease)</w:t>
            </w:r>
          </w:p>
        </w:tc>
        <w:tc>
          <w:tcPr>
            <w:tcW w:w="0" w:type="auto"/>
            <w:hideMark/>
          </w:tcPr>
          <w:p w14:paraId="4EB63323" w14:textId="77777777" w:rsidR="00125A0D" w:rsidRPr="00045D5F" w:rsidRDefault="00125A0D" w:rsidP="00045D5F">
            <w:r w:rsidRPr="00045D5F">
              <w:t>DOMINANT</w:t>
            </w:r>
          </w:p>
        </w:tc>
      </w:tr>
      <w:tr w:rsidR="00125A0D" w:rsidRPr="00045D5F" w14:paraId="388B070E" w14:textId="77777777" w:rsidTr="00045D5F">
        <w:tc>
          <w:tcPr>
            <w:tcW w:w="0" w:type="auto"/>
            <w:hideMark/>
          </w:tcPr>
          <w:p w14:paraId="7F9D895F" w14:textId="77777777" w:rsidR="00125A0D" w:rsidRPr="00045D5F" w:rsidRDefault="00125A0D" w:rsidP="00045D5F">
            <w:r w:rsidRPr="00045D5F">
              <w:t>Intervention PBS costs increased from $250.91 to $279.04 (Upper bound of 95% CI)</w:t>
            </w:r>
          </w:p>
        </w:tc>
        <w:tc>
          <w:tcPr>
            <w:tcW w:w="0" w:type="auto"/>
            <w:hideMark/>
          </w:tcPr>
          <w:p w14:paraId="59AC0D67" w14:textId="77777777" w:rsidR="00125A0D" w:rsidRPr="00045D5F" w:rsidRDefault="00125A0D" w:rsidP="00045D5F">
            <w:r w:rsidRPr="00045D5F">
              <w:t>DOMINANT</w:t>
            </w:r>
          </w:p>
        </w:tc>
      </w:tr>
      <w:tr w:rsidR="00125A0D" w:rsidRPr="00045D5F" w14:paraId="5221E3DE" w14:textId="77777777" w:rsidTr="00045D5F">
        <w:tc>
          <w:tcPr>
            <w:tcW w:w="0" w:type="auto"/>
            <w:hideMark/>
          </w:tcPr>
          <w:p w14:paraId="489A675F" w14:textId="77777777" w:rsidR="00125A0D" w:rsidRPr="00045D5F" w:rsidRDefault="00125A0D" w:rsidP="00045D5F">
            <w:r w:rsidRPr="00045D5F">
              <w:t>Intervention PBS costs decreased from $250.91 to $222.77 (Lower bound of 95% CI)</w:t>
            </w:r>
          </w:p>
        </w:tc>
        <w:tc>
          <w:tcPr>
            <w:tcW w:w="0" w:type="auto"/>
            <w:hideMark/>
          </w:tcPr>
          <w:p w14:paraId="667C85B2" w14:textId="77777777" w:rsidR="00125A0D" w:rsidRPr="00045D5F" w:rsidRDefault="00125A0D" w:rsidP="00045D5F">
            <w:r w:rsidRPr="00045D5F">
              <w:t>DOMINANT</w:t>
            </w:r>
          </w:p>
        </w:tc>
      </w:tr>
      <w:tr w:rsidR="00125A0D" w:rsidRPr="00045D5F" w14:paraId="2CB5EABA" w14:textId="77777777" w:rsidTr="00045D5F">
        <w:tc>
          <w:tcPr>
            <w:tcW w:w="0" w:type="auto"/>
            <w:hideMark/>
          </w:tcPr>
          <w:p w14:paraId="792F8C31" w14:textId="77777777" w:rsidR="00125A0D" w:rsidRPr="00045D5F" w:rsidRDefault="00125A0D" w:rsidP="00045D5F">
            <w:r w:rsidRPr="00045D5F">
              <w:t>Intervention MBS costs increased from $449.01 to $515.29 (Upper bound of 95% CI)</w:t>
            </w:r>
          </w:p>
        </w:tc>
        <w:tc>
          <w:tcPr>
            <w:tcW w:w="0" w:type="auto"/>
            <w:hideMark/>
          </w:tcPr>
          <w:p w14:paraId="30223E1F" w14:textId="77777777" w:rsidR="00125A0D" w:rsidRPr="00045D5F" w:rsidRDefault="00125A0D" w:rsidP="00045D5F">
            <w:r w:rsidRPr="00045D5F">
              <w:t>DOMINANT</w:t>
            </w:r>
          </w:p>
        </w:tc>
      </w:tr>
      <w:tr w:rsidR="00125A0D" w:rsidRPr="00045D5F" w14:paraId="4D375DBC" w14:textId="77777777" w:rsidTr="00045D5F">
        <w:tc>
          <w:tcPr>
            <w:tcW w:w="0" w:type="auto"/>
            <w:hideMark/>
          </w:tcPr>
          <w:p w14:paraId="59FAB5A3" w14:textId="77777777" w:rsidR="00125A0D" w:rsidRPr="00045D5F" w:rsidRDefault="00125A0D" w:rsidP="00045D5F">
            <w:r w:rsidRPr="00045D5F">
              <w:t>Intervention MBS costs decreased from $449.01 to $382.73 (Lower bound of 95% CI)</w:t>
            </w:r>
          </w:p>
        </w:tc>
        <w:tc>
          <w:tcPr>
            <w:tcW w:w="0" w:type="auto"/>
            <w:hideMark/>
          </w:tcPr>
          <w:p w14:paraId="021726C7" w14:textId="77777777" w:rsidR="00125A0D" w:rsidRPr="00045D5F" w:rsidRDefault="00125A0D" w:rsidP="00045D5F">
            <w:r w:rsidRPr="00045D5F">
              <w:t>DOMINANT</w:t>
            </w:r>
          </w:p>
        </w:tc>
      </w:tr>
      <w:tr w:rsidR="00125A0D" w:rsidRPr="00045D5F" w14:paraId="132AE9B7" w14:textId="77777777" w:rsidTr="00045D5F">
        <w:tc>
          <w:tcPr>
            <w:tcW w:w="0" w:type="auto"/>
            <w:hideMark/>
          </w:tcPr>
          <w:p w14:paraId="6013CD0A" w14:textId="77777777" w:rsidR="00125A0D" w:rsidRPr="00045D5F" w:rsidRDefault="00125A0D" w:rsidP="00045D5F">
            <w:r w:rsidRPr="00045D5F">
              <w:t>Intervention QALYs increased from 0.63 to 0.65 (Upper bound of 95% CI)</w:t>
            </w:r>
          </w:p>
        </w:tc>
        <w:tc>
          <w:tcPr>
            <w:tcW w:w="0" w:type="auto"/>
            <w:hideMark/>
          </w:tcPr>
          <w:p w14:paraId="72ADDE02" w14:textId="77777777" w:rsidR="00125A0D" w:rsidRPr="00045D5F" w:rsidRDefault="00125A0D" w:rsidP="00045D5F">
            <w:r w:rsidRPr="00045D5F">
              <w:t>DOMINANT</w:t>
            </w:r>
          </w:p>
        </w:tc>
      </w:tr>
      <w:tr w:rsidR="00125A0D" w:rsidRPr="00045D5F" w14:paraId="104D6176" w14:textId="77777777" w:rsidTr="00045D5F">
        <w:tc>
          <w:tcPr>
            <w:tcW w:w="0" w:type="auto"/>
            <w:hideMark/>
          </w:tcPr>
          <w:p w14:paraId="7054D60A" w14:textId="77777777" w:rsidR="00125A0D" w:rsidRPr="00045D5F" w:rsidRDefault="00125A0D" w:rsidP="00045D5F">
            <w:r w:rsidRPr="00045D5F">
              <w:t>Intervention QALYs decreased from 0.65 to 0.61 (Lower bound of 95% CI)</w:t>
            </w:r>
          </w:p>
        </w:tc>
        <w:tc>
          <w:tcPr>
            <w:tcW w:w="0" w:type="auto"/>
            <w:hideMark/>
          </w:tcPr>
          <w:p w14:paraId="01A41F32" w14:textId="77777777" w:rsidR="00125A0D" w:rsidRPr="00045D5F" w:rsidRDefault="00125A0D" w:rsidP="00045D5F">
            <w:r w:rsidRPr="00045D5F">
              <w:t>DOMINANT</w:t>
            </w:r>
          </w:p>
        </w:tc>
      </w:tr>
      <w:tr w:rsidR="00125A0D" w:rsidRPr="00045D5F" w14:paraId="3365AB0B" w14:textId="77777777" w:rsidTr="00045D5F">
        <w:tc>
          <w:tcPr>
            <w:tcW w:w="0" w:type="auto"/>
            <w:hideMark/>
          </w:tcPr>
          <w:p w14:paraId="03A0AA5D" w14:textId="77777777" w:rsidR="00125A0D" w:rsidRPr="00045D5F" w:rsidRDefault="00125A0D" w:rsidP="00045D5F">
            <w:r w:rsidRPr="00045D5F">
              <w:t>TAU hospitalisation costs increased from $498.13 to $565.98 (Upper bound of 95% CI)</w:t>
            </w:r>
          </w:p>
        </w:tc>
        <w:tc>
          <w:tcPr>
            <w:tcW w:w="0" w:type="auto"/>
            <w:hideMark/>
          </w:tcPr>
          <w:p w14:paraId="45B45D22" w14:textId="77777777" w:rsidR="00125A0D" w:rsidRPr="00045D5F" w:rsidRDefault="00125A0D" w:rsidP="00045D5F">
            <w:r w:rsidRPr="00045D5F">
              <w:t>DOMINANT</w:t>
            </w:r>
          </w:p>
        </w:tc>
      </w:tr>
      <w:tr w:rsidR="00125A0D" w:rsidRPr="00045D5F" w14:paraId="28EA72EB" w14:textId="77777777" w:rsidTr="00045D5F">
        <w:tc>
          <w:tcPr>
            <w:tcW w:w="0" w:type="auto"/>
            <w:hideMark/>
          </w:tcPr>
          <w:p w14:paraId="5E5FA44E" w14:textId="77777777" w:rsidR="00125A0D" w:rsidRPr="00045D5F" w:rsidRDefault="00125A0D" w:rsidP="00045D5F">
            <w:r w:rsidRPr="00045D5F">
              <w:t>TAU hospitalisation costs decreased from $498.13 to $430.29 (Lower bound of 95% CI)</w:t>
            </w:r>
          </w:p>
        </w:tc>
        <w:tc>
          <w:tcPr>
            <w:tcW w:w="0" w:type="auto"/>
            <w:hideMark/>
          </w:tcPr>
          <w:p w14:paraId="162F1FFA" w14:textId="77777777" w:rsidR="00125A0D" w:rsidRPr="00045D5F" w:rsidRDefault="00125A0D" w:rsidP="00045D5F">
            <w:r w:rsidRPr="00045D5F">
              <w:t>DOMINANT</w:t>
            </w:r>
          </w:p>
        </w:tc>
      </w:tr>
      <w:tr w:rsidR="00125A0D" w:rsidRPr="00045D5F" w14:paraId="65243D4A" w14:textId="77777777" w:rsidTr="00045D5F">
        <w:tc>
          <w:tcPr>
            <w:tcW w:w="0" w:type="auto"/>
            <w:hideMark/>
          </w:tcPr>
          <w:p w14:paraId="45476495" w14:textId="77777777" w:rsidR="00125A0D" w:rsidRPr="00045D5F" w:rsidRDefault="00125A0D" w:rsidP="00045D5F">
            <w:r w:rsidRPr="00045D5F">
              <w:t>TAU emergency department presentation costs from $114.43 to $128.55 (Upper bound of 95% CI)</w:t>
            </w:r>
          </w:p>
        </w:tc>
        <w:tc>
          <w:tcPr>
            <w:tcW w:w="0" w:type="auto"/>
            <w:hideMark/>
          </w:tcPr>
          <w:p w14:paraId="5EEA7F58" w14:textId="77777777" w:rsidR="00125A0D" w:rsidRPr="00045D5F" w:rsidRDefault="00125A0D" w:rsidP="00045D5F">
            <w:r w:rsidRPr="00045D5F">
              <w:t>DOMINANT</w:t>
            </w:r>
          </w:p>
        </w:tc>
      </w:tr>
      <w:tr w:rsidR="00125A0D" w:rsidRPr="00045D5F" w14:paraId="0B15C041" w14:textId="77777777" w:rsidTr="00045D5F">
        <w:tc>
          <w:tcPr>
            <w:tcW w:w="0" w:type="auto"/>
            <w:hideMark/>
          </w:tcPr>
          <w:p w14:paraId="3A50366C" w14:textId="77777777" w:rsidR="00125A0D" w:rsidRPr="00045D5F" w:rsidRDefault="00125A0D" w:rsidP="00045D5F">
            <w:r w:rsidRPr="00045D5F">
              <w:t>TAU emergency department presentation costs from $114.43 to $100.30 (Lower bound of 95% CI)</w:t>
            </w:r>
          </w:p>
        </w:tc>
        <w:tc>
          <w:tcPr>
            <w:tcW w:w="0" w:type="auto"/>
            <w:hideMark/>
          </w:tcPr>
          <w:p w14:paraId="32448E59" w14:textId="77777777" w:rsidR="00125A0D" w:rsidRPr="00045D5F" w:rsidRDefault="00125A0D" w:rsidP="00045D5F">
            <w:r w:rsidRPr="00045D5F">
              <w:t>DOMINANT</w:t>
            </w:r>
          </w:p>
        </w:tc>
      </w:tr>
      <w:tr w:rsidR="00125A0D" w:rsidRPr="00045D5F" w14:paraId="7223BA70" w14:textId="77777777" w:rsidTr="00045D5F">
        <w:tc>
          <w:tcPr>
            <w:tcW w:w="0" w:type="auto"/>
            <w:hideMark/>
          </w:tcPr>
          <w:p w14:paraId="5C7D41DF" w14:textId="77777777" w:rsidR="00125A0D" w:rsidRPr="00045D5F" w:rsidRDefault="00125A0D" w:rsidP="00045D5F">
            <w:r w:rsidRPr="00045D5F">
              <w:t>TAU PBS costs increased from $310.94 to $345.80 (Upper bound of 95% CI)</w:t>
            </w:r>
          </w:p>
        </w:tc>
        <w:tc>
          <w:tcPr>
            <w:tcW w:w="0" w:type="auto"/>
            <w:hideMark/>
          </w:tcPr>
          <w:p w14:paraId="4C54F40F" w14:textId="77777777" w:rsidR="00125A0D" w:rsidRPr="00045D5F" w:rsidRDefault="00125A0D" w:rsidP="00045D5F">
            <w:r w:rsidRPr="00045D5F">
              <w:t>DOMINANT</w:t>
            </w:r>
          </w:p>
        </w:tc>
      </w:tr>
      <w:tr w:rsidR="00125A0D" w:rsidRPr="00045D5F" w14:paraId="7B6BD656" w14:textId="77777777" w:rsidTr="00045D5F">
        <w:tc>
          <w:tcPr>
            <w:tcW w:w="0" w:type="auto"/>
            <w:hideMark/>
          </w:tcPr>
          <w:p w14:paraId="5FB45678" w14:textId="77777777" w:rsidR="00125A0D" w:rsidRPr="00045D5F" w:rsidRDefault="00125A0D" w:rsidP="00045D5F">
            <w:r w:rsidRPr="00045D5F">
              <w:t>TAU PBS costs decreased from $310.94 to $276.07 (Lower bound of 95% CI)</w:t>
            </w:r>
          </w:p>
        </w:tc>
        <w:tc>
          <w:tcPr>
            <w:tcW w:w="0" w:type="auto"/>
            <w:hideMark/>
          </w:tcPr>
          <w:p w14:paraId="24661622" w14:textId="77777777" w:rsidR="00125A0D" w:rsidRPr="00045D5F" w:rsidRDefault="00125A0D" w:rsidP="00045D5F">
            <w:r w:rsidRPr="00045D5F">
              <w:t>DOMINANT</w:t>
            </w:r>
          </w:p>
        </w:tc>
      </w:tr>
      <w:tr w:rsidR="00125A0D" w:rsidRPr="00045D5F" w14:paraId="657CFE8C" w14:textId="77777777" w:rsidTr="00045D5F">
        <w:tc>
          <w:tcPr>
            <w:tcW w:w="0" w:type="auto"/>
            <w:hideMark/>
          </w:tcPr>
          <w:p w14:paraId="730AA616" w14:textId="77777777" w:rsidR="00125A0D" w:rsidRPr="00045D5F" w:rsidRDefault="00125A0D" w:rsidP="00045D5F">
            <w:r w:rsidRPr="00045D5F">
              <w:t>TAU MBS costs increased from $590.07 to $631.78 (Upper bound of 95% CI)</w:t>
            </w:r>
          </w:p>
        </w:tc>
        <w:tc>
          <w:tcPr>
            <w:tcW w:w="0" w:type="auto"/>
            <w:hideMark/>
          </w:tcPr>
          <w:p w14:paraId="7A929C24" w14:textId="77777777" w:rsidR="00125A0D" w:rsidRPr="00045D5F" w:rsidRDefault="00125A0D" w:rsidP="00045D5F">
            <w:r w:rsidRPr="00045D5F">
              <w:t>DOMINANT</w:t>
            </w:r>
          </w:p>
        </w:tc>
      </w:tr>
      <w:tr w:rsidR="00125A0D" w:rsidRPr="00045D5F" w14:paraId="5B36E934" w14:textId="77777777" w:rsidTr="00045D5F">
        <w:tc>
          <w:tcPr>
            <w:tcW w:w="0" w:type="auto"/>
            <w:hideMark/>
          </w:tcPr>
          <w:p w14:paraId="073E293D" w14:textId="77777777" w:rsidR="00125A0D" w:rsidRPr="00045D5F" w:rsidRDefault="00125A0D" w:rsidP="00045D5F">
            <w:r w:rsidRPr="00045D5F">
              <w:t>TAU MBS costs decreased from $590.07 to $548.36 (Lower bound of 95% CI)</w:t>
            </w:r>
          </w:p>
        </w:tc>
        <w:tc>
          <w:tcPr>
            <w:tcW w:w="0" w:type="auto"/>
            <w:hideMark/>
          </w:tcPr>
          <w:p w14:paraId="76C0BD9B" w14:textId="77777777" w:rsidR="00125A0D" w:rsidRPr="00045D5F" w:rsidRDefault="00125A0D" w:rsidP="00045D5F">
            <w:r w:rsidRPr="00045D5F">
              <w:t>DOMINANT</w:t>
            </w:r>
          </w:p>
        </w:tc>
      </w:tr>
      <w:tr w:rsidR="00125A0D" w:rsidRPr="00045D5F" w14:paraId="11E53E76" w14:textId="77777777" w:rsidTr="00045D5F">
        <w:tc>
          <w:tcPr>
            <w:tcW w:w="0" w:type="auto"/>
            <w:hideMark/>
          </w:tcPr>
          <w:p w14:paraId="649D6082" w14:textId="77777777" w:rsidR="00125A0D" w:rsidRPr="00045D5F" w:rsidRDefault="00125A0D" w:rsidP="00045D5F">
            <w:r w:rsidRPr="00045D5F">
              <w:t>TAU QALYs increased from 0.59 to 0.60 (Upper bound of 95% CI)</w:t>
            </w:r>
          </w:p>
        </w:tc>
        <w:tc>
          <w:tcPr>
            <w:tcW w:w="0" w:type="auto"/>
            <w:hideMark/>
          </w:tcPr>
          <w:p w14:paraId="048C354B" w14:textId="77777777" w:rsidR="00125A0D" w:rsidRPr="00045D5F" w:rsidRDefault="00125A0D" w:rsidP="00045D5F">
            <w:r w:rsidRPr="00045D5F">
              <w:t>DOMINANT</w:t>
            </w:r>
          </w:p>
        </w:tc>
      </w:tr>
      <w:tr w:rsidR="00125A0D" w:rsidRPr="00045D5F" w14:paraId="16A7FEB0" w14:textId="77777777" w:rsidTr="00045D5F">
        <w:tc>
          <w:tcPr>
            <w:tcW w:w="0" w:type="auto"/>
            <w:hideMark/>
          </w:tcPr>
          <w:p w14:paraId="229A01E5" w14:textId="77777777" w:rsidR="00125A0D" w:rsidRPr="00045D5F" w:rsidRDefault="00125A0D" w:rsidP="00045D5F">
            <w:r w:rsidRPr="00045D5F">
              <w:t>TAU QALYs decreased from 0.59 to 0.57 (Lower bound of 95% CI)</w:t>
            </w:r>
          </w:p>
        </w:tc>
        <w:tc>
          <w:tcPr>
            <w:tcW w:w="0" w:type="auto"/>
            <w:hideMark/>
          </w:tcPr>
          <w:p w14:paraId="09477D8B" w14:textId="77777777" w:rsidR="00125A0D" w:rsidRPr="00045D5F" w:rsidRDefault="00125A0D" w:rsidP="00045D5F">
            <w:r w:rsidRPr="00045D5F">
              <w:t>DOMINANT</w:t>
            </w:r>
          </w:p>
        </w:tc>
      </w:tr>
      <w:tr w:rsidR="00125A0D" w:rsidRPr="00045D5F" w14:paraId="17B5475F" w14:textId="77777777" w:rsidTr="0039269F">
        <w:tc>
          <w:tcPr>
            <w:tcW w:w="0" w:type="auto"/>
            <w:gridSpan w:val="2"/>
            <w:shd w:val="clear" w:color="auto" w:fill="E7E6E6" w:themeFill="background2"/>
            <w:hideMark/>
          </w:tcPr>
          <w:p w14:paraId="45E25A76" w14:textId="77777777" w:rsidR="00125A0D" w:rsidRPr="00045D5F" w:rsidRDefault="00125A0D" w:rsidP="00045D5F">
            <w:r w:rsidRPr="00045D5F">
              <w:t>Group B</w:t>
            </w:r>
          </w:p>
        </w:tc>
      </w:tr>
      <w:tr w:rsidR="00125A0D" w:rsidRPr="00045D5F" w14:paraId="6F24BB66" w14:textId="77777777" w:rsidTr="00045D5F">
        <w:tc>
          <w:tcPr>
            <w:tcW w:w="0" w:type="auto"/>
            <w:hideMark/>
          </w:tcPr>
          <w:p w14:paraId="207FCD92" w14:textId="77777777" w:rsidR="00125A0D" w:rsidRPr="00045D5F" w:rsidRDefault="00125A0D" w:rsidP="00045D5F">
            <w:r w:rsidRPr="00045D5F">
              <w:t>Base case</w:t>
            </w:r>
          </w:p>
        </w:tc>
        <w:tc>
          <w:tcPr>
            <w:tcW w:w="0" w:type="auto"/>
            <w:hideMark/>
          </w:tcPr>
          <w:p w14:paraId="61FE2D82" w14:textId="77777777" w:rsidR="00125A0D" w:rsidRPr="00045D5F" w:rsidRDefault="00125A0D" w:rsidP="00045D5F">
            <w:r w:rsidRPr="00045D5F">
              <w:t>DOMINANT</w:t>
            </w:r>
          </w:p>
        </w:tc>
      </w:tr>
      <w:tr w:rsidR="00125A0D" w:rsidRPr="00045D5F" w14:paraId="38F4AE1A" w14:textId="77777777" w:rsidTr="00045D5F">
        <w:tc>
          <w:tcPr>
            <w:tcW w:w="0" w:type="auto"/>
            <w:hideMark/>
          </w:tcPr>
          <w:p w14:paraId="6F363CD3" w14:textId="77777777" w:rsidR="00125A0D" w:rsidRPr="00045D5F" w:rsidRDefault="00125A0D" w:rsidP="00045D5F">
            <w:r w:rsidRPr="00045D5F">
              <w:t>Intervention hospitalisation costs increased from $457.31 to $568.78 (Upper bound of 95% CI)</w:t>
            </w:r>
          </w:p>
        </w:tc>
        <w:tc>
          <w:tcPr>
            <w:tcW w:w="0" w:type="auto"/>
            <w:hideMark/>
          </w:tcPr>
          <w:p w14:paraId="0EC865C3" w14:textId="77777777" w:rsidR="00125A0D" w:rsidRPr="00045D5F" w:rsidRDefault="00125A0D" w:rsidP="00045D5F">
            <w:r w:rsidRPr="00045D5F">
              <w:t>DOMINANT</w:t>
            </w:r>
          </w:p>
        </w:tc>
      </w:tr>
      <w:tr w:rsidR="00125A0D" w:rsidRPr="00045D5F" w14:paraId="6664C39A" w14:textId="77777777" w:rsidTr="00045D5F">
        <w:tc>
          <w:tcPr>
            <w:tcW w:w="0" w:type="auto"/>
            <w:hideMark/>
          </w:tcPr>
          <w:p w14:paraId="1DC7E122" w14:textId="77777777" w:rsidR="00125A0D" w:rsidRPr="00045D5F" w:rsidRDefault="00125A0D" w:rsidP="00045D5F">
            <w:r w:rsidRPr="00045D5F">
              <w:t>Intervention hospitalisation costs decreased from $457.31 to $345.84 (Lower bound of 95% CI)</w:t>
            </w:r>
          </w:p>
        </w:tc>
        <w:tc>
          <w:tcPr>
            <w:tcW w:w="0" w:type="auto"/>
            <w:hideMark/>
          </w:tcPr>
          <w:p w14:paraId="181485FC" w14:textId="77777777" w:rsidR="00125A0D" w:rsidRPr="00045D5F" w:rsidRDefault="00125A0D" w:rsidP="00045D5F">
            <w:r w:rsidRPr="00045D5F">
              <w:t>DOMINANT</w:t>
            </w:r>
          </w:p>
        </w:tc>
      </w:tr>
      <w:tr w:rsidR="00125A0D" w:rsidRPr="00045D5F" w14:paraId="74C557C0" w14:textId="77777777" w:rsidTr="00045D5F">
        <w:tc>
          <w:tcPr>
            <w:tcW w:w="0" w:type="auto"/>
            <w:hideMark/>
          </w:tcPr>
          <w:p w14:paraId="42B0C77B" w14:textId="77777777" w:rsidR="00125A0D" w:rsidRPr="00045D5F" w:rsidRDefault="00125A0D" w:rsidP="00045D5F">
            <w:r w:rsidRPr="00045D5F">
              <w:t>Intervention emergency department presentation costs from $101.65 to $125.67 (Upper bound of 95% CI)</w:t>
            </w:r>
          </w:p>
        </w:tc>
        <w:tc>
          <w:tcPr>
            <w:tcW w:w="0" w:type="auto"/>
            <w:hideMark/>
          </w:tcPr>
          <w:p w14:paraId="12E1A00A" w14:textId="77777777" w:rsidR="00125A0D" w:rsidRPr="00045D5F" w:rsidRDefault="00125A0D" w:rsidP="00045D5F">
            <w:r w:rsidRPr="00045D5F">
              <w:t>DOMINANT</w:t>
            </w:r>
          </w:p>
        </w:tc>
      </w:tr>
      <w:tr w:rsidR="00125A0D" w:rsidRPr="00045D5F" w14:paraId="638527B7" w14:textId="77777777" w:rsidTr="00045D5F">
        <w:tc>
          <w:tcPr>
            <w:tcW w:w="0" w:type="auto"/>
            <w:hideMark/>
          </w:tcPr>
          <w:p w14:paraId="51C462D3" w14:textId="77777777" w:rsidR="00125A0D" w:rsidRPr="00045D5F" w:rsidRDefault="00125A0D" w:rsidP="00045D5F">
            <w:r w:rsidRPr="00045D5F">
              <w:t>Intervention emergency department presentation costs from $101.65 to $77.63 (Lower bound of 95% CI)</w:t>
            </w:r>
          </w:p>
        </w:tc>
        <w:tc>
          <w:tcPr>
            <w:tcW w:w="0" w:type="auto"/>
            <w:hideMark/>
          </w:tcPr>
          <w:p w14:paraId="76101F14" w14:textId="77777777" w:rsidR="00125A0D" w:rsidRPr="00045D5F" w:rsidRDefault="00125A0D" w:rsidP="00045D5F">
            <w:r w:rsidRPr="00045D5F">
              <w:t>DOMINANT</w:t>
            </w:r>
          </w:p>
        </w:tc>
      </w:tr>
      <w:tr w:rsidR="00125A0D" w:rsidRPr="00045D5F" w14:paraId="0FBE4357" w14:textId="77777777" w:rsidTr="00045D5F">
        <w:tc>
          <w:tcPr>
            <w:tcW w:w="0" w:type="auto"/>
            <w:hideMark/>
          </w:tcPr>
          <w:p w14:paraId="06519597" w14:textId="22E502C3" w:rsidR="00125A0D" w:rsidRPr="00045D5F" w:rsidRDefault="00125A0D" w:rsidP="00045D5F">
            <w:r w:rsidRPr="00045D5F">
              <w:t xml:space="preserve">Intervention </w:t>
            </w:r>
            <w:r w:rsidR="00A53F73" w:rsidRPr="00045D5F">
              <w:t>CPMC T</w:t>
            </w:r>
            <w:r w:rsidRPr="00045D5F">
              <w:t>rial costs increased from $164.03 to $196.84 (20% relative increase)</w:t>
            </w:r>
          </w:p>
        </w:tc>
        <w:tc>
          <w:tcPr>
            <w:tcW w:w="0" w:type="auto"/>
            <w:hideMark/>
          </w:tcPr>
          <w:p w14:paraId="02E469DF" w14:textId="77777777" w:rsidR="00125A0D" w:rsidRPr="00045D5F" w:rsidRDefault="00125A0D" w:rsidP="00045D5F">
            <w:r w:rsidRPr="00045D5F">
              <w:t>DOMINANT</w:t>
            </w:r>
          </w:p>
        </w:tc>
      </w:tr>
      <w:tr w:rsidR="00125A0D" w:rsidRPr="00045D5F" w14:paraId="427F0CEF" w14:textId="77777777" w:rsidTr="00045D5F">
        <w:tc>
          <w:tcPr>
            <w:tcW w:w="0" w:type="auto"/>
            <w:hideMark/>
          </w:tcPr>
          <w:p w14:paraId="112A2459" w14:textId="20E79A78" w:rsidR="00125A0D" w:rsidRPr="00045D5F" w:rsidRDefault="00125A0D" w:rsidP="00045D5F">
            <w:r w:rsidRPr="00045D5F">
              <w:t xml:space="preserve">Intervention </w:t>
            </w:r>
            <w:r w:rsidR="00A53F73" w:rsidRPr="00045D5F">
              <w:t>CPMC T</w:t>
            </w:r>
            <w:r w:rsidRPr="00045D5F">
              <w:t>rial costs decreased from $164.03 to $131.22 (20% relative decrease)</w:t>
            </w:r>
          </w:p>
        </w:tc>
        <w:tc>
          <w:tcPr>
            <w:tcW w:w="0" w:type="auto"/>
            <w:hideMark/>
          </w:tcPr>
          <w:p w14:paraId="18C1163E" w14:textId="77777777" w:rsidR="00125A0D" w:rsidRPr="00045D5F" w:rsidRDefault="00125A0D" w:rsidP="00045D5F">
            <w:r w:rsidRPr="00045D5F">
              <w:t>DOMINANT</w:t>
            </w:r>
          </w:p>
        </w:tc>
      </w:tr>
      <w:tr w:rsidR="00125A0D" w:rsidRPr="00045D5F" w14:paraId="74E6F56C" w14:textId="77777777" w:rsidTr="00045D5F">
        <w:tc>
          <w:tcPr>
            <w:tcW w:w="0" w:type="auto"/>
            <w:hideMark/>
          </w:tcPr>
          <w:p w14:paraId="1F200072" w14:textId="77777777" w:rsidR="00125A0D" w:rsidRPr="00045D5F" w:rsidRDefault="00125A0D" w:rsidP="00045D5F">
            <w:r w:rsidRPr="00045D5F">
              <w:t>Intervention PBS costs increased from $145.94 to $172.42 (Upper bound of 95% CI)</w:t>
            </w:r>
          </w:p>
        </w:tc>
        <w:tc>
          <w:tcPr>
            <w:tcW w:w="0" w:type="auto"/>
            <w:hideMark/>
          </w:tcPr>
          <w:p w14:paraId="29BDE42A" w14:textId="77777777" w:rsidR="00125A0D" w:rsidRPr="00045D5F" w:rsidRDefault="00125A0D" w:rsidP="00045D5F">
            <w:r w:rsidRPr="00045D5F">
              <w:t>DOMINANT</w:t>
            </w:r>
          </w:p>
        </w:tc>
      </w:tr>
      <w:tr w:rsidR="00125A0D" w:rsidRPr="00045D5F" w14:paraId="6B4E2705" w14:textId="77777777" w:rsidTr="00045D5F">
        <w:tc>
          <w:tcPr>
            <w:tcW w:w="0" w:type="auto"/>
            <w:hideMark/>
          </w:tcPr>
          <w:p w14:paraId="5B622C17" w14:textId="77777777" w:rsidR="00125A0D" w:rsidRPr="00045D5F" w:rsidRDefault="00125A0D" w:rsidP="00045D5F">
            <w:r w:rsidRPr="00045D5F">
              <w:t>Intervention PBS costs decreased from $145.94 to $119.45 (Lower bound of 95% CI)</w:t>
            </w:r>
          </w:p>
        </w:tc>
        <w:tc>
          <w:tcPr>
            <w:tcW w:w="0" w:type="auto"/>
            <w:hideMark/>
          </w:tcPr>
          <w:p w14:paraId="604251EF" w14:textId="77777777" w:rsidR="00125A0D" w:rsidRPr="00045D5F" w:rsidRDefault="00125A0D" w:rsidP="00045D5F">
            <w:r w:rsidRPr="00045D5F">
              <w:t>DOMINANT</w:t>
            </w:r>
          </w:p>
        </w:tc>
      </w:tr>
      <w:tr w:rsidR="00125A0D" w:rsidRPr="00045D5F" w14:paraId="0E6D9B5D" w14:textId="77777777" w:rsidTr="00045D5F">
        <w:tc>
          <w:tcPr>
            <w:tcW w:w="0" w:type="auto"/>
            <w:hideMark/>
          </w:tcPr>
          <w:p w14:paraId="303BEBEB" w14:textId="0D764741" w:rsidR="00125A0D" w:rsidRPr="00045D5F" w:rsidRDefault="00125A0D" w:rsidP="00045D5F">
            <w:r w:rsidRPr="00045D5F">
              <w:t>Intervention MBS costs increased from $</w:t>
            </w:r>
            <w:r w:rsidR="000C6F32" w:rsidRPr="00045D5F">
              <w:t>311.07</w:t>
            </w:r>
            <w:r w:rsidRPr="00045D5F">
              <w:t xml:space="preserve"> to $</w:t>
            </w:r>
            <w:r w:rsidR="000C6F32" w:rsidRPr="00045D5F">
              <w:t>367.11</w:t>
            </w:r>
            <w:r w:rsidRPr="00045D5F">
              <w:t xml:space="preserve"> (Upper bound of 95% CI)</w:t>
            </w:r>
          </w:p>
        </w:tc>
        <w:tc>
          <w:tcPr>
            <w:tcW w:w="0" w:type="auto"/>
            <w:hideMark/>
          </w:tcPr>
          <w:p w14:paraId="05D66F04" w14:textId="77777777" w:rsidR="00125A0D" w:rsidRPr="00045D5F" w:rsidRDefault="00125A0D" w:rsidP="00045D5F">
            <w:r w:rsidRPr="00045D5F">
              <w:t>DOMINANT</w:t>
            </w:r>
          </w:p>
        </w:tc>
      </w:tr>
      <w:tr w:rsidR="00125A0D" w:rsidRPr="00045D5F" w14:paraId="733E2EE1" w14:textId="77777777" w:rsidTr="00045D5F">
        <w:tc>
          <w:tcPr>
            <w:tcW w:w="0" w:type="auto"/>
            <w:hideMark/>
          </w:tcPr>
          <w:p w14:paraId="1DEDE706" w14:textId="2396B7EB" w:rsidR="00125A0D" w:rsidRPr="00045D5F" w:rsidRDefault="00125A0D" w:rsidP="00045D5F">
            <w:r w:rsidRPr="00045D5F">
              <w:t>Intervention MBS costs decreased from $</w:t>
            </w:r>
            <w:r w:rsidR="000C6F32" w:rsidRPr="00045D5F">
              <w:t>311.07</w:t>
            </w:r>
            <w:r w:rsidRPr="00045D5F">
              <w:t xml:space="preserve"> to $</w:t>
            </w:r>
            <w:r w:rsidR="000C6F32" w:rsidRPr="00045D5F">
              <w:t>255.03</w:t>
            </w:r>
            <w:r w:rsidRPr="00045D5F">
              <w:t xml:space="preserve"> (Lower bound of 95% CI)</w:t>
            </w:r>
          </w:p>
        </w:tc>
        <w:tc>
          <w:tcPr>
            <w:tcW w:w="0" w:type="auto"/>
            <w:hideMark/>
          </w:tcPr>
          <w:p w14:paraId="4AC49969" w14:textId="77777777" w:rsidR="00125A0D" w:rsidRPr="00045D5F" w:rsidRDefault="00125A0D" w:rsidP="00045D5F">
            <w:r w:rsidRPr="00045D5F">
              <w:t>DOMINANT</w:t>
            </w:r>
          </w:p>
        </w:tc>
      </w:tr>
      <w:tr w:rsidR="00125A0D" w:rsidRPr="00045D5F" w14:paraId="1132FCCF" w14:textId="77777777" w:rsidTr="00045D5F">
        <w:tc>
          <w:tcPr>
            <w:tcW w:w="0" w:type="auto"/>
            <w:hideMark/>
          </w:tcPr>
          <w:p w14:paraId="3399507F" w14:textId="775A3456" w:rsidR="00125A0D" w:rsidRPr="00045D5F" w:rsidRDefault="00125A0D" w:rsidP="00045D5F">
            <w:r w:rsidRPr="00045D5F">
              <w:t xml:space="preserve">Intervention </w:t>
            </w:r>
            <w:r w:rsidR="00A53F73" w:rsidRPr="00045D5F">
              <w:t>CPMC T</w:t>
            </w:r>
            <w:r w:rsidRPr="00045D5F">
              <w:t>rial QALYs increased from 0.70 to 0.73 (Upper bound of 95% CI)</w:t>
            </w:r>
          </w:p>
        </w:tc>
        <w:tc>
          <w:tcPr>
            <w:tcW w:w="0" w:type="auto"/>
            <w:hideMark/>
          </w:tcPr>
          <w:p w14:paraId="1BB1DB33" w14:textId="77777777" w:rsidR="00125A0D" w:rsidRPr="00045D5F" w:rsidRDefault="00125A0D" w:rsidP="00045D5F">
            <w:r w:rsidRPr="00045D5F">
              <w:t>DOMINANT</w:t>
            </w:r>
          </w:p>
        </w:tc>
      </w:tr>
      <w:tr w:rsidR="00125A0D" w:rsidRPr="00045D5F" w14:paraId="2236B1A0" w14:textId="77777777" w:rsidTr="00045D5F">
        <w:tc>
          <w:tcPr>
            <w:tcW w:w="0" w:type="auto"/>
            <w:hideMark/>
          </w:tcPr>
          <w:p w14:paraId="6C195D66" w14:textId="4D91E62F" w:rsidR="00125A0D" w:rsidRPr="00045D5F" w:rsidRDefault="00125A0D" w:rsidP="00045D5F">
            <w:r w:rsidRPr="00045D5F">
              <w:t xml:space="preserve">Intervention </w:t>
            </w:r>
            <w:r w:rsidR="00A53F73" w:rsidRPr="00045D5F">
              <w:t>CPMC T</w:t>
            </w:r>
            <w:r w:rsidRPr="00045D5F">
              <w:t>rial QALYs decreased from 0.70 to 0.67 (Lower bound of 95% CI)</w:t>
            </w:r>
          </w:p>
        </w:tc>
        <w:tc>
          <w:tcPr>
            <w:tcW w:w="0" w:type="auto"/>
            <w:hideMark/>
          </w:tcPr>
          <w:p w14:paraId="242107D8" w14:textId="77777777" w:rsidR="00125A0D" w:rsidRPr="00045D5F" w:rsidRDefault="00125A0D" w:rsidP="00045D5F">
            <w:r w:rsidRPr="00045D5F">
              <w:t>DOMINANT</w:t>
            </w:r>
          </w:p>
        </w:tc>
      </w:tr>
      <w:tr w:rsidR="00125A0D" w:rsidRPr="00045D5F" w14:paraId="6D97D44A" w14:textId="77777777" w:rsidTr="00045D5F">
        <w:tc>
          <w:tcPr>
            <w:tcW w:w="0" w:type="auto"/>
            <w:hideMark/>
          </w:tcPr>
          <w:p w14:paraId="27491DE5" w14:textId="77777777" w:rsidR="00125A0D" w:rsidRPr="00045D5F" w:rsidRDefault="00125A0D" w:rsidP="00045D5F">
            <w:r w:rsidRPr="00045D5F">
              <w:t>TAU hospitalisation costs increased from $495.91 to $568.47 (Upper bound of 95% CI)</w:t>
            </w:r>
          </w:p>
        </w:tc>
        <w:tc>
          <w:tcPr>
            <w:tcW w:w="0" w:type="auto"/>
            <w:hideMark/>
          </w:tcPr>
          <w:p w14:paraId="3B0C9AB5" w14:textId="77777777" w:rsidR="00125A0D" w:rsidRPr="00045D5F" w:rsidRDefault="00125A0D" w:rsidP="00045D5F">
            <w:r w:rsidRPr="00045D5F">
              <w:t>DOMINANT</w:t>
            </w:r>
          </w:p>
        </w:tc>
      </w:tr>
      <w:tr w:rsidR="00125A0D" w:rsidRPr="00045D5F" w14:paraId="76C90673" w14:textId="77777777" w:rsidTr="00045D5F">
        <w:tc>
          <w:tcPr>
            <w:tcW w:w="0" w:type="auto"/>
            <w:hideMark/>
          </w:tcPr>
          <w:p w14:paraId="74B8001C" w14:textId="77777777" w:rsidR="00125A0D" w:rsidRPr="00045D5F" w:rsidRDefault="00125A0D" w:rsidP="00045D5F">
            <w:r w:rsidRPr="00045D5F">
              <w:t>TAU hospitalisation costs decreased from $495.91 to $423.35 (Lower bound of 95% CI)</w:t>
            </w:r>
          </w:p>
        </w:tc>
        <w:tc>
          <w:tcPr>
            <w:tcW w:w="0" w:type="auto"/>
            <w:hideMark/>
          </w:tcPr>
          <w:p w14:paraId="51E91B4C" w14:textId="77777777" w:rsidR="00125A0D" w:rsidRPr="00045D5F" w:rsidRDefault="00125A0D" w:rsidP="00045D5F">
            <w:r w:rsidRPr="00045D5F">
              <w:t>DOMINANT</w:t>
            </w:r>
          </w:p>
        </w:tc>
      </w:tr>
      <w:tr w:rsidR="00125A0D" w:rsidRPr="00045D5F" w14:paraId="58CA015D" w14:textId="77777777" w:rsidTr="00045D5F">
        <w:tc>
          <w:tcPr>
            <w:tcW w:w="0" w:type="auto"/>
            <w:hideMark/>
          </w:tcPr>
          <w:p w14:paraId="190973CC" w14:textId="77777777" w:rsidR="00125A0D" w:rsidRPr="00045D5F" w:rsidRDefault="00125A0D" w:rsidP="00045D5F">
            <w:r w:rsidRPr="00045D5F">
              <w:t>TAU emergency department presentation costs from $101.87 to $125.94 (Upper bound of 95% CI)</w:t>
            </w:r>
          </w:p>
        </w:tc>
        <w:tc>
          <w:tcPr>
            <w:tcW w:w="0" w:type="auto"/>
            <w:hideMark/>
          </w:tcPr>
          <w:p w14:paraId="1AAC2311" w14:textId="77777777" w:rsidR="00125A0D" w:rsidRPr="00045D5F" w:rsidRDefault="00125A0D" w:rsidP="00045D5F">
            <w:r w:rsidRPr="00045D5F">
              <w:t>DOMINANT</w:t>
            </w:r>
          </w:p>
        </w:tc>
      </w:tr>
      <w:tr w:rsidR="00125A0D" w:rsidRPr="00045D5F" w14:paraId="521751DB" w14:textId="77777777" w:rsidTr="00045D5F">
        <w:tc>
          <w:tcPr>
            <w:tcW w:w="0" w:type="auto"/>
            <w:hideMark/>
          </w:tcPr>
          <w:p w14:paraId="58A343D8" w14:textId="77777777" w:rsidR="00125A0D" w:rsidRPr="00045D5F" w:rsidRDefault="00125A0D" w:rsidP="00045D5F">
            <w:r w:rsidRPr="00045D5F">
              <w:t>TAU emergency department presentation costs from $101.87 to $77.79 (Lower bound of 95% CI)</w:t>
            </w:r>
          </w:p>
        </w:tc>
        <w:tc>
          <w:tcPr>
            <w:tcW w:w="0" w:type="auto"/>
            <w:hideMark/>
          </w:tcPr>
          <w:p w14:paraId="0A6EA75D" w14:textId="77777777" w:rsidR="00125A0D" w:rsidRPr="00045D5F" w:rsidRDefault="00125A0D" w:rsidP="00045D5F">
            <w:r w:rsidRPr="00045D5F">
              <w:t>DOMINANT</w:t>
            </w:r>
          </w:p>
        </w:tc>
      </w:tr>
      <w:tr w:rsidR="00125A0D" w:rsidRPr="00045D5F" w14:paraId="694E24A4" w14:textId="77777777" w:rsidTr="00045D5F">
        <w:tc>
          <w:tcPr>
            <w:tcW w:w="0" w:type="auto"/>
            <w:hideMark/>
          </w:tcPr>
          <w:p w14:paraId="63AC2BCD" w14:textId="77777777" w:rsidR="00125A0D" w:rsidRPr="00045D5F" w:rsidRDefault="00125A0D" w:rsidP="00045D5F">
            <w:r w:rsidRPr="00045D5F">
              <w:t>TAU PBS costs increased from $216.92 to $256.28 (Upper bound of 95% CI)</w:t>
            </w:r>
          </w:p>
        </w:tc>
        <w:tc>
          <w:tcPr>
            <w:tcW w:w="0" w:type="auto"/>
            <w:hideMark/>
          </w:tcPr>
          <w:p w14:paraId="5F19513B" w14:textId="77777777" w:rsidR="00125A0D" w:rsidRPr="00045D5F" w:rsidRDefault="00125A0D" w:rsidP="00045D5F">
            <w:r w:rsidRPr="00045D5F">
              <w:t>DOMINANT</w:t>
            </w:r>
          </w:p>
        </w:tc>
      </w:tr>
      <w:tr w:rsidR="00125A0D" w:rsidRPr="00045D5F" w14:paraId="4063245A" w14:textId="77777777" w:rsidTr="00045D5F">
        <w:tc>
          <w:tcPr>
            <w:tcW w:w="0" w:type="auto"/>
            <w:hideMark/>
          </w:tcPr>
          <w:p w14:paraId="75E08A1B" w14:textId="77777777" w:rsidR="00125A0D" w:rsidRPr="00045D5F" w:rsidRDefault="00125A0D" w:rsidP="00045D5F">
            <w:r w:rsidRPr="00045D5F">
              <w:t>TAU PBS costs decreased from $216.92 to $177.55 (Lower bound of 95% CI)</w:t>
            </w:r>
          </w:p>
        </w:tc>
        <w:tc>
          <w:tcPr>
            <w:tcW w:w="0" w:type="auto"/>
            <w:hideMark/>
          </w:tcPr>
          <w:p w14:paraId="421F288B" w14:textId="77777777" w:rsidR="00125A0D" w:rsidRPr="00045D5F" w:rsidRDefault="00125A0D" w:rsidP="00045D5F">
            <w:r w:rsidRPr="00045D5F">
              <w:t>DOMINANT</w:t>
            </w:r>
          </w:p>
        </w:tc>
      </w:tr>
      <w:tr w:rsidR="00125A0D" w:rsidRPr="00045D5F" w14:paraId="53E74A9D" w14:textId="77777777" w:rsidTr="00045D5F">
        <w:tc>
          <w:tcPr>
            <w:tcW w:w="0" w:type="auto"/>
            <w:hideMark/>
          </w:tcPr>
          <w:p w14:paraId="367671F4" w14:textId="77777777" w:rsidR="00125A0D" w:rsidRPr="00045D5F" w:rsidRDefault="00125A0D" w:rsidP="00045D5F">
            <w:r w:rsidRPr="00045D5F">
              <w:t>TAU MBS costs increased from $560.16 to $599.89 (Upper bound of 95% CI)</w:t>
            </w:r>
          </w:p>
        </w:tc>
        <w:tc>
          <w:tcPr>
            <w:tcW w:w="0" w:type="auto"/>
            <w:hideMark/>
          </w:tcPr>
          <w:p w14:paraId="78FE6EA3" w14:textId="77777777" w:rsidR="00125A0D" w:rsidRPr="00045D5F" w:rsidRDefault="00125A0D" w:rsidP="00045D5F">
            <w:r w:rsidRPr="00045D5F">
              <w:t>DOMINANT</w:t>
            </w:r>
          </w:p>
        </w:tc>
      </w:tr>
      <w:tr w:rsidR="00125A0D" w:rsidRPr="00045D5F" w14:paraId="70E311B9" w14:textId="77777777" w:rsidTr="00045D5F">
        <w:tc>
          <w:tcPr>
            <w:tcW w:w="0" w:type="auto"/>
            <w:hideMark/>
          </w:tcPr>
          <w:p w14:paraId="6B265C59" w14:textId="77777777" w:rsidR="00125A0D" w:rsidRPr="00045D5F" w:rsidRDefault="00125A0D" w:rsidP="00045D5F">
            <w:r w:rsidRPr="00045D5F">
              <w:t>TAU MBS costs decreased from $560.16 to $520.44 (Lower bound of 95% CI)</w:t>
            </w:r>
          </w:p>
        </w:tc>
        <w:tc>
          <w:tcPr>
            <w:tcW w:w="0" w:type="auto"/>
            <w:hideMark/>
          </w:tcPr>
          <w:p w14:paraId="39B1B114" w14:textId="77777777" w:rsidR="00125A0D" w:rsidRPr="00045D5F" w:rsidRDefault="00125A0D" w:rsidP="00045D5F">
            <w:r w:rsidRPr="00045D5F">
              <w:t>DOMINANT</w:t>
            </w:r>
          </w:p>
        </w:tc>
      </w:tr>
      <w:tr w:rsidR="00125A0D" w:rsidRPr="00045D5F" w14:paraId="2B939AB8" w14:textId="77777777" w:rsidTr="00045D5F">
        <w:tc>
          <w:tcPr>
            <w:tcW w:w="0" w:type="auto"/>
            <w:hideMark/>
          </w:tcPr>
          <w:p w14:paraId="522BCEA8" w14:textId="77777777" w:rsidR="00125A0D" w:rsidRPr="00045D5F" w:rsidRDefault="00125A0D" w:rsidP="00045D5F">
            <w:r w:rsidRPr="00045D5F">
              <w:t>TAU QALYs increased from 0.53 to 0.55 (Upper bound of 95% CI)</w:t>
            </w:r>
          </w:p>
        </w:tc>
        <w:tc>
          <w:tcPr>
            <w:tcW w:w="0" w:type="auto"/>
            <w:hideMark/>
          </w:tcPr>
          <w:p w14:paraId="75A3E4F6" w14:textId="77777777" w:rsidR="00125A0D" w:rsidRPr="00045D5F" w:rsidRDefault="00125A0D" w:rsidP="00045D5F">
            <w:r w:rsidRPr="00045D5F">
              <w:t>DOMINANT</w:t>
            </w:r>
          </w:p>
        </w:tc>
      </w:tr>
      <w:tr w:rsidR="00125A0D" w:rsidRPr="00045D5F" w14:paraId="34C10964" w14:textId="77777777" w:rsidTr="00045D5F">
        <w:tc>
          <w:tcPr>
            <w:tcW w:w="0" w:type="auto"/>
            <w:hideMark/>
          </w:tcPr>
          <w:p w14:paraId="58A3474E" w14:textId="77777777" w:rsidR="00125A0D" w:rsidRPr="00045D5F" w:rsidRDefault="00125A0D" w:rsidP="00045D5F">
            <w:r w:rsidRPr="00045D5F">
              <w:t>TAU QALYs decreased from 0.53 to 0.51 (Lower bound of 95% CI)</w:t>
            </w:r>
          </w:p>
        </w:tc>
        <w:tc>
          <w:tcPr>
            <w:tcW w:w="0" w:type="auto"/>
            <w:hideMark/>
          </w:tcPr>
          <w:p w14:paraId="0AF35999" w14:textId="77777777" w:rsidR="00125A0D" w:rsidRPr="00045D5F" w:rsidRDefault="00125A0D" w:rsidP="00045D5F">
            <w:r w:rsidRPr="00045D5F">
              <w:t>DOMINANT</w:t>
            </w:r>
          </w:p>
        </w:tc>
      </w:tr>
      <w:tr w:rsidR="00125A0D" w:rsidRPr="00045D5F" w14:paraId="3A268971" w14:textId="77777777" w:rsidTr="0039269F">
        <w:tc>
          <w:tcPr>
            <w:tcW w:w="0" w:type="auto"/>
            <w:gridSpan w:val="2"/>
            <w:shd w:val="clear" w:color="auto" w:fill="E7E6E6" w:themeFill="background2"/>
            <w:hideMark/>
          </w:tcPr>
          <w:p w14:paraId="6C920DC1" w14:textId="77777777" w:rsidR="00125A0D" w:rsidRPr="00045D5F" w:rsidRDefault="00125A0D" w:rsidP="00045D5F">
            <w:r w:rsidRPr="00045D5F">
              <w:t>Group B vs A</w:t>
            </w:r>
          </w:p>
        </w:tc>
      </w:tr>
      <w:tr w:rsidR="001728D2" w:rsidRPr="00045D5F" w14:paraId="5B3A9CCB" w14:textId="77777777" w:rsidTr="00045D5F">
        <w:tc>
          <w:tcPr>
            <w:tcW w:w="0" w:type="auto"/>
            <w:hideMark/>
          </w:tcPr>
          <w:p w14:paraId="73739647" w14:textId="4BF3BCA2" w:rsidR="001728D2" w:rsidRPr="00045D5F" w:rsidRDefault="001728D2" w:rsidP="00045D5F">
            <w:r w:rsidRPr="00045D5F">
              <w:t>Base case</w:t>
            </w:r>
          </w:p>
        </w:tc>
        <w:tc>
          <w:tcPr>
            <w:tcW w:w="0" w:type="auto"/>
            <w:hideMark/>
          </w:tcPr>
          <w:p w14:paraId="34592704" w14:textId="50B7292E" w:rsidR="001728D2" w:rsidRPr="00045D5F" w:rsidRDefault="001728D2" w:rsidP="00045D5F">
            <w:r w:rsidRPr="00045D5F">
              <w:t>DOMINANT</w:t>
            </w:r>
          </w:p>
        </w:tc>
      </w:tr>
      <w:tr w:rsidR="001728D2" w:rsidRPr="00045D5F" w14:paraId="23D7A716" w14:textId="77777777" w:rsidTr="00045D5F">
        <w:tc>
          <w:tcPr>
            <w:tcW w:w="0" w:type="auto"/>
            <w:hideMark/>
          </w:tcPr>
          <w:p w14:paraId="729DF780" w14:textId="131141CE" w:rsidR="001728D2" w:rsidRPr="00045D5F" w:rsidRDefault="001728D2" w:rsidP="00045D5F">
            <w:r w:rsidRPr="00045D5F">
              <w:t>Group B hospitalisation costs increased from $457.31 to $568.78 (Upper bound of 95% CI)</w:t>
            </w:r>
          </w:p>
        </w:tc>
        <w:tc>
          <w:tcPr>
            <w:tcW w:w="0" w:type="auto"/>
            <w:hideMark/>
          </w:tcPr>
          <w:p w14:paraId="312CEEF3" w14:textId="2A15B437" w:rsidR="001728D2" w:rsidRPr="00045D5F" w:rsidRDefault="001728D2" w:rsidP="00045D5F">
            <w:r w:rsidRPr="00045D5F">
              <w:t>DOMINANT</w:t>
            </w:r>
          </w:p>
        </w:tc>
      </w:tr>
      <w:tr w:rsidR="001728D2" w:rsidRPr="00045D5F" w14:paraId="1BCDBAB0" w14:textId="77777777" w:rsidTr="00045D5F">
        <w:tc>
          <w:tcPr>
            <w:tcW w:w="0" w:type="auto"/>
            <w:hideMark/>
          </w:tcPr>
          <w:p w14:paraId="2331C36C" w14:textId="6B70EF89" w:rsidR="001728D2" w:rsidRPr="00045D5F" w:rsidRDefault="001728D2" w:rsidP="00045D5F">
            <w:r w:rsidRPr="00045D5F">
              <w:t>Group B hospitalisation costs decreased from $457.31 to $345.84 (Lower bound of 95% CI)</w:t>
            </w:r>
          </w:p>
        </w:tc>
        <w:tc>
          <w:tcPr>
            <w:tcW w:w="0" w:type="auto"/>
            <w:hideMark/>
          </w:tcPr>
          <w:p w14:paraId="4722C433" w14:textId="79A08135" w:rsidR="001728D2" w:rsidRPr="00045D5F" w:rsidRDefault="001728D2" w:rsidP="00045D5F">
            <w:r w:rsidRPr="00045D5F">
              <w:t>DOMINANT</w:t>
            </w:r>
          </w:p>
        </w:tc>
      </w:tr>
      <w:tr w:rsidR="001728D2" w:rsidRPr="00045D5F" w14:paraId="6E1BEDF1" w14:textId="77777777" w:rsidTr="00045D5F">
        <w:tc>
          <w:tcPr>
            <w:tcW w:w="0" w:type="auto"/>
            <w:hideMark/>
          </w:tcPr>
          <w:p w14:paraId="3E7FA377" w14:textId="482FEDF1" w:rsidR="001728D2" w:rsidRPr="00045D5F" w:rsidRDefault="001728D2" w:rsidP="00045D5F">
            <w:r w:rsidRPr="00045D5F">
              <w:t>Group B emergency department presentation costs from $101.65 to $125.67 (Upper bound of 95% CI)</w:t>
            </w:r>
          </w:p>
        </w:tc>
        <w:tc>
          <w:tcPr>
            <w:tcW w:w="0" w:type="auto"/>
            <w:hideMark/>
          </w:tcPr>
          <w:p w14:paraId="41AEE88B" w14:textId="22E1C13C" w:rsidR="001728D2" w:rsidRPr="00045D5F" w:rsidRDefault="001728D2" w:rsidP="00045D5F">
            <w:r w:rsidRPr="00045D5F">
              <w:t>DOMINANT</w:t>
            </w:r>
          </w:p>
        </w:tc>
      </w:tr>
      <w:tr w:rsidR="001728D2" w:rsidRPr="00045D5F" w14:paraId="74B0E44F" w14:textId="77777777" w:rsidTr="00045D5F">
        <w:tc>
          <w:tcPr>
            <w:tcW w:w="0" w:type="auto"/>
            <w:hideMark/>
          </w:tcPr>
          <w:p w14:paraId="40842166" w14:textId="3BDEB85B" w:rsidR="001728D2" w:rsidRPr="00045D5F" w:rsidRDefault="001728D2" w:rsidP="00045D5F">
            <w:r w:rsidRPr="00045D5F">
              <w:t>Group B emergency department presentation costs from $101.65 to $77.63 (Lower bound of 95% CI)</w:t>
            </w:r>
          </w:p>
        </w:tc>
        <w:tc>
          <w:tcPr>
            <w:tcW w:w="0" w:type="auto"/>
            <w:hideMark/>
          </w:tcPr>
          <w:p w14:paraId="280220CB" w14:textId="18E45921" w:rsidR="001728D2" w:rsidRPr="00045D5F" w:rsidRDefault="001728D2" w:rsidP="00045D5F">
            <w:r w:rsidRPr="00045D5F">
              <w:t>DOMINANT</w:t>
            </w:r>
          </w:p>
        </w:tc>
      </w:tr>
      <w:tr w:rsidR="001728D2" w:rsidRPr="00045D5F" w14:paraId="5B9273F4" w14:textId="77777777" w:rsidTr="00045D5F">
        <w:tc>
          <w:tcPr>
            <w:tcW w:w="0" w:type="auto"/>
            <w:hideMark/>
          </w:tcPr>
          <w:p w14:paraId="41339F5D" w14:textId="7E31DB39" w:rsidR="001728D2" w:rsidRPr="00045D5F" w:rsidRDefault="001728D2" w:rsidP="00045D5F">
            <w:r w:rsidRPr="00045D5F">
              <w:t xml:space="preserve">Group B </w:t>
            </w:r>
            <w:r w:rsidR="00A53F73" w:rsidRPr="00045D5F">
              <w:t>CPMC T</w:t>
            </w:r>
            <w:r w:rsidRPr="00045D5F">
              <w:t>rial costs increased from $164.03 to $196.84 (20% relative increase)</w:t>
            </w:r>
          </w:p>
        </w:tc>
        <w:tc>
          <w:tcPr>
            <w:tcW w:w="0" w:type="auto"/>
            <w:hideMark/>
          </w:tcPr>
          <w:p w14:paraId="74758594" w14:textId="146E6A8B" w:rsidR="001728D2" w:rsidRPr="00045D5F" w:rsidRDefault="001728D2" w:rsidP="00045D5F">
            <w:r w:rsidRPr="00045D5F">
              <w:t>DOMINANT</w:t>
            </w:r>
          </w:p>
        </w:tc>
      </w:tr>
      <w:tr w:rsidR="001728D2" w:rsidRPr="00045D5F" w14:paraId="74D168A2" w14:textId="77777777" w:rsidTr="00045D5F">
        <w:tc>
          <w:tcPr>
            <w:tcW w:w="0" w:type="auto"/>
            <w:hideMark/>
          </w:tcPr>
          <w:p w14:paraId="1C7734C7" w14:textId="666AFB42" w:rsidR="001728D2" w:rsidRPr="00045D5F" w:rsidRDefault="001728D2" w:rsidP="00045D5F">
            <w:r w:rsidRPr="00045D5F">
              <w:t xml:space="preserve">Group B </w:t>
            </w:r>
            <w:r w:rsidR="00A53F73" w:rsidRPr="00045D5F">
              <w:t>CPMC T</w:t>
            </w:r>
            <w:r w:rsidRPr="00045D5F">
              <w:t>rial costs decreased from $164.03 to $131.22 (20% relative decrease)</w:t>
            </w:r>
          </w:p>
        </w:tc>
        <w:tc>
          <w:tcPr>
            <w:tcW w:w="0" w:type="auto"/>
            <w:hideMark/>
          </w:tcPr>
          <w:p w14:paraId="243087AB" w14:textId="389BDD3E" w:rsidR="001728D2" w:rsidRPr="00045D5F" w:rsidRDefault="001728D2" w:rsidP="00045D5F">
            <w:r w:rsidRPr="00045D5F">
              <w:t>DOMINANT</w:t>
            </w:r>
          </w:p>
        </w:tc>
      </w:tr>
      <w:tr w:rsidR="001728D2" w:rsidRPr="00045D5F" w14:paraId="0E3897C3" w14:textId="77777777" w:rsidTr="00045D5F">
        <w:tc>
          <w:tcPr>
            <w:tcW w:w="0" w:type="auto"/>
            <w:hideMark/>
          </w:tcPr>
          <w:p w14:paraId="20A813ED" w14:textId="23D09168" w:rsidR="001728D2" w:rsidRPr="00045D5F" w:rsidRDefault="001728D2" w:rsidP="00045D5F">
            <w:r w:rsidRPr="00045D5F">
              <w:t>Group B PBS costs increased from $145.94 to $172.42 (Upper bound of 95% CI)</w:t>
            </w:r>
          </w:p>
        </w:tc>
        <w:tc>
          <w:tcPr>
            <w:tcW w:w="0" w:type="auto"/>
            <w:hideMark/>
          </w:tcPr>
          <w:p w14:paraId="6B113559" w14:textId="72B3F49C" w:rsidR="001728D2" w:rsidRPr="00045D5F" w:rsidRDefault="001728D2" w:rsidP="00045D5F">
            <w:r w:rsidRPr="00045D5F">
              <w:t>DOMINANT</w:t>
            </w:r>
          </w:p>
        </w:tc>
      </w:tr>
      <w:tr w:rsidR="001728D2" w:rsidRPr="00045D5F" w14:paraId="0C07FDAB" w14:textId="77777777" w:rsidTr="00045D5F">
        <w:tc>
          <w:tcPr>
            <w:tcW w:w="0" w:type="auto"/>
            <w:hideMark/>
          </w:tcPr>
          <w:p w14:paraId="2C22D434" w14:textId="4F84CBA1" w:rsidR="001728D2" w:rsidRPr="00045D5F" w:rsidRDefault="001728D2" w:rsidP="00045D5F">
            <w:r w:rsidRPr="00045D5F">
              <w:t>Group B PBS costs decreased from $145.94 to $119.45 (Lower bound of 95% CI)</w:t>
            </w:r>
          </w:p>
        </w:tc>
        <w:tc>
          <w:tcPr>
            <w:tcW w:w="0" w:type="auto"/>
            <w:hideMark/>
          </w:tcPr>
          <w:p w14:paraId="4F33A9DA" w14:textId="618A6B69" w:rsidR="001728D2" w:rsidRPr="00045D5F" w:rsidRDefault="001728D2" w:rsidP="00045D5F">
            <w:r w:rsidRPr="00045D5F">
              <w:t>DOMINANT</w:t>
            </w:r>
          </w:p>
        </w:tc>
      </w:tr>
      <w:tr w:rsidR="001728D2" w:rsidRPr="00045D5F" w14:paraId="72B0EAE6" w14:textId="77777777" w:rsidTr="00045D5F">
        <w:tc>
          <w:tcPr>
            <w:tcW w:w="0" w:type="auto"/>
            <w:hideMark/>
          </w:tcPr>
          <w:p w14:paraId="299B4B0F" w14:textId="5ADE43AE" w:rsidR="001728D2" w:rsidRPr="00045D5F" w:rsidRDefault="001728D2" w:rsidP="00045D5F">
            <w:r w:rsidRPr="00045D5F">
              <w:t>Group B MBS costs increased from $</w:t>
            </w:r>
            <w:r w:rsidR="000C6F32" w:rsidRPr="00045D5F">
              <w:t>311.07</w:t>
            </w:r>
            <w:r w:rsidRPr="00045D5F">
              <w:t xml:space="preserve"> to $</w:t>
            </w:r>
            <w:r w:rsidR="000C6F32" w:rsidRPr="00045D5F">
              <w:t>367.11</w:t>
            </w:r>
            <w:r w:rsidRPr="00045D5F">
              <w:t xml:space="preserve"> (Upper bound of 95% CI)</w:t>
            </w:r>
          </w:p>
        </w:tc>
        <w:tc>
          <w:tcPr>
            <w:tcW w:w="0" w:type="auto"/>
            <w:hideMark/>
          </w:tcPr>
          <w:p w14:paraId="459B524B" w14:textId="237C7810" w:rsidR="001728D2" w:rsidRPr="00045D5F" w:rsidRDefault="001728D2" w:rsidP="00045D5F">
            <w:r w:rsidRPr="00045D5F">
              <w:t>DOMINANT</w:t>
            </w:r>
          </w:p>
        </w:tc>
      </w:tr>
      <w:tr w:rsidR="001728D2" w:rsidRPr="00045D5F" w14:paraId="00ACBB78" w14:textId="77777777" w:rsidTr="00045D5F">
        <w:tc>
          <w:tcPr>
            <w:tcW w:w="0" w:type="auto"/>
            <w:hideMark/>
          </w:tcPr>
          <w:p w14:paraId="083069BA" w14:textId="2DB08902" w:rsidR="001728D2" w:rsidRPr="00045D5F" w:rsidRDefault="001728D2" w:rsidP="00045D5F">
            <w:r w:rsidRPr="00045D5F">
              <w:t>Group B MBS costs decreased from $</w:t>
            </w:r>
            <w:r w:rsidR="000C6F32" w:rsidRPr="00045D5F">
              <w:t>311.07</w:t>
            </w:r>
            <w:r w:rsidRPr="00045D5F">
              <w:t xml:space="preserve"> to $</w:t>
            </w:r>
            <w:r w:rsidR="000C6F32" w:rsidRPr="00045D5F">
              <w:t>255.03</w:t>
            </w:r>
            <w:r w:rsidRPr="00045D5F">
              <w:t xml:space="preserve"> (Lower bound of 95% CI)</w:t>
            </w:r>
          </w:p>
        </w:tc>
        <w:tc>
          <w:tcPr>
            <w:tcW w:w="0" w:type="auto"/>
            <w:hideMark/>
          </w:tcPr>
          <w:p w14:paraId="4454B4E6" w14:textId="62269636" w:rsidR="001728D2" w:rsidRPr="00045D5F" w:rsidRDefault="001728D2" w:rsidP="00045D5F">
            <w:r w:rsidRPr="00045D5F">
              <w:t>DOMINANT</w:t>
            </w:r>
          </w:p>
        </w:tc>
      </w:tr>
      <w:tr w:rsidR="001728D2" w:rsidRPr="00045D5F" w14:paraId="10A81A8A" w14:textId="77777777" w:rsidTr="00045D5F">
        <w:tc>
          <w:tcPr>
            <w:tcW w:w="0" w:type="auto"/>
            <w:hideMark/>
          </w:tcPr>
          <w:p w14:paraId="7DA08AE2" w14:textId="4C583539" w:rsidR="001728D2" w:rsidRPr="00045D5F" w:rsidRDefault="001728D2" w:rsidP="00045D5F">
            <w:r w:rsidRPr="00045D5F">
              <w:t>Group B trial incremental QALYs increased from 0.17 to 0.20 (Arbitrary 20% increase)</w:t>
            </w:r>
          </w:p>
        </w:tc>
        <w:tc>
          <w:tcPr>
            <w:tcW w:w="0" w:type="auto"/>
            <w:hideMark/>
          </w:tcPr>
          <w:p w14:paraId="12FD0B53" w14:textId="596BCB8A" w:rsidR="001728D2" w:rsidRPr="00045D5F" w:rsidRDefault="001728D2" w:rsidP="00045D5F">
            <w:r w:rsidRPr="00045D5F">
              <w:t>DOMINANT</w:t>
            </w:r>
          </w:p>
        </w:tc>
      </w:tr>
      <w:tr w:rsidR="001728D2" w:rsidRPr="00045D5F" w14:paraId="3704DAD9" w14:textId="77777777" w:rsidTr="00045D5F">
        <w:tc>
          <w:tcPr>
            <w:tcW w:w="0" w:type="auto"/>
            <w:hideMark/>
          </w:tcPr>
          <w:p w14:paraId="1C0EDA21" w14:textId="027F1DE7" w:rsidR="001728D2" w:rsidRPr="00045D5F" w:rsidRDefault="001728D2" w:rsidP="00045D5F">
            <w:r w:rsidRPr="00045D5F">
              <w:t xml:space="preserve">Group B </w:t>
            </w:r>
            <w:r w:rsidR="00A53F73" w:rsidRPr="00045D5F">
              <w:t>CPMC T</w:t>
            </w:r>
            <w:r w:rsidRPr="00045D5F">
              <w:t>rial QALYs decreased from 0.17 to 0.14 (Arbitrary 20% decrease)</w:t>
            </w:r>
          </w:p>
        </w:tc>
        <w:tc>
          <w:tcPr>
            <w:tcW w:w="0" w:type="auto"/>
            <w:hideMark/>
          </w:tcPr>
          <w:p w14:paraId="00D2EE19" w14:textId="15D136B0" w:rsidR="001728D2" w:rsidRPr="00045D5F" w:rsidRDefault="001728D2" w:rsidP="00045D5F">
            <w:r w:rsidRPr="00045D5F">
              <w:t>DOMINANT</w:t>
            </w:r>
          </w:p>
        </w:tc>
      </w:tr>
      <w:tr w:rsidR="001728D2" w:rsidRPr="00045D5F" w14:paraId="46FCF580" w14:textId="77777777" w:rsidTr="00045D5F">
        <w:tc>
          <w:tcPr>
            <w:tcW w:w="0" w:type="auto"/>
            <w:hideMark/>
          </w:tcPr>
          <w:p w14:paraId="504C7F4A" w14:textId="26EB6E0B" w:rsidR="001728D2" w:rsidRPr="00045D5F" w:rsidRDefault="001728D2" w:rsidP="00045D5F">
            <w:r w:rsidRPr="00045D5F">
              <w:t>Group A hospitalisation costs increased from $438.16 to $514.40 (Upper bound of 95% CI)</w:t>
            </w:r>
          </w:p>
        </w:tc>
        <w:tc>
          <w:tcPr>
            <w:tcW w:w="0" w:type="auto"/>
            <w:hideMark/>
          </w:tcPr>
          <w:p w14:paraId="21BC11A0" w14:textId="021EE0AF" w:rsidR="001728D2" w:rsidRPr="00045D5F" w:rsidRDefault="001728D2" w:rsidP="00045D5F">
            <w:r w:rsidRPr="00045D5F">
              <w:t>DOMINANT</w:t>
            </w:r>
          </w:p>
        </w:tc>
      </w:tr>
      <w:tr w:rsidR="001728D2" w:rsidRPr="00045D5F" w14:paraId="48D84967" w14:textId="77777777" w:rsidTr="00045D5F">
        <w:tc>
          <w:tcPr>
            <w:tcW w:w="0" w:type="auto"/>
            <w:hideMark/>
          </w:tcPr>
          <w:p w14:paraId="71630930" w14:textId="5543BA4B" w:rsidR="001728D2" w:rsidRPr="00045D5F" w:rsidRDefault="001728D2" w:rsidP="00045D5F">
            <w:r w:rsidRPr="00045D5F">
              <w:t>Group A hospitalisation costs decreased from $438.16 to $361.93 (Lower bound of 95% CI)</w:t>
            </w:r>
          </w:p>
        </w:tc>
        <w:tc>
          <w:tcPr>
            <w:tcW w:w="0" w:type="auto"/>
            <w:hideMark/>
          </w:tcPr>
          <w:p w14:paraId="7F646088" w14:textId="3ECAC1E3" w:rsidR="001728D2" w:rsidRPr="00045D5F" w:rsidRDefault="001728D2" w:rsidP="00045D5F">
            <w:r w:rsidRPr="00045D5F">
              <w:t>DOMINANT</w:t>
            </w:r>
          </w:p>
        </w:tc>
      </w:tr>
      <w:tr w:rsidR="001728D2" w:rsidRPr="00045D5F" w14:paraId="5E8362A0" w14:textId="77777777" w:rsidTr="00045D5F">
        <w:tc>
          <w:tcPr>
            <w:tcW w:w="0" w:type="auto"/>
            <w:hideMark/>
          </w:tcPr>
          <w:p w14:paraId="2C84C1F8" w14:textId="6EBB9A3E" w:rsidR="001728D2" w:rsidRPr="00045D5F" w:rsidRDefault="001728D2" w:rsidP="00045D5F">
            <w:r w:rsidRPr="00045D5F">
              <w:t>Group A emergency department presentation costs from $109.15 to $125.92 (Upper bound of 95% CI)</w:t>
            </w:r>
          </w:p>
        </w:tc>
        <w:tc>
          <w:tcPr>
            <w:tcW w:w="0" w:type="auto"/>
            <w:hideMark/>
          </w:tcPr>
          <w:p w14:paraId="7C1220DB" w14:textId="19B437E3" w:rsidR="001728D2" w:rsidRPr="00045D5F" w:rsidRDefault="001728D2" w:rsidP="00045D5F">
            <w:r w:rsidRPr="00045D5F">
              <w:t>DOMINANT</w:t>
            </w:r>
          </w:p>
        </w:tc>
      </w:tr>
      <w:tr w:rsidR="001728D2" w:rsidRPr="00045D5F" w14:paraId="1B66ED58" w14:textId="77777777" w:rsidTr="00045D5F">
        <w:tc>
          <w:tcPr>
            <w:tcW w:w="0" w:type="auto"/>
            <w:hideMark/>
          </w:tcPr>
          <w:p w14:paraId="716B71B5" w14:textId="32364DA4" w:rsidR="001728D2" w:rsidRPr="00045D5F" w:rsidRDefault="001728D2" w:rsidP="00045D5F">
            <w:r w:rsidRPr="00045D5F">
              <w:t>Group A emergency department presentation costs from $109.15 to $92.39 (Lower bound of 95% CI)</w:t>
            </w:r>
          </w:p>
        </w:tc>
        <w:tc>
          <w:tcPr>
            <w:tcW w:w="0" w:type="auto"/>
            <w:hideMark/>
          </w:tcPr>
          <w:p w14:paraId="41F627F0" w14:textId="7B2596A3" w:rsidR="001728D2" w:rsidRPr="00045D5F" w:rsidRDefault="001728D2" w:rsidP="00045D5F">
            <w:r w:rsidRPr="00045D5F">
              <w:t>DOMINANT</w:t>
            </w:r>
          </w:p>
        </w:tc>
      </w:tr>
      <w:tr w:rsidR="001728D2" w:rsidRPr="00045D5F" w14:paraId="5B6D37FE" w14:textId="77777777" w:rsidTr="00045D5F">
        <w:tc>
          <w:tcPr>
            <w:tcW w:w="0" w:type="auto"/>
            <w:hideMark/>
          </w:tcPr>
          <w:p w14:paraId="56AC0390" w14:textId="3B9EEB6A" w:rsidR="001728D2" w:rsidRPr="00045D5F" w:rsidRDefault="001728D2" w:rsidP="00045D5F">
            <w:r w:rsidRPr="00045D5F">
              <w:t xml:space="preserve">Group A </w:t>
            </w:r>
            <w:r w:rsidR="00A53F73" w:rsidRPr="00045D5F">
              <w:t>CPMC T</w:t>
            </w:r>
            <w:r w:rsidRPr="00045D5F">
              <w:t>rial costs increased from $131.22 to $157.46 (20% relative increase)</w:t>
            </w:r>
          </w:p>
        </w:tc>
        <w:tc>
          <w:tcPr>
            <w:tcW w:w="0" w:type="auto"/>
            <w:hideMark/>
          </w:tcPr>
          <w:p w14:paraId="201186CD" w14:textId="386CBD22" w:rsidR="001728D2" w:rsidRPr="00045D5F" w:rsidRDefault="001728D2" w:rsidP="00045D5F">
            <w:r w:rsidRPr="00045D5F">
              <w:t>DOMINANT</w:t>
            </w:r>
          </w:p>
        </w:tc>
      </w:tr>
      <w:tr w:rsidR="001728D2" w:rsidRPr="00045D5F" w14:paraId="4D6736A8" w14:textId="77777777" w:rsidTr="00045D5F">
        <w:tc>
          <w:tcPr>
            <w:tcW w:w="0" w:type="auto"/>
            <w:hideMark/>
          </w:tcPr>
          <w:p w14:paraId="0809FD18" w14:textId="14D7BB41" w:rsidR="001728D2" w:rsidRPr="00045D5F" w:rsidRDefault="001728D2" w:rsidP="00045D5F">
            <w:r w:rsidRPr="00045D5F">
              <w:t xml:space="preserve">Group A </w:t>
            </w:r>
            <w:r w:rsidR="00A53F73" w:rsidRPr="00045D5F">
              <w:t>CPMC T</w:t>
            </w:r>
            <w:r w:rsidRPr="00045D5F">
              <w:t>rial costs decreased from $131.22 to $104.98 (20% relative decrease)</w:t>
            </w:r>
          </w:p>
        </w:tc>
        <w:tc>
          <w:tcPr>
            <w:tcW w:w="0" w:type="auto"/>
            <w:hideMark/>
          </w:tcPr>
          <w:p w14:paraId="023F31D4" w14:textId="1E621203" w:rsidR="001728D2" w:rsidRPr="00045D5F" w:rsidRDefault="001728D2" w:rsidP="00045D5F">
            <w:r w:rsidRPr="00045D5F">
              <w:t>DOMINANT</w:t>
            </w:r>
          </w:p>
        </w:tc>
      </w:tr>
      <w:tr w:rsidR="001728D2" w:rsidRPr="00045D5F" w14:paraId="2CC27736" w14:textId="77777777" w:rsidTr="00045D5F">
        <w:tc>
          <w:tcPr>
            <w:tcW w:w="0" w:type="auto"/>
            <w:hideMark/>
          </w:tcPr>
          <w:p w14:paraId="0BA89E0F" w14:textId="13FCAF29" w:rsidR="001728D2" w:rsidRPr="00045D5F" w:rsidRDefault="001728D2" w:rsidP="00045D5F">
            <w:r w:rsidRPr="00045D5F">
              <w:t>Group A PBS costs increased from $250.91 to $279.04 (Upper bound of 95% CI)</w:t>
            </w:r>
          </w:p>
        </w:tc>
        <w:tc>
          <w:tcPr>
            <w:tcW w:w="0" w:type="auto"/>
            <w:hideMark/>
          </w:tcPr>
          <w:p w14:paraId="5EC45374" w14:textId="0CC9EB1E" w:rsidR="001728D2" w:rsidRPr="00045D5F" w:rsidRDefault="001728D2" w:rsidP="00045D5F">
            <w:r w:rsidRPr="00045D5F">
              <w:t>DOMINANT</w:t>
            </w:r>
          </w:p>
        </w:tc>
      </w:tr>
      <w:tr w:rsidR="001728D2" w:rsidRPr="00045D5F" w14:paraId="66AAD93F" w14:textId="77777777" w:rsidTr="00045D5F">
        <w:tc>
          <w:tcPr>
            <w:tcW w:w="0" w:type="auto"/>
            <w:hideMark/>
          </w:tcPr>
          <w:p w14:paraId="3B6425F0" w14:textId="715B8FB2" w:rsidR="001728D2" w:rsidRPr="00045D5F" w:rsidRDefault="001728D2" w:rsidP="00045D5F">
            <w:r w:rsidRPr="00045D5F">
              <w:t>Group A PBS costs decreased from $250.91 to $222.77 (Lower bound of 95% CI)</w:t>
            </w:r>
          </w:p>
        </w:tc>
        <w:tc>
          <w:tcPr>
            <w:tcW w:w="0" w:type="auto"/>
            <w:hideMark/>
          </w:tcPr>
          <w:p w14:paraId="0C10416E" w14:textId="27874E89" w:rsidR="001728D2" w:rsidRPr="00045D5F" w:rsidRDefault="001728D2" w:rsidP="00045D5F">
            <w:r w:rsidRPr="00045D5F">
              <w:t>DOMINANT</w:t>
            </w:r>
          </w:p>
        </w:tc>
      </w:tr>
      <w:tr w:rsidR="001728D2" w:rsidRPr="00045D5F" w14:paraId="3B844C76" w14:textId="77777777" w:rsidTr="00045D5F">
        <w:tc>
          <w:tcPr>
            <w:tcW w:w="0" w:type="auto"/>
            <w:hideMark/>
          </w:tcPr>
          <w:p w14:paraId="435D403F" w14:textId="059485DD" w:rsidR="001728D2" w:rsidRPr="00045D5F" w:rsidRDefault="001728D2" w:rsidP="00045D5F">
            <w:r w:rsidRPr="00045D5F">
              <w:t>Group A MBS costs increased from $449.01 to $515.29 (Upper bound of 95% CI)</w:t>
            </w:r>
          </w:p>
        </w:tc>
        <w:tc>
          <w:tcPr>
            <w:tcW w:w="0" w:type="auto"/>
            <w:hideMark/>
          </w:tcPr>
          <w:p w14:paraId="6B767C1D" w14:textId="0A3DC90B" w:rsidR="001728D2" w:rsidRPr="00045D5F" w:rsidRDefault="001728D2" w:rsidP="00045D5F">
            <w:r w:rsidRPr="00045D5F">
              <w:t>DOMINANT</w:t>
            </w:r>
          </w:p>
        </w:tc>
      </w:tr>
      <w:tr w:rsidR="001728D2" w:rsidRPr="00045D5F" w14:paraId="13EEC37D" w14:textId="77777777" w:rsidTr="00045D5F">
        <w:tc>
          <w:tcPr>
            <w:tcW w:w="0" w:type="auto"/>
            <w:hideMark/>
          </w:tcPr>
          <w:p w14:paraId="5D76224F" w14:textId="2E004A50" w:rsidR="001728D2" w:rsidRPr="00045D5F" w:rsidRDefault="001728D2" w:rsidP="00045D5F">
            <w:r w:rsidRPr="00045D5F">
              <w:t>Group A MBS costs decreased from $449.01 to $382.73 (Lower bound of 95% CI)</w:t>
            </w:r>
          </w:p>
        </w:tc>
        <w:tc>
          <w:tcPr>
            <w:tcW w:w="0" w:type="auto"/>
            <w:hideMark/>
          </w:tcPr>
          <w:p w14:paraId="180F0991" w14:textId="2CF511AE" w:rsidR="001728D2" w:rsidRPr="00045D5F" w:rsidRDefault="001728D2" w:rsidP="00045D5F">
            <w:r w:rsidRPr="00045D5F">
              <w:t>DOMINANT</w:t>
            </w:r>
          </w:p>
        </w:tc>
      </w:tr>
      <w:tr w:rsidR="001728D2" w:rsidRPr="00045D5F" w14:paraId="01EE7F92" w14:textId="77777777" w:rsidTr="00045D5F">
        <w:tc>
          <w:tcPr>
            <w:tcW w:w="0" w:type="auto"/>
            <w:hideMark/>
          </w:tcPr>
          <w:p w14:paraId="49CE54A6" w14:textId="087D0E65" w:rsidR="001728D2" w:rsidRPr="00045D5F" w:rsidRDefault="001728D2" w:rsidP="00045D5F">
            <w:r w:rsidRPr="00045D5F">
              <w:t xml:space="preserve">Group A </w:t>
            </w:r>
            <w:r w:rsidR="00A53F73" w:rsidRPr="00045D5F">
              <w:t>CPMC T</w:t>
            </w:r>
            <w:r w:rsidRPr="00045D5F">
              <w:t>rial QALYs increased from 0.05 to 0.06 (</w:t>
            </w:r>
            <w:r w:rsidR="00451722" w:rsidRPr="00045D5F">
              <w:t>a</w:t>
            </w:r>
            <w:r w:rsidRPr="00045D5F">
              <w:t>rbitrary 20% increase)</w:t>
            </w:r>
          </w:p>
        </w:tc>
        <w:tc>
          <w:tcPr>
            <w:tcW w:w="0" w:type="auto"/>
            <w:hideMark/>
          </w:tcPr>
          <w:p w14:paraId="0B922DAA" w14:textId="062D6429" w:rsidR="001728D2" w:rsidRPr="00045D5F" w:rsidRDefault="001728D2" w:rsidP="00045D5F">
            <w:r w:rsidRPr="00045D5F">
              <w:t>DOMINANT</w:t>
            </w:r>
          </w:p>
        </w:tc>
      </w:tr>
      <w:tr w:rsidR="001728D2" w:rsidRPr="00045D5F" w14:paraId="06A0EFBC" w14:textId="77777777" w:rsidTr="00045D5F">
        <w:tc>
          <w:tcPr>
            <w:tcW w:w="0" w:type="auto"/>
            <w:hideMark/>
          </w:tcPr>
          <w:p w14:paraId="35A0A8FB" w14:textId="52C19B5F" w:rsidR="001728D2" w:rsidRPr="00045D5F" w:rsidRDefault="001728D2" w:rsidP="00045D5F">
            <w:r w:rsidRPr="00045D5F">
              <w:t xml:space="preserve">Group A </w:t>
            </w:r>
            <w:r w:rsidR="00A53F73" w:rsidRPr="00045D5F">
              <w:t>CPMC T</w:t>
            </w:r>
            <w:r w:rsidRPr="00045D5F">
              <w:t>rial QALYs decreased from 0.05 to 0.04 (</w:t>
            </w:r>
            <w:r w:rsidR="00451722" w:rsidRPr="00045D5F">
              <w:t>a</w:t>
            </w:r>
            <w:r w:rsidRPr="00045D5F">
              <w:t>rbitrary 20% decrease)</w:t>
            </w:r>
          </w:p>
        </w:tc>
        <w:tc>
          <w:tcPr>
            <w:tcW w:w="0" w:type="auto"/>
            <w:hideMark/>
          </w:tcPr>
          <w:p w14:paraId="6F7F6DB7" w14:textId="28697863" w:rsidR="001728D2" w:rsidRPr="00045D5F" w:rsidRDefault="001728D2" w:rsidP="00045D5F">
            <w:r w:rsidRPr="00045D5F">
              <w:t>DOMINANT</w:t>
            </w:r>
          </w:p>
        </w:tc>
      </w:tr>
    </w:tbl>
    <w:p w14:paraId="07D93B9D" w14:textId="77777777" w:rsidR="00125A0D" w:rsidRPr="00045D5F" w:rsidRDefault="00125A0D" w:rsidP="00045D5F">
      <w:pPr>
        <w:pStyle w:val="Footnote"/>
      </w:pPr>
      <w:r w:rsidRPr="00045D5F">
        <w:t>Abbreviations: CI, confidence intervals; ICER, Incremental cost effectiveness ratio; MBS, Medicare benefits schedule; PBS, Pharmaceutical benefits scheme QALY, Quality adjusted life year.</w:t>
      </w:r>
    </w:p>
    <w:p w14:paraId="5B39AB2C" w14:textId="75A618AD" w:rsidR="00BA2599" w:rsidRPr="00045D5F" w:rsidRDefault="00BA2599" w:rsidP="00045D5F">
      <w:bookmarkStart w:id="146" w:name="_Toc50624278"/>
      <w:bookmarkStart w:id="147" w:name="_Toc51241472"/>
      <w:r w:rsidRPr="00524DA9">
        <w:t xml:space="preserve">There is a strong association between </w:t>
      </w:r>
      <w:r w:rsidRPr="00045D5F">
        <w:t>chronic pain and mental health conditions such as depression, anxiety or mental health problems in general. Pain is also associated with sleep disorders.</w:t>
      </w:r>
      <w:r w:rsidRPr="00045D5F">
        <w:endnoteReference w:id="4"/>
      </w:r>
      <w:r w:rsidRPr="00045D5F">
        <w:t xml:space="preserve"> Consequently, additional codes analysed under system groups N03, N05 and N06 were included in the analysis (originally codes for N02A N02B, N02C, M01A and M02A were analysed which cover for opioids, anti-</w:t>
      </w:r>
      <w:r w:rsidR="00A409AC" w:rsidRPr="00045D5F">
        <w:t>neuropathic</w:t>
      </w:r>
      <w:r w:rsidRPr="00045D5F">
        <w:t>, migraine medications and NSAIDs). These additional codes cover for anticonvulsants, benzodiazepines and antidepressants, respectively. When analysing results by system groups, every group (excluding NSAIDs) saw a decrease in scripts per patient in both Groups A and B. NSAID usage slightly increased by an average of 0.09 and 0.08 scripts per patient in Group A and B, respectively, but this gain was not statistically significant.</w:t>
      </w:r>
    </w:p>
    <w:p w14:paraId="4E68A7FA" w14:textId="77777777" w:rsidR="00BA2599" w:rsidRDefault="00BA2599" w:rsidP="00045D5F">
      <w:pPr>
        <w:rPr>
          <w:rFonts w:eastAsia="Calibri"/>
          <w:lang w:eastAsia="en-US"/>
        </w:rPr>
      </w:pPr>
      <w:r w:rsidRPr="00045D5F">
        <w:t>An increase in Allied Health usage was observed in Group A (8.2% increase, 0.21 services), while service usage significantly declined in Group B</w:t>
      </w:r>
      <w:r w:rsidRPr="00524DA9">
        <w:rPr>
          <w:rFonts w:asciiTheme="minorHAnsi" w:hAnsiTheme="minorHAnsi" w:cstheme="minorHAnsi"/>
          <w:szCs w:val="24"/>
        </w:rPr>
        <w:t xml:space="preserve"> (31.3% decrease, 0.76 services). This could be due to the additional contact with the pharmacist but smaller participant numbers in Group B at follow up may have meant any increase in service usage were unable to be detected.</w:t>
      </w:r>
    </w:p>
    <w:p w14:paraId="33D0B38D" w14:textId="7DB7D74A" w:rsidR="00125A0D" w:rsidRDefault="00125A0D" w:rsidP="00125A0D">
      <w:pPr>
        <w:pStyle w:val="Heading3"/>
      </w:pPr>
      <w:bookmarkStart w:id="148" w:name="_Toc129948999"/>
      <w:bookmarkStart w:id="149" w:name="_Toc129958323"/>
      <w:r>
        <w:t>Estimated Extent of Use and Financial Implications</w:t>
      </w:r>
      <w:bookmarkEnd w:id="146"/>
      <w:bookmarkEnd w:id="147"/>
      <w:bookmarkEnd w:id="148"/>
      <w:bookmarkEnd w:id="149"/>
    </w:p>
    <w:p w14:paraId="688506EE" w14:textId="77777777" w:rsidR="00125A0D" w:rsidRPr="00045D5F" w:rsidRDefault="00125A0D" w:rsidP="00045D5F">
      <w:r>
        <w:t>An epidemiological approach was used to estimate the financial implications of the introduction of the CPMC intervention for chronic pain.  The ongoing inclusion of the CPMC intervention is expected to result in a decrease in the average number of PBS scripts and MBS services, hospitalisations and ED presentations for participants.</w:t>
      </w:r>
    </w:p>
    <w:p w14:paraId="5267C914" w14:textId="5A415029" w:rsidR="00125A0D" w:rsidRDefault="00125A0D" w:rsidP="00045D5F">
      <w:r w:rsidRPr="00045D5F">
        <w:t>The financial implications to the Gov</w:t>
      </w:r>
      <w:r>
        <w:t xml:space="preserve">ernments resulting from the continuation of the CPMC intervention are summarised in </w:t>
      </w:r>
      <w:fldSimple w:instr=" REF _Ref51244125 ">
        <w:r w:rsidR="00DD1EFA">
          <w:t xml:space="preserve">Table </w:t>
        </w:r>
        <w:r w:rsidR="00DD1EFA">
          <w:rPr>
            <w:noProof/>
          </w:rPr>
          <w:t>13</w:t>
        </w:r>
      </w:fldSimple>
      <w:r>
        <w:t xml:space="preserve"> by results from Group A, B, and B vs A. From these results and assuming all eligible participants (</w:t>
      </w:r>
      <w:r>
        <w:rPr>
          <w:rFonts w:cs="Calibri"/>
        </w:rPr>
        <w:t>28,814 individuals in 2021, increasing to 30,695 in 2025)</w:t>
      </w:r>
      <w:r>
        <w:t xml:space="preserve"> partake in the intervention, cost savings to the Commonwealth government and State and Territories health departments are expected. If all eligible participants undertook the Group A or Group B intervention a saving of $49.74 million and $160.51 million, is estimated, respectively over the five-year period indicated in Table 13. Group B resulted in greater cost savings than Group A due to a greater number of MBS services averted. When comparing Group B to A, a cost to States and Territories is calculated. This is due to a greater number of hospitalisations avoided in Group A compared to Group B, which results in greater savings to States and Territories.</w:t>
      </w:r>
    </w:p>
    <w:p w14:paraId="7299DE54" w14:textId="585B3A97" w:rsidR="00125A0D" w:rsidRDefault="008A24A9" w:rsidP="008A24A9">
      <w:pPr>
        <w:pStyle w:val="Caption"/>
      </w:pPr>
      <w:bookmarkStart w:id="150" w:name="_Ref51244125"/>
      <w:bookmarkStart w:id="151" w:name="_Toc50624399"/>
      <w:bookmarkStart w:id="152" w:name="_Toc51243934"/>
      <w:bookmarkStart w:id="153" w:name="_Toc52539193"/>
      <w:bookmarkStart w:id="154" w:name="_Toc129948839"/>
      <w:r>
        <w:t xml:space="preserve">Table </w:t>
      </w:r>
      <w:fldSimple w:instr=" SEQ Table \* ARABIC ">
        <w:r w:rsidR="00DD1EFA">
          <w:rPr>
            <w:noProof/>
          </w:rPr>
          <w:t>13</w:t>
        </w:r>
      </w:fldSimple>
      <w:bookmarkEnd w:id="150"/>
      <w:r>
        <w:t xml:space="preserve"> </w:t>
      </w:r>
      <w:r w:rsidR="00125A0D">
        <w:t>Total costs to State and Territory governments with the pharmacist led pain intervention</w:t>
      </w:r>
      <w:bookmarkEnd w:id="151"/>
      <w:bookmarkEnd w:id="152"/>
      <w:bookmarkEnd w:id="153"/>
      <w:bookmarkEnd w:id="154"/>
    </w:p>
    <w:tbl>
      <w:tblPr>
        <w:tblStyle w:val="TableGrid1"/>
        <w:tblW w:w="9015" w:type="dxa"/>
        <w:tblLayout w:type="fixed"/>
        <w:tblLook w:val="04E0" w:firstRow="1" w:lastRow="1" w:firstColumn="1" w:lastColumn="0" w:noHBand="0" w:noVBand="1"/>
      </w:tblPr>
      <w:tblGrid>
        <w:gridCol w:w="2404"/>
        <w:gridCol w:w="1276"/>
        <w:gridCol w:w="1257"/>
        <w:gridCol w:w="1361"/>
        <w:gridCol w:w="1361"/>
        <w:gridCol w:w="1356"/>
      </w:tblGrid>
      <w:tr w:rsidR="00125A0D" w:rsidRPr="008A24A9" w14:paraId="4634C40A" w14:textId="77777777" w:rsidTr="0039269F">
        <w:trPr>
          <w:cnfStyle w:val="100000000000" w:firstRow="1" w:lastRow="0" w:firstColumn="0" w:lastColumn="0" w:oddVBand="0" w:evenVBand="0" w:oddHBand="0" w:evenHBand="0" w:firstRowFirstColumn="0" w:firstRowLastColumn="0" w:lastRowFirstColumn="0" w:lastRowLastColumn="0"/>
          <w:trHeight w:val="77"/>
          <w:tblHeader/>
        </w:trPr>
        <w:tc>
          <w:tcPr>
            <w:tcW w:w="2404" w:type="dxa"/>
          </w:tcPr>
          <w:p w14:paraId="13F32318" w14:textId="77777777" w:rsidR="00125A0D" w:rsidRPr="008A24A9" w:rsidRDefault="00125A0D" w:rsidP="008A24A9"/>
        </w:tc>
        <w:tc>
          <w:tcPr>
            <w:tcW w:w="1276" w:type="dxa"/>
            <w:hideMark/>
          </w:tcPr>
          <w:p w14:paraId="71961CD1" w14:textId="77777777" w:rsidR="00125A0D" w:rsidRPr="008A24A9" w:rsidRDefault="00125A0D" w:rsidP="008A24A9">
            <w:r w:rsidRPr="008A24A9">
              <w:t>2021</w:t>
            </w:r>
          </w:p>
        </w:tc>
        <w:tc>
          <w:tcPr>
            <w:tcW w:w="1257" w:type="dxa"/>
            <w:hideMark/>
          </w:tcPr>
          <w:p w14:paraId="26DC7A9C" w14:textId="77777777" w:rsidR="00125A0D" w:rsidRPr="008A24A9" w:rsidRDefault="00125A0D" w:rsidP="008A24A9">
            <w:r w:rsidRPr="008A24A9">
              <w:t>2022</w:t>
            </w:r>
          </w:p>
        </w:tc>
        <w:tc>
          <w:tcPr>
            <w:tcW w:w="1361" w:type="dxa"/>
            <w:hideMark/>
          </w:tcPr>
          <w:p w14:paraId="73586FBC" w14:textId="77777777" w:rsidR="00125A0D" w:rsidRPr="008A24A9" w:rsidRDefault="00125A0D" w:rsidP="008A24A9">
            <w:r w:rsidRPr="008A24A9">
              <w:t>2023</w:t>
            </w:r>
          </w:p>
        </w:tc>
        <w:tc>
          <w:tcPr>
            <w:tcW w:w="1361" w:type="dxa"/>
            <w:hideMark/>
          </w:tcPr>
          <w:p w14:paraId="22C380ED" w14:textId="77777777" w:rsidR="00125A0D" w:rsidRPr="008A24A9" w:rsidRDefault="00125A0D" w:rsidP="008A24A9">
            <w:r w:rsidRPr="008A24A9">
              <w:t>2024</w:t>
            </w:r>
          </w:p>
        </w:tc>
        <w:tc>
          <w:tcPr>
            <w:tcW w:w="1356" w:type="dxa"/>
            <w:hideMark/>
          </w:tcPr>
          <w:p w14:paraId="4135C0DD" w14:textId="77777777" w:rsidR="00125A0D" w:rsidRPr="008A24A9" w:rsidRDefault="00125A0D" w:rsidP="008A24A9">
            <w:r w:rsidRPr="008A24A9">
              <w:t>2025</w:t>
            </w:r>
          </w:p>
        </w:tc>
      </w:tr>
      <w:tr w:rsidR="00125A0D" w:rsidRPr="008A24A9" w14:paraId="5EC4829D" w14:textId="77777777" w:rsidTr="0039269F">
        <w:trPr>
          <w:trHeight w:val="300"/>
        </w:trPr>
        <w:tc>
          <w:tcPr>
            <w:tcW w:w="9015" w:type="dxa"/>
            <w:gridSpan w:val="6"/>
            <w:shd w:val="clear" w:color="auto" w:fill="E7E6E6" w:themeFill="background2"/>
            <w:hideMark/>
          </w:tcPr>
          <w:p w14:paraId="715180BB" w14:textId="77777777" w:rsidR="00125A0D" w:rsidRPr="008A24A9" w:rsidRDefault="00125A0D" w:rsidP="008A24A9">
            <w:r w:rsidRPr="008A24A9">
              <w:t>Group A</w:t>
            </w:r>
          </w:p>
        </w:tc>
      </w:tr>
      <w:tr w:rsidR="00125A0D" w:rsidRPr="008A24A9" w14:paraId="2A161BC3" w14:textId="77777777" w:rsidTr="0039269F">
        <w:trPr>
          <w:trHeight w:val="300"/>
        </w:trPr>
        <w:tc>
          <w:tcPr>
            <w:tcW w:w="2404" w:type="dxa"/>
            <w:hideMark/>
          </w:tcPr>
          <w:p w14:paraId="33D3A477" w14:textId="77777777" w:rsidR="00125A0D" w:rsidRPr="008A24A9" w:rsidRDefault="00125A0D" w:rsidP="008A24A9">
            <w:r w:rsidRPr="008A24A9">
              <w:t>Cost of intervention</w:t>
            </w:r>
          </w:p>
        </w:tc>
        <w:tc>
          <w:tcPr>
            <w:tcW w:w="1276" w:type="dxa"/>
            <w:hideMark/>
          </w:tcPr>
          <w:p w14:paraId="5959447E" w14:textId="77777777" w:rsidR="00125A0D" w:rsidRPr="008A24A9" w:rsidRDefault="00125A0D" w:rsidP="008A24A9">
            <w:r w:rsidRPr="008A24A9">
              <w:t>$3,780,972</w:t>
            </w:r>
          </w:p>
        </w:tc>
        <w:tc>
          <w:tcPr>
            <w:tcW w:w="1257" w:type="dxa"/>
            <w:hideMark/>
          </w:tcPr>
          <w:p w14:paraId="50A578C1" w14:textId="77777777" w:rsidR="00125A0D" w:rsidRPr="008A24A9" w:rsidRDefault="00125A0D" w:rsidP="008A24A9">
            <w:r w:rsidRPr="008A24A9">
              <w:t>$3,843,487</w:t>
            </w:r>
          </w:p>
        </w:tc>
        <w:tc>
          <w:tcPr>
            <w:tcW w:w="1361" w:type="dxa"/>
            <w:hideMark/>
          </w:tcPr>
          <w:p w14:paraId="77165BED" w14:textId="77777777" w:rsidR="00125A0D" w:rsidRPr="008A24A9" w:rsidRDefault="00125A0D" w:rsidP="008A24A9">
            <w:r w:rsidRPr="008A24A9">
              <w:t>$3,905,703</w:t>
            </w:r>
          </w:p>
        </w:tc>
        <w:tc>
          <w:tcPr>
            <w:tcW w:w="1361" w:type="dxa"/>
            <w:hideMark/>
          </w:tcPr>
          <w:p w14:paraId="2FD18ECE" w14:textId="77777777" w:rsidR="00125A0D" w:rsidRPr="008A24A9" w:rsidRDefault="00125A0D" w:rsidP="008A24A9">
            <w:r w:rsidRPr="008A24A9">
              <w:t>$3,967,104</w:t>
            </w:r>
          </w:p>
        </w:tc>
        <w:tc>
          <w:tcPr>
            <w:tcW w:w="1356" w:type="dxa"/>
            <w:hideMark/>
          </w:tcPr>
          <w:p w14:paraId="15604A7B" w14:textId="77777777" w:rsidR="00125A0D" w:rsidRPr="008A24A9" w:rsidRDefault="00125A0D" w:rsidP="008A24A9">
            <w:r w:rsidRPr="008A24A9">
              <w:t>$4,027,749</w:t>
            </w:r>
          </w:p>
        </w:tc>
      </w:tr>
      <w:tr w:rsidR="00125A0D" w:rsidRPr="008A24A9" w14:paraId="1AD3D26C" w14:textId="77777777" w:rsidTr="0039269F">
        <w:trPr>
          <w:trHeight w:val="300"/>
        </w:trPr>
        <w:tc>
          <w:tcPr>
            <w:tcW w:w="2404" w:type="dxa"/>
            <w:hideMark/>
          </w:tcPr>
          <w:p w14:paraId="2D33E1D5" w14:textId="77777777" w:rsidR="00125A0D" w:rsidRPr="008A24A9" w:rsidRDefault="00125A0D" w:rsidP="008A24A9">
            <w:r w:rsidRPr="008A24A9">
              <w:t>MBS costs to Government</w:t>
            </w:r>
          </w:p>
        </w:tc>
        <w:tc>
          <w:tcPr>
            <w:tcW w:w="1276" w:type="dxa"/>
            <w:hideMark/>
          </w:tcPr>
          <w:p w14:paraId="3A6B61A0" w14:textId="77777777" w:rsidR="00125A0D" w:rsidRPr="008A24A9" w:rsidRDefault="00125A0D" w:rsidP="008A24A9">
            <w:r w:rsidRPr="008A24A9">
              <w:t>-$10,730,475</w:t>
            </w:r>
          </w:p>
        </w:tc>
        <w:tc>
          <w:tcPr>
            <w:tcW w:w="1257" w:type="dxa"/>
            <w:hideMark/>
          </w:tcPr>
          <w:p w14:paraId="448D0846" w14:textId="77777777" w:rsidR="00125A0D" w:rsidRPr="008A24A9" w:rsidRDefault="00125A0D" w:rsidP="008A24A9">
            <w:r w:rsidRPr="008A24A9">
              <w:t>-$10,907,894</w:t>
            </w:r>
          </w:p>
        </w:tc>
        <w:tc>
          <w:tcPr>
            <w:tcW w:w="1361" w:type="dxa"/>
            <w:hideMark/>
          </w:tcPr>
          <w:p w14:paraId="71833467" w14:textId="77777777" w:rsidR="00125A0D" w:rsidRPr="008A24A9" w:rsidRDefault="00125A0D" w:rsidP="008A24A9">
            <w:r w:rsidRPr="008A24A9">
              <w:t>-$11,084,465</w:t>
            </w:r>
          </w:p>
        </w:tc>
        <w:tc>
          <w:tcPr>
            <w:tcW w:w="1361" w:type="dxa"/>
            <w:hideMark/>
          </w:tcPr>
          <w:p w14:paraId="517E3E7D" w14:textId="77777777" w:rsidR="00125A0D" w:rsidRPr="008A24A9" w:rsidRDefault="00125A0D" w:rsidP="008A24A9">
            <w:r w:rsidRPr="008A24A9">
              <w:t>-$11,258,723</w:t>
            </w:r>
          </w:p>
        </w:tc>
        <w:tc>
          <w:tcPr>
            <w:tcW w:w="1356" w:type="dxa"/>
            <w:hideMark/>
          </w:tcPr>
          <w:p w14:paraId="733030FA" w14:textId="77777777" w:rsidR="00125A0D" w:rsidRPr="008A24A9" w:rsidRDefault="00125A0D" w:rsidP="008A24A9">
            <w:r w:rsidRPr="008A24A9">
              <w:t>-$11,430,834</w:t>
            </w:r>
          </w:p>
        </w:tc>
      </w:tr>
      <w:tr w:rsidR="00125A0D" w:rsidRPr="008A24A9" w14:paraId="48C6390B" w14:textId="77777777" w:rsidTr="0039269F">
        <w:trPr>
          <w:trHeight w:val="315"/>
        </w:trPr>
        <w:tc>
          <w:tcPr>
            <w:tcW w:w="2404" w:type="dxa"/>
            <w:hideMark/>
          </w:tcPr>
          <w:p w14:paraId="4B3C266A" w14:textId="77777777" w:rsidR="00125A0D" w:rsidRPr="008A24A9" w:rsidRDefault="00125A0D" w:rsidP="008A24A9">
            <w:r w:rsidRPr="008A24A9">
              <w:t>PBS costs to Government</w:t>
            </w:r>
          </w:p>
        </w:tc>
        <w:tc>
          <w:tcPr>
            <w:tcW w:w="1276" w:type="dxa"/>
            <w:hideMark/>
          </w:tcPr>
          <w:p w14:paraId="5D9A9EA7" w14:textId="77777777" w:rsidR="00125A0D" w:rsidRPr="008A24A9" w:rsidRDefault="00125A0D" w:rsidP="008A24A9">
            <w:r w:rsidRPr="008A24A9">
              <w:t>-$810,027</w:t>
            </w:r>
          </w:p>
        </w:tc>
        <w:tc>
          <w:tcPr>
            <w:tcW w:w="1257" w:type="dxa"/>
            <w:hideMark/>
          </w:tcPr>
          <w:p w14:paraId="0FC546F6" w14:textId="77777777" w:rsidR="00125A0D" w:rsidRPr="008A24A9" w:rsidRDefault="00125A0D" w:rsidP="008A24A9">
            <w:r w:rsidRPr="008A24A9">
              <w:t>-$823,420</w:t>
            </w:r>
          </w:p>
        </w:tc>
        <w:tc>
          <w:tcPr>
            <w:tcW w:w="1361" w:type="dxa"/>
            <w:hideMark/>
          </w:tcPr>
          <w:p w14:paraId="1E3FFA20" w14:textId="77777777" w:rsidR="00125A0D" w:rsidRPr="008A24A9" w:rsidRDefault="00125A0D" w:rsidP="008A24A9">
            <w:r w:rsidRPr="008A24A9">
              <w:t>-$836,749</w:t>
            </w:r>
          </w:p>
        </w:tc>
        <w:tc>
          <w:tcPr>
            <w:tcW w:w="1361" w:type="dxa"/>
            <w:hideMark/>
          </w:tcPr>
          <w:p w14:paraId="176B5E4A" w14:textId="77777777" w:rsidR="00125A0D" w:rsidRPr="008A24A9" w:rsidRDefault="00125A0D" w:rsidP="008A24A9">
            <w:r w:rsidRPr="008A24A9">
              <w:t>-$849,903</w:t>
            </w:r>
          </w:p>
        </w:tc>
        <w:tc>
          <w:tcPr>
            <w:tcW w:w="1356" w:type="dxa"/>
            <w:hideMark/>
          </w:tcPr>
          <w:p w14:paraId="0D0D0D5C" w14:textId="77777777" w:rsidR="00125A0D" w:rsidRPr="008A24A9" w:rsidRDefault="00125A0D" w:rsidP="008A24A9">
            <w:r w:rsidRPr="008A24A9">
              <w:t>-$862,896</w:t>
            </w:r>
          </w:p>
        </w:tc>
      </w:tr>
      <w:tr w:rsidR="00125A0D" w:rsidRPr="008A24A9" w14:paraId="1D07C96A" w14:textId="77777777" w:rsidTr="0039269F">
        <w:trPr>
          <w:trHeight w:val="315"/>
        </w:trPr>
        <w:tc>
          <w:tcPr>
            <w:tcW w:w="2404" w:type="dxa"/>
            <w:hideMark/>
          </w:tcPr>
          <w:p w14:paraId="778744CB" w14:textId="77777777" w:rsidR="00125A0D" w:rsidRPr="008A24A9" w:rsidRDefault="00125A0D" w:rsidP="008A24A9">
            <w:r w:rsidRPr="008A24A9">
              <w:t>Total cost to Commonwealth Government</w:t>
            </w:r>
          </w:p>
        </w:tc>
        <w:tc>
          <w:tcPr>
            <w:tcW w:w="1276" w:type="dxa"/>
            <w:hideMark/>
          </w:tcPr>
          <w:p w14:paraId="1B670BDF" w14:textId="77777777" w:rsidR="00125A0D" w:rsidRPr="008A24A9" w:rsidRDefault="00125A0D" w:rsidP="008A24A9">
            <w:r w:rsidRPr="008A24A9">
              <w:t>-$7,759,530</w:t>
            </w:r>
          </w:p>
        </w:tc>
        <w:tc>
          <w:tcPr>
            <w:tcW w:w="1257" w:type="dxa"/>
            <w:hideMark/>
          </w:tcPr>
          <w:p w14:paraId="5B3F21AF" w14:textId="77777777" w:rsidR="00125A0D" w:rsidRPr="008A24A9" w:rsidRDefault="00125A0D" w:rsidP="008A24A9">
            <w:r w:rsidRPr="008A24A9">
              <w:t>-$7,887,827</w:t>
            </w:r>
          </w:p>
        </w:tc>
        <w:tc>
          <w:tcPr>
            <w:tcW w:w="1361" w:type="dxa"/>
            <w:hideMark/>
          </w:tcPr>
          <w:p w14:paraId="1FFC0ED8" w14:textId="77777777" w:rsidR="00125A0D" w:rsidRPr="008A24A9" w:rsidRDefault="00125A0D" w:rsidP="008A24A9">
            <w:r w:rsidRPr="008A24A9">
              <w:t>-$8,015,511</w:t>
            </w:r>
          </w:p>
        </w:tc>
        <w:tc>
          <w:tcPr>
            <w:tcW w:w="1361" w:type="dxa"/>
            <w:hideMark/>
          </w:tcPr>
          <w:p w14:paraId="23D226E6" w14:textId="77777777" w:rsidR="00125A0D" w:rsidRPr="008A24A9" w:rsidRDefault="00125A0D" w:rsidP="008A24A9">
            <w:r w:rsidRPr="008A24A9">
              <w:t>-$8,141,522</w:t>
            </w:r>
          </w:p>
        </w:tc>
        <w:tc>
          <w:tcPr>
            <w:tcW w:w="1356" w:type="dxa"/>
            <w:hideMark/>
          </w:tcPr>
          <w:p w14:paraId="502B0265" w14:textId="77777777" w:rsidR="00125A0D" w:rsidRPr="008A24A9" w:rsidRDefault="00125A0D" w:rsidP="008A24A9">
            <w:r w:rsidRPr="008A24A9">
              <w:t>-$8,265,981</w:t>
            </w:r>
          </w:p>
        </w:tc>
      </w:tr>
      <w:tr w:rsidR="00125A0D" w:rsidRPr="008A24A9" w14:paraId="7A9AC112" w14:textId="77777777" w:rsidTr="0039269F">
        <w:trPr>
          <w:trHeight w:val="315"/>
        </w:trPr>
        <w:tc>
          <w:tcPr>
            <w:tcW w:w="2404" w:type="dxa"/>
            <w:hideMark/>
          </w:tcPr>
          <w:p w14:paraId="4EC6B07D" w14:textId="77777777" w:rsidR="00125A0D" w:rsidRPr="008A24A9" w:rsidRDefault="00125A0D" w:rsidP="008A24A9">
            <w:r w:rsidRPr="008A24A9">
              <w:t>Cost to States and Territories</w:t>
            </w:r>
          </w:p>
        </w:tc>
        <w:tc>
          <w:tcPr>
            <w:tcW w:w="1276" w:type="dxa"/>
            <w:hideMark/>
          </w:tcPr>
          <w:p w14:paraId="376D821A" w14:textId="77777777" w:rsidR="00125A0D" w:rsidRPr="008A24A9" w:rsidRDefault="00125A0D" w:rsidP="008A24A9">
            <w:r w:rsidRPr="008A24A9">
              <w:t>-$1,871,883</w:t>
            </w:r>
          </w:p>
        </w:tc>
        <w:tc>
          <w:tcPr>
            <w:tcW w:w="1257" w:type="dxa"/>
            <w:hideMark/>
          </w:tcPr>
          <w:p w14:paraId="7F24FF5A" w14:textId="77777777" w:rsidR="00125A0D" w:rsidRPr="008A24A9" w:rsidRDefault="00125A0D" w:rsidP="008A24A9">
            <w:r w:rsidRPr="008A24A9">
              <w:t>-$1,902,832</w:t>
            </w:r>
          </w:p>
        </w:tc>
        <w:tc>
          <w:tcPr>
            <w:tcW w:w="1361" w:type="dxa"/>
            <w:hideMark/>
          </w:tcPr>
          <w:p w14:paraId="49650CB7" w14:textId="77777777" w:rsidR="00125A0D" w:rsidRPr="008A24A9" w:rsidRDefault="00125A0D" w:rsidP="008A24A9">
            <w:r w:rsidRPr="008A24A9">
              <w:t>-$1,933,634</w:t>
            </w:r>
          </w:p>
        </w:tc>
        <w:tc>
          <w:tcPr>
            <w:tcW w:w="1361" w:type="dxa"/>
            <w:hideMark/>
          </w:tcPr>
          <w:p w14:paraId="44A5AD69" w14:textId="77777777" w:rsidR="00125A0D" w:rsidRPr="008A24A9" w:rsidRDefault="00125A0D" w:rsidP="008A24A9">
            <w:r w:rsidRPr="008A24A9">
              <w:t>-$1,964,033</w:t>
            </w:r>
          </w:p>
        </w:tc>
        <w:tc>
          <w:tcPr>
            <w:tcW w:w="1356" w:type="dxa"/>
            <w:hideMark/>
          </w:tcPr>
          <w:p w14:paraId="22FA6253" w14:textId="77777777" w:rsidR="00125A0D" w:rsidRPr="008A24A9" w:rsidRDefault="00125A0D" w:rsidP="008A24A9">
            <w:r w:rsidRPr="008A24A9">
              <w:t>-$1,994,057</w:t>
            </w:r>
          </w:p>
        </w:tc>
      </w:tr>
      <w:tr w:rsidR="00125A0D" w:rsidRPr="008A24A9" w14:paraId="3F777D13" w14:textId="77777777" w:rsidTr="0039269F">
        <w:trPr>
          <w:trHeight w:val="315"/>
        </w:trPr>
        <w:tc>
          <w:tcPr>
            <w:tcW w:w="2404" w:type="dxa"/>
            <w:hideMark/>
          </w:tcPr>
          <w:p w14:paraId="1DEDD537" w14:textId="77777777" w:rsidR="00125A0D" w:rsidRPr="008A24A9" w:rsidRDefault="00125A0D" w:rsidP="008A24A9">
            <w:r w:rsidRPr="008A24A9">
              <w:t>Total cost of CPMC program</w:t>
            </w:r>
          </w:p>
        </w:tc>
        <w:tc>
          <w:tcPr>
            <w:tcW w:w="1276" w:type="dxa"/>
            <w:hideMark/>
          </w:tcPr>
          <w:p w14:paraId="48195441" w14:textId="77777777" w:rsidR="00125A0D" w:rsidRPr="008A24A9" w:rsidRDefault="00125A0D" w:rsidP="008A24A9">
            <w:r w:rsidRPr="008A24A9">
              <w:t>-$9,631,413</w:t>
            </w:r>
          </w:p>
        </w:tc>
        <w:tc>
          <w:tcPr>
            <w:tcW w:w="1257" w:type="dxa"/>
            <w:hideMark/>
          </w:tcPr>
          <w:p w14:paraId="0EC22113" w14:textId="77777777" w:rsidR="00125A0D" w:rsidRPr="008A24A9" w:rsidRDefault="00125A0D" w:rsidP="008A24A9">
            <w:r w:rsidRPr="008A24A9">
              <w:t>-$9,790,659</w:t>
            </w:r>
          </w:p>
        </w:tc>
        <w:tc>
          <w:tcPr>
            <w:tcW w:w="1361" w:type="dxa"/>
            <w:hideMark/>
          </w:tcPr>
          <w:p w14:paraId="487B991D" w14:textId="77777777" w:rsidR="00125A0D" w:rsidRPr="008A24A9" w:rsidRDefault="00125A0D" w:rsidP="008A24A9">
            <w:r w:rsidRPr="008A24A9">
              <w:t>-$9,949,145</w:t>
            </w:r>
          </w:p>
        </w:tc>
        <w:tc>
          <w:tcPr>
            <w:tcW w:w="1361" w:type="dxa"/>
            <w:hideMark/>
          </w:tcPr>
          <w:p w14:paraId="48ADC4C0" w14:textId="77777777" w:rsidR="00125A0D" w:rsidRPr="008A24A9" w:rsidRDefault="00125A0D" w:rsidP="008A24A9">
            <w:r w:rsidRPr="008A24A9">
              <w:t>-$10,105,555</w:t>
            </w:r>
          </w:p>
        </w:tc>
        <w:tc>
          <w:tcPr>
            <w:tcW w:w="1356" w:type="dxa"/>
            <w:hideMark/>
          </w:tcPr>
          <w:p w14:paraId="4D61E413" w14:textId="77777777" w:rsidR="00125A0D" w:rsidRPr="008A24A9" w:rsidRDefault="00125A0D" w:rsidP="008A24A9">
            <w:r w:rsidRPr="008A24A9">
              <w:t>-$10,260,038</w:t>
            </w:r>
          </w:p>
        </w:tc>
      </w:tr>
      <w:tr w:rsidR="00125A0D" w:rsidRPr="008A24A9" w14:paraId="156E4229" w14:textId="77777777" w:rsidTr="0039269F">
        <w:trPr>
          <w:trHeight w:val="300"/>
        </w:trPr>
        <w:tc>
          <w:tcPr>
            <w:tcW w:w="9015" w:type="dxa"/>
            <w:gridSpan w:val="6"/>
            <w:shd w:val="clear" w:color="auto" w:fill="E7E6E6" w:themeFill="background2"/>
            <w:hideMark/>
          </w:tcPr>
          <w:p w14:paraId="66062960" w14:textId="77777777" w:rsidR="00125A0D" w:rsidRPr="008A24A9" w:rsidRDefault="00125A0D" w:rsidP="008A24A9">
            <w:r w:rsidRPr="008A24A9">
              <w:t>Group B</w:t>
            </w:r>
          </w:p>
        </w:tc>
      </w:tr>
      <w:tr w:rsidR="00125A0D" w:rsidRPr="008A24A9" w14:paraId="3863E646" w14:textId="77777777" w:rsidTr="0039269F">
        <w:trPr>
          <w:trHeight w:val="300"/>
        </w:trPr>
        <w:tc>
          <w:tcPr>
            <w:tcW w:w="2404" w:type="dxa"/>
            <w:hideMark/>
          </w:tcPr>
          <w:p w14:paraId="41ECE328" w14:textId="77777777" w:rsidR="00125A0D" w:rsidRPr="008A24A9" w:rsidRDefault="00125A0D" w:rsidP="008A24A9">
            <w:r w:rsidRPr="008A24A9">
              <w:t>Cost of intervention</w:t>
            </w:r>
          </w:p>
        </w:tc>
        <w:tc>
          <w:tcPr>
            <w:tcW w:w="1276" w:type="dxa"/>
            <w:hideMark/>
          </w:tcPr>
          <w:p w14:paraId="37D33B37" w14:textId="77777777" w:rsidR="00125A0D" w:rsidRPr="008A24A9" w:rsidRDefault="00125A0D" w:rsidP="008A24A9">
            <w:r w:rsidRPr="008A24A9">
              <w:t>$4,726,359</w:t>
            </w:r>
          </w:p>
        </w:tc>
        <w:tc>
          <w:tcPr>
            <w:tcW w:w="1257" w:type="dxa"/>
            <w:hideMark/>
          </w:tcPr>
          <w:p w14:paraId="3D9383F9" w14:textId="77777777" w:rsidR="00125A0D" w:rsidRPr="008A24A9" w:rsidRDefault="00125A0D" w:rsidP="008A24A9">
            <w:r w:rsidRPr="008A24A9">
              <w:t>$4,804,505</w:t>
            </w:r>
          </w:p>
        </w:tc>
        <w:tc>
          <w:tcPr>
            <w:tcW w:w="1361" w:type="dxa"/>
            <w:hideMark/>
          </w:tcPr>
          <w:p w14:paraId="5F3ABCE0" w14:textId="77777777" w:rsidR="00125A0D" w:rsidRPr="008A24A9" w:rsidRDefault="00125A0D" w:rsidP="008A24A9">
            <w:r w:rsidRPr="008A24A9">
              <w:t>$4,882,277</w:t>
            </w:r>
          </w:p>
        </w:tc>
        <w:tc>
          <w:tcPr>
            <w:tcW w:w="1361" w:type="dxa"/>
            <w:hideMark/>
          </w:tcPr>
          <w:p w14:paraId="6B6CB9E9" w14:textId="77777777" w:rsidR="00125A0D" w:rsidRPr="008A24A9" w:rsidRDefault="00125A0D" w:rsidP="008A24A9">
            <w:r w:rsidRPr="008A24A9">
              <w:t>$4,959,031</w:t>
            </w:r>
          </w:p>
        </w:tc>
        <w:tc>
          <w:tcPr>
            <w:tcW w:w="1356" w:type="dxa"/>
            <w:hideMark/>
          </w:tcPr>
          <w:p w14:paraId="452505FF" w14:textId="77777777" w:rsidR="00125A0D" w:rsidRPr="008A24A9" w:rsidRDefault="00125A0D" w:rsidP="008A24A9">
            <w:r w:rsidRPr="008A24A9">
              <w:t>$5,034,839</w:t>
            </w:r>
          </w:p>
        </w:tc>
      </w:tr>
      <w:tr w:rsidR="00125A0D" w:rsidRPr="008A24A9" w14:paraId="5E4264DC" w14:textId="77777777" w:rsidTr="0039269F">
        <w:trPr>
          <w:trHeight w:val="300"/>
        </w:trPr>
        <w:tc>
          <w:tcPr>
            <w:tcW w:w="2404" w:type="dxa"/>
            <w:hideMark/>
          </w:tcPr>
          <w:p w14:paraId="6B85CEB7" w14:textId="77777777" w:rsidR="00125A0D" w:rsidRPr="008A24A9" w:rsidRDefault="00125A0D" w:rsidP="008A24A9">
            <w:r w:rsidRPr="008A24A9">
              <w:t>MBS costs to Government</w:t>
            </w:r>
          </w:p>
        </w:tc>
        <w:tc>
          <w:tcPr>
            <w:tcW w:w="1276" w:type="dxa"/>
            <w:hideMark/>
          </w:tcPr>
          <w:p w14:paraId="075820AB" w14:textId="77777777" w:rsidR="00125A0D" w:rsidRPr="008A24A9" w:rsidRDefault="00125A0D" w:rsidP="008A24A9">
            <w:r w:rsidRPr="008A24A9">
              <w:t>-$31,894,760</w:t>
            </w:r>
          </w:p>
        </w:tc>
        <w:tc>
          <w:tcPr>
            <w:tcW w:w="1257" w:type="dxa"/>
            <w:hideMark/>
          </w:tcPr>
          <w:p w14:paraId="5AEA0009" w14:textId="77777777" w:rsidR="00125A0D" w:rsidRPr="008A24A9" w:rsidRDefault="00125A0D" w:rsidP="008A24A9">
            <w:r w:rsidRPr="008A24A9">
              <w:t>-$32,422,110</w:t>
            </w:r>
          </w:p>
        </w:tc>
        <w:tc>
          <w:tcPr>
            <w:tcW w:w="1361" w:type="dxa"/>
            <w:hideMark/>
          </w:tcPr>
          <w:p w14:paraId="5E1030C9" w14:textId="77777777" w:rsidR="00125A0D" w:rsidRPr="008A24A9" w:rsidRDefault="00125A0D" w:rsidP="008A24A9">
            <w:r w:rsidRPr="008A24A9">
              <w:t>-$32,946,942</w:t>
            </w:r>
          </w:p>
        </w:tc>
        <w:tc>
          <w:tcPr>
            <w:tcW w:w="1361" w:type="dxa"/>
            <w:hideMark/>
          </w:tcPr>
          <w:p w14:paraId="2E2C6EDB" w14:textId="77777777" w:rsidR="00125A0D" w:rsidRPr="008A24A9" w:rsidRDefault="00125A0D" w:rsidP="008A24A9">
            <w:r w:rsidRPr="008A24A9">
              <w:t>-$33,464,899</w:t>
            </w:r>
          </w:p>
        </w:tc>
        <w:tc>
          <w:tcPr>
            <w:tcW w:w="1356" w:type="dxa"/>
            <w:hideMark/>
          </w:tcPr>
          <w:p w14:paraId="79A5873F" w14:textId="77777777" w:rsidR="00125A0D" w:rsidRPr="008A24A9" w:rsidRDefault="00125A0D" w:rsidP="008A24A9">
            <w:r w:rsidRPr="008A24A9">
              <w:t>-$33,976,473</w:t>
            </w:r>
          </w:p>
        </w:tc>
      </w:tr>
      <w:tr w:rsidR="00125A0D" w:rsidRPr="008A24A9" w14:paraId="6D951E8F" w14:textId="77777777" w:rsidTr="0039269F">
        <w:trPr>
          <w:trHeight w:val="315"/>
        </w:trPr>
        <w:tc>
          <w:tcPr>
            <w:tcW w:w="2404" w:type="dxa"/>
            <w:hideMark/>
          </w:tcPr>
          <w:p w14:paraId="34243832" w14:textId="77777777" w:rsidR="00125A0D" w:rsidRPr="008A24A9" w:rsidRDefault="00125A0D" w:rsidP="008A24A9">
            <w:r w:rsidRPr="008A24A9">
              <w:t>PBS costs to Government</w:t>
            </w:r>
          </w:p>
        </w:tc>
        <w:tc>
          <w:tcPr>
            <w:tcW w:w="1276" w:type="dxa"/>
            <w:hideMark/>
          </w:tcPr>
          <w:p w14:paraId="6C8C9BB2" w14:textId="77777777" w:rsidR="00125A0D" w:rsidRPr="008A24A9" w:rsidRDefault="00125A0D" w:rsidP="008A24A9">
            <w:r w:rsidRPr="008A24A9">
              <w:t>-$2,433,895</w:t>
            </w:r>
          </w:p>
        </w:tc>
        <w:tc>
          <w:tcPr>
            <w:tcW w:w="1257" w:type="dxa"/>
            <w:hideMark/>
          </w:tcPr>
          <w:p w14:paraId="693DEB15" w14:textId="77777777" w:rsidR="00125A0D" w:rsidRPr="008A24A9" w:rsidRDefault="00125A0D" w:rsidP="008A24A9">
            <w:r w:rsidRPr="008A24A9">
              <w:t>-$2,474,137</w:t>
            </w:r>
          </w:p>
        </w:tc>
        <w:tc>
          <w:tcPr>
            <w:tcW w:w="1361" w:type="dxa"/>
            <w:hideMark/>
          </w:tcPr>
          <w:p w14:paraId="0770625E" w14:textId="77777777" w:rsidR="00125A0D" w:rsidRPr="008A24A9" w:rsidRDefault="00125A0D" w:rsidP="008A24A9">
            <w:r w:rsidRPr="008A24A9">
              <w:t>-$2,514,187</w:t>
            </w:r>
          </w:p>
        </w:tc>
        <w:tc>
          <w:tcPr>
            <w:tcW w:w="1361" w:type="dxa"/>
            <w:hideMark/>
          </w:tcPr>
          <w:p w14:paraId="7D7A6C8A" w14:textId="77777777" w:rsidR="00125A0D" w:rsidRPr="008A24A9" w:rsidRDefault="00125A0D" w:rsidP="008A24A9">
            <w:r w:rsidRPr="008A24A9">
              <w:t>-$2,553,713</w:t>
            </w:r>
          </w:p>
        </w:tc>
        <w:tc>
          <w:tcPr>
            <w:tcW w:w="1356" w:type="dxa"/>
            <w:hideMark/>
          </w:tcPr>
          <w:p w14:paraId="5CA2D368" w14:textId="77777777" w:rsidR="00125A0D" w:rsidRPr="008A24A9" w:rsidRDefault="00125A0D" w:rsidP="008A24A9">
            <w:r w:rsidRPr="008A24A9">
              <w:t>-$2,592,751</w:t>
            </w:r>
          </w:p>
        </w:tc>
      </w:tr>
      <w:tr w:rsidR="00125A0D" w:rsidRPr="008A24A9" w14:paraId="3423B34C" w14:textId="77777777" w:rsidTr="0039269F">
        <w:trPr>
          <w:trHeight w:val="315"/>
        </w:trPr>
        <w:tc>
          <w:tcPr>
            <w:tcW w:w="2404" w:type="dxa"/>
            <w:hideMark/>
          </w:tcPr>
          <w:p w14:paraId="0CC255BA" w14:textId="77777777" w:rsidR="00125A0D" w:rsidRPr="008A24A9" w:rsidRDefault="00125A0D" w:rsidP="008A24A9">
            <w:r w:rsidRPr="008A24A9">
              <w:t>Total cost to Commonwealth Government</w:t>
            </w:r>
          </w:p>
        </w:tc>
        <w:tc>
          <w:tcPr>
            <w:tcW w:w="1276" w:type="dxa"/>
            <w:hideMark/>
          </w:tcPr>
          <w:p w14:paraId="165F8B20" w14:textId="77777777" w:rsidR="00125A0D" w:rsidRPr="008A24A9" w:rsidRDefault="00125A0D" w:rsidP="008A24A9">
            <w:r w:rsidRPr="008A24A9">
              <w:t>-$29,602,296</w:t>
            </w:r>
          </w:p>
        </w:tc>
        <w:tc>
          <w:tcPr>
            <w:tcW w:w="1257" w:type="dxa"/>
            <w:hideMark/>
          </w:tcPr>
          <w:p w14:paraId="6A691A32" w14:textId="77777777" w:rsidR="00125A0D" w:rsidRPr="008A24A9" w:rsidRDefault="00125A0D" w:rsidP="008A24A9">
            <w:r w:rsidRPr="008A24A9">
              <w:t>-$30,091,743</w:t>
            </w:r>
          </w:p>
        </w:tc>
        <w:tc>
          <w:tcPr>
            <w:tcW w:w="1361" w:type="dxa"/>
            <w:hideMark/>
          </w:tcPr>
          <w:p w14:paraId="5D1EEC9E" w14:textId="77777777" w:rsidR="00125A0D" w:rsidRPr="008A24A9" w:rsidRDefault="00125A0D" w:rsidP="008A24A9">
            <w:r w:rsidRPr="008A24A9">
              <w:t>-$30,578,852</w:t>
            </w:r>
          </w:p>
        </w:tc>
        <w:tc>
          <w:tcPr>
            <w:tcW w:w="1361" w:type="dxa"/>
            <w:hideMark/>
          </w:tcPr>
          <w:p w14:paraId="06685E4A" w14:textId="77777777" w:rsidR="00125A0D" w:rsidRPr="008A24A9" w:rsidRDefault="00125A0D" w:rsidP="008A24A9">
            <w:r w:rsidRPr="008A24A9">
              <w:t>-$31,059,580</w:t>
            </w:r>
          </w:p>
        </w:tc>
        <w:tc>
          <w:tcPr>
            <w:tcW w:w="1356" w:type="dxa"/>
            <w:hideMark/>
          </w:tcPr>
          <w:p w14:paraId="6CF5FE25" w14:textId="77777777" w:rsidR="00125A0D" w:rsidRPr="008A24A9" w:rsidRDefault="00125A0D" w:rsidP="008A24A9">
            <w:r w:rsidRPr="008A24A9">
              <w:t>-$31,534,384</w:t>
            </w:r>
          </w:p>
        </w:tc>
      </w:tr>
      <w:tr w:rsidR="00125A0D" w:rsidRPr="008A24A9" w14:paraId="27E1B1B1" w14:textId="77777777" w:rsidTr="0039269F">
        <w:trPr>
          <w:trHeight w:val="315"/>
        </w:trPr>
        <w:tc>
          <w:tcPr>
            <w:tcW w:w="2404" w:type="dxa"/>
            <w:hideMark/>
          </w:tcPr>
          <w:p w14:paraId="58A24D24" w14:textId="77777777" w:rsidR="00125A0D" w:rsidRPr="008A24A9" w:rsidRDefault="00125A0D" w:rsidP="008A24A9">
            <w:r w:rsidRPr="008A24A9">
              <w:t>Cost to States and Territories</w:t>
            </w:r>
          </w:p>
        </w:tc>
        <w:tc>
          <w:tcPr>
            <w:tcW w:w="1276" w:type="dxa"/>
            <w:hideMark/>
          </w:tcPr>
          <w:p w14:paraId="65763272" w14:textId="77777777" w:rsidR="00125A0D" w:rsidRPr="008A24A9" w:rsidRDefault="00125A0D" w:rsidP="008A24A9">
            <w:r w:rsidRPr="008A24A9">
              <w:t>-$1,480,166</w:t>
            </w:r>
          </w:p>
        </w:tc>
        <w:tc>
          <w:tcPr>
            <w:tcW w:w="1257" w:type="dxa"/>
            <w:hideMark/>
          </w:tcPr>
          <w:p w14:paraId="027A2D7D" w14:textId="77777777" w:rsidR="00125A0D" w:rsidRPr="008A24A9" w:rsidRDefault="00125A0D" w:rsidP="008A24A9">
            <w:r w:rsidRPr="008A24A9">
              <w:t>-$1,504,639</w:t>
            </w:r>
          </w:p>
        </w:tc>
        <w:tc>
          <w:tcPr>
            <w:tcW w:w="1361" w:type="dxa"/>
            <w:hideMark/>
          </w:tcPr>
          <w:p w14:paraId="242FC15F" w14:textId="77777777" w:rsidR="00125A0D" w:rsidRPr="008A24A9" w:rsidRDefault="00125A0D" w:rsidP="008A24A9">
            <w:r w:rsidRPr="008A24A9">
              <w:t>-$1,528,996</w:t>
            </w:r>
          </w:p>
        </w:tc>
        <w:tc>
          <w:tcPr>
            <w:tcW w:w="1361" w:type="dxa"/>
            <w:hideMark/>
          </w:tcPr>
          <w:p w14:paraId="571A0C64" w14:textId="77777777" w:rsidR="00125A0D" w:rsidRPr="008A24A9" w:rsidRDefault="00125A0D" w:rsidP="008A24A9">
            <w:r w:rsidRPr="008A24A9">
              <w:t>-$1,553,033</w:t>
            </w:r>
          </w:p>
        </w:tc>
        <w:tc>
          <w:tcPr>
            <w:tcW w:w="1356" w:type="dxa"/>
            <w:hideMark/>
          </w:tcPr>
          <w:p w14:paraId="1D5A2F9F" w14:textId="77777777" w:rsidR="00125A0D" w:rsidRPr="008A24A9" w:rsidRDefault="00125A0D" w:rsidP="008A24A9">
            <w:r w:rsidRPr="008A24A9">
              <w:t>-$1,576,774</w:t>
            </w:r>
          </w:p>
        </w:tc>
      </w:tr>
      <w:tr w:rsidR="00125A0D" w:rsidRPr="008A24A9" w14:paraId="67B51457" w14:textId="77777777" w:rsidTr="0039269F">
        <w:trPr>
          <w:trHeight w:val="315"/>
        </w:trPr>
        <w:tc>
          <w:tcPr>
            <w:tcW w:w="2404" w:type="dxa"/>
            <w:hideMark/>
          </w:tcPr>
          <w:p w14:paraId="186A9F5B" w14:textId="77777777" w:rsidR="00125A0D" w:rsidRPr="008A24A9" w:rsidRDefault="00125A0D" w:rsidP="008A24A9">
            <w:r w:rsidRPr="008A24A9">
              <w:t>Total cost of CPMC program</w:t>
            </w:r>
          </w:p>
        </w:tc>
        <w:tc>
          <w:tcPr>
            <w:tcW w:w="1276" w:type="dxa"/>
            <w:hideMark/>
          </w:tcPr>
          <w:p w14:paraId="4D70278C" w14:textId="77777777" w:rsidR="00125A0D" w:rsidRPr="008A24A9" w:rsidRDefault="00125A0D" w:rsidP="008A24A9">
            <w:r w:rsidRPr="008A24A9">
              <w:t>-$31,082,463</w:t>
            </w:r>
          </w:p>
        </w:tc>
        <w:tc>
          <w:tcPr>
            <w:tcW w:w="1257" w:type="dxa"/>
            <w:hideMark/>
          </w:tcPr>
          <w:p w14:paraId="62A9F641" w14:textId="77777777" w:rsidR="00125A0D" w:rsidRPr="008A24A9" w:rsidRDefault="00125A0D" w:rsidP="008A24A9">
            <w:r w:rsidRPr="008A24A9">
              <w:t>-$31,596,382</w:t>
            </w:r>
          </w:p>
        </w:tc>
        <w:tc>
          <w:tcPr>
            <w:tcW w:w="1361" w:type="dxa"/>
            <w:hideMark/>
          </w:tcPr>
          <w:p w14:paraId="2D5917FF" w14:textId="77777777" w:rsidR="00125A0D" w:rsidRPr="008A24A9" w:rsidRDefault="00125A0D" w:rsidP="008A24A9">
            <w:r w:rsidRPr="008A24A9">
              <w:t>-$32,107,848</w:t>
            </w:r>
          </w:p>
        </w:tc>
        <w:tc>
          <w:tcPr>
            <w:tcW w:w="1361" w:type="dxa"/>
            <w:hideMark/>
          </w:tcPr>
          <w:p w14:paraId="4DFA5931" w14:textId="77777777" w:rsidR="00125A0D" w:rsidRPr="008A24A9" w:rsidRDefault="00125A0D" w:rsidP="008A24A9">
            <w:r w:rsidRPr="008A24A9">
              <w:t>-$32,612,613</w:t>
            </w:r>
          </w:p>
        </w:tc>
        <w:tc>
          <w:tcPr>
            <w:tcW w:w="1356" w:type="dxa"/>
            <w:hideMark/>
          </w:tcPr>
          <w:p w14:paraId="183C988D" w14:textId="77777777" w:rsidR="00125A0D" w:rsidRPr="008A24A9" w:rsidRDefault="00125A0D" w:rsidP="008A24A9">
            <w:r w:rsidRPr="008A24A9">
              <w:t>-$33,111,159</w:t>
            </w:r>
          </w:p>
        </w:tc>
      </w:tr>
      <w:tr w:rsidR="00125A0D" w:rsidRPr="008A24A9" w14:paraId="55F6DD43" w14:textId="77777777" w:rsidTr="0039269F">
        <w:trPr>
          <w:trHeight w:val="315"/>
        </w:trPr>
        <w:tc>
          <w:tcPr>
            <w:tcW w:w="9015" w:type="dxa"/>
            <w:gridSpan w:val="6"/>
            <w:shd w:val="clear" w:color="auto" w:fill="E7E6E6" w:themeFill="background2"/>
            <w:hideMark/>
          </w:tcPr>
          <w:p w14:paraId="28DA3382" w14:textId="77777777" w:rsidR="00125A0D" w:rsidRPr="008A24A9" w:rsidRDefault="00125A0D" w:rsidP="008A24A9">
            <w:r w:rsidRPr="008A24A9">
              <w:t>Difference between Group B and A</w:t>
            </w:r>
          </w:p>
        </w:tc>
      </w:tr>
      <w:tr w:rsidR="00125A0D" w:rsidRPr="008A24A9" w14:paraId="11817025" w14:textId="77777777" w:rsidTr="0039269F">
        <w:trPr>
          <w:trHeight w:val="315"/>
        </w:trPr>
        <w:tc>
          <w:tcPr>
            <w:tcW w:w="2404" w:type="dxa"/>
            <w:hideMark/>
          </w:tcPr>
          <w:p w14:paraId="7A9347C6" w14:textId="77777777" w:rsidR="00125A0D" w:rsidRPr="008A24A9" w:rsidRDefault="00125A0D" w:rsidP="008A24A9">
            <w:r w:rsidRPr="008A24A9">
              <w:t>Cost of intervention</w:t>
            </w:r>
          </w:p>
        </w:tc>
        <w:tc>
          <w:tcPr>
            <w:tcW w:w="1276" w:type="dxa"/>
            <w:hideMark/>
          </w:tcPr>
          <w:p w14:paraId="7F358178" w14:textId="77777777" w:rsidR="00125A0D" w:rsidRPr="008A24A9" w:rsidRDefault="00125A0D" w:rsidP="008A24A9">
            <w:r w:rsidRPr="008A24A9">
              <w:t>$945,387</w:t>
            </w:r>
          </w:p>
        </w:tc>
        <w:tc>
          <w:tcPr>
            <w:tcW w:w="1257" w:type="dxa"/>
            <w:hideMark/>
          </w:tcPr>
          <w:p w14:paraId="42B4D340" w14:textId="77777777" w:rsidR="00125A0D" w:rsidRPr="008A24A9" w:rsidRDefault="00125A0D" w:rsidP="008A24A9">
            <w:r w:rsidRPr="008A24A9">
              <w:t>$961,018</w:t>
            </w:r>
          </w:p>
        </w:tc>
        <w:tc>
          <w:tcPr>
            <w:tcW w:w="1361" w:type="dxa"/>
            <w:hideMark/>
          </w:tcPr>
          <w:p w14:paraId="2E19256D" w14:textId="77777777" w:rsidR="00125A0D" w:rsidRPr="008A24A9" w:rsidRDefault="00125A0D" w:rsidP="008A24A9">
            <w:r w:rsidRPr="008A24A9">
              <w:t>$976,575</w:t>
            </w:r>
          </w:p>
        </w:tc>
        <w:tc>
          <w:tcPr>
            <w:tcW w:w="1361" w:type="dxa"/>
            <w:hideMark/>
          </w:tcPr>
          <w:p w14:paraId="15BDA503" w14:textId="77777777" w:rsidR="00125A0D" w:rsidRPr="008A24A9" w:rsidRDefault="00125A0D" w:rsidP="008A24A9">
            <w:r w:rsidRPr="008A24A9">
              <w:t>$991,927</w:t>
            </w:r>
          </w:p>
        </w:tc>
        <w:tc>
          <w:tcPr>
            <w:tcW w:w="1356" w:type="dxa"/>
            <w:hideMark/>
          </w:tcPr>
          <w:p w14:paraId="27701279" w14:textId="77777777" w:rsidR="00125A0D" w:rsidRPr="008A24A9" w:rsidRDefault="00125A0D" w:rsidP="008A24A9">
            <w:r w:rsidRPr="008A24A9">
              <w:t>$1,007,091</w:t>
            </w:r>
          </w:p>
        </w:tc>
      </w:tr>
      <w:tr w:rsidR="00125A0D" w:rsidRPr="008A24A9" w14:paraId="73B4B824" w14:textId="77777777" w:rsidTr="0039269F">
        <w:trPr>
          <w:trHeight w:val="315"/>
        </w:trPr>
        <w:tc>
          <w:tcPr>
            <w:tcW w:w="2404" w:type="dxa"/>
            <w:hideMark/>
          </w:tcPr>
          <w:p w14:paraId="2DB7FA28" w14:textId="77777777" w:rsidR="00125A0D" w:rsidRPr="008A24A9" w:rsidRDefault="00125A0D" w:rsidP="008A24A9">
            <w:r w:rsidRPr="008A24A9">
              <w:t>MBS costs to Government</w:t>
            </w:r>
          </w:p>
        </w:tc>
        <w:tc>
          <w:tcPr>
            <w:tcW w:w="1276" w:type="dxa"/>
            <w:hideMark/>
          </w:tcPr>
          <w:p w14:paraId="0604ABA6" w14:textId="77777777" w:rsidR="00125A0D" w:rsidRPr="008A24A9" w:rsidRDefault="00125A0D" w:rsidP="008A24A9">
            <w:r w:rsidRPr="008A24A9">
              <w:t>-$21,164,284</w:t>
            </w:r>
          </w:p>
        </w:tc>
        <w:tc>
          <w:tcPr>
            <w:tcW w:w="1257" w:type="dxa"/>
            <w:hideMark/>
          </w:tcPr>
          <w:p w14:paraId="7C39ADFB" w14:textId="77777777" w:rsidR="00125A0D" w:rsidRPr="008A24A9" w:rsidRDefault="00125A0D" w:rsidP="008A24A9">
            <w:r w:rsidRPr="008A24A9">
              <w:t>-$21,514,216</w:t>
            </w:r>
          </w:p>
        </w:tc>
        <w:tc>
          <w:tcPr>
            <w:tcW w:w="1361" w:type="dxa"/>
            <w:hideMark/>
          </w:tcPr>
          <w:p w14:paraId="4BD47C9B" w14:textId="77777777" w:rsidR="00125A0D" w:rsidRPr="008A24A9" w:rsidRDefault="00125A0D" w:rsidP="008A24A9">
            <w:r w:rsidRPr="008A24A9">
              <w:t>-$21,862,477</w:t>
            </w:r>
          </w:p>
        </w:tc>
        <w:tc>
          <w:tcPr>
            <w:tcW w:w="1361" w:type="dxa"/>
            <w:hideMark/>
          </w:tcPr>
          <w:p w14:paraId="31BD1B0E" w14:textId="77777777" w:rsidR="00125A0D" w:rsidRPr="008A24A9" w:rsidRDefault="00125A0D" w:rsidP="008A24A9">
            <w:r w:rsidRPr="008A24A9">
              <w:t>-$22,206,176</w:t>
            </w:r>
          </w:p>
        </w:tc>
        <w:tc>
          <w:tcPr>
            <w:tcW w:w="1356" w:type="dxa"/>
            <w:hideMark/>
          </w:tcPr>
          <w:p w14:paraId="3EC3AC45" w14:textId="77777777" w:rsidR="00125A0D" w:rsidRPr="008A24A9" w:rsidRDefault="00125A0D" w:rsidP="008A24A9">
            <w:r w:rsidRPr="008A24A9">
              <w:t>-$22,545,639</w:t>
            </w:r>
          </w:p>
        </w:tc>
      </w:tr>
      <w:tr w:rsidR="00125A0D" w:rsidRPr="008A24A9" w14:paraId="36F0FE38" w14:textId="77777777" w:rsidTr="0039269F">
        <w:trPr>
          <w:trHeight w:val="315"/>
        </w:trPr>
        <w:tc>
          <w:tcPr>
            <w:tcW w:w="2404" w:type="dxa"/>
            <w:hideMark/>
          </w:tcPr>
          <w:p w14:paraId="77093E8D" w14:textId="77777777" w:rsidR="00125A0D" w:rsidRPr="008A24A9" w:rsidRDefault="00125A0D" w:rsidP="008A24A9">
            <w:r w:rsidRPr="008A24A9">
              <w:t>PBS costs to Government</w:t>
            </w:r>
          </w:p>
        </w:tc>
        <w:tc>
          <w:tcPr>
            <w:tcW w:w="1276" w:type="dxa"/>
            <w:hideMark/>
          </w:tcPr>
          <w:p w14:paraId="38B1A2A1" w14:textId="77777777" w:rsidR="00125A0D" w:rsidRPr="008A24A9" w:rsidRDefault="00125A0D" w:rsidP="008A24A9">
            <w:r w:rsidRPr="008A24A9">
              <w:t>-$1,623,868</w:t>
            </w:r>
          </w:p>
        </w:tc>
        <w:tc>
          <w:tcPr>
            <w:tcW w:w="1257" w:type="dxa"/>
            <w:hideMark/>
          </w:tcPr>
          <w:p w14:paraId="11B8DAA0" w14:textId="77777777" w:rsidR="00125A0D" w:rsidRPr="008A24A9" w:rsidRDefault="00125A0D" w:rsidP="008A24A9">
            <w:r w:rsidRPr="008A24A9">
              <w:t>-$1,650,718</w:t>
            </w:r>
          </w:p>
        </w:tc>
        <w:tc>
          <w:tcPr>
            <w:tcW w:w="1361" w:type="dxa"/>
            <w:hideMark/>
          </w:tcPr>
          <w:p w14:paraId="7BA7E152" w14:textId="77777777" w:rsidR="00125A0D" w:rsidRPr="008A24A9" w:rsidRDefault="00125A0D" w:rsidP="008A24A9">
            <w:r w:rsidRPr="008A24A9">
              <w:t>-$1,677,438</w:t>
            </w:r>
          </w:p>
        </w:tc>
        <w:tc>
          <w:tcPr>
            <w:tcW w:w="1361" w:type="dxa"/>
            <w:hideMark/>
          </w:tcPr>
          <w:p w14:paraId="727C05A4" w14:textId="77777777" w:rsidR="00125A0D" w:rsidRPr="008A24A9" w:rsidRDefault="00125A0D" w:rsidP="008A24A9">
            <w:r w:rsidRPr="008A24A9">
              <w:t>-$1,703,809</w:t>
            </w:r>
          </w:p>
        </w:tc>
        <w:tc>
          <w:tcPr>
            <w:tcW w:w="1356" w:type="dxa"/>
            <w:hideMark/>
          </w:tcPr>
          <w:p w14:paraId="1AF1525A" w14:textId="77777777" w:rsidR="00125A0D" w:rsidRPr="008A24A9" w:rsidRDefault="00125A0D" w:rsidP="008A24A9">
            <w:r w:rsidRPr="008A24A9">
              <w:t>-$1,729,855</w:t>
            </w:r>
          </w:p>
        </w:tc>
      </w:tr>
      <w:tr w:rsidR="00125A0D" w:rsidRPr="008A24A9" w14:paraId="3036C0DD" w14:textId="77777777" w:rsidTr="0039269F">
        <w:trPr>
          <w:trHeight w:val="315"/>
        </w:trPr>
        <w:tc>
          <w:tcPr>
            <w:tcW w:w="2404" w:type="dxa"/>
            <w:hideMark/>
          </w:tcPr>
          <w:p w14:paraId="565574AC" w14:textId="77777777" w:rsidR="00125A0D" w:rsidRPr="008A24A9" w:rsidRDefault="00125A0D" w:rsidP="008A24A9">
            <w:r w:rsidRPr="008A24A9">
              <w:t>Total cost to Commonwealth Government</w:t>
            </w:r>
          </w:p>
        </w:tc>
        <w:tc>
          <w:tcPr>
            <w:tcW w:w="1276" w:type="dxa"/>
            <w:hideMark/>
          </w:tcPr>
          <w:p w14:paraId="2769CB85" w14:textId="77777777" w:rsidR="00125A0D" w:rsidRPr="008A24A9" w:rsidRDefault="00125A0D" w:rsidP="008A24A9">
            <w:r w:rsidRPr="008A24A9">
              <w:t>-$21,842,766</w:t>
            </w:r>
          </w:p>
        </w:tc>
        <w:tc>
          <w:tcPr>
            <w:tcW w:w="1257" w:type="dxa"/>
            <w:hideMark/>
          </w:tcPr>
          <w:p w14:paraId="20B16969" w14:textId="77777777" w:rsidR="00125A0D" w:rsidRPr="008A24A9" w:rsidRDefault="00125A0D" w:rsidP="008A24A9">
            <w:r w:rsidRPr="008A24A9">
              <w:t>-$22,203,916</w:t>
            </w:r>
          </w:p>
        </w:tc>
        <w:tc>
          <w:tcPr>
            <w:tcW w:w="1361" w:type="dxa"/>
            <w:hideMark/>
          </w:tcPr>
          <w:p w14:paraId="5125AE8B" w14:textId="77777777" w:rsidR="00125A0D" w:rsidRPr="008A24A9" w:rsidRDefault="00125A0D" w:rsidP="008A24A9">
            <w:r w:rsidRPr="008A24A9">
              <w:t>-$22,563,341</w:t>
            </w:r>
          </w:p>
        </w:tc>
        <w:tc>
          <w:tcPr>
            <w:tcW w:w="1361" w:type="dxa"/>
            <w:hideMark/>
          </w:tcPr>
          <w:p w14:paraId="2DA5FCB0" w14:textId="77777777" w:rsidR="00125A0D" w:rsidRPr="008A24A9" w:rsidRDefault="00125A0D" w:rsidP="008A24A9">
            <w:r w:rsidRPr="008A24A9">
              <w:t>-$22,918,058</w:t>
            </w:r>
          </w:p>
        </w:tc>
        <w:tc>
          <w:tcPr>
            <w:tcW w:w="1356" w:type="dxa"/>
            <w:hideMark/>
          </w:tcPr>
          <w:p w14:paraId="53DBBEE2" w14:textId="77777777" w:rsidR="00125A0D" w:rsidRPr="008A24A9" w:rsidRDefault="00125A0D" w:rsidP="008A24A9">
            <w:r w:rsidRPr="008A24A9">
              <w:t>-$23,268,404</w:t>
            </w:r>
          </w:p>
        </w:tc>
      </w:tr>
      <w:tr w:rsidR="00125A0D" w:rsidRPr="008A24A9" w14:paraId="33EE792D" w14:textId="77777777" w:rsidTr="0039269F">
        <w:trPr>
          <w:trHeight w:val="315"/>
        </w:trPr>
        <w:tc>
          <w:tcPr>
            <w:tcW w:w="2404" w:type="dxa"/>
            <w:hideMark/>
          </w:tcPr>
          <w:p w14:paraId="3F91B32E" w14:textId="77777777" w:rsidR="00125A0D" w:rsidRPr="008A24A9" w:rsidRDefault="00125A0D" w:rsidP="008A24A9">
            <w:r w:rsidRPr="008A24A9">
              <w:t>Cost to States and Territories</w:t>
            </w:r>
          </w:p>
        </w:tc>
        <w:tc>
          <w:tcPr>
            <w:tcW w:w="1276" w:type="dxa"/>
            <w:hideMark/>
          </w:tcPr>
          <w:p w14:paraId="5393BDD5" w14:textId="77777777" w:rsidR="00125A0D" w:rsidRPr="008A24A9" w:rsidRDefault="00125A0D" w:rsidP="008A24A9">
            <w:r w:rsidRPr="008A24A9">
              <w:t>$391,716</w:t>
            </w:r>
          </w:p>
        </w:tc>
        <w:tc>
          <w:tcPr>
            <w:tcW w:w="1257" w:type="dxa"/>
            <w:hideMark/>
          </w:tcPr>
          <w:p w14:paraId="65E67137" w14:textId="77777777" w:rsidR="00125A0D" w:rsidRPr="008A24A9" w:rsidRDefault="00125A0D" w:rsidP="008A24A9">
            <w:r w:rsidRPr="008A24A9">
              <w:t>$398,193</w:t>
            </w:r>
          </w:p>
        </w:tc>
        <w:tc>
          <w:tcPr>
            <w:tcW w:w="1361" w:type="dxa"/>
            <w:hideMark/>
          </w:tcPr>
          <w:p w14:paraId="549226D7" w14:textId="77777777" w:rsidR="00125A0D" w:rsidRPr="008A24A9" w:rsidRDefault="00125A0D" w:rsidP="008A24A9">
            <w:r w:rsidRPr="008A24A9">
              <w:t>$404,639</w:t>
            </w:r>
          </w:p>
        </w:tc>
        <w:tc>
          <w:tcPr>
            <w:tcW w:w="1361" w:type="dxa"/>
            <w:hideMark/>
          </w:tcPr>
          <w:p w14:paraId="05E8FA79" w14:textId="77777777" w:rsidR="00125A0D" w:rsidRPr="008A24A9" w:rsidRDefault="00125A0D" w:rsidP="008A24A9">
            <w:r w:rsidRPr="008A24A9">
              <w:t>$411,000</w:t>
            </w:r>
          </w:p>
        </w:tc>
        <w:tc>
          <w:tcPr>
            <w:tcW w:w="1356" w:type="dxa"/>
            <w:hideMark/>
          </w:tcPr>
          <w:p w14:paraId="55DDAACE" w14:textId="77777777" w:rsidR="00125A0D" w:rsidRPr="008A24A9" w:rsidRDefault="00125A0D" w:rsidP="008A24A9">
            <w:r w:rsidRPr="008A24A9">
              <w:t>$417,283</w:t>
            </w:r>
          </w:p>
        </w:tc>
      </w:tr>
      <w:tr w:rsidR="00125A0D" w:rsidRPr="008A24A9" w14:paraId="62A21E22" w14:textId="77777777" w:rsidTr="0039269F">
        <w:trPr>
          <w:cnfStyle w:val="010000000000" w:firstRow="0" w:lastRow="1" w:firstColumn="0" w:lastColumn="0" w:oddVBand="0" w:evenVBand="0" w:oddHBand="0" w:evenHBand="0" w:firstRowFirstColumn="0" w:firstRowLastColumn="0" w:lastRowFirstColumn="0" w:lastRowLastColumn="0"/>
          <w:trHeight w:val="315"/>
        </w:trPr>
        <w:tc>
          <w:tcPr>
            <w:tcW w:w="2404" w:type="dxa"/>
            <w:hideMark/>
          </w:tcPr>
          <w:p w14:paraId="5EAB931B" w14:textId="77777777" w:rsidR="00125A0D" w:rsidRPr="008A24A9" w:rsidRDefault="00125A0D" w:rsidP="008A24A9">
            <w:r w:rsidRPr="008A24A9">
              <w:t>Total cost of CPMC program</w:t>
            </w:r>
          </w:p>
        </w:tc>
        <w:tc>
          <w:tcPr>
            <w:tcW w:w="1276" w:type="dxa"/>
            <w:hideMark/>
          </w:tcPr>
          <w:p w14:paraId="773751E4" w14:textId="7CAB6E5B" w:rsidR="00125A0D" w:rsidRPr="008A24A9" w:rsidRDefault="0039269F" w:rsidP="008A24A9">
            <w:r>
              <w:t>-</w:t>
            </w:r>
            <w:r w:rsidR="00125A0D" w:rsidRPr="008A24A9">
              <w:t>$21,451,050</w:t>
            </w:r>
          </w:p>
        </w:tc>
        <w:tc>
          <w:tcPr>
            <w:tcW w:w="1257" w:type="dxa"/>
            <w:hideMark/>
          </w:tcPr>
          <w:p w14:paraId="204D84ED" w14:textId="57B591D8" w:rsidR="00125A0D" w:rsidRPr="008A24A9" w:rsidRDefault="0039269F" w:rsidP="008A24A9">
            <w:r>
              <w:t>-</w:t>
            </w:r>
            <w:r w:rsidR="00125A0D" w:rsidRPr="008A24A9">
              <w:t>$21,805,723</w:t>
            </w:r>
          </w:p>
        </w:tc>
        <w:tc>
          <w:tcPr>
            <w:tcW w:w="1361" w:type="dxa"/>
            <w:hideMark/>
          </w:tcPr>
          <w:p w14:paraId="58F13D8E" w14:textId="6BA8DDD0" w:rsidR="00125A0D" w:rsidRPr="008A24A9" w:rsidRDefault="0039269F" w:rsidP="008A24A9">
            <w:r>
              <w:t>-</w:t>
            </w:r>
            <w:r w:rsidR="00125A0D" w:rsidRPr="008A24A9">
              <w:t>$22,158,702</w:t>
            </w:r>
          </w:p>
        </w:tc>
        <w:tc>
          <w:tcPr>
            <w:tcW w:w="1361" w:type="dxa"/>
            <w:hideMark/>
          </w:tcPr>
          <w:p w14:paraId="39D35909" w14:textId="4852664E" w:rsidR="00125A0D" w:rsidRPr="008A24A9" w:rsidRDefault="0039269F" w:rsidP="008A24A9">
            <w:r>
              <w:t>-</w:t>
            </w:r>
            <w:r w:rsidR="00125A0D" w:rsidRPr="008A24A9">
              <w:t>$22,507,058</w:t>
            </w:r>
          </w:p>
        </w:tc>
        <w:tc>
          <w:tcPr>
            <w:tcW w:w="1356" w:type="dxa"/>
            <w:hideMark/>
          </w:tcPr>
          <w:p w14:paraId="7C0B900C" w14:textId="1C2B8DFD" w:rsidR="00125A0D" w:rsidRPr="008A24A9" w:rsidRDefault="0039269F" w:rsidP="008A24A9">
            <w:r>
              <w:t>-</w:t>
            </w:r>
            <w:r w:rsidR="00125A0D" w:rsidRPr="008A24A9">
              <w:t>$22,851,121</w:t>
            </w:r>
          </w:p>
        </w:tc>
      </w:tr>
    </w:tbl>
    <w:p w14:paraId="77A2C0BF" w14:textId="77777777" w:rsidR="00125A0D" w:rsidRPr="00045D5F" w:rsidRDefault="00125A0D" w:rsidP="00045D5F">
      <w:pPr>
        <w:pStyle w:val="Footnote"/>
      </w:pPr>
      <w:bookmarkStart w:id="155" w:name="_Toc395200754"/>
      <w:bookmarkEnd w:id="99"/>
      <w:bookmarkEnd w:id="100"/>
      <w:bookmarkEnd w:id="101"/>
      <w:r w:rsidRPr="00045D5F">
        <w:t xml:space="preserve">Abbreviations: CPMC, Chronic pain MedsCheck; MBS, Medicare benefits schedule; PBS, Pharmaceutical benefits scheme </w:t>
      </w:r>
    </w:p>
    <w:p w14:paraId="39C94849" w14:textId="77777777" w:rsidR="00125A0D" w:rsidRPr="00045D5F" w:rsidRDefault="00125A0D" w:rsidP="00045D5F">
      <w:pPr>
        <w:pStyle w:val="Footnote"/>
      </w:pPr>
      <w:r w:rsidRPr="00045D5F">
        <w:t>Note: Total Cost to Commonwealth Government calculated by adding Cost of intervention with MBS and PBS costs to Government.</w:t>
      </w:r>
    </w:p>
    <w:p w14:paraId="79E6FDBF" w14:textId="77777777" w:rsidR="00125A0D" w:rsidRDefault="00125A0D" w:rsidP="00125A0D">
      <w:pPr>
        <w:pStyle w:val="Heading3"/>
      </w:pPr>
      <w:bookmarkStart w:id="156" w:name="_Toc129949000"/>
      <w:bookmarkStart w:id="157" w:name="_Toc129958324"/>
      <w:r>
        <w:t>Consumer impact summary</w:t>
      </w:r>
      <w:bookmarkEnd w:id="156"/>
      <w:bookmarkEnd w:id="157"/>
    </w:p>
    <w:bookmarkEnd w:id="114"/>
    <w:p w14:paraId="2DA17170" w14:textId="2F09B5A4" w:rsidR="00125A0D" w:rsidRDefault="00125A0D" w:rsidP="00045D5F">
      <w:r>
        <w:t>In a participant survey, undertaken as part of the evaluation, that had a total of 186 completed responses, participants were asked at the conclusion of their CPMC intervention to reflect on whether they felt their knowledge and understanding of their chronic pain medications had changed as a result of the intervention.  A large majority of the participants (81.7%) responded that they felt their overall knowledge and understanding of their chronic pain medication had improved as a result of the intervention and around a fifth reported noticing a definite improvement that has made a real and worthwhile difference.</w:t>
      </w:r>
    </w:p>
    <w:p w14:paraId="2589A2A4" w14:textId="622F0879" w:rsidR="00125A0D" w:rsidRDefault="00125A0D" w:rsidP="00045D5F">
      <w:pPr>
        <w:rPr>
          <w:rFonts w:eastAsia="Calibri"/>
          <w:lang w:eastAsia="en-US"/>
        </w:rPr>
      </w:pPr>
      <w:r>
        <w:rPr>
          <w:rFonts w:eastAsia="Calibri"/>
          <w:lang w:eastAsia="en-US"/>
        </w:rPr>
        <w:t xml:space="preserve">Overall, participants described the CPMC intervention as “great”, “worthwhile” and “an excellent opportunity”.  Other qualitative feedback obtained from participants indicated that participating in the </w:t>
      </w:r>
      <w:r w:rsidR="00A53F73">
        <w:rPr>
          <w:rFonts w:eastAsia="Calibri"/>
          <w:lang w:eastAsia="en-US"/>
        </w:rPr>
        <w:t xml:space="preserve">CPMC </w:t>
      </w:r>
      <w:r>
        <w:rPr>
          <w:rFonts w:eastAsia="Calibri"/>
          <w:lang w:eastAsia="en-US"/>
        </w:rPr>
        <w:t xml:space="preserve">Trial had helped improved their knowledge about the causes of their chronic pain, medications they were taking and their effects, pain management techniques other than medication, and the importance of a healthy diet and regular physical activity. </w:t>
      </w:r>
    </w:p>
    <w:p w14:paraId="2C3135F6" w14:textId="77777777" w:rsidR="00125A0D" w:rsidRDefault="00125A0D" w:rsidP="00125A0D">
      <w:pPr>
        <w:pStyle w:val="Heading3"/>
      </w:pPr>
      <w:bookmarkStart w:id="158" w:name="_Toc445464005"/>
      <w:bookmarkStart w:id="159" w:name="_Toc51241474"/>
      <w:bookmarkStart w:id="160" w:name="_Toc129949001"/>
      <w:bookmarkStart w:id="161" w:name="_Toc129958325"/>
      <w:bookmarkEnd w:id="155"/>
      <w:r>
        <w:t>Other Relevant Considerations</w:t>
      </w:r>
      <w:bookmarkEnd w:id="158"/>
      <w:bookmarkEnd w:id="159"/>
      <w:bookmarkEnd w:id="160"/>
      <w:bookmarkEnd w:id="161"/>
    </w:p>
    <w:p w14:paraId="76EFE3AC" w14:textId="15FD4F7D" w:rsidR="00125A0D" w:rsidRDefault="00125A0D" w:rsidP="00045D5F">
      <w:r>
        <w:t xml:space="preserve">The pharmacist’s experience of providing CPMC services was examined via a Pharmacist Satisfaction Survey, which had a low response rate of 43 completed responses. This explored the impact of completing training, assessing the consistency of service delivery and by determining pharmacists’ perception of the ease and usefulness of the </w:t>
      </w:r>
      <w:r w:rsidR="00A53F73">
        <w:t xml:space="preserve">CPMC </w:t>
      </w:r>
      <w:r>
        <w:t>Trial resources.  In summary:</w:t>
      </w:r>
    </w:p>
    <w:p w14:paraId="6BFE3E5C" w14:textId="0F23A457" w:rsidR="00125A0D" w:rsidRDefault="00125A0D" w:rsidP="00045D5F">
      <w:pPr>
        <w:pStyle w:val="ListBullet"/>
      </w:pPr>
      <w:r>
        <w:t xml:space="preserve">Only just over half of the participants (n=24) reported that the </w:t>
      </w:r>
      <w:r w:rsidR="00A53F73">
        <w:t xml:space="preserve">CPMC </w:t>
      </w:r>
      <w:r>
        <w:t xml:space="preserve">Trial had a moderate to very high impact on improving their job satisfaction. </w:t>
      </w:r>
    </w:p>
    <w:p w14:paraId="13AB3973" w14:textId="11ED6D3F" w:rsidR="00125A0D" w:rsidRDefault="00125A0D" w:rsidP="00045D5F">
      <w:pPr>
        <w:pStyle w:val="ListBullet"/>
      </w:pPr>
      <w:r>
        <w:t xml:space="preserve">The perceived ease of the </w:t>
      </w:r>
      <w:r w:rsidR="00A53F73">
        <w:t xml:space="preserve">CPMC </w:t>
      </w:r>
      <w:r>
        <w:t xml:space="preserve">Trial was mixed. ‘Following the intervention protocol’ and ‘using the mini-ePPOC tool’ were rated to be the easiest tools to use, and ‘developing an action plan’ was rated as being harder to perform. </w:t>
      </w:r>
    </w:p>
    <w:p w14:paraId="2AC7A527" w14:textId="77777777" w:rsidR="00125A0D" w:rsidRDefault="00125A0D" w:rsidP="00045D5F">
      <w:pPr>
        <w:pStyle w:val="ListBullet"/>
      </w:pPr>
      <w:r>
        <w:t xml:space="preserve">Nearly two thirds of pharmacists reported that the participant education resources were useful (26 of 43, or 60%). </w:t>
      </w:r>
    </w:p>
    <w:p w14:paraId="4817A1BC" w14:textId="27263A79" w:rsidR="00125A0D" w:rsidRDefault="00125A0D" w:rsidP="00045D5F">
      <w:pPr>
        <w:pStyle w:val="ListBullet"/>
      </w:pPr>
      <w:r>
        <w:t xml:space="preserve">Pharmacists reported that the most substantial perceived benefits as a result of the </w:t>
      </w:r>
      <w:r w:rsidR="00A53F73">
        <w:t xml:space="preserve">CPMC </w:t>
      </w:r>
      <w:r>
        <w:t xml:space="preserve">Trial were seen </w:t>
      </w:r>
      <w:r w:rsidR="009A7EDC">
        <w:t xml:space="preserve">in </w:t>
      </w:r>
      <w:r>
        <w:t>participants with mild to moderate pain and with mild depression, anxiety, or stress.  They perceived that participants with severe pain and mild to severe depression, anxiety or stress were less likely to experience any benefits from this service.</w:t>
      </w:r>
    </w:p>
    <w:p w14:paraId="5B3353DC" w14:textId="677E8C7D" w:rsidR="00F13A01" w:rsidRPr="00F13A01" w:rsidRDefault="00354815" w:rsidP="00045D5F">
      <w:r>
        <w:t xml:space="preserve">Pharmacists were interviewed </w:t>
      </w:r>
      <w:r w:rsidR="00B0600F">
        <w:t xml:space="preserve">as part of the </w:t>
      </w:r>
      <w:r>
        <w:t xml:space="preserve">24 case studies </w:t>
      </w:r>
      <w:r w:rsidR="00B0600F">
        <w:t xml:space="preserve">that </w:t>
      </w:r>
      <w:r>
        <w:t xml:space="preserve">were randomly selected </w:t>
      </w:r>
      <w:r w:rsidR="00FF5DF0">
        <w:t xml:space="preserve">from all </w:t>
      </w:r>
      <w:r>
        <w:t xml:space="preserve">pharmacies enrolled in the </w:t>
      </w:r>
      <w:r w:rsidR="00A53F73">
        <w:t xml:space="preserve">CPMC </w:t>
      </w:r>
      <w:r>
        <w:t xml:space="preserve">Trial.  </w:t>
      </w:r>
      <w:r w:rsidR="007F4E53">
        <w:t xml:space="preserve">These </w:t>
      </w:r>
      <w:r w:rsidR="00F13A01" w:rsidRPr="00F13A01">
        <w:t xml:space="preserve">pharmacists reported that the intervention changed their scope of practice in </w:t>
      </w:r>
      <w:r w:rsidR="007F4E53">
        <w:t>a mostly rewarding</w:t>
      </w:r>
      <w:r w:rsidR="00F13A01" w:rsidRPr="00F13A01">
        <w:t xml:space="preserve"> way.  The intervention and its associated renumeration </w:t>
      </w:r>
      <w:r w:rsidR="004D727A">
        <w:t xml:space="preserve">encouraged more </w:t>
      </w:r>
      <w:r w:rsidR="004D727A" w:rsidRPr="00F13A01">
        <w:t>in-depth patient assessments resulting in holistic treatment and care</w:t>
      </w:r>
      <w:r w:rsidR="004D727A">
        <w:t xml:space="preserve">, and </w:t>
      </w:r>
      <w:r w:rsidR="00F13A01" w:rsidRPr="00F13A01">
        <w:t xml:space="preserve">provided </w:t>
      </w:r>
      <w:r w:rsidR="004D727A">
        <w:t>pharmacists</w:t>
      </w:r>
      <w:r w:rsidR="007F4E53">
        <w:t xml:space="preserve"> with</w:t>
      </w:r>
      <w:r w:rsidR="00F13A01" w:rsidRPr="00F13A01">
        <w:t xml:space="preserve"> the opportunity to delve deeper into the various aspects </w:t>
      </w:r>
      <w:r w:rsidR="004D727A">
        <w:t xml:space="preserve">of chronic pain </w:t>
      </w:r>
      <w:r w:rsidR="00F13A01" w:rsidRPr="00F13A01">
        <w:t xml:space="preserve">(quality of life, pain severity, diet, exercise) </w:t>
      </w:r>
      <w:r w:rsidR="004D727A">
        <w:t>which they felt helped them provide better advice to their patients</w:t>
      </w:r>
      <w:r w:rsidR="00F13A01" w:rsidRPr="00F13A01">
        <w:t>.</w:t>
      </w:r>
    </w:p>
    <w:p w14:paraId="4DA47799" w14:textId="77777777" w:rsidR="00125A0D" w:rsidRDefault="00125A0D" w:rsidP="00125A0D">
      <w:pPr>
        <w:pStyle w:val="Heading3"/>
      </w:pPr>
      <w:bookmarkStart w:id="162" w:name="_Toc51241475"/>
      <w:bookmarkStart w:id="163" w:name="_Toc129949002"/>
      <w:bookmarkStart w:id="164" w:name="_Toc129958326"/>
      <w:r>
        <w:t>Conclusion</w:t>
      </w:r>
      <w:bookmarkEnd w:id="162"/>
      <w:bookmarkEnd w:id="163"/>
      <w:bookmarkEnd w:id="164"/>
      <w:r>
        <w:t xml:space="preserve"> </w:t>
      </w:r>
    </w:p>
    <w:p w14:paraId="398CFB4E" w14:textId="4AF7E3D1" w:rsidR="00125A0D" w:rsidRDefault="00125A0D" w:rsidP="00045D5F">
      <w:r>
        <w:rPr>
          <w:rFonts w:eastAsia="Calibri"/>
          <w:lang w:eastAsia="en-US"/>
        </w:rPr>
        <w:t>The CPMC intervention was shown to be effective in improving a number of participant health outcomes, including pain severity, pain interference and overall level of psychological distress.  Participation in the CPMC intervention also helped individuals improve their pain self-efficacy and management, which means they were better equipped to manage their chronic pain and were more confident in performing daily activities despite their pain.</w:t>
      </w:r>
    </w:p>
    <w:p w14:paraId="2C974199" w14:textId="448B0DFB" w:rsidR="00565AA5" w:rsidRDefault="00125A0D" w:rsidP="00045D5F">
      <w:pPr>
        <w:rPr>
          <w:rFonts w:eastAsia="Calibri"/>
          <w:lang w:eastAsia="en-US"/>
        </w:rPr>
      </w:pPr>
      <w:r>
        <w:rPr>
          <w:rFonts w:eastAsia="Calibri"/>
          <w:lang w:eastAsia="en-US"/>
        </w:rPr>
        <w:t>The Group B intervention (i.e. three consultations) showed greater improvements in most of the participant health outcomes from initial to follow-up compared to Group A (i.e. two consultations).</w:t>
      </w:r>
    </w:p>
    <w:p w14:paraId="5D700466" w14:textId="34CE5D09" w:rsidR="00565AA5" w:rsidRPr="00B35C5B" w:rsidRDefault="00565AA5" w:rsidP="00045D5F">
      <w:pPr>
        <w:rPr>
          <w:rFonts w:ascii="Segoe UI" w:hAnsi="Segoe UI" w:cs="Segoe UI"/>
          <w:sz w:val="21"/>
          <w:szCs w:val="21"/>
        </w:rPr>
      </w:pPr>
      <w:r w:rsidRPr="008F3DDD">
        <w:rPr>
          <w:rFonts w:eastAsia="Calibri"/>
          <w:lang w:eastAsia="en-US"/>
        </w:rPr>
        <w:t xml:space="preserve">The value of the midpoint telephone consultation in the Group B intervention was highlighted by pharmacists who were interviewed as part of the case studies as it provided them with an earlier opportunity to assess compliance to recommendations made during the initial consultation, reinforce key information and address any questions or issues the participants had.  </w:t>
      </w:r>
      <w:r w:rsidRPr="008F3DDD">
        <w:t>The usefulness of telephone follow-up of patients as part of pharmacy interventions has also been demonstrated in the literature</w:t>
      </w:r>
      <w:r w:rsidRPr="008F3DDD">
        <w:rPr>
          <w:rFonts w:cs="Calibri"/>
        </w:rPr>
        <w:t>, providing further support that the telephone consultation provided at midpoint may have been key to the achievement of the greater outcomes experienced by Group B participants.</w:t>
      </w:r>
    </w:p>
    <w:p w14:paraId="7091A731" w14:textId="589A4E3E" w:rsidR="00125A0D" w:rsidRPr="006E4F43" w:rsidRDefault="006E4F43" w:rsidP="00045D5F">
      <w:pPr>
        <w:rPr>
          <w:rFonts w:eastAsia="Calibri" w:cs="Times New Roman"/>
          <w:lang w:eastAsia="en-US"/>
        </w:rPr>
      </w:pPr>
      <w:r w:rsidRPr="006E4F43">
        <w:rPr>
          <w:rFonts w:eastAsia="Calibri" w:cs="Times New Roman"/>
          <w:lang w:eastAsia="en-US"/>
        </w:rPr>
        <w:t>Overall, p</w:t>
      </w:r>
      <w:r w:rsidR="00502599" w:rsidRPr="006E4F43">
        <w:rPr>
          <w:rFonts w:eastAsia="Calibri" w:cs="Times New Roman"/>
          <w:lang w:eastAsia="en-US"/>
        </w:rPr>
        <w:t>articipants that experienced all levels of pain severity</w:t>
      </w:r>
      <w:r w:rsidR="00E541A7" w:rsidRPr="006E4F43">
        <w:rPr>
          <w:rFonts w:eastAsia="Calibri" w:cs="Times New Roman"/>
          <w:lang w:eastAsia="en-US"/>
        </w:rPr>
        <w:t xml:space="preserve"> and interference to general activities</w:t>
      </w:r>
      <w:r w:rsidR="00502599" w:rsidRPr="006E4F43">
        <w:rPr>
          <w:rFonts w:eastAsia="Calibri" w:cs="Times New Roman"/>
          <w:lang w:eastAsia="en-US"/>
        </w:rPr>
        <w:t xml:space="preserve"> (mild, moderate or severe) at the start of the intervention</w:t>
      </w:r>
      <w:r w:rsidR="00E541A7" w:rsidRPr="006E4F43">
        <w:rPr>
          <w:rFonts w:eastAsia="Calibri" w:cs="Times New Roman"/>
          <w:lang w:eastAsia="en-US"/>
        </w:rPr>
        <w:t xml:space="preserve"> </w:t>
      </w:r>
      <w:r w:rsidR="00502599" w:rsidRPr="006E4F43">
        <w:rPr>
          <w:rFonts w:eastAsia="Calibri" w:cs="Times New Roman"/>
          <w:lang w:eastAsia="en-US"/>
        </w:rPr>
        <w:t>benefited from completing the CPMC intervention</w:t>
      </w:r>
      <w:r w:rsidR="00E541A7" w:rsidRPr="006E4F43">
        <w:rPr>
          <w:rFonts w:eastAsia="Calibri" w:cs="Times New Roman"/>
          <w:lang w:eastAsia="en-US"/>
        </w:rPr>
        <w:t xml:space="preserve">.  However, </w:t>
      </w:r>
      <w:r w:rsidR="00E541A7" w:rsidRPr="006E4F43">
        <w:rPr>
          <w:rFonts w:eastAsia="Calibri"/>
          <w:lang w:eastAsia="en-US"/>
        </w:rPr>
        <w:t xml:space="preserve">participants with moderate or severe pain or experienced moderate or severe pain interference at the initial timepoint appeared to have benefited more from </w:t>
      </w:r>
      <w:r w:rsidR="00125A0D" w:rsidRPr="006E4F43">
        <w:rPr>
          <w:rFonts w:eastAsia="Calibri" w:cs="Times New Roman"/>
          <w:lang w:eastAsia="en-US"/>
        </w:rPr>
        <w:t>the intervention.</w:t>
      </w:r>
    </w:p>
    <w:p w14:paraId="1EC7E40F" w14:textId="16BDC1FB" w:rsidR="00125A0D" w:rsidRDefault="00125A0D" w:rsidP="00045D5F">
      <w:r>
        <w:rPr>
          <w:rFonts w:eastAsia="Calibri" w:cs="Times New Roman"/>
          <w:lang w:eastAsia="en-US"/>
        </w:rPr>
        <w:t>For the primary analysis, Groups A and B are dominant to TAU (i.e. lower cost and greater outcomes).</w:t>
      </w:r>
      <w:r>
        <w:rPr>
          <w:rFonts w:cs="Calibri"/>
        </w:rPr>
        <w:t xml:space="preserve"> </w:t>
      </w:r>
      <w:r>
        <w:rPr>
          <w:rFonts w:eastAsia="Calibri" w:cs="Times New Roman"/>
          <w:lang w:eastAsia="en-US"/>
        </w:rPr>
        <w:t xml:space="preserve"> </w:t>
      </w:r>
      <w:r w:rsidRPr="00A409AC">
        <w:rPr>
          <w:rFonts w:eastAsia="Calibri" w:cs="Times New Roman"/>
          <w:lang w:eastAsia="en-US"/>
        </w:rPr>
        <w:t xml:space="preserve">When comparing Group B to Group A, </w:t>
      </w:r>
      <w:r w:rsidR="00B879FF">
        <w:rPr>
          <w:rFonts w:eastAsia="Calibri" w:cs="Times New Roman"/>
          <w:lang w:eastAsia="en-US"/>
        </w:rPr>
        <w:t>three secondary outcomes (</w:t>
      </w:r>
      <w:r w:rsidR="00B879FF">
        <w:t xml:space="preserve">morphine equivalence, self-management and pain severity scores) </w:t>
      </w:r>
      <w:r w:rsidRPr="00A409AC">
        <w:t>for Group B vs A, cost saving ICERs per unit lost were obtained (</w:t>
      </w:r>
      <w:r w:rsidR="00B879FF">
        <w:t xml:space="preserve">~$45 and ~$189 and </w:t>
      </w:r>
      <w:r w:rsidR="000A2D9D">
        <w:t>~</w:t>
      </w:r>
      <w:r w:rsidR="00B879FF">
        <w:t>$99,000 per outcome, respectively</w:t>
      </w:r>
      <w:r w:rsidRPr="00A409AC">
        <w:t>).</w:t>
      </w:r>
      <w:bookmarkStart w:id="165" w:name="_Ref98329737"/>
      <w:r w:rsidRPr="00A409AC">
        <w:rPr>
          <w:rStyle w:val="EndnoteReference"/>
          <w:rFonts w:cs="Calibri"/>
        </w:rPr>
        <w:endnoteReference w:id="5"/>
      </w:r>
      <w:bookmarkEnd w:id="165"/>
      <w:r w:rsidRPr="00A409AC">
        <w:rPr>
          <w:rFonts w:cs="Calibri"/>
        </w:rPr>
        <w:t xml:space="preserve"> </w:t>
      </w:r>
      <w:r w:rsidRPr="00A409AC">
        <w:t xml:space="preserve"> As there are no published willingness to pay values for these outcomes, it is difficult to determine whether these ICERs are acceptable. Group B is dominant to Group A in other analyses.</w:t>
      </w:r>
      <w:r>
        <w:rPr>
          <w:rFonts w:cs="Calibri"/>
        </w:rPr>
        <w:t xml:space="preserve"> </w:t>
      </w:r>
      <w:r>
        <w:t xml:space="preserve"> </w:t>
      </w:r>
    </w:p>
    <w:p w14:paraId="7584E498" w14:textId="1DC67901" w:rsidR="00125A0D" w:rsidRDefault="00EE031C" w:rsidP="00045D5F">
      <w:pPr>
        <w:rPr>
          <w:rFonts w:eastAsia="Calibri"/>
          <w:lang w:eastAsia="en-US"/>
        </w:rPr>
      </w:pPr>
      <w:r w:rsidRPr="00EE031C">
        <w:rPr>
          <w:rFonts w:eastAsia="Calibri"/>
          <w:lang w:eastAsia="en-US"/>
        </w:rPr>
        <w:t>O</w:t>
      </w:r>
      <w:r w:rsidR="00125A0D" w:rsidRPr="00EE031C">
        <w:rPr>
          <w:rFonts w:eastAsia="Calibri"/>
          <w:lang w:eastAsia="en-US"/>
        </w:rPr>
        <w:t>verall, the CPMC intervention was deemed to provide greater value for money for those with moderate and severe levels of pain</w:t>
      </w:r>
      <w:r w:rsidR="00C6528F" w:rsidRPr="00EE031C">
        <w:rPr>
          <w:rFonts w:eastAsia="Calibri"/>
          <w:lang w:eastAsia="en-US"/>
        </w:rPr>
        <w:t xml:space="preserve"> at the start of the</w:t>
      </w:r>
      <w:r w:rsidR="00125A0D" w:rsidRPr="00EE031C">
        <w:rPr>
          <w:rFonts w:eastAsia="Calibri"/>
          <w:lang w:eastAsia="en-US"/>
        </w:rPr>
        <w:t xml:space="preserve"> interventio</w:t>
      </w:r>
      <w:r w:rsidR="00C6528F" w:rsidRPr="00EE031C">
        <w:rPr>
          <w:rFonts w:eastAsia="Calibri"/>
          <w:lang w:eastAsia="en-US"/>
        </w:rPr>
        <w:t>n.</w:t>
      </w:r>
    </w:p>
    <w:p w14:paraId="045ECE84" w14:textId="77777777" w:rsidR="00C92465" w:rsidRDefault="00E618DD">
      <w:pPr>
        <w:pStyle w:val="Heading3"/>
      </w:pPr>
      <w:bookmarkStart w:id="166" w:name="_Toc129949003"/>
      <w:bookmarkStart w:id="167" w:name="_Toc129958327"/>
      <w:r>
        <w:t>Recommendations</w:t>
      </w:r>
      <w:bookmarkEnd w:id="102"/>
      <w:bookmarkEnd w:id="166"/>
      <w:bookmarkEnd w:id="167"/>
      <w:r>
        <w:t xml:space="preserve"> </w:t>
      </w:r>
    </w:p>
    <w:p w14:paraId="37CAB1CE" w14:textId="61B00A23" w:rsidR="007F16AB" w:rsidRDefault="005D2CBD" w:rsidP="00045D5F">
      <w:pPr>
        <w:rPr>
          <w:rFonts w:eastAsia="Calibri"/>
          <w:lang w:eastAsia="en-US"/>
        </w:rPr>
      </w:pPr>
      <w:r>
        <w:rPr>
          <w:rFonts w:eastAsia="Calibri"/>
          <w:lang w:eastAsia="en-US"/>
        </w:rPr>
        <w:t xml:space="preserve">The Group B intervention is the recommended intervention model (i.e. face-to-face initial consultation and follow-up consultation with a telephone consultation at midpoint) if CPMC is to be implemented as an ongoing program.  </w:t>
      </w:r>
      <w:r w:rsidR="00A92D6A">
        <w:rPr>
          <w:rFonts w:eastAsia="Calibri"/>
          <w:lang w:eastAsia="en-US"/>
        </w:rPr>
        <w:t>T</w:t>
      </w:r>
      <w:r w:rsidR="00E618DD">
        <w:rPr>
          <w:rFonts w:eastAsia="Calibri"/>
          <w:lang w:eastAsia="en-US"/>
        </w:rPr>
        <w:t>h</w:t>
      </w:r>
      <w:r>
        <w:rPr>
          <w:rFonts w:eastAsia="Calibri"/>
          <w:lang w:eastAsia="en-US"/>
        </w:rPr>
        <w:t xml:space="preserve">is is due to the </w:t>
      </w:r>
      <w:r w:rsidR="00E618DD">
        <w:rPr>
          <w:rFonts w:eastAsia="Calibri"/>
          <w:lang w:eastAsia="en-US"/>
        </w:rPr>
        <w:t>Group B intervention result</w:t>
      </w:r>
      <w:r w:rsidR="002E2F02">
        <w:rPr>
          <w:rFonts w:eastAsia="Calibri"/>
          <w:lang w:eastAsia="en-US"/>
        </w:rPr>
        <w:t>ing</w:t>
      </w:r>
      <w:r w:rsidR="00E618DD">
        <w:rPr>
          <w:rFonts w:eastAsia="Calibri"/>
          <w:lang w:eastAsia="en-US"/>
        </w:rPr>
        <w:t xml:space="preserve"> in greater improvements in most of the participant health outcomes at three months and was shown to be more cost-effective compared to Group A</w:t>
      </w:r>
      <w:r w:rsidR="00C6528F">
        <w:rPr>
          <w:rFonts w:eastAsia="Calibri"/>
          <w:lang w:eastAsia="en-US"/>
        </w:rPr>
        <w:t xml:space="preserve">.  </w:t>
      </w:r>
    </w:p>
    <w:p w14:paraId="622767C0" w14:textId="1D0E8450" w:rsidR="00592A3D" w:rsidRDefault="00592A3D" w:rsidP="00045D5F">
      <w:pPr>
        <w:rPr>
          <w:rFonts w:eastAsia="Calibri"/>
          <w:lang w:eastAsia="en-US"/>
        </w:rPr>
      </w:pPr>
      <w:r>
        <w:rPr>
          <w:rFonts w:eastAsia="Calibri"/>
          <w:lang w:eastAsia="en-US"/>
        </w:rPr>
        <w:t>A number of aspects of the intervention have</w:t>
      </w:r>
      <w:r w:rsidR="00EF3D9A">
        <w:rPr>
          <w:rFonts w:eastAsia="Calibri"/>
          <w:lang w:eastAsia="en-US"/>
        </w:rPr>
        <w:t xml:space="preserve"> shown </w:t>
      </w:r>
      <w:r w:rsidR="006012E8">
        <w:rPr>
          <w:rFonts w:eastAsia="Calibri"/>
          <w:lang w:eastAsia="en-US"/>
        </w:rPr>
        <w:t xml:space="preserve">to be </w:t>
      </w:r>
      <w:r w:rsidR="0092094B">
        <w:rPr>
          <w:rFonts w:eastAsia="Calibri"/>
          <w:lang w:eastAsia="en-US"/>
        </w:rPr>
        <w:t xml:space="preserve">particularly </w:t>
      </w:r>
      <w:r w:rsidR="006012E8">
        <w:rPr>
          <w:rFonts w:eastAsia="Calibri"/>
          <w:lang w:eastAsia="en-US"/>
        </w:rPr>
        <w:t>effective</w:t>
      </w:r>
      <w:r w:rsidR="00212F01">
        <w:rPr>
          <w:rFonts w:eastAsia="Calibri"/>
          <w:lang w:eastAsia="en-US"/>
        </w:rPr>
        <w:t xml:space="preserve"> in </w:t>
      </w:r>
      <w:r w:rsidR="00D35439">
        <w:rPr>
          <w:rFonts w:eastAsia="Calibri"/>
          <w:lang w:eastAsia="en-US"/>
        </w:rPr>
        <w:t>improving</w:t>
      </w:r>
      <w:r w:rsidR="00212F01">
        <w:rPr>
          <w:rFonts w:eastAsia="Calibri"/>
          <w:lang w:eastAsia="en-US"/>
        </w:rPr>
        <w:t xml:space="preserve"> health outcomes,</w:t>
      </w:r>
      <w:r w:rsidR="003D0B39">
        <w:rPr>
          <w:rFonts w:eastAsia="Calibri"/>
          <w:lang w:eastAsia="en-US"/>
        </w:rPr>
        <w:t xml:space="preserve"> and</w:t>
      </w:r>
      <w:r w:rsidR="00212F01">
        <w:rPr>
          <w:rFonts w:eastAsia="Calibri"/>
          <w:lang w:eastAsia="en-US"/>
        </w:rPr>
        <w:t xml:space="preserve"> </w:t>
      </w:r>
      <w:r w:rsidR="003D0B39">
        <w:rPr>
          <w:rFonts w:eastAsia="Calibri"/>
          <w:lang w:eastAsia="en-US"/>
        </w:rPr>
        <w:t>in any future iterations</w:t>
      </w:r>
      <w:r w:rsidR="0007618E">
        <w:rPr>
          <w:rFonts w:eastAsia="Calibri"/>
          <w:lang w:eastAsia="en-US"/>
        </w:rPr>
        <w:t xml:space="preserve"> of the intervention</w:t>
      </w:r>
      <w:r w:rsidR="003D0B39">
        <w:rPr>
          <w:rFonts w:eastAsia="Calibri"/>
          <w:lang w:eastAsia="en-US"/>
        </w:rPr>
        <w:t xml:space="preserve"> </w:t>
      </w:r>
      <w:r w:rsidR="0007618E">
        <w:rPr>
          <w:rFonts w:eastAsia="Calibri"/>
          <w:lang w:eastAsia="en-US"/>
        </w:rPr>
        <w:t>the recommendation is to continue the following:</w:t>
      </w:r>
    </w:p>
    <w:p w14:paraId="045ECE86" w14:textId="70302900" w:rsidR="00C92465" w:rsidRDefault="00E618DD" w:rsidP="00045D5F">
      <w:pPr>
        <w:pStyle w:val="ListBullet"/>
        <w:rPr>
          <w:rFonts w:eastAsia="Calibri"/>
          <w:lang w:eastAsia="en-US"/>
        </w:rPr>
      </w:pPr>
      <w:r>
        <w:rPr>
          <w:rFonts w:eastAsia="Calibri"/>
          <w:lang w:eastAsia="en-US"/>
        </w:rPr>
        <w:t xml:space="preserve">focus on improving the </w:t>
      </w:r>
      <w:r w:rsidR="0034538A">
        <w:rPr>
          <w:rFonts w:eastAsia="Calibri"/>
          <w:lang w:eastAsia="en-US"/>
        </w:rPr>
        <w:t>participants</w:t>
      </w:r>
      <w:r w:rsidR="00BC1324">
        <w:rPr>
          <w:rFonts w:eastAsia="Calibri"/>
          <w:lang w:eastAsia="en-US"/>
        </w:rPr>
        <w:t>’</w:t>
      </w:r>
      <w:r w:rsidR="0034538A">
        <w:rPr>
          <w:rFonts w:eastAsia="Calibri"/>
          <w:lang w:eastAsia="en-US"/>
        </w:rPr>
        <w:t xml:space="preserve"> </w:t>
      </w:r>
      <w:r>
        <w:rPr>
          <w:rFonts w:eastAsia="Calibri"/>
          <w:lang w:eastAsia="en-US"/>
        </w:rPr>
        <w:t xml:space="preserve">pain self-efficacy levels and enabling them to manage their own pain effectively regardless of their pain severity and interference at the initial </w:t>
      </w:r>
      <w:r w:rsidR="0034538A">
        <w:rPr>
          <w:rFonts w:eastAsia="Calibri"/>
          <w:lang w:eastAsia="en-US"/>
        </w:rPr>
        <w:t>consultation</w:t>
      </w:r>
    </w:p>
    <w:p w14:paraId="045ECE87" w14:textId="02A1C5A9" w:rsidR="00C92465" w:rsidRDefault="00E618DD" w:rsidP="00045D5F">
      <w:pPr>
        <w:pStyle w:val="ListBullet"/>
        <w:rPr>
          <w:rFonts w:eastAsia="Calibri"/>
          <w:lang w:eastAsia="en-US"/>
        </w:rPr>
      </w:pPr>
      <w:r>
        <w:rPr>
          <w:rFonts w:eastAsia="Calibri"/>
          <w:lang w:eastAsia="en-US"/>
        </w:rPr>
        <w:t xml:space="preserve">motivate </w:t>
      </w:r>
      <w:r w:rsidR="0034538A">
        <w:rPr>
          <w:rFonts w:eastAsia="Calibri"/>
          <w:lang w:eastAsia="en-US"/>
        </w:rPr>
        <w:t xml:space="preserve">participants </w:t>
      </w:r>
      <w:r>
        <w:rPr>
          <w:rFonts w:eastAsia="Calibri"/>
          <w:lang w:eastAsia="en-US"/>
        </w:rPr>
        <w:t xml:space="preserve">to adhere to the action plan provided as much as possible, and </w:t>
      </w:r>
    </w:p>
    <w:p w14:paraId="045ECE88" w14:textId="2DC14482" w:rsidR="00C92465" w:rsidRDefault="00B124E2" w:rsidP="00045D5F">
      <w:pPr>
        <w:pStyle w:val="ListBullet"/>
        <w:rPr>
          <w:rFonts w:eastAsia="Calibri"/>
          <w:lang w:eastAsia="en-US"/>
        </w:rPr>
      </w:pPr>
      <w:r>
        <w:rPr>
          <w:rFonts w:eastAsia="Calibri"/>
          <w:lang w:eastAsia="en-US"/>
        </w:rPr>
        <w:t xml:space="preserve">provide </w:t>
      </w:r>
      <w:r w:rsidR="000964CA">
        <w:rPr>
          <w:rFonts w:eastAsia="Calibri"/>
          <w:lang w:eastAsia="en-US"/>
        </w:rPr>
        <w:t>written</w:t>
      </w:r>
      <w:r>
        <w:rPr>
          <w:rFonts w:eastAsia="Calibri"/>
          <w:lang w:eastAsia="en-US"/>
        </w:rPr>
        <w:t xml:space="preserve"> referrals for </w:t>
      </w:r>
      <w:r w:rsidR="007A61E2">
        <w:rPr>
          <w:rFonts w:eastAsia="Calibri"/>
          <w:lang w:eastAsia="en-US"/>
        </w:rPr>
        <w:t xml:space="preserve">participants </w:t>
      </w:r>
      <w:r w:rsidR="00E618DD">
        <w:rPr>
          <w:rFonts w:eastAsia="Calibri"/>
          <w:lang w:eastAsia="en-US"/>
        </w:rPr>
        <w:t xml:space="preserve">to </w:t>
      </w:r>
      <w:r w:rsidR="00D93432">
        <w:rPr>
          <w:rFonts w:eastAsia="Calibri"/>
          <w:lang w:eastAsia="en-US"/>
        </w:rPr>
        <w:t xml:space="preserve">bring to </w:t>
      </w:r>
      <w:r w:rsidR="00E618DD">
        <w:rPr>
          <w:rFonts w:eastAsia="Calibri"/>
          <w:lang w:eastAsia="en-US"/>
        </w:rPr>
        <w:t>their GP and/or an allied health professional where appropriate.</w:t>
      </w:r>
    </w:p>
    <w:p w14:paraId="045ECE89" w14:textId="0BE7F287" w:rsidR="00C92465" w:rsidRDefault="00E618DD">
      <w:pPr>
        <w:jc w:val="both"/>
        <w:rPr>
          <w:rFonts w:eastAsia="Calibri" w:cs="Times New Roman"/>
          <w:lang w:eastAsia="en-US"/>
        </w:rPr>
      </w:pPr>
      <w:r>
        <w:rPr>
          <w:rFonts w:eastAsia="Calibri" w:cs="Times New Roman"/>
          <w:lang w:eastAsia="en-US"/>
        </w:rPr>
        <w:t>A number of changes are suggested</w:t>
      </w:r>
      <w:r w:rsidR="00365FBB">
        <w:rPr>
          <w:rFonts w:eastAsia="Calibri" w:cs="Times New Roman"/>
          <w:lang w:eastAsia="en-US"/>
        </w:rPr>
        <w:t xml:space="preserve">, based on the feedback received during the </w:t>
      </w:r>
      <w:r w:rsidR="00A53F73">
        <w:rPr>
          <w:rFonts w:eastAsia="Calibri" w:cs="Times New Roman"/>
          <w:lang w:eastAsia="en-US"/>
        </w:rPr>
        <w:t xml:space="preserve">CPMC </w:t>
      </w:r>
      <w:r w:rsidR="00365FBB">
        <w:rPr>
          <w:rFonts w:eastAsia="Calibri" w:cs="Times New Roman"/>
          <w:lang w:eastAsia="en-US"/>
        </w:rPr>
        <w:t>Trial,</w:t>
      </w:r>
      <w:r>
        <w:rPr>
          <w:rFonts w:eastAsia="Calibri" w:cs="Times New Roman"/>
          <w:lang w:eastAsia="en-US"/>
        </w:rPr>
        <w:t xml:space="preserve"> to </w:t>
      </w:r>
      <w:r w:rsidR="008F42E7">
        <w:rPr>
          <w:rFonts w:eastAsia="Calibri" w:cs="Times New Roman"/>
          <w:lang w:eastAsia="en-US"/>
        </w:rPr>
        <w:t xml:space="preserve">further improve </w:t>
      </w:r>
      <w:r w:rsidR="00E22F7C">
        <w:rPr>
          <w:rFonts w:eastAsia="Calibri" w:cs="Times New Roman"/>
          <w:lang w:eastAsia="en-US"/>
        </w:rPr>
        <w:t xml:space="preserve">participants’ and pharmacists’ experiences of </w:t>
      </w:r>
      <w:r>
        <w:rPr>
          <w:rFonts w:eastAsia="Calibri" w:cs="Times New Roman"/>
          <w:lang w:eastAsia="en-US"/>
        </w:rPr>
        <w:t>the CPMC intervention</w:t>
      </w:r>
      <w:r w:rsidR="00365FBB">
        <w:rPr>
          <w:rFonts w:eastAsia="Calibri" w:cs="Times New Roman"/>
          <w:lang w:eastAsia="en-US"/>
        </w:rPr>
        <w:t xml:space="preserve"> if </w:t>
      </w:r>
      <w:r w:rsidR="00000192">
        <w:rPr>
          <w:rFonts w:eastAsia="Calibri" w:cs="Times New Roman"/>
          <w:lang w:eastAsia="en-US"/>
        </w:rPr>
        <w:t xml:space="preserve">CPMC is </w:t>
      </w:r>
      <w:r w:rsidR="00365FBB">
        <w:rPr>
          <w:rFonts w:eastAsia="Calibri" w:cs="Times New Roman"/>
          <w:lang w:eastAsia="en-US"/>
        </w:rPr>
        <w:t xml:space="preserve">implemented </w:t>
      </w:r>
      <w:r w:rsidR="00000192">
        <w:rPr>
          <w:rFonts w:eastAsia="Calibri" w:cs="Times New Roman"/>
          <w:lang w:eastAsia="en-US"/>
        </w:rPr>
        <w:t xml:space="preserve">as a </w:t>
      </w:r>
      <w:r w:rsidR="00365FBB">
        <w:rPr>
          <w:rFonts w:eastAsia="Calibri" w:cs="Times New Roman"/>
          <w:lang w:eastAsia="en-US"/>
        </w:rPr>
        <w:t>future</w:t>
      </w:r>
      <w:r w:rsidR="00000192">
        <w:rPr>
          <w:rFonts w:eastAsia="Calibri" w:cs="Times New Roman"/>
          <w:lang w:eastAsia="en-US"/>
        </w:rPr>
        <w:t xml:space="preserve"> program</w:t>
      </w:r>
      <w:r>
        <w:rPr>
          <w:rFonts w:eastAsia="Calibri" w:cs="Times New Roman"/>
          <w:lang w:eastAsia="en-US"/>
        </w:rPr>
        <w:t xml:space="preserve">.  </w:t>
      </w:r>
    </w:p>
    <w:p w14:paraId="045ECE8A" w14:textId="4807BBAB" w:rsidR="00C92465" w:rsidRDefault="00E618DD" w:rsidP="008A24A9">
      <w:pPr>
        <w:pStyle w:val="ListNumber"/>
        <w:rPr>
          <w:rFonts w:eastAsia="Calibri"/>
          <w:lang w:eastAsia="en-US"/>
        </w:rPr>
      </w:pPr>
      <w:r>
        <w:rPr>
          <w:rFonts w:eastAsia="Calibri"/>
          <w:lang w:eastAsia="en-US"/>
        </w:rPr>
        <w:t xml:space="preserve">While the action plans </w:t>
      </w:r>
      <w:r w:rsidR="00000192">
        <w:rPr>
          <w:rFonts w:eastAsia="Calibri"/>
          <w:lang w:eastAsia="en-US"/>
        </w:rPr>
        <w:t>we</w:t>
      </w:r>
      <w:r>
        <w:rPr>
          <w:rFonts w:eastAsia="Calibri"/>
          <w:lang w:eastAsia="en-US"/>
        </w:rPr>
        <w:t xml:space="preserve">re tailored for the individual based on their responses to the initial assessment questions, in the </w:t>
      </w:r>
      <w:r w:rsidR="00A53F73">
        <w:rPr>
          <w:rFonts w:eastAsia="Calibri"/>
          <w:lang w:eastAsia="en-US"/>
        </w:rPr>
        <w:t xml:space="preserve">CPMC </w:t>
      </w:r>
      <w:r>
        <w:rPr>
          <w:rFonts w:eastAsia="Calibri"/>
          <w:lang w:eastAsia="en-US"/>
        </w:rPr>
        <w:t xml:space="preserve">Trial they included all the recommended actions which was found to be overwhelming for the participants.  </w:t>
      </w:r>
      <w:r w:rsidR="00424DD7">
        <w:rPr>
          <w:rFonts w:eastAsia="Calibri"/>
          <w:lang w:eastAsia="en-US"/>
        </w:rPr>
        <w:t>Although</w:t>
      </w:r>
      <w:r>
        <w:rPr>
          <w:rFonts w:eastAsia="Calibri"/>
          <w:lang w:eastAsia="en-US"/>
        </w:rPr>
        <w:t xml:space="preserve"> it is important to allow individuals flexibility in which action/s to implement, it may be more helpful if a ‘staged approach’ is adopted where the pharmacist outlines the overall plan but works with the participant on implementing</w:t>
      </w:r>
      <w:r w:rsidR="0098626E">
        <w:rPr>
          <w:rFonts w:eastAsia="Calibri"/>
          <w:lang w:eastAsia="en-US"/>
        </w:rPr>
        <w:t xml:space="preserve"> a few</w:t>
      </w:r>
      <w:r>
        <w:rPr>
          <w:rFonts w:eastAsia="Calibri"/>
          <w:lang w:eastAsia="en-US"/>
        </w:rPr>
        <w:t xml:space="preserve"> </w:t>
      </w:r>
      <w:r w:rsidR="00BD4BA5">
        <w:rPr>
          <w:rFonts w:eastAsia="Calibri"/>
          <w:lang w:eastAsia="en-US"/>
        </w:rPr>
        <w:t>agreed</w:t>
      </w:r>
      <w:r>
        <w:rPr>
          <w:rFonts w:eastAsia="Calibri"/>
          <w:lang w:eastAsia="en-US"/>
        </w:rPr>
        <w:t xml:space="preserve"> actions.  Progress should continue to be reviewed at each contact point and once the </w:t>
      </w:r>
      <w:r w:rsidR="00B85AAD">
        <w:rPr>
          <w:rFonts w:eastAsia="Calibri"/>
          <w:lang w:eastAsia="en-US"/>
        </w:rPr>
        <w:t xml:space="preserve">participant </w:t>
      </w:r>
      <w:r>
        <w:rPr>
          <w:rFonts w:eastAsia="Calibri"/>
          <w:lang w:eastAsia="en-US"/>
        </w:rPr>
        <w:t xml:space="preserve">feels they are able to implement another action, it is added progressively to the action plan.  Individuals’ attempts to implement the recommended actions could also be better supported in between consultations through automated prompts and advice provided via email or SMS. </w:t>
      </w:r>
    </w:p>
    <w:p w14:paraId="045ECE8B" w14:textId="1DF0301B" w:rsidR="00C92465" w:rsidRDefault="005E1CFF" w:rsidP="008A24A9">
      <w:pPr>
        <w:pStyle w:val="ListNumber"/>
        <w:rPr>
          <w:rFonts w:eastAsia="Calibri"/>
          <w:lang w:eastAsia="en-US"/>
        </w:rPr>
      </w:pPr>
      <w:r>
        <w:rPr>
          <w:rFonts w:eastAsia="Calibri"/>
          <w:lang w:eastAsia="en-US"/>
        </w:rPr>
        <w:t>Additional</w:t>
      </w:r>
      <w:r w:rsidR="00E618DD">
        <w:rPr>
          <w:rFonts w:eastAsia="Calibri"/>
          <w:lang w:eastAsia="en-US"/>
        </w:rPr>
        <w:t xml:space="preserve"> work is needed to further </w:t>
      </w:r>
      <w:r w:rsidR="00E22F7C">
        <w:rPr>
          <w:rFonts w:eastAsia="Calibri"/>
          <w:lang w:eastAsia="en-US"/>
        </w:rPr>
        <w:t xml:space="preserve">improve pharmacists’ use of technology to </w:t>
      </w:r>
      <w:r w:rsidR="00E618DD">
        <w:rPr>
          <w:rFonts w:eastAsia="Calibri"/>
          <w:lang w:eastAsia="en-US"/>
        </w:rPr>
        <w:t xml:space="preserve">facilitate the delivery of the CPMC intervention.  Pharmacists involved in the CPMC Trial found it challenging to work with the </w:t>
      </w:r>
      <w:r w:rsidR="00F36AB8">
        <w:rPr>
          <w:rFonts w:eastAsia="Calibri"/>
          <w:lang w:eastAsia="en-US"/>
        </w:rPr>
        <w:t xml:space="preserve">trial </w:t>
      </w:r>
      <w:r w:rsidR="00E618DD">
        <w:rPr>
          <w:rFonts w:eastAsia="Calibri"/>
          <w:lang w:eastAsia="en-US"/>
        </w:rPr>
        <w:t xml:space="preserve">software </w:t>
      </w:r>
      <w:r w:rsidR="001D5445">
        <w:rPr>
          <w:rFonts w:eastAsia="Calibri"/>
          <w:lang w:eastAsia="en-US"/>
        </w:rPr>
        <w:t xml:space="preserve">including the </w:t>
      </w:r>
      <w:r w:rsidR="00E618DD">
        <w:rPr>
          <w:rFonts w:eastAsia="Calibri"/>
          <w:lang w:eastAsia="en-US"/>
        </w:rPr>
        <w:t xml:space="preserve">assessment tools they needed to administer with the </w:t>
      </w:r>
      <w:r w:rsidR="00B85AAD">
        <w:rPr>
          <w:rFonts w:eastAsia="Calibri"/>
          <w:lang w:eastAsia="en-US"/>
        </w:rPr>
        <w:t>participant</w:t>
      </w:r>
      <w:r w:rsidR="00E618DD">
        <w:rPr>
          <w:rFonts w:eastAsia="Calibri"/>
          <w:lang w:eastAsia="en-US"/>
        </w:rPr>
        <w:t xml:space="preserve">.  The software was developed specifically for the </w:t>
      </w:r>
      <w:r w:rsidR="00A53F73">
        <w:rPr>
          <w:rFonts w:eastAsia="Calibri"/>
          <w:lang w:eastAsia="en-US"/>
        </w:rPr>
        <w:t xml:space="preserve">CPMC </w:t>
      </w:r>
      <w:r w:rsidR="00E618DD">
        <w:rPr>
          <w:rFonts w:eastAsia="Calibri"/>
          <w:lang w:eastAsia="en-US"/>
        </w:rPr>
        <w:t xml:space="preserve">Trial within a very short timeframe.  A number of fixes were made during the </w:t>
      </w:r>
      <w:r w:rsidR="00531E1B">
        <w:rPr>
          <w:rFonts w:cs="Calibri"/>
          <w:lang w:eastAsia="en-US"/>
        </w:rPr>
        <w:t>CPMC T</w:t>
      </w:r>
      <w:r w:rsidR="00E618DD">
        <w:rPr>
          <w:rFonts w:eastAsia="Calibri"/>
          <w:lang w:eastAsia="en-US"/>
        </w:rPr>
        <w:t>rial period but further enhancements are still required.  The initial focus should be on automating the patient’s results from their assessment and tailoring of the action plan, streamlining how the medication record is populated and reviewed by the pharmacist whilst with the patient, and facilitating the GP and/or allied health professional referral process.</w:t>
      </w:r>
    </w:p>
    <w:p w14:paraId="045ECE8C" w14:textId="2C9DADED" w:rsidR="00C92465" w:rsidRDefault="00063867" w:rsidP="008A24A9">
      <w:pPr>
        <w:pStyle w:val="ListNumber"/>
        <w:rPr>
          <w:rFonts w:eastAsia="Calibri"/>
          <w:lang w:eastAsia="en-US"/>
        </w:rPr>
      </w:pPr>
      <w:r>
        <w:rPr>
          <w:rFonts w:eastAsia="Calibri"/>
          <w:lang w:eastAsia="en-US"/>
        </w:rPr>
        <w:t>More targeted training and professional development opportunities may be helpful in supporting an ongoing high quality of care provided to participants as well as</w:t>
      </w:r>
      <w:r w:rsidR="00E618DD">
        <w:rPr>
          <w:rFonts w:eastAsia="Calibri"/>
          <w:lang w:eastAsia="en-US"/>
        </w:rPr>
        <w:t xml:space="preserve"> maintaining or increasing </w:t>
      </w:r>
      <w:r w:rsidR="00D35439">
        <w:rPr>
          <w:rFonts w:eastAsia="Calibri"/>
          <w:lang w:eastAsia="en-US"/>
        </w:rPr>
        <w:t xml:space="preserve">the pharmacists’ </w:t>
      </w:r>
      <w:r w:rsidR="00E618DD">
        <w:rPr>
          <w:rFonts w:eastAsia="Calibri"/>
          <w:lang w:eastAsia="en-US"/>
        </w:rPr>
        <w:t xml:space="preserve">motivation </w:t>
      </w:r>
      <w:r>
        <w:rPr>
          <w:rFonts w:eastAsia="Calibri"/>
          <w:lang w:eastAsia="en-US"/>
        </w:rPr>
        <w:t xml:space="preserve">to deliver the CPMC intervention </w:t>
      </w:r>
      <w:r w:rsidR="00E618DD">
        <w:rPr>
          <w:rFonts w:eastAsia="Calibri"/>
          <w:lang w:eastAsia="en-US"/>
        </w:rPr>
        <w:t>particularly during periods of less activity.</w:t>
      </w:r>
    </w:p>
    <w:p w14:paraId="045ECE8D" w14:textId="4A561222" w:rsidR="00C92465" w:rsidRPr="00BA2599" w:rsidRDefault="003C0C46" w:rsidP="008A24A9">
      <w:pPr>
        <w:pStyle w:val="ListNumber"/>
      </w:pPr>
      <w:r w:rsidRPr="00BA2599">
        <w:rPr>
          <w:rFonts w:eastAsia="Calibri"/>
          <w:lang w:eastAsia="en-US"/>
        </w:rPr>
        <w:t>Pharmacists valued the patient assessments conducted at the consultations</w:t>
      </w:r>
      <w:r w:rsidR="00BF161A">
        <w:rPr>
          <w:rFonts w:eastAsia="Calibri"/>
          <w:lang w:eastAsia="en-US"/>
        </w:rPr>
        <w:t>,</w:t>
      </w:r>
      <w:r w:rsidRPr="00BA2599">
        <w:rPr>
          <w:rFonts w:eastAsia="Calibri"/>
          <w:lang w:eastAsia="en-US"/>
        </w:rPr>
        <w:t xml:space="preserve"> as they provided them with an understanding of the participant’s health and pain experience and were useful prompts for considering the key factors impacting on their pain and quality of life.  </w:t>
      </w:r>
      <w:r w:rsidR="00E618DD" w:rsidRPr="00BA2599">
        <w:rPr>
          <w:rFonts w:eastAsia="Calibri"/>
          <w:lang w:eastAsia="en-US"/>
        </w:rPr>
        <w:t>A number of the outcome measures</w:t>
      </w:r>
      <w:r w:rsidRPr="00BA2599">
        <w:rPr>
          <w:rFonts w:eastAsia="Calibri"/>
          <w:lang w:eastAsia="en-US"/>
        </w:rPr>
        <w:t xml:space="preserve"> were, however,</w:t>
      </w:r>
      <w:r w:rsidR="00E618DD" w:rsidRPr="00BA2599">
        <w:rPr>
          <w:rFonts w:eastAsia="Calibri"/>
          <w:lang w:eastAsia="en-US"/>
        </w:rPr>
        <w:t xml:space="preserve"> collected for the purposes of the </w:t>
      </w:r>
      <w:r w:rsidR="00E618DD" w:rsidRPr="00BA2599">
        <w:t>evaluation only</w:t>
      </w:r>
      <w:r w:rsidRPr="00BA2599">
        <w:t xml:space="preserve"> </w:t>
      </w:r>
      <w:r w:rsidRPr="00BA2599">
        <w:rPr>
          <w:rFonts w:eastAsia="Calibri"/>
          <w:lang w:eastAsia="en-US"/>
        </w:rPr>
        <w:t>(i.e. a</w:t>
      </w:r>
      <w:r w:rsidRPr="00BA2599">
        <w:t>ssessment of QoL (AQoL-4D), PIH Scale and the health literacy questions)</w:t>
      </w:r>
      <w:r w:rsidR="00E618DD" w:rsidRPr="00BA2599">
        <w:t xml:space="preserve"> and are not required </w:t>
      </w:r>
      <w:r w:rsidRPr="00BA2599">
        <w:t>as part of an</w:t>
      </w:r>
      <w:r w:rsidR="00E618DD" w:rsidRPr="00BA2599">
        <w:t xml:space="preserve"> ongoing future delivery of the CPMC intervention.</w:t>
      </w:r>
      <w:r w:rsidRPr="00BA2599">
        <w:t xml:space="preserve"> I</w:t>
      </w:r>
      <w:r w:rsidR="00E618DD" w:rsidRPr="00BA2599">
        <w:t xml:space="preserve">t is recommended that a monitoring process is set up </w:t>
      </w:r>
      <w:r w:rsidRPr="00BA2599">
        <w:t>if the CPMC program is delivered as part of routine practice and the intervention is</w:t>
      </w:r>
      <w:r w:rsidR="00E618DD" w:rsidRPr="00BA2599">
        <w:t xml:space="preserve"> evaluated periodically.  </w:t>
      </w:r>
      <w:r w:rsidR="00C6091C">
        <w:t xml:space="preserve">Monitoring </w:t>
      </w:r>
      <w:r w:rsidR="00A75D35">
        <w:t xml:space="preserve">should involve the use of the mini ePPOC as a tool for pharmacists to assess the participants, guide treatment options and measure their outcomes.  </w:t>
      </w:r>
      <w:r w:rsidRPr="00BA2599">
        <w:t>F</w:t>
      </w:r>
      <w:r w:rsidR="00E618DD" w:rsidRPr="00BA2599">
        <w:t>uture evaluation</w:t>
      </w:r>
      <w:r w:rsidRPr="00BA2599">
        <w:t>s</w:t>
      </w:r>
      <w:r w:rsidR="00E618DD" w:rsidRPr="00BA2599">
        <w:t xml:space="preserve"> will benefit from the use of the AQoL-4D and </w:t>
      </w:r>
      <w:r w:rsidR="00000192" w:rsidRPr="00BA2599">
        <w:t xml:space="preserve">PIH </w:t>
      </w:r>
      <w:r w:rsidR="00E618DD" w:rsidRPr="00BA2599">
        <w:t>Scale</w:t>
      </w:r>
      <w:r w:rsidRPr="00BA2599">
        <w:t xml:space="preserve"> but </w:t>
      </w:r>
      <w:r w:rsidR="00E618DD" w:rsidRPr="00BA2599">
        <w:t xml:space="preserve">it is not recommended that the health literacy tool is used </w:t>
      </w:r>
      <w:r w:rsidRPr="00BA2599">
        <w:t xml:space="preserve">as it </w:t>
      </w:r>
      <w:r w:rsidR="00E618DD" w:rsidRPr="00BA2599">
        <w:t xml:space="preserve">is not validated (no suitable tool was identified for the </w:t>
      </w:r>
      <w:r w:rsidR="00531E1B">
        <w:t xml:space="preserve">CPMC </w:t>
      </w:r>
      <w:r w:rsidR="00E618DD" w:rsidRPr="00BA2599">
        <w:t xml:space="preserve">Trial and so an unvalidated </w:t>
      </w:r>
      <w:r w:rsidRPr="00BA2599">
        <w:t>one</w:t>
      </w:r>
      <w:r w:rsidR="00E618DD" w:rsidRPr="00BA2599">
        <w:t xml:space="preserve"> was used)</w:t>
      </w:r>
      <w:r w:rsidRPr="00BA2599">
        <w:t xml:space="preserve"> and may therefore add to the participate burden unnecessarily</w:t>
      </w:r>
      <w:r w:rsidR="00E618DD" w:rsidRPr="00BA2599">
        <w:t>.</w:t>
      </w:r>
    </w:p>
    <w:p w14:paraId="045ECE8E" w14:textId="10B82A43" w:rsidR="00C92465" w:rsidRDefault="00FD2783" w:rsidP="008A24A9">
      <w:pPr>
        <w:pStyle w:val="ListNumber"/>
      </w:pPr>
      <w:r>
        <w:t>Given the short duration of the</w:t>
      </w:r>
      <w:r w:rsidR="00531E1B">
        <w:t xml:space="preserve"> CPMC</w:t>
      </w:r>
      <w:r>
        <w:t xml:space="preserve"> Trial (i.e. three months), it would benefit from some additional r</w:t>
      </w:r>
      <w:r w:rsidR="00E618DD">
        <w:t xml:space="preserve">esearch to understand </w:t>
      </w:r>
      <w:r w:rsidR="008F7800">
        <w:t>participant</w:t>
      </w:r>
      <w:r w:rsidR="00E618DD">
        <w:t xml:space="preserve">s’ experiences of the service and the longer-term effectiveness </w:t>
      </w:r>
      <w:r w:rsidR="006E045B">
        <w:t xml:space="preserve">(i.e. post three months) </w:t>
      </w:r>
      <w:r w:rsidR="00E618DD">
        <w:t xml:space="preserve">of the CPMC intervention.  </w:t>
      </w:r>
      <w:r w:rsidR="00E22F7C">
        <w:t xml:space="preserve">One potential way to do this would be to </w:t>
      </w:r>
      <w:r w:rsidR="00EF08D5">
        <w:t>follow up with</w:t>
      </w:r>
      <w:r w:rsidR="00E22F7C">
        <w:t xml:space="preserve"> participants </w:t>
      </w:r>
      <w:r w:rsidR="00EF08D5">
        <w:t>six</w:t>
      </w:r>
      <w:r w:rsidR="00E22F7C">
        <w:t xml:space="preserve"> months after t</w:t>
      </w:r>
      <w:r w:rsidR="00EF08D5">
        <w:t xml:space="preserve">hey complete </w:t>
      </w:r>
      <w:r w:rsidR="00E618DD">
        <w:t xml:space="preserve">the CPMC intervention to assess whether any behavioural changes and outcomes are sustained and gain insight into </w:t>
      </w:r>
      <w:r w:rsidR="00EF08D5">
        <w:t>the key enabling factors</w:t>
      </w:r>
      <w:r w:rsidR="00E618DD">
        <w:t xml:space="preserve">.  Future research efforts may also include interviewing or surveying individuals who do not continue with the service and pharmacists who are unable to recruit individuals to further improve the intervention delivery.  In addition, because some positive outcomes of the </w:t>
      </w:r>
      <w:r w:rsidR="00531E1B">
        <w:t xml:space="preserve">CPMC </w:t>
      </w:r>
      <w:r w:rsidR="00E618DD">
        <w:t>Trial were demonstrated at the midpoint consultation, it may be worthwhile conducting more evaluation activities for a subgroup of participants at that timepoint, such as administering the additional evaluation questions at the midpoint consultation, to explore this further.</w:t>
      </w:r>
    </w:p>
    <w:p w14:paraId="045ECE8F" w14:textId="77777777" w:rsidR="00C92465" w:rsidRDefault="00E618DD">
      <w:pPr>
        <w:pStyle w:val="Heading1"/>
        <w:jc w:val="both"/>
      </w:pPr>
      <w:bookmarkStart w:id="168" w:name="_Toc355274699"/>
      <w:bookmarkStart w:id="169" w:name="_Ref363826811"/>
      <w:bookmarkStart w:id="170" w:name="_Toc379118061"/>
      <w:bookmarkStart w:id="171" w:name="_Toc381796437"/>
      <w:bookmarkStart w:id="172" w:name="_Toc51241477"/>
      <w:bookmarkStart w:id="173" w:name="_Toc52537284"/>
      <w:bookmarkStart w:id="174" w:name="_Toc128059550"/>
      <w:bookmarkStart w:id="175" w:name="_Toc129949004"/>
      <w:bookmarkStart w:id="176" w:name="_Toc129949126"/>
      <w:bookmarkStart w:id="177" w:name="_Toc129958328"/>
      <w:bookmarkStart w:id="178" w:name="_Toc451749499"/>
      <w:bookmarkEnd w:id="103"/>
      <w:r>
        <w:t>Acronyms and Abbreviations</w:t>
      </w:r>
      <w:bookmarkEnd w:id="168"/>
      <w:bookmarkEnd w:id="169"/>
      <w:bookmarkEnd w:id="170"/>
      <w:bookmarkEnd w:id="171"/>
      <w:bookmarkEnd w:id="172"/>
      <w:bookmarkEnd w:id="173"/>
      <w:bookmarkEnd w:id="174"/>
      <w:bookmarkEnd w:id="175"/>
      <w:bookmarkEnd w:id="176"/>
      <w:bookmarkEnd w:id="177"/>
      <w:r>
        <w:t xml:space="preserve"> </w:t>
      </w:r>
    </w:p>
    <w:tbl>
      <w:tblPr>
        <w:tblStyle w:val="TableGrid1"/>
        <w:tblW w:w="9029" w:type="dxa"/>
        <w:tblLook w:val="04A0" w:firstRow="1" w:lastRow="0" w:firstColumn="1" w:lastColumn="0" w:noHBand="0" w:noVBand="1"/>
      </w:tblPr>
      <w:tblGrid>
        <w:gridCol w:w="2917"/>
        <w:gridCol w:w="6112"/>
      </w:tblGrid>
      <w:tr w:rsidR="00C92465" w:rsidRPr="008A24A9" w14:paraId="045ECE92" w14:textId="77777777" w:rsidTr="0039269F">
        <w:trPr>
          <w:cnfStyle w:val="100000000000" w:firstRow="1" w:lastRow="0" w:firstColumn="0" w:lastColumn="0" w:oddVBand="0" w:evenVBand="0" w:oddHBand="0" w:evenHBand="0" w:firstRowFirstColumn="0" w:firstRowLastColumn="0" w:lastRowFirstColumn="0" w:lastRowLastColumn="0"/>
          <w:tblHeader/>
        </w:trPr>
        <w:tc>
          <w:tcPr>
            <w:tcW w:w="2917" w:type="dxa"/>
          </w:tcPr>
          <w:p w14:paraId="045ECE90" w14:textId="77777777" w:rsidR="00C92465" w:rsidRPr="008A24A9" w:rsidRDefault="00E618DD" w:rsidP="008A24A9">
            <w:r w:rsidRPr="008A24A9">
              <w:t>Acronym/abbreviation</w:t>
            </w:r>
          </w:p>
        </w:tc>
        <w:tc>
          <w:tcPr>
            <w:tcW w:w="6112" w:type="dxa"/>
          </w:tcPr>
          <w:p w14:paraId="045ECE91" w14:textId="77777777" w:rsidR="00C92465" w:rsidRPr="008A24A9" w:rsidRDefault="00E618DD" w:rsidP="0039269F">
            <w:r w:rsidRPr="008A24A9">
              <w:t>Meaning</w:t>
            </w:r>
          </w:p>
        </w:tc>
      </w:tr>
      <w:tr w:rsidR="00C92465" w:rsidRPr="008A24A9" w14:paraId="045ECE95" w14:textId="77777777" w:rsidTr="008A24A9">
        <w:tc>
          <w:tcPr>
            <w:tcW w:w="2917" w:type="dxa"/>
          </w:tcPr>
          <w:p w14:paraId="045ECE93" w14:textId="77777777" w:rsidR="00C92465" w:rsidRPr="008A24A9" w:rsidRDefault="00E618DD" w:rsidP="008A24A9">
            <w:r w:rsidRPr="008A24A9">
              <w:t>6CPA</w:t>
            </w:r>
          </w:p>
        </w:tc>
        <w:tc>
          <w:tcPr>
            <w:tcW w:w="6112" w:type="dxa"/>
          </w:tcPr>
          <w:p w14:paraId="045ECE94" w14:textId="77777777" w:rsidR="00C92465" w:rsidRPr="008A24A9" w:rsidRDefault="00E618DD" w:rsidP="008A24A9">
            <w:r w:rsidRPr="008A24A9">
              <w:t>Sixth Community Pharmacy Agreement</w:t>
            </w:r>
          </w:p>
        </w:tc>
      </w:tr>
      <w:tr w:rsidR="00C92465" w:rsidRPr="008A24A9" w14:paraId="045ECE98" w14:textId="77777777" w:rsidTr="008A24A9">
        <w:tc>
          <w:tcPr>
            <w:tcW w:w="2917" w:type="dxa"/>
          </w:tcPr>
          <w:p w14:paraId="045ECE96" w14:textId="77777777" w:rsidR="00C92465" w:rsidRPr="008A24A9" w:rsidRDefault="00E618DD" w:rsidP="008A24A9">
            <w:r w:rsidRPr="008A24A9">
              <w:t>AIHW</w:t>
            </w:r>
          </w:p>
        </w:tc>
        <w:tc>
          <w:tcPr>
            <w:tcW w:w="6112" w:type="dxa"/>
          </w:tcPr>
          <w:p w14:paraId="045ECE97" w14:textId="77777777" w:rsidR="00C92465" w:rsidRPr="008A24A9" w:rsidRDefault="00E618DD" w:rsidP="008A24A9">
            <w:r w:rsidRPr="008A24A9">
              <w:t>Australian Institute of Health and Welfare</w:t>
            </w:r>
          </w:p>
        </w:tc>
      </w:tr>
      <w:tr w:rsidR="00C92465" w:rsidRPr="008A24A9" w14:paraId="045ECE9B" w14:textId="77777777" w:rsidTr="008A24A9">
        <w:tc>
          <w:tcPr>
            <w:tcW w:w="2917" w:type="dxa"/>
          </w:tcPr>
          <w:p w14:paraId="045ECE99" w14:textId="77777777" w:rsidR="00C92465" w:rsidRPr="008A24A9" w:rsidRDefault="00E618DD" w:rsidP="008A24A9">
            <w:r w:rsidRPr="008A24A9">
              <w:t>ARTG</w:t>
            </w:r>
          </w:p>
        </w:tc>
        <w:tc>
          <w:tcPr>
            <w:tcW w:w="6112" w:type="dxa"/>
          </w:tcPr>
          <w:p w14:paraId="045ECE9A" w14:textId="77777777" w:rsidR="00C92465" w:rsidRPr="008A24A9" w:rsidRDefault="00E618DD" w:rsidP="008A24A9">
            <w:r w:rsidRPr="008A24A9">
              <w:t>Australian Register of Therapeutic Goods</w:t>
            </w:r>
          </w:p>
        </w:tc>
      </w:tr>
      <w:tr w:rsidR="00C92465" w:rsidRPr="008A24A9" w14:paraId="045ECE9E" w14:textId="77777777" w:rsidTr="008A24A9">
        <w:tc>
          <w:tcPr>
            <w:tcW w:w="2917" w:type="dxa"/>
          </w:tcPr>
          <w:p w14:paraId="045ECE9C" w14:textId="77777777" w:rsidR="00C92465" w:rsidRPr="008A24A9" w:rsidRDefault="00E618DD" w:rsidP="008A24A9">
            <w:r w:rsidRPr="008A24A9">
              <w:t>CI</w:t>
            </w:r>
          </w:p>
        </w:tc>
        <w:tc>
          <w:tcPr>
            <w:tcW w:w="6112" w:type="dxa"/>
          </w:tcPr>
          <w:p w14:paraId="045ECE9D" w14:textId="77777777" w:rsidR="00C92465" w:rsidRPr="008A24A9" w:rsidRDefault="00E618DD" w:rsidP="008A24A9">
            <w:r w:rsidRPr="008A24A9">
              <w:t>confidence interval</w:t>
            </w:r>
          </w:p>
        </w:tc>
      </w:tr>
      <w:tr w:rsidR="00C92465" w:rsidRPr="008A24A9" w14:paraId="045ECEA1" w14:textId="77777777" w:rsidTr="008A24A9">
        <w:tc>
          <w:tcPr>
            <w:tcW w:w="2917" w:type="dxa"/>
          </w:tcPr>
          <w:p w14:paraId="045ECE9F" w14:textId="77777777" w:rsidR="00C92465" w:rsidRPr="008A24A9" w:rsidRDefault="00E618DD" w:rsidP="008A24A9">
            <w:r w:rsidRPr="008A24A9">
              <w:t>CNS</w:t>
            </w:r>
          </w:p>
        </w:tc>
        <w:tc>
          <w:tcPr>
            <w:tcW w:w="6112" w:type="dxa"/>
          </w:tcPr>
          <w:p w14:paraId="045ECEA0" w14:textId="77777777" w:rsidR="00C92465" w:rsidRPr="008A24A9" w:rsidRDefault="00E618DD" w:rsidP="008A24A9">
            <w:r w:rsidRPr="008A24A9">
              <w:t>central nervous system</w:t>
            </w:r>
          </w:p>
        </w:tc>
      </w:tr>
      <w:tr w:rsidR="008A24A9" w:rsidRPr="008A24A9" w14:paraId="58CCDC99" w14:textId="77777777" w:rsidTr="008A24A9">
        <w:tc>
          <w:tcPr>
            <w:tcW w:w="2917" w:type="dxa"/>
          </w:tcPr>
          <w:p w14:paraId="0A33954F" w14:textId="4D05D302" w:rsidR="008A24A9" w:rsidRPr="008A24A9" w:rsidRDefault="008A24A9" w:rsidP="008A24A9">
            <w:r w:rsidRPr="008A24A9">
              <w:t>CPA</w:t>
            </w:r>
          </w:p>
        </w:tc>
        <w:tc>
          <w:tcPr>
            <w:tcW w:w="6112" w:type="dxa"/>
          </w:tcPr>
          <w:p w14:paraId="77F3A34E" w14:textId="737CCA0B" w:rsidR="008A24A9" w:rsidRPr="008A24A9" w:rsidRDefault="008A24A9" w:rsidP="008A24A9">
            <w:r w:rsidRPr="008A24A9">
              <w:t>community pharmacy agreement</w:t>
            </w:r>
          </w:p>
        </w:tc>
      </w:tr>
      <w:tr w:rsidR="008A24A9" w:rsidRPr="008A24A9" w14:paraId="30F0C7D8" w14:textId="77777777" w:rsidTr="008A24A9">
        <w:tc>
          <w:tcPr>
            <w:tcW w:w="2917" w:type="dxa"/>
          </w:tcPr>
          <w:p w14:paraId="37B9ADC6" w14:textId="57929117" w:rsidR="008A24A9" w:rsidRPr="008A24A9" w:rsidRDefault="008A24A9" w:rsidP="008A24A9">
            <w:r w:rsidRPr="008A24A9">
              <w:t>CTCAE</w:t>
            </w:r>
          </w:p>
        </w:tc>
        <w:tc>
          <w:tcPr>
            <w:tcW w:w="6112" w:type="dxa"/>
          </w:tcPr>
          <w:p w14:paraId="694C589F" w14:textId="5BEA3097" w:rsidR="008A24A9" w:rsidRPr="008A24A9" w:rsidRDefault="008A24A9" w:rsidP="008A24A9">
            <w:r w:rsidRPr="008A24A9">
              <w:t>common terminology criteria for adverse events</w:t>
            </w:r>
          </w:p>
        </w:tc>
      </w:tr>
      <w:tr w:rsidR="00C92465" w:rsidRPr="008A24A9" w14:paraId="045ECEA6" w14:textId="77777777" w:rsidTr="008A24A9">
        <w:tc>
          <w:tcPr>
            <w:tcW w:w="2917" w:type="dxa"/>
          </w:tcPr>
          <w:p w14:paraId="045ECEA3" w14:textId="77777777" w:rsidR="00C92465" w:rsidRPr="008A24A9" w:rsidRDefault="00E618DD" w:rsidP="008A24A9">
            <w:r w:rsidRPr="008A24A9">
              <w:t>DALY</w:t>
            </w:r>
          </w:p>
        </w:tc>
        <w:tc>
          <w:tcPr>
            <w:tcW w:w="6112" w:type="dxa"/>
          </w:tcPr>
          <w:p w14:paraId="045ECEA5" w14:textId="20D8E86D" w:rsidR="00C92465" w:rsidRPr="008A24A9" w:rsidRDefault="00E618DD" w:rsidP="008A24A9">
            <w:r w:rsidRPr="008A24A9">
              <w:t>disability adjusted life year</w:t>
            </w:r>
          </w:p>
        </w:tc>
      </w:tr>
      <w:tr w:rsidR="00C92465" w:rsidRPr="008A24A9" w14:paraId="045ECEA9" w14:textId="77777777" w:rsidTr="008A24A9">
        <w:tc>
          <w:tcPr>
            <w:tcW w:w="2917" w:type="dxa"/>
          </w:tcPr>
          <w:p w14:paraId="045ECEA7" w14:textId="77777777" w:rsidR="00C92465" w:rsidRPr="008A24A9" w:rsidRDefault="00E618DD" w:rsidP="008A24A9">
            <w:r w:rsidRPr="008A24A9">
              <w:t>FPM ANZCA</w:t>
            </w:r>
          </w:p>
        </w:tc>
        <w:tc>
          <w:tcPr>
            <w:tcW w:w="6112" w:type="dxa"/>
          </w:tcPr>
          <w:p w14:paraId="045ECEA8" w14:textId="77777777" w:rsidR="00C92465" w:rsidRPr="008A24A9" w:rsidRDefault="00E618DD" w:rsidP="008A24A9">
            <w:r w:rsidRPr="008A24A9">
              <w:t>Faculty of Pain Medicine of the Australian and New Zealand College of Anaesthetists</w:t>
            </w:r>
          </w:p>
        </w:tc>
      </w:tr>
      <w:tr w:rsidR="00C92465" w:rsidRPr="008A24A9" w14:paraId="045ECEAC" w14:textId="77777777" w:rsidTr="008A24A9">
        <w:tc>
          <w:tcPr>
            <w:tcW w:w="2917" w:type="dxa"/>
          </w:tcPr>
          <w:p w14:paraId="045ECEAA" w14:textId="77777777" w:rsidR="00C92465" w:rsidRPr="008A24A9" w:rsidRDefault="00E618DD" w:rsidP="008A24A9">
            <w:r w:rsidRPr="008A24A9">
              <w:t>HESP</w:t>
            </w:r>
          </w:p>
        </w:tc>
        <w:tc>
          <w:tcPr>
            <w:tcW w:w="6112" w:type="dxa"/>
          </w:tcPr>
          <w:p w14:paraId="045ECEAB" w14:textId="77777777" w:rsidR="00C92465" w:rsidRPr="008A24A9" w:rsidRDefault="00E618DD" w:rsidP="008A24A9">
            <w:r w:rsidRPr="008A24A9">
              <w:t>Health Expert Standing Panel</w:t>
            </w:r>
          </w:p>
        </w:tc>
      </w:tr>
      <w:tr w:rsidR="00C92465" w:rsidRPr="008A24A9" w14:paraId="045ECEAF" w14:textId="77777777" w:rsidTr="008A24A9">
        <w:tc>
          <w:tcPr>
            <w:tcW w:w="2917" w:type="dxa"/>
          </w:tcPr>
          <w:p w14:paraId="045ECEAD" w14:textId="77777777" w:rsidR="00C92465" w:rsidRPr="008A24A9" w:rsidRDefault="00E618DD" w:rsidP="008A24A9">
            <w:r w:rsidRPr="008A24A9">
              <w:t>HRQoL</w:t>
            </w:r>
          </w:p>
        </w:tc>
        <w:tc>
          <w:tcPr>
            <w:tcW w:w="6112" w:type="dxa"/>
          </w:tcPr>
          <w:p w14:paraId="045ECEAE" w14:textId="77777777" w:rsidR="00C92465" w:rsidRPr="008A24A9" w:rsidRDefault="00E618DD" w:rsidP="008A24A9">
            <w:r w:rsidRPr="008A24A9">
              <w:t>health-related quality of life</w:t>
            </w:r>
          </w:p>
        </w:tc>
      </w:tr>
      <w:tr w:rsidR="00C92465" w:rsidRPr="008A24A9" w14:paraId="045ECEB2" w14:textId="77777777" w:rsidTr="008A24A9">
        <w:tc>
          <w:tcPr>
            <w:tcW w:w="2917" w:type="dxa"/>
          </w:tcPr>
          <w:p w14:paraId="045ECEB0" w14:textId="77777777" w:rsidR="00C92465" w:rsidRPr="008A24A9" w:rsidRDefault="00E618DD" w:rsidP="008A24A9">
            <w:r w:rsidRPr="008A24A9">
              <w:t>HTA</w:t>
            </w:r>
          </w:p>
        </w:tc>
        <w:tc>
          <w:tcPr>
            <w:tcW w:w="6112" w:type="dxa"/>
          </w:tcPr>
          <w:p w14:paraId="045ECEB1" w14:textId="77777777" w:rsidR="00C92465" w:rsidRPr="008A24A9" w:rsidRDefault="00E618DD" w:rsidP="008A24A9">
            <w:r w:rsidRPr="008A24A9">
              <w:t>health technology assessment</w:t>
            </w:r>
          </w:p>
        </w:tc>
      </w:tr>
      <w:tr w:rsidR="00C92465" w:rsidRPr="008A24A9" w14:paraId="045ECEB5" w14:textId="77777777" w:rsidTr="008A24A9">
        <w:tc>
          <w:tcPr>
            <w:tcW w:w="2917" w:type="dxa"/>
          </w:tcPr>
          <w:p w14:paraId="045ECEB3" w14:textId="77777777" w:rsidR="00C92465" w:rsidRPr="008A24A9" w:rsidRDefault="00E618DD" w:rsidP="008A24A9">
            <w:r w:rsidRPr="008A24A9">
              <w:t>ICER</w:t>
            </w:r>
          </w:p>
        </w:tc>
        <w:tc>
          <w:tcPr>
            <w:tcW w:w="6112" w:type="dxa"/>
          </w:tcPr>
          <w:p w14:paraId="045ECEB4" w14:textId="77777777" w:rsidR="00C92465" w:rsidRPr="008A24A9" w:rsidRDefault="00E618DD" w:rsidP="008A24A9">
            <w:r w:rsidRPr="008A24A9">
              <w:t>incremental cost-effectiveness ratio</w:t>
            </w:r>
          </w:p>
        </w:tc>
      </w:tr>
      <w:tr w:rsidR="00C92465" w:rsidRPr="008A24A9" w14:paraId="045ECEB8" w14:textId="77777777" w:rsidTr="008A24A9">
        <w:tc>
          <w:tcPr>
            <w:tcW w:w="2917" w:type="dxa"/>
          </w:tcPr>
          <w:p w14:paraId="045ECEB6" w14:textId="77777777" w:rsidR="00C92465" w:rsidRPr="008A24A9" w:rsidRDefault="00E618DD" w:rsidP="008A24A9">
            <w:r w:rsidRPr="008A24A9">
              <w:t>ITT</w:t>
            </w:r>
          </w:p>
        </w:tc>
        <w:tc>
          <w:tcPr>
            <w:tcW w:w="6112" w:type="dxa"/>
          </w:tcPr>
          <w:p w14:paraId="045ECEB7" w14:textId="77777777" w:rsidR="00C92465" w:rsidRPr="008A24A9" w:rsidRDefault="00E618DD" w:rsidP="008A24A9">
            <w:r w:rsidRPr="008A24A9">
              <w:t>Intention to treat</w:t>
            </w:r>
          </w:p>
        </w:tc>
      </w:tr>
      <w:tr w:rsidR="00C92465" w:rsidRPr="008A24A9" w14:paraId="045ECEBB" w14:textId="77777777" w:rsidTr="008A24A9">
        <w:tc>
          <w:tcPr>
            <w:tcW w:w="2917" w:type="dxa"/>
          </w:tcPr>
          <w:p w14:paraId="045ECEB9" w14:textId="77777777" w:rsidR="00C92465" w:rsidRPr="008A24A9" w:rsidRDefault="00E618DD" w:rsidP="008A24A9">
            <w:r w:rsidRPr="008A24A9">
              <w:t>MBS</w:t>
            </w:r>
          </w:p>
        </w:tc>
        <w:tc>
          <w:tcPr>
            <w:tcW w:w="6112" w:type="dxa"/>
          </w:tcPr>
          <w:p w14:paraId="045ECEBA" w14:textId="77777777" w:rsidR="00C92465" w:rsidRPr="008A24A9" w:rsidRDefault="00E618DD" w:rsidP="008A24A9">
            <w:r w:rsidRPr="008A24A9">
              <w:t>Medicare Benefits Schedule</w:t>
            </w:r>
          </w:p>
        </w:tc>
      </w:tr>
      <w:tr w:rsidR="00C92465" w:rsidRPr="008A24A9" w14:paraId="045ECEBE" w14:textId="77777777" w:rsidTr="008A24A9">
        <w:tc>
          <w:tcPr>
            <w:tcW w:w="2917" w:type="dxa"/>
          </w:tcPr>
          <w:p w14:paraId="045ECEBC" w14:textId="77777777" w:rsidR="00C92465" w:rsidRPr="008A24A9" w:rsidRDefault="00E618DD" w:rsidP="008A24A9">
            <w:r w:rsidRPr="008A24A9">
              <w:t>MD</w:t>
            </w:r>
          </w:p>
        </w:tc>
        <w:tc>
          <w:tcPr>
            <w:tcW w:w="6112" w:type="dxa"/>
          </w:tcPr>
          <w:p w14:paraId="045ECEBD" w14:textId="77777777" w:rsidR="00C92465" w:rsidRPr="008A24A9" w:rsidRDefault="00E618DD" w:rsidP="008A24A9">
            <w:r w:rsidRPr="008A24A9">
              <w:t>mean difference</w:t>
            </w:r>
          </w:p>
        </w:tc>
      </w:tr>
      <w:tr w:rsidR="00C92465" w:rsidRPr="008A24A9" w14:paraId="045ECEC1" w14:textId="77777777" w:rsidTr="008A24A9">
        <w:tc>
          <w:tcPr>
            <w:tcW w:w="2917" w:type="dxa"/>
          </w:tcPr>
          <w:p w14:paraId="045ECEBF" w14:textId="77777777" w:rsidR="00C92465" w:rsidRPr="008A24A9" w:rsidRDefault="00E618DD" w:rsidP="008A24A9">
            <w:r w:rsidRPr="008A24A9">
              <w:t>MSAC</w:t>
            </w:r>
          </w:p>
        </w:tc>
        <w:tc>
          <w:tcPr>
            <w:tcW w:w="6112" w:type="dxa"/>
          </w:tcPr>
          <w:p w14:paraId="045ECEC0" w14:textId="77777777" w:rsidR="00C92465" w:rsidRPr="008A24A9" w:rsidRDefault="00E618DD" w:rsidP="008A24A9">
            <w:r w:rsidRPr="008A24A9">
              <w:t>Medical Services Advisory Committee</w:t>
            </w:r>
          </w:p>
        </w:tc>
      </w:tr>
      <w:tr w:rsidR="00C92465" w:rsidRPr="008A24A9" w14:paraId="045ECEC4" w14:textId="77777777" w:rsidTr="008A24A9">
        <w:tc>
          <w:tcPr>
            <w:tcW w:w="2917" w:type="dxa"/>
          </w:tcPr>
          <w:p w14:paraId="045ECEC2" w14:textId="77777777" w:rsidR="00C92465" w:rsidRPr="008A24A9" w:rsidRDefault="00E618DD" w:rsidP="008A24A9">
            <w:r w:rsidRPr="008A24A9">
              <w:t>NHMRC</w:t>
            </w:r>
          </w:p>
        </w:tc>
        <w:tc>
          <w:tcPr>
            <w:tcW w:w="6112" w:type="dxa"/>
          </w:tcPr>
          <w:p w14:paraId="045ECEC3" w14:textId="77777777" w:rsidR="00C92465" w:rsidRPr="008A24A9" w:rsidRDefault="00E618DD" w:rsidP="008A24A9">
            <w:r w:rsidRPr="008A24A9">
              <w:t>National Health and Medical Research Council</w:t>
            </w:r>
          </w:p>
        </w:tc>
      </w:tr>
      <w:tr w:rsidR="00C92465" w:rsidRPr="008A24A9" w14:paraId="045ECEC7" w14:textId="77777777" w:rsidTr="008A24A9">
        <w:tc>
          <w:tcPr>
            <w:tcW w:w="2917" w:type="dxa"/>
          </w:tcPr>
          <w:p w14:paraId="045ECEC5" w14:textId="77777777" w:rsidR="00C92465" w:rsidRPr="008A24A9" w:rsidRDefault="00E618DD" w:rsidP="008A24A9">
            <w:r w:rsidRPr="008A24A9">
              <w:t>PASC</w:t>
            </w:r>
          </w:p>
        </w:tc>
        <w:tc>
          <w:tcPr>
            <w:tcW w:w="6112" w:type="dxa"/>
          </w:tcPr>
          <w:p w14:paraId="045ECEC6" w14:textId="77777777" w:rsidR="00C92465" w:rsidRPr="008A24A9" w:rsidRDefault="00E618DD" w:rsidP="008A24A9">
            <w:r w:rsidRPr="008A24A9">
              <w:t>PICO Confirmation Advisory Sub-Committee of the MSAC</w:t>
            </w:r>
          </w:p>
        </w:tc>
      </w:tr>
      <w:tr w:rsidR="00B366F8" w:rsidRPr="008A24A9" w14:paraId="10306690" w14:textId="77777777" w:rsidTr="008A24A9">
        <w:tc>
          <w:tcPr>
            <w:tcW w:w="2917" w:type="dxa"/>
          </w:tcPr>
          <w:p w14:paraId="7AC95337" w14:textId="151F3A28" w:rsidR="00B366F8" w:rsidRPr="008A24A9" w:rsidRDefault="00B366F8" w:rsidP="008A24A9">
            <w:r w:rsidRPr="008A24A9">
              <w:t>PBS</w:t>
            </w:r>
          </w:p>
        </w:tc>
        <w:tc>
          <w:tcPr>
            <w:tcW w:w="6112" w:type="dxa"/>
          </w:tcPr>
          <w:p w14:paraId="188A6424" w14:textId="04020561" w:rsidR="00B366F8" w:rsidRPr="008A24A9" w:rsidRDefault="00B366F8" w:rsidP="008A24A9">
            <w:r w:rsidRPr="008A24A9">
              <w:t>Pharmaceutical Benefits Scheme</w:t>
            </w:r>
          </w:p>
        </w:tc>
      </w:tr>
      <w:tr w:rsidR="00C92465" w:rsidRPr="008A24A9" w14:paraId="045ECECA" w14:textId="77777777" w:rsidTr="008A24A9">
        <w:tc>
          <w:tcPr>
            <w:tcW w:w="2917" w:type="dxa"/>
          </w:tcPr>
          <w:p w14:paraId="045ECEC8" w14:textId="77777777" w:rsidR="00C92465" w:rsidRPr="008A24A9" w:rsidRDefault="00E618DD" w:rsidP="008A24A9">
            <w:r w:rsidRPr="008A24A9">
              <w:t>PRO</w:t>
            </w:r>
          </w:p>
        </w:tc>
        <w:tc>
          <w:tcPr>
            <w:tcW w:w="6112" w:type="dxa"/>
          </w:tcPr>
          <w:p w14:paraId="045ECEC9" w14:textId="77777777" w:rsidR="00C92465" w:rsidRPr="008A24A9" w:rsidRDefault="00E618DD" w:rsidP="008A24A9">
            <w:r w:rsidRPr="008A24A9">
              <w:t>Patient reported outcome</w:t>
            </w:r>
          </w:p>
        </w:tc>
      </w:tr>
      <w:tr w:rsidR="00C92465" w:rsidRPr="008A24A9" w14:paraId="045ECECD" w14:textId="77777777" w:rsidTr="008A24A9">
        <w:tc>
          <w:tcPr>
            <w:tcW w:w="2917" w:type="dxa"/>
          </w:tcPr>
          <w:p w14:paraId="045ECECB" w14:textId="77777777" w:rsidR="00C92465" w:rsidRPr="008A24A9" w:rsidRDefault="00E618DD" w:rsidP="008A24A9">
            <w:r w:rsidRPr="008A24A9">
              <w:t>PTP</w:t>
            </w:r>
          </w:p>
        </w:tc>
        <w:tc>
          <w:tcPr>
            <w:tcW w:w="6112" w:type="dxa"/>
          </w:tcPr>
          <w:p w14:paraId="045ECECC" w14:textId="77777777" w:rsidR="00C92465" w:rsidRPr="008A24A9" w:rsidRDefault="00E618DD" w:rsidP="008A24A9">
            <w:r w:rsidRPr="008A24A9">
              <w:t>Pharmacy Trial Program</w:t>
            </w:r>
          </w:p>
        </w:tc>
      </w:tr>
      <w:tr w:rsidR="00C92465" w:rsidRPr="008A24A9" w14:paraId="045ECED0" w14:textId="77777777" w:rsidTr="008A24A9">
        <w:tc>
          <w:tcPr>
            <w:tcW w:w="2917" w:type="dxa"/>
          </w:tcPr>
          <w:p w14:paraId="045ECECE" w14:textId="77777777" w:rsidR="00C92465" w:rsidRPr="008A24A9" w:rsidRDefault="00E618DD" w:rsidP="008A24A9">
            <w:r w:rsidRPr="008A24A9">
              <w:t>QALY</w:t>
            </w:r>
          </w:p>
        </w:tc>
        <w:tc>
          <w:tcPr>
            <w:tcW w:w="6112" w:type="dxa"/>
          </w:tcPr>
          <w:p w14:paraId="045ECECF" w14:textId="77777777" w:rsidR="00C92465" w:rsidRPr="008A24A9" w:rsidRDefault="00E618DD" w:rsidP="008A24A9">
            <w:r w:rsidRPr="008A24A9">
              <w:t>Quality adjusted life year</w:t>
            </w:r>
          </w:p>
        </w:tc>
      </w:tr>
      <w:tr w:rsidR="00C92465" w:rsidRPr="008A24A9" w14:paraId="045ECED3" w14:textId="77777777" w:rsidTr="008A24A9">
        <w:tc>
          <w:tcPr>
            <w:tcW w:w="2917" w:type="dxa"/>
          </w:tcPr>
          <w:p w14:paraId="045ECED1" w14:textId="77777777" w:rsidR="00C92465" w:rsidRPr="008A24A9" w:rsidRDefault="00E618DD" w:rsidP="008A24A9">
            <w:r w:rsidRPr="008A24A9">
              <w:t>QoL</w:t>
            </w:r>
          </w:p>
        </w:tc>
        <w:tc>
          <w:tcPr>
            <w:tcW w:w="6112" w:type="dxa"/>
          </w:tcPr>
          <w:p w14:paraId="045ECED2" w14:textId="77777777" w:rsidR="00C92465" w:rsidRPr="008A24A9" w:rsidRDefault="00E618DD" w:rsidP="008A24A9">
            <w:r w:rsidRPr="008A24A9">
              <w:t>Quality of life</w:t>
            </w:r>
          </w:p>
        </w:tc>
      </w:tr>
      <w:tr w:rsidR="00C92465" w:rsidRPr="008A24A9" w14:paraId="045ECED6" w14:textId="77777777" w:rsidTr="008A24A9">
        <w:tc>
          <w:tcPr>
            <w:tcW w:w="2917" w:type="dxa"/>
          </w:tcPr>
          <w:p w14:paraId="045ECED4" w14:textId="77777777" w:rsidR="00C92465" w:rsidRPr="008A24A9" w:rsidRDefault="00E618DD" w:rsidP="008A24A9">
            <w:r w:rsidRPr="008A24A9">
              <w:t>SD</w:t>
            </w:r>
          </w:p>
        </w:tc>
        <w:tc>
          <w:tcPr>
            <w:tcW w:w="6112" w:type="dxa"/>
          </w:tcPr>
          <w:p w14:paraId="045ECED5" w14:textId="77777777" w:rsidR="00C92465" w:rsidRPr="008A24A9" w:rsidRDefault="00E618DD" w:rsidP="008A24A9">
            <w:r w:rsidRPr="008A24A9">
              <w:t>Standard deviation</w:t>
            </w:r>
          </w:p>
        </w:tc>
      </w:tr>
      <w:tr w:rsidR="00C92465" w:rsidRPr="008A24A9" w14:paraId="045ECED9" w14:textId="77777777" w:rsidTr="008A24A9">
        <w:tc>
          <w:tcPr>
            <w:tcW w:w="2917" w:type="dxa"/>
          </w:tcPr>
          <w:p w14:paraId="045ECED7" w14:textId="77777777" w:rsidR="00C92465" w:rsidRPr="008A24A9" w:rsidRDefault="00E618DD" w:rsidP="008A24A9">
            <w:bookmarkStart w:id="179" w:name="_Hlk51156288"/>
            <w:r w:rsidRPr="008A24A9">
              <w:t>SEIFA</w:t>
            </w:r>
          </w:p>
        </w:tc>
        <w:tc>
          <w:tcPr>
            <w:tcW w:w="6112" w:type="dxa"/>
          </w:tcPr>
          <w:p w14:paraId="045ECED8" w14:textId="77777777" w:rsidR="00C92465" w:rsidRPr="008A24A9" w:rsidRDefault="00E618DD" w:rsidP="008A24A9">
            <w:r w:rsidRPr="008A24A9">
              <w:t>Socio-Economic Indexes for Areas</w:t>
            </w:r>
          </w:p>
        </w:tc>
      </w:tr>
      <w:tr w:rsidR="00C92465" w:rsidRPr="008A24A9" w14:paraId="045ECEDC" w14:textId="77777777" w:rsidTr="008A24A9">
        <w:tc>
          <w:tcPr>
            <w:tcW w:w="2917" w:type="dxa"/>
          </w:tcPr>
          <w:p w14:paraId="045ECEDA" w14:textId="77777777" w:rsidR="00C92465" w:rsidRPr="008A24A9" w:rsidRDefault="00E618DD" w:rsidP="008A24A9">
            <w:r w:rsidRPr="008A24A9">
              <w:t>TAU</w:t>
            </w:r>
          </w:p>
        </w:tc>
        <w:tc>
          <w:tcPr>
            <w:tcW w:w="6112" w:type="dxa"/>
          </w:tcPr>
          <w:p w14:paraId="045ECEDB" w14:textId="77777777" w:rsidR="00C92465" w:rsidRPr="008A24A9" w:rsidRDefault="00E618DD" w:rsidP="008A24A9">
            <w:r w:rsidRPr="008A24A9">
              <w:t>Treatment As Usual</w:t>
            </w:r>
          </w:p>
        </w:tc>
      </w:tr>
      <w:bookmarkEnd w:id="179"/>
      <w:tr w:rsidR="00C92465" w:rsidRPr="008A24A9" w14:paraId="045ECEDF" w14:textId="77777777" w:rsidTr="008A24A9">
        <w:tc>
          <w:tcPr>
            <w:tcW w:w="2917" w:type="dxa"/>
          </w:tcPr>
          <w:p w14:paraId="045ECEDD" w14:textId="77777777" w:rsidR="00C92465" w:rsidRPr="008A24A9" w:rsidRDefault="00E618DD" w:rsidP="008A24A9">
            <w:r w:rsidRPr="008A24A9">
              <w:t>TGA</w:t>
            </w:r>
          </w:p>
        </w:tc>
        <w:tc>
          <w:tcPr>
            <w:tcW w:w="6112" w:type="dxa"/>
          </w:tcPr>
          <w:p w14:paraId="045ECEDE" w14:textId="77777777" w:rsidR="00C92465" w:rsidRPr="008A24A9" w:rsidRDefault="00E618DD" w:rsidP="008A24A9">
            <w:r w:rsidRPr="008A24A9">
              <w:t>Therapeutic Goods Administration</w:t>
            </w:r>
          </w:p>
        </w:tc>
      </w:tr>
    </w:tbl>
    <w:p w14:paraId="045ECEE1" w14:textId="77777777" w:rsidR="00C92465" w:rsidRDefault="00E618DD">
      <w:pPr>
        <w:pStyle w:val="Heading1"/>
        <w:jc w:val="both"/>
      </w:pPr>
      <w:bookmarkStart w:id="180" w:name="_Toc51241478"/>
      <w:bookmarkStart w:id="181" w:name="_Toc52537285"/>
      <w:bookmarkStart w:id="182" w:name="_Toc128059551"/>
      <w:bookmarkStart w:id="183" w:name="_Toc129949005"/>
      <w:bookmarkStart w:id="184" w:name="_Toc129949127"/>
      <w:bookmarkStart w:id="185" w:name="_Toc129958329"/>
      <w:bookmarkEnd w:id="178"/>
      <w:r>
        <w:t>Section A</w:t>
      </w:r>
      <w:r>
        <w:tab/>
        <w:t>Context</w:t>
      </w:r>
      <w:bookmarkEnd w:id="180"/>
      <w:bookmarkEnd w:id="181"/>
      <w:bookmarkEnd w:id="182"/>
      <w:bookmarkEnd w:id="183"/>
      <w:bookmarkEnd w:id="184"/>
      <w:bookmarkEnd w:id="185"/>
    </w:p>
    <w:p w14:paraId="045ECEE2" w14:textId="77777777" w:rsidR="00C92465" w:rsidRDefault="00E618DD" w:rsidP="008A24A9">
      <w:r>
        <w:t>This report on the evaluation of the CPMC Trial is intended for review by the MSAC. MSAC evaluates new and existing health technologies and procedures for which funding is sought under the Medicare Benefits Schedule (MBS) as well as other funding sources (e.g. community pharmacy agreements, CPA)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045ECEE3" w14:textId="54713EFC" w:rsidR="00C92465" w:rsidRDefault="00E618DD" w:rsidP="008A24A9">
      <w:r>
        <w:t xml:space="preserve">The CPMC Trial was funded by the Australian Government Department of Health (the Department) as part of the 6CPA PTP.  The 6CPA PTP was established to trial new and expanded community pharmacy programs that seek to improve clinical outcomes for </w:t>
      </w:r>
      <w:r w:rsidR="008F7800">
        <w:t>participant</w:t>
      </w:r>
      <w:r>
        <w:t>s and by progressing the role of community pharmacies in the delivery of primary healthcare services.</w:t>
      </w:r>
    </w:p>
    <w:p w14:paraId="045ECEE4" w14:textId="77777777" w:rsidR="00C92465" w:rsidRDefault="00E618DD" w:rsidP="008A24A9">
      <w:r>
        <w:t xml:space="preserve">The Pharmacy Guild of Australia (the Guild) entered into a Grant Agreement with the Department to undertake this trial, and the Guild contracted HealthConsult to design the Trial and evaluate the effectiveness of the Trial.  This evaluation has been undertaken as part of the Grant Agreement requirements and may inform the Departments decision-making regarding whether the proposed intervention should be publicly funded under future CPAs. </w:t>
      </w:r>
    </w:p>
    <w:p w14:paraId="045ECEE5" w14:textId="77777777" w:rsidR="00C92465" w:rsidRDefault="00E618DD" w:rsidP="008A24A9">
      <w:r>
        <w:t xml:space="preserve">Appendix A provides a list of the people involved in the Expert Panel that was established by the Guild to oversee the trial design and implementation (as required by the Department).  </w:t>
      </w:r>
    </w:p>
    <w:p w14:paraId="045ECEE6" w14:textId="77777777" w:rsidR="00C92465" w:rsidRDefault="00E618DD" w:rsidP="008A24A9">
      <w:r>
        <w:t xml:space="preserve">The proposed CPMC trial service was outlined in a Trial Protocol that was reviewed, considered and accepted by the Expert Panel. It was not considered and/or presented to the PICO Confirmation Advisory Sub-Committee (PASC). </w:t>
      </w:r>
    </w:p>
    <w:p w14:paraId="045ECEE7" w14:textId="77777777" w:rsidR="00C92465" w:rsidRDefault="00E618DD" w:rsidP="008A24A9">
      <w:r>
        <w:t xml:space="preserve">This report has been prepared according to the Technical Guidelines for preparing assessment reports for the MSAC – Service Type: Investigative, using the standard template.  It is important to note, however, that this template is not fit for purpose for a program evaluation report; therefore, any irrelevant sections are marked as “N/A” and some of the headings used in the standard MSAC template have been modified to make the report suitable for a program evaluation report. </w:t>
      </w:r>
    </w:p>
    <w:p w14:paraId="045ECEE8" w14:textId="77777777" w:rsidR="00C92465" w:rsidRDefault="00E618DD" w:rsidP="008A24A9">
      <w:r>
        <w:t>An overview of the information provided in this report is provided below:</w:t>
      </w:r>
    </w:p>
    <w:p w14:paraId="045ECEE9" w14:textId="220F4432" w:rsidR="00C92465" w:rsidRDefault="00E618DD" w:rsidP="00D25EBF">
      <w:pPr>
        <w:pStyle w:val="ListBullet"/>
      </w:pPr>
      <w:r>
        <w:rPr>
          <w:b/>
          <w:bCs/>
        </w:rPr>
        <w:t>Section A</w:t>
      </w:r>
      <w:r>
        <w:t>: Describes the Trial, including the target population and the intervention. It also provides an overview of the outcomes examined and the comparator groups utilised to evaluate the effectiveness of the Trial.</w:t>
      </w:r>
    </w:p>
    <w:p w14:paraId="045ECEEA" w14:textId="77777777" w:rsidR="00C92465" w:rsidRDefault="00E618DD" w:rsidP="00D25EBF">
      <w:pPr>
        <w:pStyle w:val="ListBullet"/>
      </w:pPr>
      <w:r>
        <w:rPr>
          <w:b/>
          <w:bCs/>
        </w:rPr>
        <w:t>Section B:</w:t>
      </w:r>
      <w:r>
        <w:t xml:space="preserve"> Describes the evaluation methodology (including the data collection and analysis methods) and the results of the participant outcomes. </w:t>
      </w:r>
    </w:p>
    <w:p w14:paraId="045ECEEB" w14:textId="535BCF6C" w:rsidR="00C92465" w:rsidRDefault="00E618DD" w:rsidP="00D25EBF">
      <w:pPr>
        <w:pStyle w:val="ListBullet"/>
      </w:pPr>
      <w:r>
        <w:rPr>
          <w:b/>
          <w:bCs/>
        </w:rPr>
        <w:t>Section C</w:t>
      </w:r>
      <w:r>
        <w:t>: Describes how the outcomes data presented in Section B have been translated for use in the economic model presented in Section D.</w:t>
      </w:r>
    </w:p>
    <w:p w14:paraId="045ECEEC" w14:textId="77777777" w:rsidR="00C92465" w:rsidRDefault="00E618DD" w:rsidP="006739AA">
      <w:pPr>
        <w:pStyle w:val="ListBullet"/>
      </w:pPr>
      <w:r>
        <w:rPr>
          <w:b/>
          <w:bCs/>
        </w:rPr>
        <w:t>Section D</w:t>
      </w:r>
      <w:r>
        <w:t>: Presents the economic evaluation of the Trial.</w:t>
      </w:r>
    </w:p>
    <w:p w14:paraId="045ECEED" w14:textId="77777777" w:rsidR="00C92465" w:rsidRDefault="00E618DD" w:rsidP="006739AA">
      <w:pPr>
        <w:pStyle w:val="ListBullet"/>
      </w:pPr>
      <w:r>
        <w:rPr>
          <w:b/>
          <w:bCs/>
        </w:rPr>
        <w:t>Section E</w:t>
      </w:r>
      <w:r>
        <w:t xml:space="preserve">: Presents the financial implications of the CPMC service. </w:t>
      </w:r>
    </w:p>
    <w:p w14:paraId="045ECEEE" w14:textId="77777777" w:rsidR="00C92465" w:rsidRDefault="00E618DD" w:rsidP="006739AA">
      <w:pPr>
        <w:pStyle w:val="ListBullet"/>
      </w:pPr>
      <w:r>
        <w:rPr>
          <w:b/>
          <w:bCs/>
        </w:rPr>
        <w:t>Section F</w:t>
      </w:r>
      <w:r>
        <w:t>: Presents other findings identified by the evaluation of the CPMC service.</w:t>
      </w:r>
    </w:p>
    <w:p w14:paraId="045ECEEF" w14:textId="77777777" w:rsidR="00C92465" w:rsidRDefault="00E618DD" w:rsidP="007463D0">
      <w:pPr>
        <w:pStyle w:val="Heading2"/>
        <w:numPr>
          <w:ilvl w:val="0"/>
          <w:numId w:val="17"/>
        </w:numPr>
      </w:pPr>
      <w:bookmarkStart w:id="186" w:name="_Toc51241479"/>
      <w:bookmarkStart w:id="187" w:name="_Toc52537286"/>
      <w:bookmarkStart w:id="188" w:name="_Toc128059552"/>
      <w:bookmarkStart w:id="189" w:name="_Toc129949006"/>
      <w:bookmarkStart w:id="190" w:name="_Toc129949128"/>
      <w:bookmarkStart w:id="191" w:name="_Toc129958330"/>
      <w:r>
        <w:t>Items in the agreed PICO Confirmation</w:t>
      </w:r>
      <w:bookmarkEnd w:id="186"/>
      <w:bookmarkEnd w:id="187"/>
      <w:bookmarkEnd w:id="188"/>
      <w:bookmarkEnd w:id="189"/>
      <w:bookmarkEnd w:id="190"/>
      <w:bookmarkEnd w:id="191"/>
    </w:p>
    <w:p w14:paraId="045ECEF0" w14:textId="342A2EA6" w:rsidR="00C92465" w:rsidRDefault="00E618DD" w:rsidP="006739AA">
      <w:r>
        <w:t>The evaluation of the CPMC Trial addresses all of the PICO elements that were pre-specified in the Trial Protocol that was presented to the Expert Panel.</w:t>
      </w:r>
    </w:p>
    <w:p w14:paraId="045ECEF1" w14:textId="77777777" w:rsidR="00C92465" w:rsidRDefault="00E618DD" w:rsidP="007463D0">
      <w:pPr>
        <w:pStyle w:val="Heading2"/>
        <w:numPr>
          <w:ilvl w:val="0"/>
          <w:numId w:val="17"/>
        </w:numPr>
        <w:jc w:val="both"/>
      </w:pPr>
      <w:bookmarkStart w:id="192" w:name="_Ref41051086"/>
      <w:bookmarkStart w:id="193" w:name="_Ref41060888"/>
      <w:bookmarkStart w:id="194" w:name="_Toc51241480"/>
      <w:bookmarkStart w:id="195" w:name="_Toc52537287"/>
      <w:bookmarkStart w:id="196" w:name="_Toc128059553"/>
      <w:bookmarkStart w:id="197" w:name="_Toc129949007"/>
      <w:bookmarkStart w:id="198" w:name="_Toc129949129"/>
      <w:bookmarkStart w:id="199" w:name="_Toc129958331"/>
      <w:bookmarkStart w:id="200" w:name="_Toc381796441"/>
      <w:r>
        <w:t>Proposed Service</w:t>
      </w:r>
      <w:bookmarkEnd w:id="192"/>
      <w:r>
        <w:t xml:space="preserve"> – description of the CPMC</w:t>
      </w:r>
      <w:bookmarkEnd w:id="193"/>
      <w:bookmarkEnd w:id="194"/>
      <w:bookmarkEnd w:id="195"/>
      <w:bookmarkEnd w:id="196"/>
      <w:bookmarkEnd w:id="197"/>
      <w:bookmarkEnd w:id="198"/>
      <w:bookmarkEnd w:id="199"/>
    </w:p>
    <w:p w14:paraId="045ECEF2" w14:textId="77777777" w:rsidR="00C92465" w:rsidRDefault="00E618DD" w:rsidP="006739AA">
      <w:bookmarkStart w:id="201" w:name="_Toc381796448"/>
      <w:bookmarkStart w:id="202" w:name="_Toc395200760"/>
      <w:bookmarkStart w:id="203" w:name="_Toc379118262"/>
      <w:bookmarkStart w:id="204" w:name="_Toc381796445"/>
      <w:bookmarkEnd w:id="200"/>
      <w:r>
        <w:t xml:space="preserve">The CPMC intervention, is an in-pharmacy, patient-centred service that focused on reviewing participants’ medications and providing education to improve participants’ self-management of chronic pain. The trial design commenced in February 2018, and pharmacy recruitment began in September 2018 with participant recruitment beginning in November 2018. </w:t>
      </w:r>
    </w:p>
    <w:p w14:paraId="045ECEF3" w14:textId="77777777" w:rsidR="00C92465" w:rsidRDefault="00E618DD" w:rsidP="006739AA">
      <w:r>
        <w:t>The CPMC trial had two arms referred to as Group A and Group B.  In summary:</w:t>
      </w:r>
    </w:p>
    <w:p w14:paraId="045ECEF4" w14:textId="77777777" w:rsidR="00C92465" w:rsidRDefault="00E618DD" w:rsidP="006739AA">
      <w:pPr>
        <w:pStyle w:val="ListBullet"/>
      </w:pPr>
      <w:r>
        <w:rPr>
          <w:b/>
          <w:bCs/>
        </w:rPr>
        <w:t>Group A</w:t>
      </w:r>
      <w:r>
        <w:t xml:space="preserve"> pharmacies offered two face-to-face consultations with consenting eligible participants – an initial consultation and another three months later. </w:t>
      </w:r>
    </w:p>
    <w:p w14:paraId="045ECEF5" w14:textId="77777777" w:rsidR="00C92465" w:rsidRDefault="00E618DD" w:rsidP="006739AA">
      <w:pPr>
        <w:pStyle w:val="ListBullet"/>
      </w:pPr>
      <w:r>
        <w:rPr>
          <w:b/>
          <w:bCs/>
        </w:rPr>
        <w:t>Group B</w:t>
      </w:r>
      <w:r>
        <w:t xml:space="preserve"> offered two face-to-face consultations with consenting eligible participants – an initial consultation and another three months later – the additional contact point was at six weeks after the initial consultation where a follow-up consultation was conducted by telephone. </w:t>
      </w:r>
    </w:p>
    <w:p w14:paraId="045ECEF6" w14:textId="77777777" w:rsidR="00C92465" w:rsidRDefault="00E618DD" w:rsidP="006739AA">
      <w:r>
        <w:t xml:space="preserve">Pharmacy recruitment to participate in the Trial occurred through an expression of interest (EOI) process issued by the Guild.  The EOI included a description of the Trial as well as a description of the difference between participating as a Group A or Group B pharmacy.  All community pharmacies were invited to participate in the trial, as per the Minister of Health’s announcement at the time.  </w:t>
      </w:r>
    </w:p>
    <w:p w14:paraId="045ECEF7" w14:textId="77777777" w:rsidR="00C92465" w:rsidRDefault="00E618DD">
      <w:pPr>
        <w:jc w:val="both"/>
      </w:pPr>
      <w:r>
        <w:t>To be eligible to take part in the CPMC trial, pharmacies must have:</w:t>
      </w:r>
    </w:p>
    <w:p w14:paraId="045ECEF8" w14:textId="77777777" w:rsidR="00C92465" w:rsidRDefault="00E618DD" w:rsidP="006739AA">
      <w:pPr>
        <w:pStyle w:val="ListBullet"/>
      </w:pPr>
      <w:r>
        <w:t>been approved to dispense pharmaceutical benefits as part of the Pharmaceutical Benefits Scheme (PBS) defined in Section 90 of the National Health Act 1953 (Cth) (Section 90 pharmacy)</w:t>
      </w:r>
    </w:p>
    <w:p w14:paraId="045ECEF9" w14:textId="77777777" w:rsidR="00C92465" w:rsidRDefault="00E618DD" w:rsidP="006739AA">
      <w:pPr>
        <w:pStyle w:val="ListBullet"/>
      </w:pPr>
      <w:r>
        <w:t>been able to ensure that services are delivered by a Registered Pharmacist face-to-face with the participant in the community pharmacy or over the telephone (midpoint consultation only for Group B)</w:t>
      </w:r>
    </w:p>
    <w:p w14:paraId="045ECEFA" w14:textId="77777777" w:rsidR="00C92465" w:rsidRDefault="00E618DD" w:rsidP="006739AA">
      <w:pPr>
        <w:pStyle w:val="ListBullet"/>
      </w:pPr>
      <w:r>
        <w:t>provided evidence, if required, that there was an area of the community pharmacy that is physically separated from the retail trading floor so that privacy and confidentiality of the participant is protected</w:t>
      </w:r>
    </w:p>
    <w:p w14:paraId="045ECEFB" w14:textId="77777777" w:rsidR="00C92465" w:rsidRDefault="00E618DD" w:rsidP="006739AA">
      <w:pPr>
        <w:pStyle w:val="ListBullet"/>
      </w:pPr>
      <w:r>
        <w:t>been appropriately furnished with facilities (including a having a computer in the consultation room with the trial software loaded) to allow the participant and the pharmacist to sit down together</w:t>
      </w:r>
    </w:p>
    <w:p w14:paraId="045ECEFC" w14:textId="77777777" w:rsidR="00C92465" w:rsidRDefault="00E618DD" w:rsidP="006739AA">
      <w:pPr>
        <w:pStyle w:val="ListBullet"/>
      </w:pPr>
      <w:r>
        <w:t>been able to allow the participant and pharmacist to talk at normal speaking volumes without being overheard by any other person (including pharmacy staff)</w:t>
      </w:r>
    </w:p>
    <w:p w14:paraId="045ECEFD" w14:textId="77777777" w:rsidR="00C92465" w:rsidRDefault="00E618DD" w:rsidP="006739AA">
      <w:pPr>
        <w:pStyle w:val="ListBullet"/>
      </w:pPr>
      <w:r>
        <w:t>been able to obtain written participant consent in accordance with the Australian Privacy Principles (APP 3, APP5, APP6, APP 11 and APP 12)</w:t>
      </w:r>
    </w:p>
    <w:p w14:paraId="045ECEFE" w14:textId="77777777" w:rsidR="00C92465" w:rsidRDefault="00E618DD" w:rsidP="006739AA">
      <w:pPr>
        <w:pStyle w:val="ListBullet"/>
      </w:pPr>
      <w:r>
        <w:t>been accredited by an approved Pharmacy Accreditation Program</w:t>
      </w:r>
    </w:p>
    <w:p w14:paraId="045ECEFF" w14:textId="77777777" w:rsidR="00C92465" w:rsidRDefault="00E618DD" w:rsidP="006739AA">
      <w:pPr>
        <w:pStyle w:val="ListBullet"/>
      </w:pPr>
      <w:r>
        <w:t>followed the trial protocol (e.g. used the outputs of the mini-ePPOC tool (which was the data collection process built into the trial software) and the associated flow charts which detail the type of education, information and/or referrals to provide to the participant and guide the information included in their written action plan); and</w:t>
      </w:r>
    </w:p>
    <w:p w14:paraId="045ECF00" w14:textId="77777777" w:rsidR="00C92465" w:rsidRDefault="00E618DD" w:rsidP="006739AA">
      <w:pPr>
        <w:pStyle w:val="ListBullet"/>
      </w:pPr>
      <w:r>
        <w:t>agreed to providing the data collected to HealthConsult Pty Ltd for the purpose of evaluation.</w:t>
      </w:r>
    </w:p>
    <w:p w14:paraId="045ECF01" w14:textId="0BCFA94B" w:rsidR="00C92465" w:rsidRDefault="00E618DD" w:rsidP="006739AA">
      <w:r>
        <w:t xml:space="preserve">All pharmacies that expressed an interest to participate in the CPMC Trial were randomised to either Group A or Group B on a ratio of 1:1 (i.e. equal number of pharmacies randomised to Group A and Group B).  After completing the required continuing professional development (CPD) accredited online training, pharmacists in each group recruited participants that met the inclusion/exclusion criteria (see section </w:t>
      </w:r>
      <w:r w:rsidR="00D47486">
        <w:fldChar w:fldCharType="begin"/>
      </w:r>
      <w:r w:rsidR="00D47486">
        <w:instrText xml:space="preserve"> REF _Ref41051238 \r \h </w:instrText>
      </w:r>
      <w:r w:rsidR="00D47486">
        <w:fldChar w:fldCharType="separate"/>
      </w:r>
      <w:r w:rsidR="00DD1EFA">
        <w:t>A.4</w:t>
      </w:r>
      <w:r w:rsidR="00D47486">
        <w:fldChar w:fldCharType="end"/>
      </w:r>
      <w:r>
        <w:t xml:space="preserve"> for further information). Pharmacists then provided their designated Group services according to the Trial protocol.</w:t>
      </w:r>
    </w:p>
    <w:p w14:paraId="045ECF02" w14:textId="59E34F73" w:rsidR="00C92465" w:rsidRDefault="00E618DD" w:rsidP="006739AA">
      <w:r>
        <w:t xml:space="preserve">Of note, the CPMC service model for Group A was largely based on the Diabetes MedsCheck service model delivered by community pharmacies under the 6CPA.  Hence, the Group A intervention included two consultations. The Group B intervention built </w:t>
      </w:r>
      <w:r w:rsidRPr="006A23D8">
        <w:t>on literature and expert advice</w:t>
      </w:r>
      <w:r>
        <w:t xml:space="preserve"> which suggested participants suffering from chronic pain are complex participants who need additional support</w:t>
      </w:r>
      <w:r w:rsidR="00495A04">
        <w:t>.</w:t>
      </w:r>
      <w:r w:rsidR="006F605C" w:rsidRPr="00126498">
        <w:rPr>
          <w:vertAlign w:val="superscript"/>
        </w:rPr>
        <w:fldChar w:fldCharType="begin"/>
      </w:r>
      <w:r w:rsidR="006F605C" w:rsidRPr="00126498">
        <w:rPr>
          <w:vertAlign w:val="superscript"/>
        </w:rPr>
        <w:instrText xml:space="preserve"> NOTEREF _Ref98329729 \h </w:instrText>
      </w:r>
      <w:r w:rsidR="006F605C">
        <w:rPr>
          <w:vertAlign w:val="superscript"/>
        </w:rPr>
        <w:instrText xml:space="preserve"> \* MERGEFORMAT </w:instrText>
      </w:r>
      <w:r w:rsidR="006F605C" w:rsidRPr="00126498">
        <w:rPr>
          <w:vertAlign w:val="superscript"/>
        </w:rPr>
      </w:r>
      <w:r w:rsidR="006F605C" w:rsidRPr="00126498">
        <w:rPr>
          <w:vertAlign w:val="superscript"/>
        </w:rPr>
        <w:fldChar w:fldCharType="separate"/>
      </w:r>
      <w:r w:rsidR="00DD1EFA">
        <w:rPr>
          <w:vertAlign w:val="superscript"/>
        </w:rPr>
        <w:t>1</w:t>
      </w:r>
      <w:r w:rsidR="006F605C" w:rsidRPr="00126498">
        <w:rPr>
          <w:vertAlign w:val="superscript"/>
        </w:rPr>
        <w:fldChar w:fldCharType="end"/>
      </w:r>
      <w:r w:rsidR="006F605C">
        <w:rPr>
          <w:vertAlign w:val="superscript"/>
        </w:rPr>
        <w:t>,</w:t>
      </w:r>
      <w:r w:rsidR="006F605C" w:rsidRPr="00126498">
        <w:rPr>
          <w:vertAlign w:val="superscript"/>
        </w:rPr>
        <w:fldChar w:fldCharType="begin"/>
      </w:r>
      <w:r w:rsidR="006F605C" w:rsidRPr="00126498">
        <w:rPr>
          <w:vertAlign w:val="superscript"/>
        </w:rPr>
        <w:instrText xml:space="preserve"> NOTEREF _Ref98329737 \h </w:instrText>
      </w:r>
      <w:r w:rsidR="006F605C">
        <w:rPr>
          <w:vertAlign w:val="superscript"/>
        </w:rPr>
        <w:instrText xml:space="preserve"> \* MERGEFORMAT </w:instrText>
      </w:r>
      <w:r w:rsidR="006F605C" w:rsidRPr="00126498">
        <w:rPr>
          <w:vertAlign w:val="superscript"/>
        </w:rPr>
      </w:r>
      <w:r w:rsidR="006F605C" w:rsidRPr="00126498">
        <w:rPr>
          <w:vertAlign w:val="superscript"/>
        </w:rPr>
        <w:fldChar w:fldCharType="separate"/>
      </w:r>
      <w:r w:rsidR="00DD1EFA">
        <w:rPr>
          <w:vertAlign w:val="superscript"/>
        </w:rPr>
        <w:t>4</w:t>
      </w:r>
      <w:r w:rsidR="006F605C" w:rsidRPr="00126498">
        <w:rPr>
          <w:vertAlign w:val="superscript"/>
        </w:rPr>
        <w:fldChar w:fldCharType="end"/>
      </w:r>
      <w:r w:rsidR="006F605C">
        <w:rPr>
          <w:vertAlign w:val="superscript"/>
        </w:rPr>
        <w:t>,</w:t>
      </w:r>
      <w:r w:rsidR="006F605C" w:rsidRPr="00126498">
        <w:rPr>
          <w:vertAlign w:val="superscript"/>
        </w:rPr>
        <w:fldChar w:fldCharType="begin"/>
      </w:r>
      <w:r w:rsidR="006F605C" w:rsidRPr="00126498">
        <w:rPr>
          <w:vertAlign w:val="superscript"/>
        </w:rPr>
        <w:instrText xml:space="preserve"> NOTEREF _Ref98329743 \h </w:instrText>
      </w:r>
      <w:r w:rsidR="006F605C">
        <w:rPr>
          <w:vertAlign w:val="superscript"/>
        </w:rPr>
        <w:instrText xml:space="preserve"> \* MERGEFORMAT </w:instrText>
      </w:r>
      <w:r w:rsidR="006F605C" w:rsidRPr="00126498">
        <w:rPr>
          <w:vertAlign w:val="superscript"/>
        </w:rPr>
      </w:r>
      <w:r w:rsidR="006F605C" w:rsidRPr="00126498">
        <w:rPr>
          <w:vertAlign w:val="superscript"/>
        </w:rPr>
        <w:fldChar w:fldCharType="separate"/>
      </w:r>
      <w:r w:rsidR="00DD1EFA">
        <w:rPr>
          <w:vertAlign w:val="superscript"/>
        </w:rPr>
        <w:t>8</w:t>
      </w:r>
      <w:r w:rsidR="006F605C" w:rsidRPr="00126498">
        <w:rPr>
          <w:vertAlign w:val="superscript"/>
        </w:rPr>
        <w:fldChar w:fldCharType="end"/>
      </w:r>
      <w:r>
        <w:t xml:space="preserve"> </w:t>
      </w:r>
      <w:r w:rsidR="00495A04">
        <w:t xml:space="preserve">Therefore, </w:t>
      </w:r>
      <w:r>
        <w:t>an additional consultation was added. The initial consultation and final consultation for Group A and B were identical</w:t>
      </w:r>
      <w:r w:rsidR="00495A04">
        <w:t>.</w:t>
      </w:r>
      <w:r>
        <w:t xml:space="preserve"> </w:t>
      </w:r>
      <w:r w:rsidR="00495A04">
        <w:t xml:space="preserve">The </w:t>
      </w:r>
      <w:r>
        <w:t>only difference between Group A and Group B was the additional consultation which occurred at midpoint of the intervention (i.e. six weeks after the initial consultation).</w:t>
      </w:r>
    </w:p>
    <w:p w14:paraId="045ECF03" w14:textId="77777777" w:rsidR="00C92465" w:rsidRDefault="00E618DD">
      <w:pPr>
        <w:pStyle w:val="Heading3"/>
        <w:jc w:val="both"/>
      </w:pPr>
      <w:bookmarkStart w:id="205" w:name="_Toc51241481"/>
      <w:bookmarkStart w:id="206" w:name="_Toc129949008"/>
      <w:bookmarkStart w:id="207" w:name="_Toc129958332"/>
      <w:r>
        <w:t>Marketing status of device / technology</w:t>
      </w:r>
      <w:bookmarkEnd w:id="201"/>
      <w:bookmarkEnd w:id="202"/>
      <w:bookmarkEnd w:id="205"/>
      <w:bookmarkEnd w:id="206"/>
      <w:bookmarkEnd w:id="207"/>
    </w:p>
    <w:p w14:paraId="045ECF04" w14:textId="77777777" w:rsidR="00C92465" w:rsidRDefault="00E618DD" w:rsidP="00E20740">
      <w:bookmarkStart w:id="208" w:name="_Toc395200761"/>
      <w:r>
        <w:t>Not applicable</w:t>
      </w:r>
    </w:p>
    <w:p w14:paraId="045ECF05" w14:textId="77777777" w:rsidR="00C92465" w:rsidRDefault="00E618DD">
      <w:pPr>
        <w:pStyle w:val="Heading3"/>
        <w:jc w:val="both"/>
      </w:pPr>
      <w:bookmarkStart w:id="209" w:name="_Toc51241482"/>
      <w:bookmarkStart w:id="210" w:name="_Toc129949009"/>
      <w:bookmarkStart w:id="211" w:name="_Toc129958333"/>
      <w:r>
        <w:t>Other Indications</w:t>
      </w:r>
      <w:bookmarkEnd w:id="203"/>
      <w:bookmarkEnd w:id="204"/>
      <w:bookmarkEnd w:id="208"/>
      <w:bookmarkEnd w:id="209"/>
      <w:bookmarkEnd w:id="210"/>
      <w:bookmarkEnd w:id="211"/>
      <w:r>
        <w:t xml:space="preserve"> </w:t>
      </w:r>
    </w:p>
    <w:p w14:paraId="045ECF06" w14:textId="77777777" w:rsidR="00C92465" w:rsidRDefault="00E618DD" w:rsidP="006739AA">
      <w:r>
        <w:t>Not applicable</w:t>
      </w:r>
    </w:p>
    <w:p w14:paraId="045ECF07" w14:textId="77777777" w:rsidR="00C92465" w:rsidRDefault="00E618DD">
      <w:pPr>
        <w:pStyle w:val="Heading3"/>
        <w:jc w:val="both"/>
      </w:pPr>
      <w:bookmarkStart w:id="212" w:name="_Toc379118071"/>
      <w:bookmarkStart w:id="213" w:name="_Toc381796449"/>
      <w:bookmarkStart w:id="214" w:name="_Toc395200762"/>
      <w:bookmarkStart w:id="215" w:name="_Toc51241483"/>
      <w:bookmarkStart w:id="216" w:name="_Toc129949010"/>
      <w:bookmarkStart w:id="217" w:name="_Toc129958334"/>
      <w:r>
        <w:t>Current funding arrangements</w:t>
      </w:r>
      <w:bookmarkEnd w:id="212"/>
      <w:bookmarkEnd w:id="213"/>
      <w:bookmarkEnd w:id="214"/>
      <w:bookmarkEnd w:id="215"/>
      <w:bookmarkEnd w:id="216"/>
      <w:bookmarkEnd w:id="217"/>
    </w:p>
    <w:p w14:paraId="045ECF08" w14:textId="77777777" w:rsidR="00C92465" w:rsidRDefault="00E618DD" w:rsidP="006739AA">
      <w:r>
        <w:t>The Federal Department of Health funded the CPMC Trial under Tranche 3 of the PTP.  The value of the grant was $20 million.  The funding commenced in October 2018 and is due to expire at the end of June 2020.</w:t>
      </w:r>
    </w:p>
    <w:p w14:paraId="045ECF09" w14:textId="77777777" w:rsidR="00C92465" w:rsidRDefault="00E618DD" w:rsidP="007463D0">
      <w:pPr>
        <w:pStyle w:val="Heading2"/>
        <w:numPr>
          <w:ilvl w:val="0"/>
          <w:numId w:val="17"/>
        </w:numPr>
        <w:jc w:val="both"/>
      </w:pPr>
      <w:bookmarkStart w:id="218" w:name="_Toc381796450"/>
      <w:bookmarkStart w:id="219" w:name="_Toc51241484"/>
      <w:bookmarkStart w:id="220" w:name="_Toc52537288"/>
      <w:bookmarkStart w:id="221" w:name="_Toc128059554"/>
      <w:bookmarkStart w:id="222" w:name="_Toc129949011"/>
      <w:bookmarkStart w:id="223" w:name="_Toc129949130"/>
      <w:bookmarkStart w:id="224" w:name="_Toc129958335"/>
      <w:bookmarkStart w:id="225" w:name="_Toc327540865"/>
      <w:bookmarkStart w:id="226" w:name="_Toc379118069"/>
      <w:bookmarkStart w:id="227" w:name="_Toc381796447"/>
      <w:r>
        <w:t>Proposal for Public Funding</w:t>
      </w:r>
      <w:bookmarkEnd w:id="218"/>
      <w:bookmarkEnd w:id="219"/>
      <w:bookmarkEnd w:id="220"/>
      <w:bookmarkEnd w:id="221"/>
      <w:bookmarkEnd w:id="222"/>
      <w:bookmarkEnd w:id="223"/>
      <w:bookmarkEnd w:id="224"/>
    </w:p>
    <w:p w14:paraId="045ECF0A" w14:textId="16423D9F" w:rsidR="00C92465" w:rsidRDefault="00E618DD" w:rsidP="006739AA">
      <w:r>
        <w:t>To be considered for funding under future CPAs.</w:t>
      </w:r>
    </w:p>
    <w:p w14:paraId="045ECF0B" w14:textId="77777777" w:rsidR="00C92465" w:rsidRDefault="00E618DD" w:rsidP="007463D0">
      <w:pPr>
        <w:pStyle w:val="Heading2"/>
        <w:numPr>
          <w:ilvl w:val="0"/>
          <w:numId w:val="17"/>
        </w:numPr>
        <w:jc w:val="both"/>
      </w:pPr>
      <w:bookmarkStart w:id="228" w:name="_Ref41051238"/>
      <w:bookmarkStart w:id="229" w:name="_Ref41058628"/>
      <w:bookmarkStart w:id="230" w:name="_Ref41058630"/>
      <w:bookmarkStart w:id="231" w:name="_Toc51241485"/>
      <w:bookmarkStart w:id="232" w:name="_Toc52537289"/>
      <w:bookmarkStart w:id="233" w:name="_Toc128059555"/>
      <w:bookmarkStart w:id="234" w:name="_Toc129949012"/>
      <w:bookmarkStart w:id="235" w:name="_Toc129949131"/>
      <w:bookmarkStart w:id="236" w:name="_Toc129958336"/>
      <w:bookmarkStart w:id="237" w:name="_Toc379118076"/>
      <w:bookmarkStart w:id="238" w:name="_Toc381796455"/>
      <w:bookmarkStart w:id="239" w:name="_Toc379118072"/>
      <w:bookmarkStart w:id="240" w:name="_Toc355274709"/>
      <w:bookmarkEnd w:id="225"/>
      <w:bookmarkEnd w:id="226"/>
      <w:bookmarkEnd w:id="227"/>
      <w:r>
        <w:t>Proposed population</w:t>
      </w:r>
      <w:bookmarkEnd w:id="228"/>
      <w:bookmarkEnd w:id="229"/>
      <w:bookmarkEnd w:id="230"/>
      <w:bookmarkEnd w:id="231"/>
      <w:bookmarkEnd w:id="232"/>
      <w:bookmarkEnd w:id="233"/>
      <w:bookmarkEnd w:id="234"/>
      <w:bookmarkEnd w:id="235"/>
      <w:bookmarkEnd w:id="236"/>
    </w:p>
    <w:p w14:paraId="045ECF0C" w14:textId="1454E042" w:rsidR="00C92465" w:rsidRDefault="00E618DD" w:rsidP="006739AA">
      <w:r>
        <w:t xml:space="preserve">The population eligible for the Trial were </w:t>
      </w:r>
      <w:r w:rsidR="006C5044">
        <w:t>participant</w:t>
      </w:r>
      <w:r>
        <w:t>s who:</w:t>
      </w:r>
    </w:p>
    <w:p w14:paraId="7170EDDD" w14:textId="77777777" w:rsidR="002B605C" w:rsidRDefault="002B605C" w:rsidP="006739AA">
      <w:pPr>
        <w:pStyle w:val="ListBullet"/>
      </w:pPr>
      <w:r>
        <w:t>attended a community pharmacy</w:t>
      </w:r>
    </w:p>
    <w:p w14:paraId="14621865" w14:textId="77777777" w:rsidR="002B605C" w:rsidRDefault="002B605C" w:rsidP="006739AA">
      <w:pPr>
        <w:pStyle w:val="ListBullet"/>
      </w:pPr>
      <w:r>
        <w:t>over the age of 18</w:t>
      </w:r>
    </w:p>
    <w:p w14:paraId="124E9DC1" w14:textId="77777777" w:rsidR="002B605C" w:rsidRDefault="002B605C" w:rsidP="006739AA">
      <w:pPr>
        <w:pStyle w:val="ListBullet"/>
      </w:pPr>
      <w:r>
        <w:t>holder of a valid Medicare card and/or DVA card</w:t>
      </w:r>
    </w:p>
    <w:p w14:paraId="6D06BE64" w14:textId="77777777" w:rsidR="002B605C" w:rsidRDefault="002B605C" w:rsidP="006739AA">
      <w:pPr>
        <w:pStyle w:val="ListBullet"/>
      </w:pPr>
      <w:r>
        <w:t>living at home in a community setting</w:t>
      </w:r>
    </w:p>
    <w:p w14:paraId="36C2F4E5" w14:textId="77777777" w:rsidR="002B605C" w:rsidRDefault="002B605C" w:rsidP="006739AA">
      <w:pPr>
        <w:pStyle w:val="ListBullet"/>
      </w:pPr>
      <w:r w:rsidRPr="00AB5810">
        <w:t>suffer</w:t>
      </w:r>
      <w:r>
        <w:t>ed</w:t>
      </w:r>
      <w:r w:rsidRPr="00AB5810">
        <w:t xml:space="preserve"> from chronic pain for three months or longer</w:t>
      </w:r>
    </w:p>
    <w:p w14:paraId="7039C4B0" w14:textId="77777777" w:rsidR="002B605C" w:rsidRDefault="002B605C" w:rsidP="006739AA">
      <w:pPr>
        <w:pStyle w:val="ListBullet"/>
      </w:pPr>
      <w:r>
        <w:t>had not</w:t>
      </w:r>
      <w:r w:rsidRPr="00AB5810">
        <w:t xml:space="preserve"> had a </w:t>
      </w:r>
      <w:r>
        <w:t>Home Medicines Review</w:t>
      </w:r>
      <w:r w:rsidRPr="00AB5810">
        <w:t xml:space="preserve">, MedsCheck, Diabetes MedsCheck or Chronic Pain MedsCheck within the </w:t>
      </w:r>
      <w:r>
        <w:t xml:space="preserve">previous </w:t>
      </w:r>
      <w:r w:rsidRPr="00AB5810">
        <w:t>12 months</w:t>
      </w:r>
    </w:p>
    <w:p w14:paraId="733B896C" w14:textId="77777777" w:rsidR="002B605C" w:rsidRDefault="002B605C" w:rsidP="006739AA">
      <w:pPr>
        <w:pStyle w:val="ListBullet"/>
      </w:pPr>
      <w:r>
        <w:t>had been</w:t>
      </w:r>
      <w:r w:rsidRPr="00AB5810">
        <w:t xml:space="preserve"> taking medication (prescription or over the counter) for their pain</w:t>
      </w:r>
    </w:p>
    <w:p w14:paraId="4E13ED3E" w14:textId="77777777" w:rsidR="002B605C" w:rsidRDefault="002B605C" w:rsidP="006739AA">
      <w:pPr>
        <w:pStyle w:val="ListBullet"/>
      </w:pPr>
      <w:r>
        <w:t xml:space="preserve">were </w:t>
      </w:r>
      <w:r w:rsidRPr="00AB5810">
        <w:t>identified by a community</w:t>
      </w:r>
      <w:r>
        <w:t xml:space="preserve"> </w:t>
      </w:r>
      <w:r w:rsidRPr="00AB5810">
        <w:t>pharmacist as either experiencing self-management or dependency issues</w:t>
      </w:r>
      <w:r>
        <w:t>, and</w:t>
      </w:r>
    </w:p>
    <w:p w14:paraId="6D814AD9" w14:textId="77777777" w:rsidR="002B605C" w:rsidRPr="00AB5810" w:rsidRDefault="002B605C" w:rsidP="006739AA">
      <w:pPr>
        <w:pStyle w:val="ListBullet"/>
      </w:pPr>
      <w:r w:rsidRPr="00746389">
        <w:t>not a current client of a recognised Pain Management Service.</w:t>
      </w:r>
    </w:p>
    <w:p w14:paraId="045ECF13" w14:textId="77777777" w:rsidR="00C92465" w:rsidRDefault="00E618DD" w:rsidP="007463D0">
      <w:pPr>
        <w:pStyle w:val="Heading2"/>
        <w:numPr>
          <w:ilvl w:val="0"/>
          <w:numId w:val="17"/>
        </w:numPr>
        <w:jc w:val="both"/>
      </w:pPr>
      <w:bookmarkStart w:id="241" w:name="_Toc52438412"/>
      <w:bookmarkStart w:id="242" w:name="_Toc52438541"/>
      <w:bookmarkStart w:id="243" w:name="_Toc52438670"/>
      <w:bookmarkStart w:id="244" w:name="_Toc52438799"/>
      <w:bookmarkStart w:id="245" w:name="_Toc52438413"/>
      <w:bookmarkStart w:id="246" w:name="_Toc52438542"/>
      <w:bookmarkStart w:id="247" w:name="_Toc52438671"/>
      <w:bookmarkStart w:id="248" w:name="_Toc52438800"/>
      <w:bookmarkStart w:id="249" w:name="_Toc52438414"/>
      <w:bookmarkStart w:id="250" w:name="_Toc52438543"/>
      <w:bookmarkStart w:id="251" w:name="_Toc52438672"/>
      <w:bookmarkStart w:id="252" w:name="_Toc52438801"/>
      <w:bookmarkStart w:id="253" w:name="_Toc52438415"/>
      <w:bookmarkStart w:id="254" w:name="_Toc52438544"/>
      <w:bookmarkStart w:id="255" w:name="_Toc52438673"/>
      <w:bookmarkStart w:id="256" w:name="_Toc52438802"/>
      <w:bookmarkStart w:id="257" w:name="_Toc52438416"/>
      <w:bookmarkStart w:id="258" w:name="_Toc52438545"/>
      <w:bookmarkStart w:id="259" w:name="_Toc52438674"/>
      <w:bookmarkStart w:id="260" w:name="_Toc52438803"/>
      <w:bookmarkStart w:id="261" w:name="_Toc52438417"/>
      <w:bookmarkStart w:id="262" w:name="_Toc52438546"/>
      <w:bookmarkStart w:id="263" w:name="_Toc52438675"/>
      <w:bookmarkStart w:id="264" w:name="_Toc52438804"/>
      <w:bookmarkStart w:id="265" w:name="_Toc51241486"/>
      <w:bookmarkStart w:id="266" w:name="_Toc52537290"/>
      <w:bookmarkStart w:id="267" w:name="_Toc128059556"/>
      <w:bookmarkStart w:id="268" w:name="_Toc129949013"/>
      <w:bookmarkStart w:id="269" w:name="_Toc129949132"/>
      <w:bookmarkStart w:id="270" w:name="_Toc129958337"/>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t>Comparator</w:t>
      </w:r>
      <w:bookmarkEnd w:id="237"/>
      <w:bookmarkEnd w:id="238"/>
      <w:r>
        <w:t xml:space="preserve"> Details</w:t>
      </w:r>
      <w:bookmarkEnd w:id="265"/>
      <w:bookmarkEnd w:id="266"/>
      <w:bookmarkEnd w:id="267"/>
      <w:bookmarkEnd w:id="268"/>
      <w:bookmarkEnd w:id="269"/>
      <w:bookmarkEnd w:id="270"/>
    </w:p>
    <w:p w14:paraId="045ECF14" w14:textId="0CC1EA26" w:rsidR="00C92465" w:rsidRDefault="00E618DD" w:rsidP="006739AA">
      <w:r w:rsidRPr="006A23D8">
        <w:t>The comparator for the Trial was baseline data collected at the initial consultation (i.e. pre trial design).  Participants who received</w:t>
      </w:r>
      <w:r>
        <w:t xml:space="preserve"> the intervention from Group A pharmacies also served as comparators for participants who received the intervention from Group B pharmacies, and vice versa.  See </w:t>
      </w:r>
      <w:fldSimple w:instr=" REF _Ref41286355 ">
        <w:r w:rsidR="00DD1EFA">
          <w:t xml:space="preserve">Table </w:t>
        </w:r>
        <w:r w:rsidR="00DD1EFA">
          <w:rPr>
            <w:noProof/>
          </w:rPr>
          <w:t>14</w:t>
        </w:r>
      </w:fldSimple>
      <w:r>
        <w:t xml:space="preserve"> for a summary. </w:t>
      </w:r>
    </w:p>
    <w:p w14:paraId="045ECF15" w14:textId="29FF86B0" w:rsidR="00C92465" w:rsidRDefault="006739AA" w:rsidP="006739AA">
      <w:pPr>
        <w:pStyle w:val="Caption"/>
      </w:pPr>
      <w:bookmarkStart w:id="271" w:name="_Ref41286355"/>
      <w:bookmarkStart w:id="272" w:name="_Toc51243935"/>
      <w:bookmarkStart w:id="273" w:name="_Toc52539194"/>
      <w:bookmarkStart w:id="274" w:name="_Toc129948840"/>
      <w:r>
        <w:t xml:space="preserve">Table </w:t>
      </w:r>
      <w:fldSimple w:instr=" SEQ Table \* ARABIC ">
        <w:r w:rsidR="00DD1EFA">
          <w:rPr>
            <w:noProof/>
          </w:rPr>
          <w:t>14</w:t>
        </w:r>
      </w:fldSimple>
      <w:bookmarkEnd w:id="271"/>
      <w:r>
        <w:t xml:space="preserve"> </w:t>
      </w:r>
      <w:r w:rsidR="00E618DD">
        <w:t>Summary of comparators to the CPMC intervention(s)</w:t>
      </w:r>
      <w:bookmarkEnd w:id="272"/>
      <w:bookmarkEnd w:id="273"/>
      <w:bookmarkEnd w:id="274"/>
    </w:p>
    <w:tbl>
      <w:tblPr>
        <w:tblStyle w:val="TableGrid1"/>
        <w:tblW w:w="0" w:type="auto"/>
        <w:tblLook w:val="04A0" w:firstRow="1" w:lastRow="0" w:firstColumn="1" w:lastColumn="0" w:noHBand="0" w:noVBand="1"/>
      </w:tblPr>
      <w:tblGrid>
        <w:gridCol w:w="4513"/>
        <w:gridCol w:w="4506"/>
      </w:tblGrid>
      <w:tr w:rsidR="00C92465" w:rsidRPr="006739AA" w14:paraId="045ECF18" w14:textId="77777777" w:rsidTr="006739AA">
        <w:trPr>
          <w:cnfStyle w:val="100000000000" w:firstRow="1" w:lastRow="0" w:firstColumn="0" w:lastColumn="0" w:oddVBand="0" w:evenVBand="0" w:oddHBand="0" w:evenHBand="0" w:firstRowFirstColumn="0" w:firstRowLastColumn="0" w:lastRowFirstColumn="0" w:lastRowLastColumn="0"/>
          <w:tblHeader/>
        </w:trPr>
        <w:tc>
          <w:tcPr>
            <w:tcW w:w="0" w:type="auto"/>
          </w:tcPr>
          <w:p w14:paraId="045ECF16" w14:textId="77777777" w:rsidR="00C92465" w:rsidRPr="006739AA" w:rsidRDefault="00E618DD" w:rsidP="006739AA">
            <w:r w:rsidRPr="006739AA">
              <w:t>Intervention (data collection timepoint)</w:t>
            </w:r>
          </w:p>
        </w:tc>
        <w:tc>
          <w:tcPr>
            <w:tcW w:w="0" w:type="auto"/>
          </w:tcPr>
          <w:p w14:paraId="045ECF17" w14:textId="77777777" w:rsidR="00C92465" w:rsidRPr="006739AA" w:rsidRDefault="00E618DD" w:rsidP="006739AA">
            <w:r w:rsidRPr="006739AA">
              <w:t>Comparator (Group and data collection timepoint)</w:t>
            </w:r>
          </w:p>
        </w:tc>
      </w:tr>
      <w:tr w:rsidR="00C92465" w:rsidRPr="006739AA" w14:paraId="045ECF1B" w14:textId="77777777" w:rsidTr="006739AA">
        <w:tc>
          <w:tcPr>
            <w:tcW w:w="0" w:type="auto"/>
          </w:tcPr>
          <w:p w14:paraId="045ECF19" w14:textId="77777777" w:rsidR="00C92465" w:rsidRPr="006739AA" w:rsidRDefault="00E618DD" w:rsidP="006739AA">
            <w:r w:rsidRPr="006739AA">
              <w:t>Group A (three months post initial consultation)</w:t>
            </w:r>
          </w:p>
        </w:tc>
        <w:tc>
          <w:tcPr>
            <w:tcW w:w="0" w:type="auto"/>
          </w:tcPr>
          <w:p w14:paraId="045ECF1A" w14:textId="77777777" w:rsidR="00C92465" w:rsidRPr="006739AA" w:rsidRDefault="00E618DD" w:rsidP="006739AA">
            <w:r w:rsidRPr="006739AA">
              <w:t>Group A (baseline data collected at initial consultation)</w:t>
            </w:r>
          </w:p>
        </w:tc>
      </w:tr>
      <w:tr w:rsidR="00C92465" w:rsidRPr="006739AA" w14:paraId="045ECF1E" w14:textId="77777777" w:rsidTr="006739AA">
        <w:tc>
          <w:tcPr>
            <w:tcW w:w="0" w:type="auto"/>
          </w:tcPr>
          <w:p w14:paraId="045ECF1C" w14:textId="77777777" w:rsidR="00C92465" w:rsidRPr="006739AA" w:rsidRDefault="00E618DD" w:rsidP="006739AA">
            <w:r w:rsidRPr="006739AA">
              <w:t>Group B (three months post initial consultation)</w:t>
            </w:r>
          </w:p>
        </w:tc>
        <w:tc>
          <w:tcPr>
            <w:tcW w:w="0" w:type="auto"/>
          </w:tcPr>
          <w:p w14:paraId="045ECF1D" w14:textId="77777777" w:rsidR="00C92465" w:rsidRPr="006739AA" w:rsidRDefault="00E618DD" w:rsidP="006739AA">
            <w:r w:rsidRPr="006739AA">
              <w:t>Group B (baseline data collected at initial consultation)</w:t>
            </w:r>
          </w:p>
        </w:tc>
      </w:tr>
      <w:tr w:rsidR="00C92465" w:rsidRPr="006739AA" w14:paraId="045ECF21" w14:textId="77777777" w:rsidTr="006739AA">
        <w:tc>
          <w:tcPr>
            <w:tcW w:w="0" w:type="auto"/>
          </w:tcPr>
          <w:p w14:paraId="045ECF1F" w14:textId="77777777" w:rsidR="00C92465" w:rsidRPr="006739AA" w:rsidRDefault="00E618DD" w:rsidP="006739AA">
            <w:r w:rsidRPr="006739AA">
              <w:t>Group A (change at three months post initial consultation)</w:t>
            </w:r>
          </w:p>
        </w:tc>
        <w:tc>
          <w:tcPr>
            <w:tcW w:w="0" w:type="auto"/>
          </w:tcPr>
          <w:p w14:paraId="045ECF20" w14:textId="77777777" w:rsidR="00C92465" w:rsidRPr="006739AA" w:rsidRDefault="00E618DD" w:rsidP="006739AA">
            <w:r w:rsidRPr="006739AA">
              <w:t>Group B (change at three months post initial consultation)</w:t>
            </w:r>
          </w:p>
        </w:tc>
      </w:tr>
    </w:tbl>
    <w:p w14:paraId="045ECF22" w14:textId="77777777" w:rsidR="00C92465" w:rsidRDefault="00E618DD" w:rsidP="007463D0">
      <w:pPr>
        <w:pStyle w:val="Heading2"/>
        <w:numPr>
          <w:ilvl w:val="0"/>
          <w:numId w:val="17"/>
        </w:numPr>
      </w:pPr>
      <w:bookmarkStart w:id="275" w:name="_Toc381796446"/>
      <w:bookmarkStart w:id="276" w:name="_Toc51241487"/>
      <w:bookmarkStart w:id="277" w:name="_Toc52537291"/>
      <w:bookmarkStart w:id="278" w:name="_Toc128059557"/>
      <w:bookmarkStart w:id="279" w:name="_Toc129949014"/>
      <w:bookmarkStart w:id="280" w:name="_Toc129949133"/>
      <w:bookmarkStart w:id="281" w:name="_Toc129958338"/>
      <w:r>
        <w:t xml:space="preserve">Clinical </w:t>
      </w:r>
      <w:bookmarkEnd w:id="275"/>
      <w:r>
        <w:t>management Algorithm(s)</w:t>
      </w:r>
      <w:bookmarkEnd w:id="276"/>
      <w:bookmarkEnd w:id="277"/>
      <w:bookmarkEnd w:id="278"/>
      <w:bookmarkEnd w:id="279"/>
      <w:bookmarkEnd w:id="280"/>
      <w:bookmarkEnd w:id="281"/>
    </w:p>
    <w:p w14:paraId="045ECF23" w14:textId="725239BE" w:rsidR="00C92465" w:rsidRDefault="00412543" w:rsidP="006739AA">
      <w:fldSimple w:instr=" REF _Ref41911435 ">
        <w:r w:rsidR="00DD1EFA">
          <w:t xml:space="preserve">Figure </w:t>
        </w:r>
        <w:r w:rsidR="00DD1EFA">
          <w:rPr>
            <w:noProof/>
          </w:rPr>
          <w:t>1</w:t>
        </w:r>
      </w:fldSimple>
      <w:r w:rsidR="00E618DD">
        <w:t xml:space="preserve"> presents the clinical management algorithm of the CPMC services offered by Group A compared to Group B pharmacies. </w:t>
      </w:r>
    </w:p>
    <w:p w14:paraId="045ECF24" w14:textId="77777777" w:rsidR="00C92465" w:rsidRDefault="00E618DD">
      <w:pPr>
        <w:spacing w:after="0"/>
      </w:pPr>
      <w:bookmarkStart w:id="282" w:name="_Ref41060906"/>
      <w:r>
        <w:rPr>
          <w:noProof/>
        </w:rPr>
        <w:drawing>
          <wp:inline distT="0" distB="0" distL="0" distR="0" wp14:anchorId="045EC678" wp14:editId="4F009FD8">
            <wp:extent cx="5648325" cy="2790825"/>
            <wp:effectExtent l="0" t="0" r="9525" b="9525"/>
            <wp:docPr id="1" name="Picture 2" descr="Figure 1 is a flowchart which has 4 headings. Heading 1 is consultation, heading 2 is Timing, Heading 3 is Pharmacy Group and Heading 4 is Focus.&#10;&#10;Underneath these headings is another set of headings. Below the Pharmacy Group main heading it says Group A and B in one box and Group B only in another box. There are arrows pointing  to the Focus heading which provides an explanation."/>
            <wp:cNvGraphicFramePr/>
            <a:graphic xmlns:a="http://schemas.openxmlformats.org/drawingml/2006/main">
              <a:graphicData uri="http://schemas.openxmlformats.org/drawingml/2006/picture">
                <pic:pic xmlns:pic="http://schemas.openxmlformats.org/drawingml/2006/picture">
                  <pic:nvPicPr>
                    <pic:cNvPr id="1" name="Picture 2" descr="Figure 1 is a flowchart which has 4 headings. Heading 1 is consultation, heading 2 is Timing, Heading 3 is Pharmacy Group and Heading 4 is Focus.&#10;&#10;Underneath these headings is another set of headings. Below the Pharmacy Group main heading it says Group A and B in one box and Group B only in another box. There are arrows pointing  to the Focus heading which provides an explanation."/>
                    <pic:cNvPicPr/>
                  </pic:nvPicPr>
                  <pic:blipFill>
                    <a:blip r:embed="rId19"/>
                    <a:stretch>
                      <a:fillRect/>
                    </a:stretch>
                  </pic:blipFill>
                  <pic:spPr>
                    <a:xfrm>
                      <a:off x="0" y="0"/>
                      <a:ext cx="5649459" cy="2791385"/>
                    </a:xfrm>
                    <a:prstGeom prst="rect">
                      <a:avLst/>
                    </a:prstGeom>
                    <a:noFill/>
                    <a:ln>
                      <a:noFill/>
                      <a:prstDash/>
                    </a:ln>
                  </pic:spPr>
                </pic:pic>
              </a:graphicData>
            </a:graphic>
          </wp:inline>
        </w:drawing>
      </w:r>
    </w:p>
    <w:p w14:paraId="045ECF25" w14:textId="6B5F2A38" w:rsidR="00C92465" w:rsidRDefault="006739AA" w:rsidP="006739AA">
      <w:pPr>
        <w:pStyle w:val="Caption"/>
      </w:pPr>
      <w:bookmarkStart w:id="283" w:name="_Ref41911435"/>
      <w:bookmarkStart w:id="284" w:name="_Ref42724553"/>
      <w:bookmarkStart w:id="285" w:name="_Toc51244058"/>
      <w:bookmarkStart w:id="286" w:name="_Toc129948751"/>
      <w:bookmarkEnd w:id="282"/>
      <w:r>
        <w:t xml:space="preserve">Figure </w:t>
      </w:r>
      <w:fldSimple w:instr=" SEQ Figure \* ARABIC ">
        <w:r w:rsidR="00DD1EFA">
          <w:rPr>
            <w:noProof/>
          </w:rPr>
          <w:t>1</w:t>
        </w:r>
      </w:fldSimple>
      <w:bookmarkEnd w:id="283"/>
      <w:r w:rsidR="00C510A7">
        <w:t xml:space="preserve"> </w:t>
      </w:r>
      <w:r w:rsidR="00E618DD">
        <w:t>Overview of CPMC services offered by Group A and Group B pharmacies</w:t>
      </w:r>
      <w:bookmarkEnd w:id="284"/>
      <w:bookmarkEnd w:id="285"/>
      <w:bookmarkEnd w:id="286"/>
    </w:p>
    <w:p w14:paraId="0DFAA124" w14:textId="24989607" w:rsidR="0048505F" w:rsidRDefault="007E6E15" w:rsidP="006739AA">
      <w:r>
        <w:t xml:space="preserve">Additional </w:t>
      </w:r>
      <w:r w:rsidR="00B02577">
        <w:t>detail</w:t>
      </w:r>
      <w:r w:rsidR="0048505F">
        <w:t>s</w:t>
      </w:r>
      <w:r w:rsidR="00B02577">
        <w:t xml:space="preserve"> about the </w:t>
      </w:r>
      <w:r w:rsidR="0048505F">
        <w:t xml:space="preserve">intervention implemented at </w:t>
      </w:r>
      <w:r w:rsidR="00B02577">
        <w:t xml:space="preserve">Group A and Group </w:t>
      </w:r>
      <w:r w:rsidR="0048505F">
        <w:t xml:space="preserve">B pharmacies are provided in </w:t>
      </w:r>
      <w:r w:rsidR="00A537C3">
        <w:fldChar w:fldCharType="begin"/>
      </w:r>
      <w:r w:rsidR="00A537C3">
        <w:instrText xml:space="preserve"> REF _Ref55894423 \h </w:instrText>
      </w:r>
      <w:r w:rsidR="00A537C3">
        <w:fldChar w:fldCharType="separate"/>
      </w:r>
      <w:r w:rsidR="00DD1EFA">
        <w:t xml:space="preserve">Figure </w:t>
      </w:r>
      <w:r w:rsidR="00DD1EFA">
        <w:rPr>
          <w:noProof/>
        </w:rPr>
        <w:t>2</w:t>
      </w:r>
      <w:r w:rsidR="00A537C3">
        <w:fldChar w:fldCharType="end"/>
      </w:r>
      <w:r w:rsidR="00A537C3">
        <w:t xml:space="preserve"> </w:t>
      </w:r>
      <w:r w:rsidR="0048505F">
        <w:t xml:space="preserve">and </w:t>
      </w:r>
      <w:r w:rsidR="00A537C3">
        <w:fldChar w:fldCharType="begin"/>
      </w:r>
      <w:r w:rsidR="00A537C3">
        <w:instrText xml:space="preserve"> REF _Ref55894430 \h </w:instrText>
      </w:r>
      <w:r w:rsidR="00A537C3">
        <w:fldChar w:fldCharType="separate"/>
      </w:r>
      <w:r w:rsidR="00DD1EFA">
        <w:t xml:space="preserve">Figure </w:t>
      </w:r>
      <w:r w:rsidR="00DD1EFA">
        <w:rPr>
          <w:noProof/>
        </w:rPr>
        <w:t>3</w:t>
      </w:r>
      <w:r w:rsidR="00A537C3">
        <w:fldChar w:fldCharType="end"/>
      </w:r>
      <w:r w:rsidR="0048505F">
        <w:t>, respectively.</w:t>
      </w:r>
    </w:p>
    <w:p w14:paraId="6E837ED3" w14:textId="1B4EF62E" w:rsidR="00B02577" w:rsidRDefault="0048505F" w:rsidP="0048505F">
      <w:pPr>
        <w:spacing w:after="0"/>
        <w:jc w:val="both"/>
      </w:pPr>
      <w:r>
        <w:rPr>
          <w:noProof/>
        </w:rPr>
        <w:drawing>
          <wp:inline distT="0" distB="0" distL="0" distR="0" wp14:anchorId="3F0DC3D0" wp14:editId="1652237B">
            <wp:extent cx="5734800" cy="4086887"/>
            <wp:effectExtent l="0" t="0" r="0" b="8890"/>
            <wp:docPr id="5" name="Picture 5" descr="Figure 2 is made up of 3 columns with headings. On the left hand side column the heading is Initial consultation. On the right hand side column the heading is Follow-up consultation.&#10;&#10;In the middle column there are three headings. One says Book in a time for 3 month follow up consultation. Next heading is Ensure Patient Withdrawal Forms are completed and next heading is Provision of Patient Satisfaction Survey. &#10;&#10;Columns left and right both have arrows that point to the middle column to connec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made up of 3 columns with headings. On the left hand side column the heading is Initial consultation. On the right hand side column the heading is Follow-up consultation.&#10;&#10;In the middle column there are three headings. One says Book in a time for 3 month follow up consultation. Next heading is Ensure Patient Withdrawal Forms are completed and next heading is Provision of Patient Satisfaction Survey. &#10;&#10;Columns left and right both have arrows that point to the middle column to connect th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800" cy="4086887"/>
                    </a:xfrm>
                    <a:prstGeom prst="rect">
                      <a:avLst/>
                    </a:prstGeom>
                    <a:noFill/>
                  </pic:spPr>
                </pic:pic>
              </a:graphicData>
            </a:graphic>
          </wp:inline>
        </w:drawing>
      </w:r>
      <w:r>
        <w:t xml:space="preserve"> </w:t>
      </w:r>
    </w:p>
    <w:p w14:paraId="6DCEBD2C" w14:textId="7A3CC8F6" w:rsidR="00AA2B7D" w:rsidRDefault="006739AA" w:rsidP="006739AA">
      <w:pPr>
        <w:pStyle w:val="Caption"/>
      </w:pPr>
      <w:bookmarkStart w:id="287" w:name="_Ref55894423"/>
      <w:bookmarkStart w:id="288" w:name="_Toc129948752"/>
      <w:r>
        <w:t xml:space="preserve">Figure </w:t>
      </w:r>
      <w:fldSimple w:instr=" SEQ Figure \* ARABIC ">
        <w:r w:rsidR="00DD1EFA">
          <w:rPr>
            <w:noProof/>
          </w:rPr>
          <w:t>2</w:t>
        </w:r>
      </w:fldSimple>
      <w:bookmarkEnd w:id="287"/>
      <w:r w:rsidR="00C510A7">
        <w:t xml:space="preserve"> </w:t>
      </w:r>
      <w:r w:rsidR="0048505F">
        <w:t>Detailed overview of the intervention implemented at Group A pharmacies</w:t>
      </w:r>
      <w:bookmarkEnd w:id="288"/>
    </w:p>
    <w:p w14:paraId="0C86315A" w14:textId="103BE5C5" w:rsidR="0048505F" w:rsidRDefault="0048505F" w:rsidP="0098727C">
      <w:pPr>
        <w:spacing w:after="0"/>
        <w:jc w:val="both"/>
      </w:pPr>
      <w:r>
        <w:rPr>
          <w:noProof/>
        </w:rPr>
        <w:drawing>
          <wp:inline distT="0" distB="0" distL="0" distR="0" wp14:anchorId="0DE1B86D" wp14:editId="7782EE1E">
            <wp:extent cx="5734800" cy="3580817"/>
            <wp:effectExtent l="0" t="0" r="0" b="635"/>
            <wp:docPr id="8" name="Picture 8" descr="Figure 3 is a flowchart which has 4 columns with headings and arrows connecting them.&#10;&#10;Heading 1 is in-pharmacy initial consultation, heading 2 is make bookings for follow up consultations, heading 3 is midpoint consultation (6-week telephone) and heading 4 is in pharmacy follow up consultation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is a flowchart which has 4 columns with headings and arrows connecting them.&#10;&#10;Heading 1 is in-pharmacy initial consultation, heading 2 is make bookings for follow up consultations, heading 3 is midpoint consultation (6-week telephone) and heading 4 is in pharmacy follow up consultation (3 month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800" cy="3580817"/>
                    </a:xfrm>
                    <a:prstGeom prst="rect">
                      <a:avLst/>
                    </a:prstGeom>
                    <a:noFill/>
                  </pic:spPr>
                </pic:pic>
              </a:graphicData>
            </a:graphic>
          </wp:inline>
        </w:drawing>
      </w:r>
    </w:p>
    <w:p w14:paraId="1F88CFEF" w14:textId="0EDD6BBF" w:rsidR="0048505F" w:rsidRPr="00B02577" w:rsidRDefault="006739AA" w:rsidP="006739AA">
      <w:pPr>
        <w:pStyle w:val="Caption"/>
      </w:pPr>
      <w:bookmarkStart w:id="289" w:name="_Ref55894430"/>
      <w:bookmarkStart w:id="290" w:name="_Toc129948753"/>
      <w:r>
        <w:t xml:space="preserve">Figure </w:t>
      </w:r>
      <w:fldSimple w:instr=" SEQ Figure \* ARABIC ">
        <w:r w:rsidR="00DD1EFA">
          <w:rPr>
            <w:noProof/>
          </w:rPr>
          <w:t>3</w:t>
        </w:r>
      </w:fldSimple>
      <w:bookmarkEnd w:id="289"/>
      <w:r w:rsidR="00C510A7">
        <w:t xml:space="preserve"> </w:t>
      </w:r>
      <w:r w:rsidR="0048505F">
        <w:t>Detailed overview of the intervention implemented at Group B pharmacies</w:t>
      </w:r>
      <w:bookmarkEnd w:id="290"/>
    </w:p>
    <w:p w14:paraId="045ECF26" w14:textId="40A100A9" w:rsidR="00C92465" w:rsidRDefault="00E618DD" w:rsidP="007463D0">
      <w:pPr>
        <w:pStyle w:val="Heading2"/>
        <w:numPr>
          <w:ilvl w:val="0"/>
          <w:numId w:val="17"/>
        </w:numPr>
      </w:pPr>
      <w:bookmarkStart w:id="291" w:name="_Toc51241488"/>
      <w:bookmarkStart w:id="292" w:name="_Toc52537292"/>
      <w:bookmarkStart w:id="293" w:name="_Toc128059558"/>
      <w:bookmarkStart w:id="294" w:name="_Toc129949015"/>
      <w:bookmarkStart w:id="295" w:name="_Toc129949134"/>
      <w:bookmarkStart w:id="296" w:name="_Toc129958339"/>
      <w:r>
        <w:t>Key Differences in the Delivery of the Proposed Medical Service and the Main Comparator</w:t>
      </w:r>
      <w:bookmarkEnd w:id="291"/>
      <w:bookmarkEnd w:id="292"/>
      <w:bookmarkEnd w:id="293"/>
      <w:bookmarkEnd w:id="294"/>
      <w:bookmarkEnd w:id="295"/>
      <w:bookmarkEnd w:id="296"/>
    </w:p>
    <w:p w14:paraId="045ECF27" w14:textId="37E12F09" w:rsidR="00C92465" w:rsidRDefault="00E618DD" w:rsidP="006739AA">
      <w:r>
        <w:t>The main comparator in the trial design is</w:t>
      </w:r>
      <w:r w:rsidR="008B53C8">
        <w:t xml:space="preserve"> </w:t>
      </w:r>
      <w:r w:rsidR="00921E9B">
        <w:t xml:space="preserve">the trial </w:t>
      </w:r>
      <w:r w:rsidR="008B53C8">
        <w:t>participant</w:t>
      </w:r>
      <w:r w:rsidR="00921E9B">
        <w:t>’s</w:t>
      </w:r>
      <w:r>
        <w:t xml:space="preserve"> baseline </w:t>
      </w:r>
      <w:r w:rsidR="00DA0FF2">
        <w:t xml:space="preserve">data </w:t>
      </w:r>
      <w:r>
        <w:t xml:space="preserve">(i.e. baseline data collected at initial </w:t>
      </w:r>
      <w:r w:rsidR="00F8788E">
        <w:t>consultation</w:t>
      </w:r>
      <w:r>
        <w:t>)</w:t>
      </w:r>
      <w:r w:rsidR="00E84CEB">
        <w:t xml:space="preserve"> compared to the follow-up data (i.e. follow-up data collected at the three month follow-up)</w:t>
      </w:r>
      <w:r w:rsidR="00921E9B">
        <w:t>.</w:t>
      </w:r>
      <w:r w:rsidR="00E84CEB">
        <w:t xml:space="preserve"> </w:t>
      </w:r>
      <w:r w:rsidR="00F8788E">
        <w:t xml:space="preserve"> </w:t>
      </w:r>
      <w:r w:rsidR="00DA0FF2">
        <w:t xml:space="preserve">The </w:t>
      </w:r>
      <w:r w:rsidR="00C235A3">
        <w:t>trial</w:t>
      </w:r>
      <w:r w:rsidR="00DA0FF2">
        <w:t xml:space="preserve"> participant e</w:t>
      </w:r>
      <w:r>
        <w:t xml:space="preserve">ndpoint </w:t>
      </w:r>
      <w:r w:rsidR="00DA0FF2">
        <w:t xml:space="preserve">data </w:t>
      </w:r>
      <w:r w:rsidR="00C235A3">
        <w:t>was also compared when analysing Group B v</w:t>
      </w:r>
      <w:r w:rsidR="00D71E8B">
        <w:t>ersus</w:t>
      </w:r>
      <w:r w:rsidR="00C235A3">
        <w:t xml:space="preserve"> A </w:t>
      </w:r>
      <w:r>
        <w:t xml:space="preserve">(i.e. data collected at the three month consultation).  This is a classical pre and post trial/evaluation design.  Group </w:t>
      </w:r>
      <w:r w:rsidR="00C513D6">
        <w:t xml:space="preserve">B </w:t>
      </w:r>
      <w:r>
        <w:t>was</w:t>
      </w:r>
      <w:r w:rsidR="00C513D6">
        <w:t xml:space="preserve"> also</w:t>
      </w:r>
      <w:r>
        <w:t xml:space="preserve"> compared to Group </w:t>
      </w:r>
      <w:r w:rsidR="00C513D6">
        <w:t>A</w:t>
      </w:r>
      <w:r>
        <w:t xml:space="preserve">, to assess whether having the additional contact point with the participant has any significant effect on their outcomes.  </w:t>
      </w:r>
      <w:r w:rsidR="00AA0E7E">
        <w:t xml:space="preserve">The additional contact point was included in the trial design based on expert advice which </w:t>
      </w:r>
      <w:r w:rsidR="001B1E8F">
        <w:t xml:space="preserve">stated </w:t>
      </w:r>
      <w:r w:rsidR="00AA0E7E">
        <w:t xml:space="preserve">that patients with chronic pain are complex and require </w:t>
      </w:r>
      <w:r w:rsidR="001B1E8F">
        <w:t xml:space="preserve">frequent contact with health professionals in order to enact change.  </w:t>
      </w:r>
      <w:r w:rsidR="00A42D98">
        <w:t>Hence this hypothesis was test</w:t>
      </w:r>
      <w:r w:rsidR="00B71E99">
        <w:t>ed</w:t>
      </w:r>
      <w:r w:rsidR="00A42D98">
        <w:t xml:space="preserve"> in a community pharmacy setting by the inclusion of Group B (three contact points) compared to Group A (two contact points).</w:t>
      </w:r>
    </w:p>
    <w:p w14:paraId="045ECF28" w14:textId="77777777" w:rsidR="00C92465" w:rsidRDefault="00E618DD" w:rsidP="007463D0">
      <w:pPr>
        <w:pStyle w:val="Heading2"/>
        <w:numPr>
          <w:ilvl w:val="0"/>
          <w:numId w:val="17"/>
        </w:numPr>
      </w:pPr>
      <w:bookmarkStart w:id="297" w:name="_Toc51241489"/>
      <w:bookmarkStart w:id="298" w:name="_Toc52537293"/>
      <w:bookmarkStart w:id="299" w:name="_Ref55203509"/>
      <w:bookmarkStart w:id="300" w:name="_Toc128059559"/>
      <w:bookmarkStart w:id="301" w:name="_Toc129949016"/>
      <w:bookmarkStart w:id="302" w:name="_Toc129949135"/>
      <w:bookmarkStart w:id="303" w:name="_Toc129958340"/>
      <w:bookmarkStart w:id="304" w:name="_Hlk41296649"/>
      <w:r>
        <w:t>Clinical Claim</w:t>
      </w:r>
      <w:bookmarkEnd w:id="297"/>
      <w:bookmarkEnd w:id="298"/>
      <w:bookmarkEnd w:id="299"/>
      <w:bookmarkEnd w:id="300"/>
      <w:bookmarkEnd w:id="301"/>
      <w:bookmarkEnd w:id="302"/>
      <w:bookmarkEnd w:id="303"/>
    </w:p>
    <w:p w14:paraId="045ECF29" w14:textId="77777777" w:rsidR="00C92465" w:rsidRDefault="00E618DD">
      <w:pPr>
        <w:jc w:val="both"/>
      </w:pPr>
      <w:r>
        <w:t>Approximately one in five Australians are affected by chronic pain.  This increases over the age of 65 where the number of people affected by chronic pain rises to one in three.</w:t>
      </w:r>
      <w:bookmarkEnd w:id="239"/>
      <w:bookmarkEnd w:id="240"/>
      <w:bookmarkEnd w:id="304"/>
      <w:r>
        <w:rPr>
          <w:vertAlign w:val="superscript"/>
          <w:lang w:val="en-GB"/>
        </w:rPr>
        <w:endnoteReference w:id="6"/>
      </w:r>
      <w:r>
        <w:rPr>
          <w:vertAlign w:val="superscript"/>
        </w:rPr>
        <w:t>,</w:t>
      </w:r>
      <w:r>
        <w:rPr>
          <w:vertAlign w:val="superscript"/>
          <w:lang w:val="en-GB"/>
        </w:rPr>
        <w:endnoteReference w:id="7"/>
      </w:r>
      <w:r>
        <w:t xml:space="preserve">  The prevalence of chronic pain is proj</w:t>
      </w:r>
      <w:r w:rsidRPr="006739AA">
        <w:t>ected to in</w:t>
      </w:r>
      <w:r>
        <w:t>crease as Australia's population ages.</w:t>
      </w:r>
      <w:r>
        <w:rPr>
          <w:vertAlign w:val="superscript"/>
        </w:rPr>
        <w:endnoteReference w:id="8"/>
      </w:r>
      <w:r>
        <w:t xml:space="preserve">  It has been reported that 27% of chronic pain sufferers are classified as either Grade Chronic Pain III or IV which means that the pain was moderately to severely limiting.</w:t>
      </w:r>
      <w:bookmarkStart w:id="305" w:name="_Ref98329743"/>
      <w:r>
        <w:rPr>
          <w:vertAlign w:val="superscript"/>
        </w:rPr>
        <w:endnoteReference w:id="9"/>
      </w:r>
      <w:bookmarkEnd w:id="305"/>
    </w:p>
    <w:p w14:paraId="045ECF2A" w14:textId="77777777" w:rsidR="00C92465" w:rsidRDefault="00E618DD" w:rsidP="006739AA">
      <w:r>
        <w:t>A summary of findings in relation to the impact of chronic pain includes:</w:t>
      </w:r>
    </w:p>
    <w:p w14:paraId="045ECF2B" w14:textId="77777777" w:rsidR="00C92465" w:rsidRDefault="00E618DD" w:rsidP="006739AA">
      <w:pPr>
        <w:pStyle w:val="ListBullet"/>
      </w:pPr>
      <w:r>
        <w:t>The total financial cost of chronic pain in Australia in 2018, was estimated to be $73.2 billion, comprising $12.2 billion in health system costs, 48.3 billion in productivity losses and $12.7 billion in other financial costs (such as informal care, aids and modifications and deadweight losses).</w:t>
      </w:r>
      <w:r>
        <w:rPr>
          <w:rStyle w:val="EndnoteReference"/>
        </w:rPr>
        <w:endnoteReference w:id="10"/>
      </w:r>
    </w:p>
    <w:p w14:paraId="045ECF2C" w14:textId="77777777" w:rsidR="00C92465" w:rsidRDefault="00E618DD" w:rsidP="006739AA">
      <w:pPr>
        <w:pStyle w:val="ListBullet"/>
      </w:pPr>
      <w:r>
        <w:t>Over 40% of people living with chronic pain experience depression or anxiety</w:t>
      </w:r>
      <w:r>
        <w:rPr>
          <w:rStyle w:val="EndnoteReference"/>
        </w:rPr>
        <w:endnoteReference w:id="11"/>
      </w:r>
      <w:r>
        <w:t xml:space="preserve"> and a higher suicide rate compared to the general population.</w:t>
      </w:r>
      <w:r>
        <w:rPr>
          <w:rStyle w:val="EndnoteReference"/>
        </w:rPr>
        <w:endnoteReference w:id="12"/>
      </w:r>
    </w:p>
    <w:p w14:paraId="045ECF2D" w14:textId="77777777" w:rsidR="00C92465" w:rsidRDefault="00E618DD" w:rsidP="006739AA">
      <w:pPr>
        <w:pStyle w:val="ListBullet"/>
      </w:pPr>
      <w:r>
        <w:t>People suffering with chronic pain experience greater limitations to daily activities such as social activities and physical tasks, than those without chronic pain.</w:t>
      </w:r>
      <w:bookmarkStart w:id="306" w:name="_Ref41319439"/>
      <w:r>
        <w:rPr>
          <w:rStyle w:val="EndnoteReference"/>
        </w:rPr>
        <w:endnoteReference w:id="13"/>
      </w:r>
      <w:bookmarkEnd w:id="306"/>
    </w:p>
    <w:p w14:paraId="045ECF2E" w14:textId="77777777" w:rsidR="00C92465" w:rsidRDefault="00E618DD" w:rsidP="006739AA">
      <w:pPr>
        <w:pStyle w:val="ListBullet"/>
      </w:pPr>
      <w:r>
        <w:t>Older adults with chronic pain have a higher risk of falls, worsening mobility and disability.</w:t>
      </w:r>
      <w:r>
        <w:rPr>
          <w:rStyle w:val="EndnoteReference"/>
        </w:rPr>
        <w:endnoteReference w:id="14"/>
      </w:r>
      <w:r>
        <w:rPr>
          <w:vertAlign w:val="superscript"/>
        </w:rPr>
        <w:t xml:space="preserve"> </w:t>
      </w:r>
    </w:p>
    <w:p w14:paraId="045ECF2F" w14:textId="77777777" w:rsidR="00C92465" w:rsidRDefault="00E618DD" w:rsidP="006739AA">
      <w:pPr>
        <w:pStyle w:val="ListBullet"/>
      </w:pPr>
      <w:r>
        <w:t>Chronic pain is the leading cause of early retirement and reduced level of workforce participation.</w:t>
      </w:r>
      <w:r>
        <w:rPr>
          <w:rStyle w:val="EndnoteReference"/>
        </w:rPr>
        <w:endnoteReference w:id="15"/>
      </w:r>
    </w:p>
    <w:p w14:paraId="045ECF30" w14:textId="77777777" w:rsidR="00C92465" w:rsidRDefault="00E618DD" w:rsidP="006739AA">
      <w:pPr>
        <w:pStyle w:val="ListBullet"/>
      </w:pPr>
      <w:r>
        <w:t>Chronic pain significantly deteriorates people’s quality of life as it affects all dimensions of health-related quality of life, in particular, the physical and mental components. People with chronic pain also frequently experience sleep disturbances.</w:t>
      </w:r>
      <w:r>
        <w:rPr>
          <w:rStyle w:val="EndnoteReference"/>
        </w:rPr>
        <w:endnoteReference w:id="16"/>
      </w:r>
      <w:r>
        <w:t xml:space="preserve"> </w:t>
      </w:r>
    </w:p>
    <w:p w14:paraId="045ECF31" w14:textId="77777777" w:rsidR="00C92465" w:rsidRDefault="00E618DD" w:rsidP="006739AA">
      <w:pPr>
        <w:pStyle w:val="ListBullet"/>
      </w:pPr>
      <w:r>
        <w:t>GP visits relating to chronic pain increased by 67% between 2006-2007 and 2015-2016, representing approximately 400,000 more encounters. Participants with chronic pain are also more likely to have longer hospital stays than those without chronic pain.</w:t>
      </w:r>
      <w:r>
        <w:rPr>
          <w:b/>
          <w:bCs/>
          <w:vertAlign w:val="superscript"/>
        </w:rPr>
        <w:t>10</w:t>
      </w:r>
    </w:p>
    <w:p w14:paraId="045ECF32" w14:textId="77777777" w:rsidR="00C92465" w:rsidRDefault="00E618DD" w:rsidP="006739AA">
      <w:r>
        <w:t>As stated in the National Pain Strategy (2010)</w:t>
      </w:r>
      <w:r>
        <w:rPr>
          <w:rStyle w:val="EndnoteReference"/>
          <w:rFonts w:cs="Arial"/>
        </w:rPr>
        <w:endnoteReference w:id="17"/>
      </w:r>
      <w:r>
        <w:t xml:space="preserve"> “there is a key role for pharmacists in pain management, both in the hospital setting and in the community.  Pharmacists support participants in getting the most out of their medicines.  They are also ideally placed for monitoring chronic pain and triaging acute pain.  Pharmacists monitor and advise on prescription medicines; they also assess and advise on supplementary use of non-prescription medicines, complementary medicines and potentially, non-pharmaceutical interventions.  For chronic pain, the pharmacist plays an important role in supporting ongoing self-management”.  </w:t>
      </w:r>
    </w:p>
    <w:p w14:paraId="045ECF33" w14:textId="77777777" w:rsidR="00C92465" w:rsidRDefault="00E618DD" w:rsidP="006739AA">
      <w:r>
        <w:t>Also aligned to the time of the announcement of trial funding was the introduction of all codeine-containing medicines becoming Prescription Only Medicines (includes combination analgesics and codeine-containing cough, cold and flu products).  This presented an opportunity to further utilise the accessibility of community pharmacy as a screening agency with appropriate ‘referral’ for participants with poorly controlled chronic pain.</w:t>
      </w:r>
    </w:p>
    <w:p w14:paraId="045ECF34" w14:textId="77777777" w:rsidR="00C92465" w:rsidRDefault="00E618DD" w:rsidP="006739AA">
      <w:r>
        <w:t xml:space="preserve">Pharmacists are experts in medicines and are the most accessible community healthcare professional for many individuals.  Pharmacists already offer (in addition to their core dispensing role) competencies and services relevant to the needs of people living with and receiving treatments for pain.  There are over 5,700 community pharmacies spread across metropolitan, regional and rural areas of Australia.  The coverage and accessibility of community pharmacies means they are ideally placed for identifying participants with chronic pain.  </w:t>
      </w:r>
    </w:p>
    <w:p w14:paraId="045ECF35" w14:textId="175EE78E" w:rsidR="00C92465" w:rsidRDefault="00E618DD" w:rsidP="006739AA">
      <w:r>
        <w:t>The hypothesis was that community pharmacists could use their skills to identify chronic pain suffers, review their pain medication and then through the provision of a clinical consultation understand their chronic pain issues and advise them how to better manage their pain using pharmacological (e.g. non-prescription (including complimentary medicine) and/or lower dose pain medication) and/or or non-pharmacological participant education and/or information (e.g. self-management techniques or suggesting a referral to a local doctor or other health professionals for support).</w:t>
      </w:r>
    </w:p>
    <w:p w14:paraId="045ECF36" w14:textId="77777777" w:rsidR="00C92465" w:rsidRDefault="00E618DD" w:rsidP="006739AA">
      <w:r>
        <w:t>In addition, there is often a lack of access to appropriate advice and support on chronic pain in the community, and it is difficult for participants to access effective treatment that is timely and affordable.  Community pharmacists see participants on a regular basis without the need for an appointment.  As such, pharmacists are ideally placed to provide a patient-based solutions to support participants who are suffering from chronic pain.  The CPMC service was expected to fill a gap in pain management services.</w:t>
      </w:r>
    </w:p>
    <w:p w14:paraId="045ECF37" w14:textId="77777777" w:rsidR="00C92465" w:rsidRDefault="00E618DD" w:rsidP="007463D0">
      <w:pPr>
        <w:pStyle w:val="Heading2"/>
        <w:numPr>
          <w:ilvl w:val="0"/>
          <w:numId w:val="17"/>
        </w:numPr>
      </w:pPr>
      <w:bookmarkStart w:id="307" w:name="_Toc51241490"/>
      <w:bookmarkStart w:id="308" w:name="_Toc52537294"/>
      <w:bookmarkStart w:id="309" w:name="_Toc128059560"/>
      <w:bookmarkStart w:id="310" w:name="_Toc129949017"/>
      <w:bookmarkStart w:id="311" w:name="_Toc129949136"/>
      <w:bookmarkStart w:id="312" w:name="_Toc129958341"/>
      <w:r>
        <w:t>Summary of the PICO</w:t>
      </w:r>
      <w:bookmarkEnd w:id="307"/>
      <w:bookmarkEnd w:id="308"/>
      <w:bookmarkEnd w:id="309"/>
      <w:bookmarkEnd w:id="310"/>
      <w:bookmarkEnd w:id="311"/>
      <w:bookmarkEnd w:id="312"/>
    </w:p>
    <w:p w14:paraId="045ECF38" w14:textId="4D089B13" w:rsidR="00C92465" w:rsidRDefault="00E618DD" w:rsidP="006739AA">
      <w:r>
        <w:t xml:space="preserve">The Population, Intervention, Comparator and Outcomes (PICO) that guided the evaluation of the CPMC Trial are presented </w:t>
      </w:r>
      <w:r>
        <w:rPr>
          <w:sz w:val="24"/>
        </w:rPr>
        <w:t xml:space="preserve">in </w:t>
      </w:r>
      <w:fldSimple w:instr=" REF _Ref42724634 ">
        <w:r w:rsidR="00DD1EFA">
          <w:t xml:space="preserve">Table </w:t>
        </w:r>
        <w:r w:rsidR="00DD1EFA">
          <w:rPr>
            <w:noProof/>
          </w:rPr>
          <w:t>15</w:t>
        </w:r>
      </w:fldSimple>
      <w:r>
        <w:rPr>
          <w:sz w:val="24"/>
        </w:rPr>
        <w:t xml:space="preserve">.  </w:t>
      </w:r>
      <w:r>
        <w:t xml:space="preserve">The PICO was considered and accepted by the Expert Panel. </w:t>
      </w:r>
    </w:p>
    <w:p w14:paraId="045ECF39" w14:textId="0AAB9819" w:rsidR="00C92465" w:rsidRDefault="006739AA" w:rsidP="006739AA">
      <w:pPr>
        <w:pStyle w:val="Caption"/>
      </w:pPr>
      <w:bookmarkStart w:id="313" w:name="_Ref42724634"/>
      <w:bookmarkStart w:id="314" w:name="_Toc51243936"/>
      <w:bookmarkStart w:id="315" w:name="_Toc52539195"/>
      <w:bookmarkStart w:id="316" w:name="_Toc129948841"/>
      <w:bookmarkStart w:id="317" w:name="_Toc393378292"/>
      <w:r>
        <w:t xml:space="preserve">Table </w:t>
      </w:r>
      <w:fldSimple w:instr=" SEQ Table \* ARABIC ">
        <w:r w:rsidR="00DD1EFA">
          <w:rPr>
            <w:noProof/>
          </w:rPr>
          <w:t>15</w:t>
        </w:r>
      </w:fldSimple>
      <w:bookmarkEnd w:id="313"/>
      <w:r>
        <w:t xml:space="preserve"> </w:t>
      </w:r>
      <w:r w:rsidR="00E618DD">
        <w:t>Criteria for guiding the evaluation of the CPMC Trial in participants with chronic pain</w:t>
      </w:r>
      <w:bookmarkEnd w:id="314"/>
      <w:bookmarkEnd w:id="315"/>
      <w:bookmarkEnd w:id="316"/>
      <w:r w:rsidR="00E618DD">
        <w:t xml:space="preserve"> </w:t>
      </w:r>
    </w:p>
    <w:tbl>
      <w:tblPr>
        <w:tblStyle w:val="TableGrid1"/>
        <w:tblW w:w="9019" w:type="dxa"/>
        <w:tblLook w:val="04A0" w:firstRow="1" w:lastRow="0" w:firstColumn="1" w:lastColumn="0" w:noHBand="0" w:noVBand="1"/>
      </w:tblPr>
      <w:tblGrid>
        <w:gridCol w:w="1466"/>
        <w:gridCol w:w="1545"/>
        <w:gridCol w:w="6008"/>
      </w:tblGrid>
      <w:tr w:rsidR="00C92465" w:rsidRPr="006739AA" w14:paraId="045ECF3D" w14:textId="77777777" w:rsidTr="00E20740">
        <w:trPr>
          <w:cnfStyle w:val="100000000000" w:firstRow="1" w:lastRow="0" w:firstColumn="0" w:lastColumn="0" w:oddVBand="0" w:evenVBand="0" w:oddHBand="0" w:evenHBand="0" w:firstRowFirstColumn="0" w:firstRowLastColumn="0" w:lastRowFirstColumn="0" w:lastRowLastColumn="0"/>
          <w:trHeight w:val="263"/>
          <w:tblHeader/>
        </w:trPr>
        <w:tc>
          <w:tcPr>
            <w:tcW w:w="1129" w:type="dxa"/>
          </w:tcPr>
          <w:bookmarkEnd w:id="317"/>
          <w:p w14:paraId="045ECF3A" w14:textId="77777777" w:rsidR="00C92465" w:rsidRPr="006739AA" w:rsidRDefault="00E618DD" w:rsidP="006739AA">
            <w:r w:rsidRPr="006739AA">
              <w:t>Component</w:t>
            </w:r>
          </w:p>
        </w:tc>
        <w:tc>
          <w:tcPr>
            <w:tcW w:w="1560" w:type="dxa"/>
          </w:tcPr>
          <w:p w14:paraId="045ECF3B" w14:textId="77777777" w:rsidR="00C92465" w:rsidRPr="006739AA" w:rsidRDefault="00E618DD" w:rsidP="00E20740">
            <w:r w:rsidRPr="006739AA">
              <w:t>Subgroup</w:t>
            </w:r>
          </w:p>
        </w:tc>
        <w:tc>
          <w:tcPr>
            <w:tcW w:w="6330" w:type="dxa"/>
          </w:tcPr>
          <w:p w14:paraId="045ECF3C" w14:textId="77777777" w:rsidR="00C92465" w:rsidRPr="006739AA" w:rsidRDefault="00E618DD" w:rsidP="00E20740">
            <w:r w:rsidRPr="006739AA">
              <w:t>Description</w:t>
            </w:r>
          </w:p>
        </w:tc>
      </w:tr>
      <w:tr w:rsidR="00C92465" w:rsidRPr="006739AA" w14:paraId="045ECF41" w14:textId="77777777" w:rsidTr="006739AA">
        <w:trPr>
          <w:trHeight w:val="1916"/>
        </w:trPr>
        <w:tc>
          <w:tcPr>
            <w:tcW w:w="1129" w:type="dxa"/>
          </w:tcPr>
          <w:p w14:paraId="045ECF3E" w14:textId="77777777" w:rsidR="00C92465" w:rsidRPr="006739AA" w:rsidRDefault="00E618DD" w:rsidP="006739AA">
            <w:r w:rsidRPr="006739AA">
              <w:t>Population</w:t>
            </w:r>
          </w:p>
        </w:tc>
        <w:tc>
          <w:tcPr>
            <w:tcW w:w="1560" w:type="dxa"/>
          </w:tcPr>
          <w:p w14:paraId="045ECF3F" w14:textId="77777777" w:rsidR="00C92465" w:rsidRPr="006739AA" w:rsidRDefault="00E618DD" w:rsidP="006739AA">
            <w:r w:rsidRPr="006739AA">
              <w:t>Groups A and B</w:t>
            </w:r>
          </w:p>
        </w:tc>
        <w:tc>
          <w:tcPr>
            <w:tcW w:w="6330" w:type="dxa"/>
          </w:tcPr>
          <w:p w14:paraId="045ECF40" w14:textId="6E1B7573" w:rsidR="00C92465" w:rsidRPr="006739AA" w:rsidRDefault="00E618DD" w:rsidP="006739AA">
            <w:r w:rsidRPr="006739AA">
              <w:t xml:space="preserve">Individuals who: attended a community pharmacy; suffered from chronic pain for three months or longer; had not had a Home Medicines Review, MedsCheck, Diabetes MedsCheck or Chronic Pain MedsCheck within the previous 12 months; were taking medication (prescription or over the counter) for their pain; were identified by a community pharmacists as either experiencing self-management or dependency issues; and were not active clients of a recognised Pain Management Service (to ensure the Chronic Pain MedsCheck service did not duplicate existing services received by the </w:t>
            </w:r>
            <w:r w:rsidR="008F7800" w:rsidRPr="006739AA">
              <w:t>participant</w:t>
            </w:r>
            <w:r w:rsidRPr="006739AA">
              <w:t>).</w:t>
            </w:r>
          </w:p>
        </w:tc>
      </w:tr>
      <w:tr w:rsidR="00C92465" w:rsidRPr="006739AA" w14:paraId="045ECF46" w14:textId="77777777" w:rsidTr="006739AA">
        <w:tc>
          <w:tcPr>
            <w:tcW w:w="1129" w:type="dxa"/>
            <w:vMerge w:val="restart"/>
          </w:tcPr>
          <w:p w14:paraId="045ECF42" w14:textId="77777777" w:rsidR="00C92465" w:rsidRPr="006739AA" w:rsidRDefault="00E618DD" w:rsidP="006739AA">
            <w:r w:rsidRPr="006739AA">
              <w:t>Intervention</w:t>
            </w:r>
          </w:p>
        </w:tc>
        <w:tc>
          <w:tcPr>
            <w:tcW w:w="1560" w:type="dxa"/>
          </w:tcPr>
          <w:p w14:paraId="045ECF43" w14:textId="77777777" w:rsidR="00C92465" w:rsidRPr="006739AA" w:rsidRDefault="00E618DD" w:rsidP="006739AA">
            <w:r w:rsidRPr="006739AA">
              <w:t>Group A</w:t>
            </w:r>
          </w:p>
        </w:tc>
        <w:tc>
          <w:tcPr>
            <w:tcW w:w="6330" w:type="dxa"/>
          </w:tcPr>
          <w:p w14:paraId="045ECF44" w14:textId="5040906C" w:rsidR="00C92465" w:rsidRPr="006739AA" w:rsidRDefault="00E618DD" w:rsidP="006739AA">
            <w:r w:rsidRPr="006739AA">
              <w:t xml:space="preserve">An initial in-pharmacy face-to-face consultation between the pharmacist and the </w:t>
            </w:r>
            <w:r w:rsidR="008F7800" w:rsidRPr="006739AA">
              <w:t>participant</w:t>
            </w:r>
            <w:r w:rsidRPr="006739AA">
              <w:t xml:space="preserve"> which involves: a review and assessment of the </w:t>
            </w:r>
            <w:r w:rsidR="008F7800" w:rsidRPr="006739AA">
              <w:t>participant</w:t>
            </w:r>
            <w:r w:rsidRPr="006739AA">
              <w:t>’s chronic pain experience and medication usage, including analgesics; provision of information, education and/or referrals; development of a written action plan with a focus on medication management education (including medication safety and efficacy), and self-management strategies to reduce reliance on medication alone for pain management.</w:t>
            </w:r>
          </w:p>
          <w:p w14:paraId="045ECF45" w14:textId="77777777" w:rsidR="00C92465" w:rsidRPr="006739AA" w:rsidRDefault="00E618DD" w:rsidP="006739AA">
            <w:r w:rsidRPr="006739AA">
              <w:t>A 3-month follow-up in-pharmacy face-to-face consultation approximately three months after the initial consultation which involves a review and assessment against the written action plan, updating the action plan (if required) and providing follow-up support and referral as required.</w:t>
            </w:r>
          </w:p>
        </w:tc>
      </w:tr>
      <w:tr w:rsidR="00C92465" w:rsidRPr="006739AA" w14:paraId="045ECF4A" w14:textId="77777777" w:rsidTr="006739AA">
        <w:tc>
          <w:tcPr>
            <w:tcW w:w="1129" w:type="dxa"/>
            <w:vMerge/>
          </w:tcPr>
          <w:p w14:paraId="045ECF47" w14:textId="77777777" w:rsidR="00C92465" w:rsidRPr="006739AA" w:rsidRDefault="00C92465" w:rsidP="006739AA"/>
        </w:tc>
        <w:tc>
          <w:tcPr>
            <w:tcW w:w="1560" w:type="dxa"/>
          </w:tcPr>
          <w:p w14:paraId="045ECF48" w14:textId="77777777" w:rsidR="00C92465" w:rsidRPr="006739AA" w:rsidRDefault="00E618DD" w:rsidP="006739AA">
            <w:r w:rsidRPr="006739AA">
              <w:t>Group B</w:t>
            </w:r>
          </w:p>
        </w:tc>
        <w:tc>
          <w:tcPr>
            <w:tcW w:w="6330" w:type="dxa"/>
          </w:tcPr>
          <w:p w14:paraId="045ECF49" w14:textId="50BE1FF6" w:rsidR="00C92465" w:rsidRPr="006739AA" w:rsidRDefault="00E618DD" w:rsidP="006739AA">
            <w:r w:rsidRPr="006739AA">
              <w:t>Same intervention as for Group A above, with additional 6-week follow-up via telephone approximately 6 weeks after the initial consultation. The intervention carried out during the 6</w:t>
            </w:r>
            <w:r w:rsidR="00C96427" w:rsidRPr="006739AA">
              <w:t>-</w:t>
            </w:r>
            <w:r w:rsidRPr="006739AA">
              <w:t>week consultation is the same as the 3-month follow-up described for Group A.</w:t>
            </w:r>
          </w:p>
        </w:tc>
      </w:tr>
      <w:tr w:rsidR="00C92465" w:rsidRPr="006739AA" w14:paraId="045ECF50" w14:textId="77777777" w:rsidTr="006739AA">
        <w:tc>
          <w:tcPr>
            <w:tcW w:w="1129" w:type="dxa"/>
            <w:vMerge w:val="restart"/>
          </w:tcPr>
          <w:p w14:paraId="045ECF4B" w14:textId="77777777" w:rsidR="00C92465" w:rsidRPr="006739AA" w:rsidRDefault="00E618DD" w:rsidP="006739AA">
            <w:r w:rsidRPr="006739AA">
              <w:t>Comparator/s</w:t>
            </w:r>
          </w:p>
        </w:tc>
        <w:tc>
          <w:tcPr>
            <w:tcW w:w="1560" w:type="dxa"/>
          </w:tcPr>
          <w:p w14:paraId="045ECF4C" w14:textId="77777777" w:rsidR="00C92465" w:rsidRPr="006739AA" w:rsidRDefault="00E618DD" w:rsidP="006739AA">
            <w:r w:rsidRPr="006739AA">
              <w:t>Group A (post-intervention)</w:t>
            </w:r>
          </w:p>
        </w:tc>
        <w:tc>
          <w:tcPr>
            <w:tcW w:w="6330" w:type="dxa"/>
          </w:tcPr>
          <w:p w14:paraId="045ECF4D" w14:textId="77777777" w:rsidR="00C92465" w:rsidRPr="006739AA" w:rsidRDefault="00E618DD" w:rsidP="006739AA">
            <w:r w:rsidRPr="006739AA">
              <w:t xml:space="preserve">The comparator groups for the Group A intervention are: </w:t>
            </w:r>
          </w:p>
          <w:p w14:paraId="045ECF4E" w14:textId="77777777" w:rsidR="00C92465" w:rsidRPr="006739AA" w:rsidRDefault="00E618DD" w:rsidP="00E20740">
            <w:pPr>
              <w:pStyle w:val="ListBullet"/>
            </w:pPr>
            <w:r w:rsidRPr="006739AA">
              <w:t xml:space="preserve">no service, with data collected on Group A participants prior to commencing the CPMC intervention and compared to data collected on Group A participants at the end of the CPMC intervention. </w:t>
            </w:r>
          </w:p>
          <w:p w14:paraId="045ECF4F" w14:textId="77777777" w:rsidR="00C92465" w:rsidRPr="006739AA" w:rsidRDefault="00E618DD" w:rsidP="00E20740">
            <w:pPr>
              <w:pStyle w:val="ListBullet"/>
            </w:pPr>
            <w:r w:rsidRPr="006739AA">
              <w:t xml:space="preserve">the Group B intervention, with data collected on Group A participants post-intervention compared to data collected on Group B participants post-intervention. </w:t>
            </w:r>
          </w:p>
        </w:tc>
      </w:tr>
      <w:tr w:rsidR="00C92465" w:rsidRPr="006739AA" w14:paraId="045ECF56" w14:textId="77777777" w:rsidTr="006739AA">
        <w:tc>
          <w:tcPr>
            <w:tcW w:w="1129" w:type="dxa"/>
            <w:vMerge/>
          </w:tcPr>
          <w:p w14:paraId="045ECF51" w14:textId="77777777" w:rsidR="00C92465" w:rsidRPr="006739AA" w:rsidRDefault="00C92465" w:rsidP="006739AA"/>
        </w:tc>
        <w:tc>
          <w:tcPr>
            <w:tcW w:w="1560" w:type="dxa"/>
          </w:tcPr>
          <w:p w14:paraId="045ECF52" w14:textId="77777777" w:rsidR="00C92465" w:rsidRPr="006739AA" w:rsidRDefault="00E618DD" w:rsidP="006739AA">
            <w:r w:rsidRPr="006739AA">
              <w:t>Group B (post-intervention)</w:t>
            </w:r>
          </w:p>
        </w:tc>
        <w:tc>
          <w:tcPr>
            <w:tcW w:w="6330" w:type="dxa"/>
          </w:tcPr>
          <w:p w14:paraId="045ECF53" w14:textId="77777777" w:rsidR="00C92465" w:rsidRPr="006739AA" w:rsidRDefault="00E618DD" w:rsidP="006739AA">
            <w:r w:rsidRPr="006739AA">
              <w:t xml:space="preserve">The comparator groups for the Group B intervention are: </w:t>
            </w:r>
          </w:p>
          <w:p w14:paraId="045ECF54" w14:textId="77777777" w:rsidR="00C92465" w:rsidRPr="006739AA" w:rsidRDefault="00E618DD" w:rsidP="006739AA">
            <w:r w:rsidRPr="006739AA">
              <w:t xml:space="preserve">no service, with data collected on Group B participants prior to commencing the CPMC intervention and compared to data collected on Group B participants at the end of CPMC intervention. </w:t>
            </w:r>
          </w:p>
          <w:p w14:paraId="045ECF55" w14:textId="77777777" w:rsidR="00C92465" w:rsidRPr="006739AA" w:rsidRDefault="00E618DD" w:rsidP="006739AA">
            <w:r w:rsidRPr="006739AA">
              <w:t>the Group A intervention, with data collected on Group B participants post-intervention compared to data collected on Group A participants post-intervention.</w:t>
            </w:r>
          </w:p>
        </w:tc>
      </w:tr>
      <w:tr w:rsidR="00C92465" w:rsidRPr="006739AA" w14:paraId="045ECF6E" w14:textId="77777777" w:rsidTr="006739AA">
        <w:tc>
          <w:tcPr>
            <w:tcW w:w="1129" w:type="dxa"/>
          </w:tcPr>
          <w:p w14:paraId="045ECF57" w14:textId="77777777" w:rsidR="00C92465" w:rsidRPr="006739AA" w:rsidRDefault="00E618DD" w:rsidP="006739AA">
            <w:r w:rsidRPr="006739AA">
              <w:t>Outcomes</w:t>
            </w:r>
          </w:p>
        </w:tc>
        <w:tc>
          <w:tcPr>
            <w:tcW w:w="1560" w:type="dxa"/>
          </w:tcPr>
          <w:p w14:paraId="045ECF58" w14:textId="77777777" w:rsidR="00C92465" w:rsidRPr="006739AA" w:rsidRDefault="00E618DD" w:rsidP="006739AA">
            <w:r w:rsidRPr="006739AA">
              <w:t>Groups A and B</w:t>
            </w:r>
          </w:p>
        </w:tc>
        <w:tc>
          <w:tcPr>
            <w:tcW w:w="6330" w:type="dxa"/>
          </w:tcPr>
          <w:p w14:paraId="045ECF59" w14:textId="77777777" w:rsidR="00C92465" w:rsidRPr="00E20740" w:rsidRDefault="00E618DD" w:rsidP="006739AA">
            <w:pPr>
              <w:rPr>
                <w:rStyle w:val="Strong"/>
              </w:rPr>
            </w:pPr>
            <w:r w:rsidRPr="00E20740">
              <w:rPr>
                <w:rStyle w:val="Strong"/>
              </w:rPr>
              <w:t>Participant relevant outcomes</w:t>
            </w:r>
          </w:p>
          <w:p w14:paraId="045ECF5A" w14:textId="77777777" w:rsidR="00C92465" w:rsidRPr="006739AA" w:rsidRDefault="00E618DD" w:rsidP="00E20740">
            <w:pPr>
              <w:pStyle w:val="ListBullet"/>
            </w:pPr>
            <w:r w:rsidRPr="006739AA">
              <w:t>Participant acceptance/satisfaction with the service*</w:t>
            </w:r>
          </w:p>
          <w:p w14:paraId="045ECF5B" w14:textId="77777777" w:rsidR="00C92465" w:rsidRPr="006739AA" w:rsidRDefault="00E618DD" w:rsidP="00E20740">
            <w:pPr>
              <w:pStyle w:val="ListBullet"/>
            </w:pPr>
            <w:r w:rsidRPr="006739AA">
              <w:t>Decrease in pain severityα</w:t>
            </w:r>
          </w:p>
          <w:p w14:paraId="045ECF5C" w14:textId="77777777" w:rsidR="00C92465" w:rsidRPr="006739AA" w:rsidRDefault="00E618DD" w:rsidP="00E20740">
            <w:pPr>
              <w:pStyle w:val="ListBullet"/>
            </w:pPr>
            <w:r w:rsidRPr="006739AA">
              <w:t>Decrease in pain interferenceα</w:t>
            </w:r>
          </w:p>
          <w:p w14:paraId="045ECF5D" w14:textId="77777777" w:rsidR="00C92465" w:rsidRPr="006739AA" w:rsidRDefault="00E618DD" w:rsidP="00E20740">
            <w:pPr>
              <w:pStyle w:val="ListBullet"/>
            </w:pPr>
            <w:r w:rsidRPr="006739AA">
              <w:t>Decrease in psychological distress, depression and/or anxietyα</w:t>
            </w:r>
          </w:p>
          <w:p w14:paraId="045ECF5E" w14:textId="77777777" w:rsidR="00C92465" w:rsidRPr="006739AA" w:rsidRDefault="00E618DD" w:rsidP="00E20740">
            <w:pPr>
              <w:pStyle w:val="ListBullet"/>
            </w:pPr>
            <w:r w:rsidRPr="006739AA">
              <w:t>Change in utilisation of pharmacological and/or non-pharmacological services or reduction in average daily morphine equivalent dose for participants taking opioid medication*α</w:t>
            </w:r>
          </w:p>
          <w:p w14:paraId="045ECF5F" w14:textId="77777777" w:rsidR="00C92465" w:rsidRPr="006739AA" w:rsidRDefault="00E618DD" w:rsidP="00E20740">
            <w:pPr>
              <w:pStyle w:val="ListBullet"/>
            </w:pPr>
            <w:r w:rsidRPr="006739AA">
              <w:t>Improvements in quality of life*</w:t>
            </w:r>
          </w:p>
          <w:p w14:paraId="045ECF60" w14:textId="77777777" w:rsidR="00C92465" w:rsidRPr="006739AA" w:rsidRDefault="00E618DD" w:rsidP="00E20740">
            <w:pPr>
              <w:pStyle w:val="ListBullet"/>
            </w:pPr>
            <w:r w:rsidRPr="006739AA">
              <w:t>Improvements in health literacy*</w:t>
            </w:r>
          </w:p>
          <w:p w14:paraId="045ECF61" w14:textId="77777777" w:rsidR="00C92465" w:rsidRPr="006739AA" w:rsidRDefault="00E618DD" w:rsidP="00E20740">
            <w:pPr>
              <w:pStyle w:val="ListBullet"/>
            </w:pPr>
            <w:r w:rsidRPr="006739AA">
              <w:t>Improvements in self-management of pain*</w:t>
            </w:r>
          </w:p>
          <w:p w14:paraId="045ECF62" w14:textId="77777777" w:rsidR="00C92465" w:rsidRPr="006739AA" w:rsidRDefault="00E618DD" w:rsidP="00E20740">
            <w:pPr>
              <w:pStyle w:val="ListBullet"/>
            </w:pPr>
            <w:r w:rsidRPr="006739AA">
              <w:t>Adherence to action plan*</w:t>
            </w:r>
          </w:p>
          <w:p w14:paraId="045ECF63" w14:textId="77777777" w:rsidR="00C92465" w:rsidRPr="00E20740" w:rsidRDefault="00E618DD" w:rsidP="00E20740">
            <w:pPr>
              <w:rPr>
                <w:rStyle w:val="Strong"/>
              </w:rPr>
            </w:pPr>
            <w:r w:rsidRPr="00E20740">
              <w:rPr>
                <w:rStyle w:val="Strong"/>
              </w:rPr>
              <w:t>Cost-effectiveness outcomes</w:t>
            </w:r>
          </w:p>
          <w:p w14:paraId="045ECF64" w14:textId="77777777" w:rsidR="00C92465" w:rsidRPr="006739AA" w:rsidRDefault="00E618DD" w:rsidP="00E20740">
            <w:pPr>
              <w:pStyle w:val="ListBullet"/>
            </w:pPr>
            <w:r w:rsidRPr="006739AA">
              <w:t xml:space="preserve">Cost per participant involved in the trial </w:t>
            </w:r>
          </w:p>
          <w:p w14:paraId="045ECF65" w14:textId="77777777" w:rsidR="00C92465" w:rsidRPr="006739AA" w:rsidRDefault="00E618DD" w:rsidP="00E20740">
            <w:pPr>
              <w:pStyle w:val="ListBullet"/>
            </w:pPr>
            <w:r w:rsidRPr="006739AA">
              <w:t>Cost per unit change in pain severity</w:t>
            </w:r>
          </w:p>
          <w:p w14:paraId="045ECF66" w14:textId="77777777" w:rsidR="00C92465" w:rsidRPr="006739AA" w:rsidRDefault="00E618DD" w:rsidP="00E20740">
            <w:pPr>
              <w:pStyle w:val="ListBullet"/>
            </w:pPr>
            <w:r w:rsidRPr="006739AA">
              <w:t>Cost per unit change in pain interference</w:t>
            </w:r>
          </w:p>
          <w:p w14:paraId="045ECF67" w14:textId="77777777" w:rsidR="00C92465" w:rsidRPr="006739AA" w:rsidRDefault="00E618DD" w:rsidP="00E20740">
            <w:pPr>
              <w:pStyle w:val="ListBullet"/>
            </w:pPr>
            <w:r w:rsidRPr="006739AA">
              <w:t>Cost per unit change in pain self-efficacy</w:t>
            </w:r>
          </w:p>
          <w:p w14:paraId="045ECF68" w14:textId="77777777" w:rsidR="00C92465" w:rsidRPr="006739AA" w:rsidRDefault="00E618DD" w:rsidP="00E20740">
            <w:pPr>
              <w:pStyle w:val="ListBullet"/>
            </w:pPr>
            <w:r w:rsidRPr="006739AA">
              <w:t>Cost per unit change in self-management</w:t>
            </w:r>
          </w:p>
          <w:p w14:paraId="045ECF69" w14:textId="77777777" w:rsidR="00C92465" w:rsidRPr="00E20740" w:rsidRDefault="00E618DD" w:rsidP="00E20740">
            <w:pPr>
              <w:rPr>
                <w:rStyle w:val="Strong"/>
              </w:rPr>
            </w:pPr>
            <w:r w:rsidRPr="00E20740">
              <w:rPr>
                <w:rStyle w:val="Strong"/>
              </w:rPr>
              <w:t>Cost-utility outcome</w:t>
            </w:r>
          </w:p>
          <w:p w14:paraId="045ECF6A" w14:textId="77777777" w:rsidR="00C92465" w:rsidRPr="006739AA" w:rsidRDefault="00E618DD" w:rsidP="00E20740">
            <w:pPr>
              <w:pStyle w:val="ListBullet"/>
            </w:pPr>
            <w:r w:rsidRPr="006739AA">
              <w:t>Cost per Quality Adjust Life Years (QALY)</w:t>
            </w:r>
          </w:p>
          <w:p w14:paraId="045ECF6B" w14:textId="77777777" w:rsidR="00C92465" w:rsidRPr="00E20740" w:rsidRDefault="00E618DD" w:rsidP="00E20740">
            <w:pPr>
              <w:rPr>
                <w:rStyle w:val="Strong"/>
              </w:rPr>
            </w:pPr>
            <w:r w:rsidRPr="00E20740">
              <w:rPr>
                <w:rStyle w:val="Strong"/>
              </w:rPr>
              <w:t>Healthcare system outcomes</w:t>
            </w:r>
          </w:p>
          <w:p w14:paraId="045ECF6C" w14:textId="77777777" w:rsidR="00C92465" w:rsidRPr="006739AA" w:rsidRDefault="00E618DD" w:rsidP="00E20740">
            <w:pPr>
              <w:pStyle w:val="ListBullet"/>
            </w:pPr>
            <w:r w:rsidRPr="006739AA">
              <w:t>Pharmacist/Pharmacy acceptance/satisfaction</w:t>
            </w:r>
          </w:p>
          <w:p w14:paraId="045ECF6D" w14:textId="77777777" w:rsidR="00C92465" w:rsidRPr="006739AA" w:rsidRDefault="00E618DD" w:rsidP="00E20740">
            <w:pPr>
              <w:pStyle w:val="ListBullet"/>
            </w:pPr>
            <w:r w:rsidRPr="006739AA">
              <w:t>Health care resource use (e.g. (emergency department visits and/or admissions due to pain€, PBS utilisation)</w:t>
            </w:r>
          </w:p>
        </w:tc>
      </w:tr>
    </w:tbl>
    <w:p w14:paraId="045ECF6F" w14:textId="77777777" w:rsidR="00C92465" w:rsidRPr="006739AA" w:rsidRDefault="00E618DD" w:rsidP="006739AA">
      <w:pPr>
        <w:pStyle w:val="Footnote"/>
      </w:pPr>
      <w:r w:rsidRPr="00E20740">
        <w:rPr>
          <w:rStyle w:val="FootnoteReference"/>
        </w:rPr>
        <w:t>α</w:t>
      </w:r>
      <w:r w:rsidRPr="006739AA">
        <w:t xml:space="preserve"> included in mini ePPOC€ Derived from self-reported data collected in mini-ePPOC (all sites) and linked MBS/PBS data for participants that provided consent from evaluation sites only) *evaluation trial sites only</w:t>
      </w:r>
    </w:p>
    <w:p w14:paraId="045ECF70" w14:textId="77777777" w:rsidR="00C92465" w:rsidRDefault="00E618DD" w:rsidP="007463D0">
      <w:pPr>
        <w:pStyle w:val="Heading2"/>
        <w:numPr>
          <w:ilvl w:val="0"/>
          <w:numId w:val="17"/>
        </w:numPr>
      </w:pPr>
      <w:bookmarkStart w:id="318" w:name="_Toc426968125"/>
      <w:bookmarkStart w:id="319" w:name="_Toc51241491"/>
      <w:bookmarkStart w:id="320" w:name="_Toc52537295"/>
      <w:bookmarkStart w:id="321" w:name="_Toc128059561"/>
      <w:bookmarkStart w:id="322" w:name="_Toc129949018"/>
      <w:bookmarkStart w:id="323" w:name="_Toc129949137"/>
      <w:bookmarkStart w:id="324" w:name="_Toc129958342"/>
      <w:r>
        <w:t xml:space="preserve">Consumer impact </w:t>
      </w:r>
      <w:bookmarkEnd w:id="318"/>
      <w:r>
        <w:t>summary</w:t>
      </w:r>
      <w:bookmarkEnd w:id="319"/>
      <w:bookmarkEnd w:id="320"/>
      <w:bookmarkEnd w:id="321"/>
      <w:bookmarkEnd w:id="322"/>
      <w:bookmarkEnd w:id="323"/>
      <w:bookmarkEnd w:id="324"/>
      <w:r>
        <w:t xml:space="preserve"> </w:t>
      </w:r>
    </w:p>
    <w:p w14:paraId="045ECF71" w14:textId="32989308" w:rsidR="00C92465" w:rsidRDefault="00E618DD" w:rsidP="006739AA">
      <w:r w:rsidRPr="006A23D8">
        <w:t>In a trial participant survey</w:t>
      </w:r>
      <w:r w:rsidR="00C062C1" w:rsidRPr="006A23D8">
        <w:t xml:space="preserve"> for those who attended community pharmacies</w:t>
      </w:r>
      <w:r w:rsidRPr="006A23D8">
        <w:t>, undertaken as part of the evaluation, that</w:t>
      </w:r>
      <w:r>
        <w:t xml:space="preserve"> had a total of 186 completed responses, participants were asked at the conclusion of their CPMC intervention to reflect on whether they felt their knowledge and understanding of their chronic pain medications had changed as a result of the intervention.  A large majority of the participants responded that they felt their overall knowledge and understanding of their chronic pain medication had improved as a result of the intervention and around a fifth reported noticing a definite improvement that has made a real and worthwhile difference.</w:t>
      </w:r>
    </w:p>
    <w:p w14:paraId="045ECF72" w14:textId="77777777" w:rsidR="00C92465" w:rsidRDefault="00E618DD" w:rsidP="006739AA">
      <w:pPr>
        <w:rPr>
          <w:rFonts w:eastAsia="Calibri"/>
          <w:lang w:eastAsia="en-US"/>
        </w:rPr>
        <w:sectPr w:rsidR="00C92465" w:rsidSect="00C70673">
          <w:headerReference w:type="default" r:id="rId22"/>
          <w:footerReference w:type="default" r:id="rId23"/>
          <w:endnotePr>
            <w:numFmt w:val="decimal"/>
          </w:endnotePr>
          <w:type w:val="continuous"/>
          <w:pgSz w:w="11909" w:h="16834"/>
          <w:pgMar w:top="1440" w:right="1440" w:bottom="1440" w:left="1440" w:header="709" w:footer="709" w:gutter="0"/>
          <w:cols w:space="720"/>
        </w:sectPr>
      </w:pPr>
      <w:bookmarkStart w:id="325" w:name="_Ref124760357"/>
      <w:r>
        <w:rPr>
          <w:rFonts w:eastAsia="Calibri"/>
          <w:lang w:eastAsia="en-US"/>
        </w:rPr>
        <w:t xml:space="preserve">Overall, participants described the CPMC intervention as “great”, “worthwhile” and “an excellent opportunity”.  Other qualitative feedback obtained from participants indicated that participating in the Trial had helped improved their knowledge about the causes of their chronic pain, medications they were taking and their effects, pain management techniques other than medication, and the importance of a healthy diet and regular physical activity. </w:t>
      </w:r>
    </w:p>
    <w:p w14:paraId="045ECF73" w14:textId="5B81C08C" w:rsidR="00C92465" w:rsidRDefault="00E618DD">
      <w:pPr>
        <w:pStyle w:val="Heading1"/>
        <w:jc w:val="both"/>
      </w:pPr>
      <w:bookmarkStart w:id="326" w:name="_Toc51241492"/>
      <w:bookmarkStart w:id="327" w:name="_Toc52537296"/>
      <w:bookmarkStart w:id="328" w:name="_Toc128059562"/>
      <w:bookmarkStart w:id="329" w:name="_Toc129949019"/>
      <w:bookmarkStart w:id="330" w:name="_Toc129949138"/>
      <w:bookmarkStart w:id="331" w:name="_Toc129958343"/>
      <w:bookmarkEnd w:id="325"/>
      <w:r>
        <w:t>Section B</w:t>
      </w:r>
      <w:r w:rsidR="00D85E02">
        <w:t xml:space="preserve"> </w:t>
      </w:r>
      <w:r w:rsidR="00D85E02">
        <w:tab/>
      </w:r>
      <w:r>
        <w:t>Clinical Evaluation</w:t>
      </w:r>
      <w:bookmarkEnd w:id="326"/>
      <w:bookmarkEnd w:id="327"/>
      <w:bookmarkEnd w:id="328"/>
      <w:bookmarkEnd w:id="329"/>
      <w:bookmarkEnd w:id="330"/>
      <w:bookmarkEnd w:id="331"/>
      <w:r>
        <w:t xml:space="preserve"> </w:t>
      </w:r>
    </w:p>
    <w:p w14:paraId="045ECF74" w14:textId="63C22178" w:rsidR="00C92465" w:rsidRDefault="00E618DD">
      <w:pPr>
        <w:pStyle w:val="Heading2"/>
        <w:numPr>
          <w:ilvl w:val="1"/>
          <w:numId w:val="2"/>
        </w:numPr>
      </w:pPr>
      <w:bookmarkStart w:id="332" w:name="_Toc381796460"/>
      <w:bookmarkStart w:id="333" w:name="_Toc51241493"/>
      <w:bookmarkStart w:id="334" w:name="_Toc52537297"/>
      <w:bookmarkStart w:id="335" w:name="_Toc128059563"/>
      <w:bookmarkStart w:id="336" w:name="_Toc129949020"/>
      <w:bookmarkStart w:id="337" w:name="_Toc129949139"/>
      <w:bookmarkStart w:id="338" w:name="_Toc129958344"/>
      <w:bookmarkStart w:id="339" w:name="_Toc381796462"/>
      <w:bookmarkStart w:id="340" w:name="_Toc381796467"/>
      <w:bookmarkStart w:id="341" w:name="_Toc379118083"/>
      <w:r>
        <w:t>Evaluation methodology</w:t>
      </w:r>
      <w:bookmarkEnd w:id="332"/>
      <w:bookmarkEnd w:id="333"/>
      <w:bookmarkEnd w:id="334"/>
      <w:bookmarkEnd w:id="335"/>
      <w:bookmarkEnd w:id="336"/>
      <w:bookmarkEnd w:id="337"/>
      <w:bookmarkEnd w:id="338"/>
    </w:p>
    <w:p w14:paraId="045ECF75" w14:textId="77777777" w:rsidR="00C92465" w:rsidRDefault="00E618DD" w:rsidP="00E20740">
      <w:r>
        <w:t>The primary objectives of the evaluation of the CPMC Trial were to determine:</w:t>
      </w:r>
    </w:p>
    <w:p w14:paraId="045ECF76" w14:textId="77777777" w:rsidR="00C92465" w:rsidRDefault="00E618DD" w:rsidP="006739AA">
      <w:pPr>
        <w:pStyle w:val="ListBullet"/>
      </w:pPr>
      <w:r>
        <w:t>the efficacy of the CPMC in preventing incorrect use and/or overuse of pain medication, increasing participants’ pain medication health literacy, improving their ability to self-manage their chronic pain and improve their overall quality of life</w:t>
      </w:r>
    </w:p>
    <w:p w14:paraId="045ECF77" w14:textId="77777777" w:rsidR="00C92465" w:rsidRDefault="00E618DD" w:rsidP="006739AA">
      <w:pPr>
        <w:pStyle w:val="ListBullet"/>
      </w:pPr>
      <w:r>
        <w:t xml:space="preserve">the acceptance of, and satisfaction with the CPMC by pharmacists, participants and referred providers </w:t>
      </w:r>
    </w:p>
    <w:p w14:paraId="045ECF78" w14:textId="77777777" w:rsidR="00C92465" w:rsidRDefault="00E618DD" w:rsidP="006739AA">
      <w:pPr>
        <w:pStyle w:val="ListBullet"/>
      </w:pPr>
      <w:r>
        <w:t xml:space="preserve">the cost-effectiveness/utility of the CPMC. </w:t>
      </w:r>
    </w:p>
    <w:p w14:paraId="045ECF79" w14:textId="47C29A28" w:rsidR="00C92465" w:rsidRDefault="00E618DD" w:rsidP="006739AA">
      <w:r>
        <w:t>All pharmacies that expressed an interest to participate in the CPMC Trial were randomised to either Group A or Group B on a ratio of 1:1 (i.e. equal number of pharmacies randomised to Group A and Group B).  In addition, initially 50 community pharmacies were selected at random from Group A and Group B (total of 100 pharmacies) to be “evaluation trial” sites as opposed to the “main trial” sites. Due to insufficient participant recruitment numbers at the evaluation sites and some of these sites withdrawing from the trial, the number of evaluation sites increased to 120 per group in June 2019, with 70 Group A main trial sites selected at random to become Group A evaluation trial sites</w:t>
      </w:r>
      <w:r w:rsidR="00D71E8B">
        <w:t xml:space="preserve"> and </w:t>
      </w:r>
      <w:r>
        <w:t>70 Group B main trial sites</w:t>
      </w:r>
      <w:r w:rsidR="00D71E8B">
        <w:t xml:space="preserve"> </w:t>
      </w:r>
      <w:r>
        <w:t xml:space="preserve">selected at random to become to Group B evaluation trial sites.  Consequently, the results of these additional evaluation sites were used for the economic evaluation. </w:t>
      </w:r>
    </w:p>
    <w:p w14:paraId="045ECF7A" w14:textId="0B5EBCF6" w:rsidR="00C92465" w:rsidRDefault="00E618DD" w:rsidP="006739AA">
      <w:r>
        <w:t>There was no difference in the intervention conducted by “main trial” sites or “evaluation trial” sites.  However, three additional outcome measures were required to be collected from the evaluation trial sites (quality of life, health literacy and self-management) and not by the main trial sites to inform the evaluation.  Note the power of the trial was based on the evaluation trial sites which were a subset of the overall trial.</w:t>
      </w:r>
    </w:p>
    <w:bookmarkStart w:id="342" w:name="_Hlk128574368"/>
    <w:p w14:paraId="045ECF7C" w14:textId="4E9E63BA" w:rsidR="00C92465" w:rsidRDefault="00A537C3" w:rsidP="006739AA">
      <w:r>
        <w:fldChar w:fldCharType="begin"/>
      </w:r>
      <w:r>
        <w:instrText xml:space="preserve"> REF _Ref55206523 \h </w:instrText>
      </w:r>
      <w:r>
        <w:fldChar w:fldCharType="separate"/>
      </w:r>
      <w:r w:rsidR="00DD1EFA">
        <w:t xml:space="preserve">Figure </w:t>
      </w:r>
      <w:r w:rsidR="00DD1EFA">
        <w:rPr>
          <w:noProof/>
        </w:rPr>
        <w:t>4</w:t>
      </w:r>
      <w:r>
        <w:fldChar w:fldCharType="end"/>
      </w:r>
      <w:r>
        <w:t xml:space="preserve"> </w:t>
      </w:r>
      <w:r w:rsidR="00E618DD">
        <w:t>describes the timeline from Trial design/development to completion of data collection</w:t>
      </w:r>
      <w:bookmarkEnd w:id="342"/>
      <w:r w:rsidR="00E618DD">
        <w:t xml:space="preserve">. As described in Section A, pharmacies that responded to the Guild’s EOI were assessed for eligibility and randomised into Group A or Group B at a ratio of 1:1. Once they were allocated, 240 pharmacies were selected at random (120 from Group A and 120 from Group B) to be evaluation trial sites. Pharmacies that were </w:t>
      </w:r>
      <w:r w:rsidR="00E618DD">
        <w:rPr>
          <w:i/>
          <w:iCs/>
        </w:rPr>
        <w:t xml:space="preserve">not </w:t>
      </w:r>
      <w:r w:rsidR="00E618DD">
        <w:t>randomised as being an evaluation trial site are referred to as ‘main’ sites, and the evaluation trial sites are referred to as ‘evaluation’ sites.</w:t>
      </w:r>
    </w:p>
    <w:p w14:paraId="4503434A" w14:textId="4B99F6FA" w:rsidR="00D36FE8" w:rsidRDefault="00D36FE8" w:rsidP="006739AA">
      <w:bookmarkStart w:id="343" w:name="_Ref52462185"/>
      <w:bookmarkStart w:id="344" w:name="_Toc51244059"/>
      <w:bookmarkStart w:id="345" w:name="_Hlk42725729"/>
      <w:r>
        <w:rPr>
          <w:noProof/>
        </w:rPr>
        <w:drawing>
          <wp:inline distT="0" distB="0" distL="0" distR="0" wp14:anchorId="0CA07B28" wp14:editId="5278DCF0">
            <wp:extent cx="5695200" cy="3455115"/>
            <wp:effectExtent l="0" t="0" r="1270" b="0"/>
            <wp:docPr id="111" name="Picture 111" descr="Figure 4 describes the timeline from Trial design/development to completion of data collection. The timeline is from April-June 2018 to April-June 2020. The main heading is Pharmacists completed training and the heading under this is Pharmacies recruited to the Trial and randomised into Group A or B.&#10;&#10;Underneath these 2 headings is  a flowchart which has arrows pointing to other 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igure 4 describes the timeline from Trial design/development to completion of data collection. The timeline is from April-June 2018 to April-June 2020. The main heading is Pharmacists completed training and the heading under this is Pharmacies recruited to the Trial and randomised into Group A or B.&#10;&#10;Underneath these 2 headings is  a flowchart which has arrows pointing to other text box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5200" cy="3455115"/>
                    </a:xfrm>
                    <a:prstGeom prst="rect">
                      <a:avLst/>
                    </a:prstGeom>
                    <a:noFill/>
                  </pic:spPr>
                </pic:pic>
              </a:graphicData>
            </a:graphic>
          </wp:inline>
        </w:drawing>
      </w:r>
    </w:p>
    <w:p w14:paraId="045ECF7D" w14:textId="26624DE8" w:rsidR="00C92465" w:rsidRDefault="006739AA" w:rsidP="006739AA">
      <w:pPr>
        <w:pStyle w:val="Caption"/>
      </w:pPr>
      <w:bookmarkStart w:id="346" w:name="_Ref55206523"/>
      <w:bookmarkStart w:id="347" w:name="_Toc129948754"/>
      <w:r>
        <w:t xml:space="preserve">Figure </w:t>
      </w:r>
      <w:fldSimple w:instr=" SEQ Figure \* ARABIC ">
        <w:r w:rsidR="00DD1EFA">
          <w:rPr>
            <w:noProof/>
          </w:rPr>
          <w:t>4</w:t>
        </w:r>
      </w:fldSimple>
      <w:bookmarkEnd w:id="343"/>
      <w:bookmarkEnd w:id="346"/>
      <w:r w:rsidR="00C510A7">
        <w:t xml:space="preserve"> </w:t>
      </w:r>
      <w:r w:rsidR="00E618DD">
        <w:t>Description of the CPMC Trial evaluation</w:t>
      </w:r>
      <w:bookmarkEnd w:id="344"/>
      <w:bookmarkEnd w:id="347"/>
    </w:p>
    <w:bookmarkEnd w:id="345"/>
    <w:p w14:paraId="045ECF7E" w14:textId="5F0CC8A6" w:rsidR="00C92465" w:rsidRDefault="00E618DD" w:rsidP="004731E4">
      <w:pPr>
        <w:jc w:val="both"/>
        <w:rPr>
          <w:rFonts w:cs="Calibri"/>
        </w:rPr>
      </w:pPr>
      <w:r>
        <w:rPr>
          <w:rFonts w:cs="Calibri"/>
        </w:rPr>
        <w:t xml:space="preserve">An evaluation framework was developed that guided the evaluation (see Appendix E).  Ethics approval was provided by Bellberry Human Research Ethics Council (Protocol Number 2018-05-369).  </w:t>
      </w:r>
    </w:p>
    <w:p w14:paraId="045ECF7F" w14:textId="77777777" w:rsidR="00C92465" w:rsidRDefault="00E618DD" w:rsidP="004731E4">
      <w:pPr>
        <w:jc w:val="both"/>
      </w:pPr>
      <w:r>
        <w:t xml:space="preserve">The evaluation of the Trial involved collecting data from five main sources: </w:t>
      </w:r>
    </w:p>
    <w:p w14:paraId="045ECF80" w14:textId="77777777" w:rsidR="00C92465" w:rsidRDefault="00E618DD" w:rsidP="006739AA">
      <w:pPr>
        <w:pStyle w:val="ListBullet"/>
      </w:pPr>
      <w:r>
        <w:t>Data collected on trial participants by pharmacists at the time of consultation and entered into pharmacy Trial software.</w:t>
      </w:r>
    </w:p>
    <w:p w14:paraId="045ECF81" w14:textId="0C4BC1A1" w:rsidR="00C92465" w:rsidRDefault="00E618DD" w:rsidP="006739AA">
      <w:pPr>
        <w:pStyle w:val="ListBullet"/>
      </w:pPr>
      <w:r>
        <w:t xml:space="preserve">Pharmacy case study site visits (qualitative data was gathered from 24 (12 from Group A and 12 from Group B) </w:t>
      </w:r>
      <w:r w:rsidR="00D0723B">
        <w:t xml:space="preserve">randomly selected </w:t>
      </w:r>
      <w:r>
        <w:t xml:space="preserve">pharmacies) </w:t>
      </w:r>
    </w:p>
    <w:p w14:paraId="045ECF82" w14:textId="77777777" w:rsidR="00C92465" w:rsidRDefault="00E618DD" w:rsidP="006739AA">
      <w:pPr>
        <w:pStyle w:val="ListBullet"/>
      </w:pPr>
      <w:r>
        <w:t>Pharmacist Satisfaction Survey</w:t>
      </w:r>
    </w:p>
    <w:p w14:paraId="045ECF83" w14:textId="77777777" w:rsidR="00C92465" w:rsidRDefault="00E618DD" w:rsidP="006739AA">
      <w:pPr>
        <w:pStyle w:val="ListBullet"/>
      </w:pPr>
      <w:r>
        <w:t>Referred Provider Satisfaction Survey</w:t>
      </w:r>
    </w:p>
    <w:p w14:paraId="045ECF84" w14:textId="5F5FB289" w:rsidR="00C92465" w:rsidRDefault="00D0723B" w:rsidP="006739AA">
      <w:pPr>
        <w:pStyle w:val="ListBullet"/>
      </w:pPr>
      <w:r>
        <w:t xml:space="preserve">Linked </w:t>
      </w:r>
      <w:r w:rsidR="00E618DD">
        <w:t>PBS and MBS data</w:t>
      </w:r>
      <w:r>
        <w:t xml:space="preserve"> (from consenting individuals).</w:t>
      </w:r>
      <w:r w:rsidR="00E618DD">
        <w:t xml:space="preserve"> </w:t>
      </w:r>
    </w:p>
    <w:p w14:paraId="2E9DF53E" w14:textId="0B4C1842" w:rsidR="00D47486" w:rsidRDefault="00E618DD" w:rsidP="004731E4">
      <w:pPr>
        <w:jc w:val="both"/>
      </w:pPr>
      <w:r w:rsidRPr="00D47486">
        <w:t>Further detail on the timing of data collection is provided in Section</w:t>
      </w:r>
      <w:r w:rsidR="00D47486">
        <w:t xml:space="preserve"> </w:t>
      </w:r>
      <w:r w:rsidR="00D47486">
        <w:fldChar w:fldCharType="begin"/>
      </w:r>
      <w:r w:rsidR="00D47486">
        <w:instrText xml:space="preserve"> REF _Ref52535896 \r \h  \* MERGEFORMAT </w:instrText>
      </w:r>
      <w:r w:rsidR="00D47486">
        <w:fldChar w:fldCharType="separate"/>
      </w:r>
      <w:r w:rsidR="00DD1EFA">
        <w:t>B.4</w:t>
      </w:r>
      <w:r w:rsidR="00D47486">
        <w:fldChar w:fldCharType="end"/>
      </w:r>
      <w:r w:rsidR="00D47486">
        <w:t>.</w:t>
      </w:r>
    </w:p>
    <w:p w14:paraId="045ECF86" w14:textId="77777777" w:rsidR="00C92465" w:rsidRDefault="00E618DD">
      <w:pPr>
        <w:pStyle w:val="Heading2"/>
        <w:numPr>
          <w:ilvl w:val="1"/>
          <w:numId w:val="2"/>
        </w:numPr>
      </w:pPr>
      <w:bookmarkStart w:id="348" w:name="_Toc51241494"/>
      <w:bookmarkStart w:id="349" w:name="_Toc52537298"/>
      <w:bookmarkStart w:id="350" w:name="_Toc128059564"/>
      <w:bookmarkStart w:id="351" w:name="_Toc129949021"/>
      <w:bookmarkStart w:id="352" w:name="_Toc129949140"/>
      <w:bookmarkStart w:id="353" w:name="_Toc129958345"/>
      <w:r>
        <w:t>Results of Literature Search</w:t>
      </w:r>
      <w:bookmarkEnd w:id="348"/>
      <w:bookmarkEnd w:id="349"/>
      <w:bookmarkEnd w:id="350"/>
      <w:bookmarkEnd w:id="351"/>
      <w:bookmarkEnd w:id="352"/>
      <w:bookmarkEnd w:id="353"/>
    </w:p>
    <w:p w14:paraId="045ECF87" w14:textId="77777777" w:rsidR="00C92465" w:rsidRDefault="00E618DD" w:rsidP="006739AA">
      <w:r>
        <w:t>Not applicable</w:t>
      </w:r>
    </w:p>
    <w:p w14:paraId="045ECF88" w14:textId="77777777" w:rsidR="00C92465" w:rsidRDefault="00E618DD">
      <w:pPr>
        <w:pStyle w:val="Heading2"/>
        <w:numPr>
          <w:ilvl w:val="1"/>
          <w:numId w:val="2"/>
        </w:numPr>
      </w:pPr>
      <w:bookmarkStart w:id="354" w:name="_Toc51241495"/>
      <w:bookmarkStart w:id="355" w:name="_Toc52537299"/>
      <w:bookmarkStart w:id="356" w:name="_Toc128059565"/>
      <w:bookmarkStart w:id="357" w:name="_Toc129949022"/>
      <w:bookmarkStart w:id="358" w:name="_Toc129949141"/>
      <w:bookmarkStart w:id="359" w:name="_Toc129958346"/>
      <w:bookmarkStart w:id="360" w:name="_Toc381796464"/>
      <w:r>
        <w:t>Risk of Bias Assessment</w:t>
      </w:r>
      <w:bookmarkEnd w:id="354"/>
      <w:bookmarkEnd w:id="355"/>
      <w:bookmarkEnd w:id="356"/>
      <w:bookmarkEnd w:id="357"/>
      <w:bookmarkEnd w:id="358"/>
      <w:bookmarkEnd w:id="359"/>
    </w:p>
    <w:bookmarkEnd w:id="360"/>
    <w:p w14:paraId="045ECF89" w14:textId="77777777" w:rsidR="00C92465" w:rsidRDefault="00E618DD" w:rsidP="006739AA">
      <w:r>
        <w:t>Not applicable</w:t>
      </w:r>
    </w:p>
    <w:p w14:paraId="045ECF8A" w14:textId="77777777" w:rsidR="00C92465" w:rsidRDefault="00E618DD">
      <w:pPr>
        <w:pStyle w:val="Heading2"/>
        <w:numPr>
          <w:ilvl w:val="1"/>
          <w:numId w:val="2"/>
        </w:numPr>
        <w:jc w:val="both"/>
      </w:pPr>
      <w:bookmarkStart w:id="361" w:name="_Toc51241496"/>
      <w:bookmarkStart w:id="362" w:name="_Toc51241497"/>
      <w:bookmarkStart w:id="363" w:name="_Toc51241498"/>
      <w:bookmarkStart w:id="364" w:name="_Ref52535896"/>
      <w:bookmarkStart w:id="365" w:name="_Toc52537300"/>
      <w:bookmarkStart w:id="366" w:name="_Ref55218996"/>
      <w:bookmarkStart w:id="367" w:name="_Toc128059566"/>
      <w:bookmarkStart w:id="368" w:name="_Toc129949023"/>
      <w:bookmarkStart w:id="369" w:name="_Toc129949142"/>
      <w:bookmarkStart w:id="370" w:name="_Toc129958347"/>
      <w:bookmarkStart w:id="371" w:name="_Ref42726592"/>
      <w:bookmarkStart w:id="372" w:name="_Ref41831119"/>
      <w:bookmarkStart w:id="373" w:name="_Ref41831122"/>
      <w:bookmarkEnd w:id="361"/>
      <w:bookmarkEnd w:id="362"/>
      <w:r>
        <w:t>Characteristics of the evidence base</w:t>
      </w:r>
      <w:bookmarkEnd w:id="363"/>
      <w:bookmarkEnd w:id="364"/>
      <w:bookmarkEnd w:id="365"/>
      <w:bookmarkEnd w:id="366"/>
      <w:bookmarkEnd w:id="367"/>
      <w:bookmarkEnd w:id="368"/>
      <w:bookmarkEnd w:id="369"/>
      <w:bookmarkEnd w:id="370"/>
    </w:p>
    <w:p w14:paraId="045ECF8B" w14:textId="77777777" w:rsidR="00C92465" w:rsidRDefault="00E618DD">
      <w:pPr>
        <w:pStyle w:val="Heading3"/>
        <w:jc w:val="both"/>
      </w:pPr>
      <w:bookmarkStart w:id="374" w:name="_Toc51241499"/>
      <w:bookmarkStart w:id="375" w:name="_Toc129949024"/>
      <w:bookmarkStart w:id="376" w:name="_Toc129958348"/>
      <w:r>
        <w:t>Pharmacy characteristics</w:t>
      </w:r>
      <w:bookmarkEnd w:id="374"/>
      <w:bookmarkEnd w:id="375"/>
      <w:bookmarkEnd w:id="376"/>
    </w:p>
    <w:p w14:paraId="045ECF8C" w14:textId="64B9CDCD" w:rsidR="00C92465" w:rsidRDefault="00E618DD" w:rsidP="00E20740">
      <w:r>
        <w:t>Accor</w:t>
      </w:r>
      <w:r w:rsidRPr="006739AA">
        <w:t>ding to data provided by the Guild, from October 2018 to December 2019, 1,630 pharmacies registered for th</w:t>
      </w:r>
      <w:r>
        <w:t>e trial and were provided access to the mandatory training.  A small proportion (5.3%) of these pharmacies withdrew from the Trial shortly afterwards.  A total of 1,042 (63.9%) completed the training and commenced participant recruitment and 5</w:t>
      </w:r>
      <w:r w:rsidR="00F85BC8">
        <w:t>50</w:t>
      </w:r>
      <w:r>
        <w:t xml:space="preserve"> (33.7%) had at least one participant commence the Trial and complete their initial consultation.  In total, 1,08</w:t>
      </w:r>
      <w:r w:rsidR="00F85BC8">
        <w:t>0</w:t>
      </w:r>
      <w:r>
        <w:t xml:space="preserve"> pharmacies (66.3%) either withdrew and provided notification, were lost to follow up, or did not have anyone commence the CPMC intervention and complete their initial consultation (</w:t>
      </w:r>
      <w:fldSimple w:instr=" REF _Ref51280280 ">
        <w:r w:rsidR="00DD1EFA">
          <w:t xml:space="preserve">Figure </w:t>
        </w:r>
        <w:r w:rsidR="00DD1EFA">
          <w:rPr>
            <w:noProof/>
          </w:rPr>
          <w:t>5</w:t>
        </w:r>
      </w:fldSimple>
      <w:r>
        <w:t xml:space="preserve">). </w:t>
      </w:r>
    </w:p>
    <w:p w14:paraId="35F00000" w14:textId="52CCEF37" w:rsidR="00F85BC8" w:rsidRDefault="00F85BC8" w:rsidP="00D74206">
      <w:pPr>
        <w:jc w:val="both"/>
      </w:pPr>
      <w:r>
        <w:rPr>
          <w:noProof/>
        </w:rPr>
        <w:drawing>
          <wp:inline distT="0" distB="0" distL="0" distR="0" wp14:anchorId="5FF6C4DB" wp14:editId="01BB6363">
            <wp:extent cx="4582155" cy="5969000"/>
            <wp:effectExtent l="0" t="0" r="9525" b="0"/>
            <wp:docPr id="63" name="Picture 63" descr="Figure 5 is a flowchart that has 6 text boxes with down arrows, that tells you how many pharmacies provided 1. access to training, 2. commenced training, 3. completed training and commenced recruitment and 4. pharmacies that had at least one participant commence the Trial from either Group A pharmacies and Group B pharmacies. &#10;&#10;The sideways arrows to the right point to another 3 text boxes which shows how many pharmacies withdrew, how many pharmacies did not complete training and how many pharmacies withdrew/lost to follow up/fail to have a patient commence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5 is a flowchart that has 6 text boxes with down arrows, that tells you how many pharmacies provided 1. access to training, 2. commenced training, 3. completed training and commenced recruitment and 4. pharmacies that had at least one participant commence the Trial from either Group A pharmacies and Group B pharmacies. &#10;&#10;The sideways arrows to the right point to another 3 text boxes which shows how many pharmacies withdrew, how many pharmacies did not complete training and how many pharmacies withdrew/lost to follow up/fail to have a patient commence the tr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9681" cy="5991830"/>
                    </a:xfrm>
                    <a:prstGeom prst="rect">
                      <a:avLst/>
                    </a:prstGeom>
                    <a:noFill/>
                  </pic:spPr>
                </pic:pic>
              </a:graphicData>
            </a:graphic>
          </wp:inline>
        </w:drawing>
      </w:r>
    </w:p>
    <w:p w14:paraId="045ECF8E" w14:textId="0EABAAA8" w:rsidR="00C92465" w:rsidRDefault="006739AA" w:rsidP="006739AA">
      <w:pPr>
        <w:pStyle w:val="Caption"/>
      </w:pPr>
      <w:bookmarkStart w:id="377" w:name="_Ref51280280"/>
      <w:bookmarkStart w:id="378" w:name="_Toc51244060"/>
      <w:bookmarkStart w:id="379" w:name="_Toc129948755"/>
      <w:r>
        <w:t xml:space="preserve">Figure </w:t>
      </w:r>
      <w:fldSimple w:instr=" SEQ Figure \* ARABIC ">
        <w:r w:rsidR="00DD1EFA">
          <w:rPr>
            <w:noProof/>
          </w:rPr>
          <w:t>5</w:t>
        </w:r>
      </w:fldSimple>
      <w:bookmarkEnd w:id="377"/>
      <w:r w:rsidR="00C510A7">
        <w:t xml:space="preserve"> </w:t>
      </w:r>
      <w:r w:rsidR="00E618DD">
        <w:t>Flowchart of the number of pharmacies through the Trial</w:t>
      </w:r>
      <w:bookmarkEnd w:id="378"/>
      <w:bookmarkEnd w:id="379"/>
      <w:r w:rsidR="00E618DD">
        <w:t xml:space="preserve">  </w:t>
      </w:r>
    </w:p>
    <w:p w14:paraId="045ECF8F" w14:textId="0E13D272" w:rsidR="00C92465" w:rsidRDefault="00E618DD" w:rsidP="006739AA">
      <w:r>
        <w:t>Data was collected on the type of pharmacy, location and dispensing model.  This section presents the data reported by the 5</w:t>
      </w:r>
      <w:r w:rsidR="00F85BC8">
        <w:t>50</w:t>
      </w:r>
      <w:r>
        <w:t xml:space="preserve"> participating pharmacies, with participation defined as pharmacies that had at least one individual start the trial and complete their initial consultation.</w:t>
      </w:r>
    </w:p>
    <w:p w14:paraId="045ECF90" w14:textId="59AC543F" w:rsidR="00C92465" w:rsidRDefault="00493093" w:rsidP="006739AA">
      <w:r>
        <w:fldChar w:fldCharType="begin"/>
      </w:r>
      <w:r>
        <w:instrText xml:space="preserve"> REF _Ref51280319 </w:instrText>
      </w:r>
      <w:r w:rsidR="006739AA">
        <w:instrText xml:space="preserve"> \* MERGEFORMAT </w:instrText>
      </w:r>
      <w:r>
        <w:fldChar w:fldCharType="separate"/>
      </w:r>
      <w:r w:rsidR="00DD1EFA">
        <w:t xml:space="preserve">Table </w:t>
      </w:r>
      <w:r w:rsidR="00DD1EFA">
        <w:rPr>
          <w:noProof/>
        </w:rPr>
        <w:t>16</w:t>
      </w:r>
      <w:r>
        <w:rPr>
          <w:noProof/>
        </w:rPr>
        <w:fldChar w:fldCharType="end"/>
      </w:r>
      <w:r w:rsidR="00E618DD">
        <w:t xml:space="preserve"> summarises the geographical locations</w:t>
      </w:r>
      <w:r w:rsidR="00E618DD">
        <w:rPr>
          <w:rStyle w:val="EndnoteReference"/>
        </w:rPr>
        <w:endnoteReference w:id="18"/>
      </w:r>
      <w:r w:rsidR="00E618DD">
        <w:t xml:space="preserve"> of the participating pharmacies.  All pharmacies across Australia were invited to participate.  All States and Territories were represented in the Trial with the exception of Northern Territory (NT).  The reason why no pharmacy from the NT participated in the Trial was not further investigated.</w:t>
      </w:r>
    </w:p>
    <w:p w14:paraId="045ECF91" w14:textId="081B6422" w:rsidR="00C92465" w:rsidRDefault="00E618DD" w:rsidP="006739AA">
      <w:r>
        <w:t>Most of the pharmacies were located in major cities (64%), with around a third located in inner and outer regional areas (3</w:t>
      </w:r>
      <w:r w:rsidR="00007CDD">
        <w:t>3</w:t>
      </w:r>
      <w:r>
        <w:t>%) and only a very small proportion of pharmacies located in remote and very remote areas (3%).</w:t>
      </w:r>
    </w:p>
    <w:p w14:paraId="045ECF92" w14:textId="1F673838" w:rsidR="00C92465" w:rsidRDefault="006739AA" w:rsidP="006739AA">
      <w:pPr>
        <w:pStyle w:val="Caption"/>
      </w:pPr>
      <w:bookmarkStart w:id="380" w:name="_Ref51280319"/>
      <w:bookmarkStart w:id="381" w:name="_Toc51243937"/>
      <w:bookmarkStart w:id="382" w:name="_Toc52539196"/>
      <w:bookmarkStart w:id="383" w:name="_Toc129948842"/>
      <w:r>
        <w:t xml:space="preserve">Table </w:t>
      </w:r>
      <w:fldSimple w:instr=" SEQ Table \* ARABIC ">
        <w:r w:rsidR="00DD1EFA">
          <w:rPr>
            <w:noProof/>
          </w:rPr>
          <w:t>16</w:t>
        </w:r>
      </w:fldSimple>
      <w:bookmarkEnd w:id="380"/>
      <w:r>
        <w:t xml:space="preserve"> </w:t>
      </w:r>
      <w:r w:rsidR="00E618DD">
        <w:t>Number of participating pharmacies by state/territory and geographical location</w:t>
      </w:r>
      <w:bookmarkEnd w:id="381"/>
      <w:bookmarkEnd w:id="382"/>
      <w:bookmarkEnd w:id="383"/>
    </w:p>
    <w:tbl>
      <w:tblPr>
        <w:tblStyle w:val="TableGrid1"/>
        <w:tblW w:w="9209" w:type="dxa"/>
        <w:tblLook w:val="04E0" w:firstRow="1" w:lastRow="1" w:firstColumn="1" w:lastColumn="0" w:noHBand="0" w:noVBand="1"/>
      </w:tblPr>
      <w:tblGrid>
        <w:gridCol w:w="1696"/>
        <w:gridCol w:w="1890"/>
        <w:gridCol w:w="1890"/>
        <w:gridCol w:w="1890"/>
        <w:gridCol w:w="1843"/>
      </w:tblGrid>
      <w:tr w:rsidR="00C92465" w:rsidRPr="006739AA" w14:paraId="045ECF96" w14:textId="77777777" w:rsidTr="00E20740">
        <w:trPr>
          <w:cnfStyle w:val="100000000000" w:firstRow="1" w:lastRow="0" w:firstColumn="0" w:lastColumn="0" w:oddVBand="0" w:evenVBand="0" w:oddHBand="0" w:evenHBand="0" w:firstRowFirstColumn="0" w:firstRowLastColumn="0" w:lastRowFirstColumn="0" w:lastRowLastColumn="0"/>
          <w:trHeight w:val="282"/>
          <w:tblHeader/>
        </w:trPr>
        <w:tc>
          <w:tcPr>
            <w:tcW w:w="1696" w:type="dxa"/>
            <w:vMerge w:val="restart"/>
          </w:tcPr>
          <w:p w14:paraId="045ECF93" w14:textId="77777777" w:rsidR="00C92465" w:rsidRPr="006739AA" w:rsidRDefault="00E618DD" w:rsidP="006739AA">
            <w:pPr>
              <w:rPr>
                <w:rFonts w:eastAsia="Calibri"/>
              </w:rPr>
            </w:pPr>
            <w:r w:rsidRPr="006739AA">
              <w:rPr>
                <w:rFonts w:eastAsia="Calibri"/>
              </w:rPr>
              <w:t>State/Territory</w:t>
            </w:r>
          </w:p>
        </w:tc>
        <w:tc>
          <w:tcPr>
            <w:tcW w:w="5670" w:type="dxa"/>
            <w:gridSpan w:val="3"/>
          </w:tcPr>
          <w:p w14:paraId="045ECF94" w14:textId="77777777" w:rsidR="00C92465" w:rsidRPr="006739AA" w:rsidRDefault="00E618DD" w:rsidP="006739AA">
            <w:pPr>
              <w:rPr>
                <w:rFonts w:eastAsia="Calibri"/>
              </w:rPr>
            </w:pPr>
            <w:r w:rsidRPr="006739AA">
              <w:rPr>
                <w:rFonts w:eastAsia="Calibri"/>
              </w:rPr>
              <w:t xml:space="preserve">Geographical location of pharmacy </w:t>
            </w:r>
          </w:p>
        </w:tc>
        <w:tc>
          <w:tcPr>
            <w:tcW w:w="1843" w:type="dxa"/>
            <w:vMerge w:val="restart"/>
          </w:tcPr>
          <w:p w14:paraId="045ECF95" w14:textId="77777777" w:rsidR="00C92465" w:rsidRPr="006739AA" w:rsidRDefault="00E618DD" w:rsidP="006739AA">
            <w:pPr>
              <w:rPr>
                <w:rFonts w:eastAsia="Calibri"/>
              </w:rPr>
            </w:pPr>
            <w:r w:rsidRPr="006739AA">
              <w:rPr>
                <w:rFonts w:eastAsia="Calibri"/>
              </w:rPr>
              <w:t>Total</w:t>
            </w:r>
          </w:p>
        </w:tc>
      </w:tr>
      <w:tr w:rsidR="00C92465" w:rsidRPr="006739AA" w14:paraId="045ECF9C" w14:textId="77777777" w:rsidTr="00E20740">
        <w:trPr>
          <w:cnfStyle w:val="100000000000" w:firstRow="1" w:lastRow="0" w:firstColumn="0" w:lastColumn="0" w:oddVBand="0" w:evenVBand="0" w:oddHBand="0" w:evenHBand="0" w:firstRowFirstColumn="0" w:firstRowLastColumn="0" w:lastRowFirstColumn="0" w:lastRowLastColumn="0"/>
          <w:trHeight w:val="281"/>
          <w:tblHeader/>
        </w:trPr>
        <w:tc>
          <w:tcPr>
            <w:tcW w:w="1696" w:type="dxa"/>
            <w:vMerge/>
          </w:tcPr>
          <w:p w14:paraId="045ECF97" w14:textId="77777777" w:rsidR="00C92465" w:rsidRPr="006739AA" w:rsidRDefault="00C92465" w:rsidP="006739AA">
            <w:pPr>
              <w:rPr>
                <w:rFonts w:eastAsia="Calibri"/>
              </w:rPr>
            </w:pPr>
          </w:p>
        </w:tc>
        <w:tc>
          <w:tcPr>
            <w:tcW w:w="1890" w:type="dxa"/>
          </w:tcPr>
          <w:p w14:paraId="045ECF98" w14:textId="77777777" w:rsidR="00C92465" w:rsidRPr="006739AA" w:rsidRDefault="00E618DD" w:rsidP="006739AA">
            <w:pPr>
              <w:rPr>
                <w:rFonts w:eastAsia="Calibri"/>
              </w:rPr>
            </w:pPr>
            <w:r w:rsidRPr="006739AA">
              <w:rPr>
                <w:rFonts w:eastAsia="Calibri"/>
              </w:rPr>
              <w:t>Major city</w:t>
            </w:r>
          </w:p>
        </w:tc>
        <w:tc>
          <w:tcPr>
            <w:tcW w:w="1890" w:type="dxa"/>
          </w:tcPr>
          <w:p w14:paraId="045ECF99" w14:textId="77777777" w:rsidR="00C92465" w:rsidRPr="006739AA" w:rsidRDefault="00E618DD" w:rsidP="006739AA">
            <w:pPr>
              <w:rPr>
                <w:rFonts w:eastAsia="Calibri"/>
              </w:rPr>
            </w:pPr>
            <w:r w:rsidRPr="006739AA">
              <w:rPr>
                <w:rFonts w:eastAsia="Calibri"/>
              </w:rPr>
              <w:t>Regional</w:t>
            </w:r>
          </w:p>
        </w:tc>
        <w:tc>
          <w:tcPr>
            <w:tcW w:w="1890" w:type="dxa"/>
          </w:tcPr>
          <w:p w14:paraId="045ECF9A" w14:textId="77777777" w:rsidR="00C92465" w:rsidRPr="006739AA" w:rsidRDefault="00E618DD" w:rsidP="006739AA">
            <w:pPr>
              <w:rPr>
                <w:rFonts w:eastAsia="Calibri"/>
              </w:rPr>
            </w:pPr>
            <w:r w:rsidRPr="006739AA">
              <w:rPr>
                <w:rFonts w:eastAsia="Calibri"/>
              </w:rPr>
              <w:t>Remote</w:t>
            </w:r>
          </w:p>
        </w:tc>
        <w:tc>
          <w:tcPr>
            <w:tcW w:w="1843" w:type="dxa"/>
            <w:vMerge/>
          </w:tcPr>
          <w:p w14:paraId="045ECF9B" w14:textId="77777777" w:rsidR="00C92465" w:rsidRPr="006739AA" w:rsidRDefault="00C92465" w:rsidP="006739AA">
            <w:pPr>
              <w:rPr>
                <w:rFonts w:eastAsia="Calibri"/>
              </w:rPr>
            </w:pPr>
          </w:p>
        </w:tc>
      </w:tr>
      <w:tr w:rsidR="00C92465" w:rsidRPr="006739AA" w14:paraId="045ECFA2" w14:textId="77777777" w:rsidTr="00E20740">
        <w:tc>
          <w:tcPr>
            <w:tcW w:w="1696" w:type="dxa"/>
          </w:tcPr>
          <w:p w14:paraId="045ECF9D" w14:textId="77777777" w:rsidR="00C92465" w:rsidRPr="006739AA" w:rsidRDefault="00E618DD" w:rsidP="006739AA">
            <w:pPr>
              <w:rPr>
                <w:rFonts w:eastAsia="Calibri"/>
              </w:rPr>
            </w:pPr>
            <w:r w:rsidRPr="006739AA">
              <w:rPr>
                <w:rFonts w:eastAsia="Calibri"/>
              </w:rPr>
              <w:t>ACT</w:t>
            </w:r>
          </w:p>
        </w:tc>
        <w:tc>
          <w:tcPr>
            <w:tcW w:w="1890" w:type="dxa"/>
          </w:tcPr>
          <w:p w14:paraId="045ECF9E" w14:textId="77777777" w:rsidR="00C92465" w:rsidRPr="006739AA" w:rsidRDefault="00E618DD" w:rsidP="006739AA">
            <w:pPr>
              <w:rPr>
                <w:rFonts w:eastAsia="Calibri"/>
              </w:rPr>
            </w:pPr>
            <w:r w:rsidRPr="006739AA">
              <w:rPr>
                <w:rFonts w:eastAsia="Calibri"/>
              </w:rPr>
              <w:t>16</w:t>
            </w:r>
          </w:p>
        </w:tc>
        <w:tc>
          <w:tcPr>
            <w:tcW w:w="1890" w:type="dxa"/>
          </w:tcPr>
          <w:p w14:paraId="045ECF9F" w14:textId="77777777" w:rsidR="00C92465" w:rsidRPr="006739AA" w:rsidRDefault="00E618DD" w:rsidP="006739AA">
            <w:pPr>
              <w:rPr>
                <w:rFonts w:eastAsia="Calibri"/>
              </w:rPr>
            </w:pPr>
            <w:r w:rsidRPr="006739AA">
              <w:rPr>
                <w:rFonts w:eastAsia="Calibri"/>
              </w:rPr>
              <w:t>1</w:t>
            </w:r>
          </w:p>
        </w:tc>
        <w:tc>
          <w:tcPr>
            <w:tcW w:w="1890" w:type="dxa"/>
          </w:tcPr>
          <w:p w14:paraId="045ECFA0" w14:textId="77777777" w:rsidR="00C92465" w:rsidRPr="006739AA" w:rsidRDefault="00E618DD" w:rsidP="006739AA">
            <w:pPr>
              <w:rPr>
                <w:rFonts w:eastAsia="Calibri"/>
              </w:rPr>
            </w:pPr>
            <w:r w:rsidRPr="006739AA">
              <w:rPr>
                <w:rFonts w:eastAsia="Calibri"/>
              </w:rPr>
              <w:t>0</w:t>
            </w:r>
          </w:p>
        </w:tc>
        <w:tc>
          <w:tcPr>
            <w:tcW w:w="1843" w:type="dxa"/>
          </w:tcPr>
          <w:p w14:paraId="045ECFA1" w14:textId="77777777" w:rsidR="00C92465" w:rsidRPr="006739AA" w:rsidRDefault="00E618DD" w:rsidP="006739AA">
            <w:pPr>
              <w:rPr>
                <w:rFonts w:eastAsia="Calibri"/>
              </w:rPr>
            </w:pPr>
            <w:r w:rsidRPr="006739AA">
              <w:rPr>
                <w:rFonts w:eastAsia="Calibri"/>
              </w:rPr>
              <w:t>17</w:t>
            </w:r>
          </w:p>
        </w:tc>
      </w:tr>
      <w:tr w:rsidR="00C92465" w:rsidRPr="006739AA" w14:paraId="045ECFA8" w14:textId="77777777" w:rsidTr="00E20740">
        <w:tc>
          <w:tcPr>
            <w:tcW w:w="1696" w:type="dxa"/>
          </w:tcPr>
          <w:p w14:paraId="045ECFA3" w14:textId="77777777" w:rsidR="00C92465" w:rsidRPr="006739AA" w:rsidRDefault="00E618DD" w:rsidP="006739AA">
            <w:pPr>
              <w:rPr>
                <w:rFonts w:eastAsia="Calibri"/>
              </w:rPr>
            </w:pPr>
            <w:r w:rsidRPr="006739AA">
              <w:rPr>
                <w:rFonts w:eastAsia="Calibri"/>
              </w:rPr>
              <w:t>NSW</w:t>
            </w:r>
          </w:p>
        </w:tc>
        <w:tc>
          <w:tcPr>
            <w:tcW w:w="1890" w:type="dxa"/>
          </w:tcPr>
          <w:p w14:paraId="045ECFA4" w14:textId="246EFDA6" w:rsidR="00C92465" w:rsidRPr="006739AA" w:rsidRDefault="00E618DD" w:rsidP="006739AA">
            <w:pPr>
              <w:rPr>
                <w:rFonts w:eastAsia="Calibri"/>
              </w:rPr>
            </w:pPr>
            <w:r w:rsidRPr="006739AA">
              <w:rPr>
                <w:rFonts w:eastAsia="Calibri"/>
              </w:rPr>
              <w:t>10</w:t>
            </w:r>
            <w:r w:rsidR="00F85BC8" w:rsidRPr="006739AA">
              <w:rPr>
                <w:rFonts w:eastAsia="Calibri"/>
              </w:rPr>
              <w:t>6</w:t>
            </w:r>
          </w:p>
        </w:tc>
        <w:tc>
          <w:tcPr>
            <w:tcW w:w="1890" w:type="dxa"/>
          </w:tcPr>
          <w:p w14:paraId="045ECFA5" w14:textId="77777777" w:rsidR="00C92465" w:rsidRPr="006739AA" w:rsidRDefault="00E618DD" w:rsidP="006739AA">
            <w:pPr>
              <w:rPr>
                <w:rFonts w:eastAsia="Calibri"/>
              </w:rPr>
            </w:pPr>
            <w:r w:rsidRPr="006739AA">
              <w:rPr>
                <w:rFonts w:eastAsia="Calibri"/>
              </w:rPr>
              <w:t>55</w:t>
            </w:r>
          </w:p>
        </w:tc>
        <w:tc>
          <w:tcPr>
            <w:tcW w:w="1890" w:type="dxa"/>
          </w:tcPr>
          <w:p w14:paraId="045ECFA6" w14:textId="77777777" w:rsidR="00C92465" w:rsidRPr="006739AA" w:rsidRDefault="00E618DD" w:rsidP="006739AA">
            <w:pPr>
              <w:rPr>
                <w:rFonts w:eastAsia="Calibri"/>
              </w:rPr>
            </w:pPr>
            <w:r w:rsidRPr="006739AA">
              <w:rPr>
                <w:rFonts w:eastAsia="Calibri"/>
              </w:rPr>
              <w:t>1</w:t>
            </w:r>
          </w:p>
        </w:tc>
        <w:tc>
          <w:tcPr>
            <w:tcW w:w="1843" w:type="dxa"/>
          </w:tcPr>
          <w:p w14:paraId="045ECFA7" w14:textId="5F08E2DB" w:rsidR="00C92465" w:rsidRPr="006739AA" w:rsidRDefault="00E618DD" w:rsidP="006739AA">
            <w:pPr>
              <w:rPr>
                <w:rFonts w:eastAsia="Calibri"/>
              </w:rPr>
            </w:pPr>
            <w:r w:rsidRPr="006739AA">
              <w:rPr>
                <w:rFonts w:eastAsia="Calibri"/>
              </w:rPr>
              <w:t>16</w:t>
            </w:r>
            <w:r w:rsidR="00F85BC8" w:rsidRPr="006739AA">
              <w:rPr>
                <w:rFonts w:eastAsia="Calibri"/>
              </w:rPr>
              <w:t>2</w:t>
            </w:r>
          </w:p>
        </w:tc>
      </w:tr>
      <w:tr w:rsidR="00C92465" w:rsidRPr="006739AA" w14:paraId="045ECFAE" w14:textId="77777777" w:rsidTr="00E20740">
        <w:tc>
          <w:tcPr>
            <w:tcW w:w="1696" w:type="dxa"/>
          </w:tcPr>
          <w:p w14:paraId="045ECFA9" w14:textId="77777777" w:rsidR="00C92465" w:rsidRPr="006739AA" w:rsidRDefault="00E618DD" w:rsidP="006739AA">
            <w:pPr>
              <w:rPr>
                <w:rFonts w:eastAsia="Calibri"/>
              </w:rPr>
            </w:pPr>
            <w:r w:rsidRPr="006739AA">
              <w:rPr>
                <w:rFonts w:eastAsia="Calibri"/>
              </w:rPr>
              <w:t>QLD</w:t>
            </w:r>
          </w:p>
        </w:tc>
        <w:tc>
          <w:tcPr>
            <w:tcW w:w="1890" w:type="dxa"/>
          </w:tcPr>
          <w:p w14:paraId="045ECFAA" w14:textId="77777777" w:rsidR="00C92465" w:rsidRPr="006739AA" w:rsidRDefault="00E618DD" w:rsidP="006739AA">
            <w:pPr>
              <w:rPr>
                <w:rFonts w:eastAsia="Calibri"/>
              </w:rPr>
            </w:pPr>
            <w:r w:rsidRPr="006739AA">
              <w:rPr>
                <w:rFonts w:eastAsia="Calibri"/>
              </w:rPr>
              <w:t>63</w:t>
            </w:r>
          </w:p>
        </w:tc>
        <w:tc>
          <w:tcPr>
            <w:tcW w:w="1890" w:type="dxa"/>
          </w:tcPr>
          <w:p w14:paraId="045ECFAB" w14:textId="77777777" w:rsidR="00C92465" w:rsidRPr="006739AA" w:rsidRDefault="00E618DD" w:rsidP="006739AA">
            <w:pPr>
              <w:rPr>
                <w:rFonts w:eastAsia="Calibri"/>
              </w:rPr>
            </w:pPr>
            <w:r w:rsidRPr="006739AA">
              <w:rPr>
                <w:rFonts w:eastAsia="Calibri"/>
              </w:rPr>
              <w:t>44</w:t>
            </w:r>
          </w:p>
        </w:tc>
        <w:tc>
          <w:tcPr>
            <w:tcW w:w="1890" w:type="dxa"/>
          </w:tcPr>
          <w:p w14:paraId="045ECFAC" w14:textId="77777777" w:rsidR="00C92465" w:rsidRPr="006739AA" w:rsidRDefault="00E618DD" w:rsidP="006739AA">
            <w:pPr>
              <w:rPr>
                <w:rFonts w:eastAsia="Calibri"/>
              </w:rPr>
            </w:pPr>
            <w:r w:rsidRPr="006739AA">
              <w:rPr>
                <w:rFonts w:eastAsia="Calibri"/>
              </w:rPr>
              <w:t>9</w:t>
            </w:r>
          </w:p>
        </w:tc>
        <w:tc>
          <w:tcPr>
            <w:tcW w:w="1843" w:type="dxa"/>
          </w:tcPr>
          <w:p w14:paraId="045ECFAD" w14:textId="77777777" w:rsidR="00C92465" w:rsidRPr="006739AA" w:rsidRDefault="00E618DD" w:rsidP="006739AA">
            <w:pPr>
              <w:rPr>
                <w:rFonts w:eastAsia="Calibri"/>
              </w:rPr>
            </w:pPr>
            <w:r w:rsidRPr="006739AA">
              <w:rPr>
                <w:rFonts w:eastAsia="Calibri"/>
              </w:rPr>
              <w:t>116</w:t>
            </w:r>
          </w:p>
        </w:tc>
      </w:tr>
      <w:tr w:rsidR="00C92465" w:rsidRPr="006739AA" w14:paraId="045ECFB4" w14:textId="77777777" w:rsidTr="00E20740">
        <w:tc>
          <w:tcPr>
            <w:tcW w:w="1696" w:type="dxa"/>
          </w:tcPr>
          <w:p w14:paraId="045ECFAF" w14:textId="77777777" w:rsidR="00C92465" w:rsidRPr="006739AA" w:rsidRDefault="00E618DD" w:rsidP="006739AA">
            <w:pPr>
              <w:rPr>
                <w:rFonts w:eastAsia="Calibri"/>
              </w:rPr>
            </w:pPr>
            <w:r w:rsidRPr="006739AA">
              <w:rPr>
                <w:rFonts w:eastAsia="Calibri"/>
              </w:rPr>
              <w:t>SA</w:t>
            </w:r>
          </w:p>
        </w:tc>
        <w:tc>
          <w:tcPr>
            <w:tcW w:w="1890" w:type="dxa"/>
          </w:tcPr>
          <w:p w14:paraId="045ECFB0" w14:textId="77777777" w:rsidR="00C92465" w:rsidRPr="006739AA" w:rsidRDefault="00E618DD" w:rsidP="006739AA">
            <w:pPr>
              <w:rPr>
                <w:rFonts w:eastAsia="Calibri"/>
              </w:rPr>
            </w:pPr>
            <w:r w:rsidRPr="006739AA">
              <w:rPr>
                <w:rFonts w:eastAsia="Calibri"/>
              </w:rPr>
              <w:t>57</w:t>
            </w:r>
          </w:p>
        </w:tc>
        <w:tc>
          <w:tcPr>
            <w:tcW w:w="1890" w:type="dxa"/>
          </w:tcPr>
          <w:p w14:paraId="045ECFB1" w14:textId="77777777" w:rsidR="00C92465" w:rsidRPr="006739AA" w:rsidRDefault="00E618DD" w:rsidP="006739AA">
            <w:pPr>
              <w:rPr>
                <w:rFonts w:eastAsia="Calibri"/>
              </w:rPr>
            </w:pPr>
            <w:r w:rsidRPr="006739AA">
              <w:rPr>
                <w:rFonts w:eastAsia="Calibri"/>
              </w:rPr>
              <w:t>13</w:t>
            </w:r>
          </w:p>
        </w:tc>
        <w:tc>
          <w:tcPr>
            <w:tcW w:w="1890" w:type="dxa"/>
          </w:tcPr>
          <w:p w14:paraId="045ECFB2" w14:textId="77777777" w:rsidR="00C92465" w:rsidRPr="006739AA" w:rsidRDefault="00E618DD" w:rsidP="006739AA">
            <w:pPr>
              <w:rPr>
                <w:rFonts w:eastAsia="Calibri"/>
              </w:rPr>
            </w:pPr>
            <w:r w:rsidRPr="006739AA">
              <w:rPr>
                <w:rFonts w:eastAsia="Calibri"/>
              </w:rPr>
              <w:t>1</w:t>
            </w:r>
          </w:p>
        </w:tc>
        <w:tc>
          <w:tcPr>
            <w:tcW w:w="1843" w:type="dxa"/>
          </w:tcPr>
          <w:p w14:paraId="045ECFB3" w14:textId="77777777" w:rsidR="00C92465" w:rsidRPr="006739AA" w:rsidRDefault="00E618DD" w:rsidP="006739AA">
            <w:pPr>
              <w:rPr>
                <w:rFonts w:eastAsia="Calibri"/>
              </w:rPr>
            </w:pPr>
            <w:r w:rsidRPr="006739AA">
              <w:rPr>
                <w:rFonts w:eastAsia="Calibri"/>
              </w:rPr>
              <w:t>71</w:t>
            </w:r>
          </w:p>
        </w:tc>
      </w:tr>
      <w:tr w:rsidR="00C92465" w:rsidRPr="006739AA" w14:paraId="045ECFBA" w14:textId="77777777" w:rsidTr="00E20740">
        <w:tc>
          <w:tcPr>
            <w:tcW w:w="1696" w:type="dxa"/>
          </w:tcPr>
          <w:p w14:paraId="045ECFB5" w14:textId="77777777" w:rsidR="00C92465" w:rsidRPr="006739AA" w:rsidRDefault="00E618DD" w:rsidP="006739AA">
            <w:pPr>
              <w:rPr>
                <w:rFonts w:eastAsia="Calibri"/>
              </w:rPr>
            </w:pPr>
            <w:r w:rsidRPr="006739AA">
              <w:rPr>
                <w:rFonts w:eastAsia="Calibri"/>
              </w:rPr>
              <w:t>TAS</w:t>
            </w:r>
          </w:p>
        </w:tc>
        <w:tc>
          <w:tcPr>
            <w:tcW w:w="1890" w:type="dxa"/>
          </w:tcPr>
          <w:p w14:paraId="045ECFB6" w14:textId="77777777" w:rsidR="00C92465" w:rsidRPr="006739AA" w:rsidRDefault="00E618DD" w:rsidP="006739AA">
            <w:pPr>
              <w:rPr>
                <w:rFonts w:eastAsia="Calibri"/>
              </w:rPr>
            </w:pPr>
            <w:r w:rsidRPr="006739AA">
              <w:rPr>
                <w:rFonts w:eastAsia="Calibri"/>
              </w:rPr>
              <w:t>0</w:t>
            </w:r>
          </w:p>
        </w:tc>
        <w:tc>
          <w:tcPr>
            <w:tcW w:w="1890" w:type="dxa"/>
          </w:tcPr>
          <w:p w14:paraId="045ECFB7" w14:textId="77777777" w:rsidR="00C92465" w:rsidRPr="006739AA" w:rsidRDefault="00E618DD" w:rsidP="006739AA">
            <w:pPr>
              <w:rPr>
                <w:rFonts w:eastAsia="Calibri"/>
              </w:rPr>
            </w:pPr>
            <w:r w:rsidRPr="006739AA">
              <w:rPr>
                <w:rFonts w:eastAsia="Calibri"/>
              </w:rPr>
              <w:t>20</w:t>
            </w:r>
          </w:p>
        </w:tc>
        <w:tc>
          <w:tcPr>
            <w:tcW w:w="1890" w:type="dxa"/>
          </w:tcPr>
          <w:p w14:paraId="045ECFB8" w14:textId="77777777" w:rsidR="00C92465" w:rsidRPr="006739AA" w:rsidRDefault="00E618DD" w:rsidP="006739AA">
            <w:pPr>
              <w:rPr>
                <w:rFonts w:eastAsia="Calibri"/>
              </w:rPr>
            </w:pPr>
            <w:r w:rsidRPr="006739AA">
              <w:rPr>
                <w:rFonts w:eastAsia="Calibri"/>
              </w:rPr>
              <w:t>1</w:t>
            </w:r>
          </w:p>
        </w:tc>
        <w:tc>
          <w:tcPr>
            <w:tcW w:w="1843" w:type="dxa"/>
          </w:tcPr>
          <w:p w14:paraId="045ECFB9" w14:textId="77777777" w:rsidR="00C92465" w:rsidRPr="006739AA" w:rsidRDefault="00E618DD" w:rsidP="006739AA">
            <w:pPr>
              <w:rPr>
                <w:rFonts w:eastAsia="Calibri"/>
              </w:rPr>
            </w:pPr>
            <w:r w:rsidRPr="006739AA">
              <w:rPr>
                <w:rFonts w:eastAsia="Calibri"/>
              </w:rPr>
              <w:t>21</w:t>
            </w:r>
          </w:p>
        </w:tc>
      </w:tr>
      <w:tr w:rsidR="00C92465" w:rsidRPr="006739AA" w14:paraId="045ECFC0" w14:textId="77777777" w:rsidTr="00E20740">
        <w:tc>
          <w:tcPr>
            <w:tcW w:w="1696" w:type="dxa"/>
          </w:tcPr>
          <w:p w14:paraId="045ECFBB" w14:textId="77777777" w:rsidR="00C92465" w:rsidRPr="006739AA" w:rsidRDefault="00E618DD" w:rsidP="006739AA">
            <w:pPr>
              <w:rPr>
                <w:rFonts w:eastAsia="Calibri"/>
              </w:rPr>
            </w:pPr>
            <w:r w:rsidRPr="006739AA">
              <w:rPr>
                <w:rFonts w:eastAsia="Calibri"/>
              </w:rPr>
              <w:t>VIC</w:t>
            </w:r>
          </w:p>
        </w:tc>
        <w:tc>
          <w:tcPr>
            <w:tcW w:w="1890" w:type="dxa"/>
          </w:tcPr>
          <w:p w14:paraId="045ECFBC" w14:textId="77777777" w:rsidR="00C92465" w:rsidRPr="006739AA" w:rsidRDefault="00E618DD" w:rsidP="006739AA">
            <w:pPr>
              <w:rPr>
                <w:rFonts w:eastAsia="Calibri"/>
              </w:rPr>
            </w:pPr>
            <w:r w:rsidRPr="006739AA">
              <w:rPr>
                <w:rFonts w:eastAsia="Calibri"/>
              </w:rPr>
              <w:t>45</w:t>
            </w:r>
          </w:p>
        </w:tc>
        <w:tc>
          <w:tcPr>
            <w:tcW w:w="1890" w:type="dxa"/>
          </w:tcPr>
          <w:p w14:paraId="045ECFBD" w14:textId="77777777" w:rsidR="00C92465" w:rsidRPr="006739AA" w:rsidRDefault="00E618DD" w:rsidP="006739AA">
            <w:pPr>
              <w:rPr>
                <w:rFonts w:eastAsia="Calibri"/>
              </w:rPr>
            </w:pPr>
            <w:r w:rsidRPr="006739AA">
              <w:rPr>
                <w:rFonts w:eastAsia="Calibri"/>
              </w:rPr>
              <w:t>27</w:t>
            </w:r>
          </w:p>
        </w:tc>
        <w:tc>
          <w:tcPr>
            <w:tcW w:w="1890" w:type="dxa"/>
          </w:tcPr>
          <w:p w14:paraId="045ECFBE" w14:textId="77777777" w:rsidR="00C92465" w:rsidRPr="006739AA" w:rsidRDefault="00E618DD" w:rsidP="006739AA">
            <w:pPr>
              <w:rPr>
                <w:rFonts w:eastAsia="Calibri"/>
              </w:rPr>
            </w:pPr>
            <w:r w:rsidRPr="006739AA">
              <w:rPr>
                <w:rFonts w:eastAsia="Calibri"/>
              </w:rPr>
              <w:t>0</w:t>
            </w:r>
          </w:p>
        </w:tc>
        <w:tc>
          <w:tcPr>
            <w:tcW w:w="1843" w:type="dxa"/>
          </w:tcPr>
          <w:p w14:paraId="045ECFBF" w14:textId="77777777" w:rsidR="00C92465" w:rsidRPr="006739AA" w:rsidRDefault="00E618DD" w:rsidP="006739AA">
            <w:pPr>
              <w:rPr>
                <w:rFonts w:eastAsia="Calibri"/>
              </w:rPr>
            </w:pPr>
            <w:r w:rsidRPr="006739AA">
              <w:rPr>
                <w:rFonts w:eastAsia="Calibri"/>
              </w:rPr>
              <w:t>72</w:t>
            </w:r>
          </w:p>
        </w:tc>
      </w:tr>
      <w:tr w:rsidR="00C92465" w:rsidRPr="006739AA" w14:paraId="045ECFC6" w14:textId="77777777" w:rsidTr="00E20740">
        <w:tc>
          <w:tcPr>
            <w:tcW w:w="1696" w:type="dxa"/>
          </w:tcPr>
          <w:p w14:paraId="045ECFC1" w14:textId="77777777" w:rsidR="00C92465" w:rsidRPr="006739AA" w:rsidRDefault="00E618DD" w:rsidP="006739AA">
            <w:pPr>
              <w:rPr>
                <w:rFonts w:eastAsia="Calibri"/>
              </w:rPr>
            </w:pPr>
            <w:r w:rsidRPr="006739AA">
              <w:rPr>
                <w:rFonts w:eastAsia="Calibri"/>
              </w:rPr>
              <w:t>WA</w:t>
            </w:r>
          </w:p>
        </w:tc>
        <w:tc>
          <w:tcPr>
            <w:tcW w:w="1890" w:type="dxa"/>
          </w:tcPr>
          <w:p w14:paraId="045ECFC2" w14:textId="77777777" w:rsidR="00C92465" w:rsidRPr="006739AA" w:rsidRDefault="00E618DD" w:rsidP="006739AA">
            <w:pPr>
              <w:rPr>
                <w:rFonts w:eastAsia="Calibri"/>
              </w:rPr>
            </w:pPr>
            <w:r w:rsidRPr="006739AA">
              <w:rPr>
                <w:rFonts w:eastAsia="Calibri"/>
              </w:rPr>
              <w:t>66</w:t>
            </w:r>
          </w:p>
        </w:tc>
        <w:tc>
          <w:tcPr>
            <w:tcW w:w="1890" w:type="dxa"/>
          </w:tcPr>
          <w:p w14:paraId="045ECFC3" w14:textId="77777777" w:rsidR="00C92465" w:rsidRPr="006739AA" w:rsidRDefault="00E618DD" w:rsidP="006739AA">
            <w:pPr>
              <w:rPr>
                <w:rFonts w:eastAsia="Calibri"/>
              </w:rPr>
            </w:pPr>
            <w:r w:rsidRPr="006739AA">
              <w:rPr>
                <w:rFonts w:eastAsia="Calibri"/>
              </w:rPr>
              <w:t>20</w:t>
            </w:r>
          </w:p>
        </w:tc>
        <w:tc>
          <w:tcPr>
            <w:tcW w:w="1890" w:type="dxa"/>
          </w:tcPr>
          <w:p w14:paraId="045ECFC4" w14:textId="77777777" w:rsidR="00C92465" w:rsidRPr="006739AA" w:rsidRDefault="00E618DD" w:rsidP="006739AA">
            <w:pPr>
              <w:rPr>
                <w:rFonts w:eastAsia="Calibri"/>
              </w:rPr>
            </w:pPr>
            <w:r w:rsidRPr="006739AA">
              <w:rPr>
                <w:rFonts w:eastAsia="Calibri"/>
              </w:rPr>
              <w:t>5</w:t>
            </w:r>
          </w:p>
        </w:tc>
        <w:tc>
          <w:tcPr>
            <w:tcW w:w="1843" w:type="dxa"/>
          </w:tcPr>
          <w:p w14:paraId="045ECFC5" w14:textId="77777777" w:rsidR="00C92465" w:rsidRPr="006739AA" w:rsidRDefault="00E618DD" w:rsidP="006739AA">
            <w:pPr>
              <w:rPr>
                <w:rFonts w:eastAsia="Calibri"/>
              </w:rPr>
            </w:pPr>
            <w:r w:rsidRPr="006739AA">
              <w:rPr>
                <w:rFonts w:eastAsia="Calibri"/>
              </w:rPr>
              <w:t>91</w:t>
            </w:r>
          </w:p>
        </w:tc>
      </w:tr>
      <w:tr w:rsidR="00C92465" w:rsidRPr="006739AA" w14:paraId="045ECFCC" w14:textId="77777777" w:rsidTr="00E20740">
        <w:tc>
          <w:tcPr>
            <w:tcW w:w="1696" w:type="dxa"/>
          </w:tcPr>
          <w:p w14:paraId="045ECFC7" w14:textId="77777777" w:rsidR="00C92465" w:rsidRPr="006739AA" w:rsidRDefault="00E618DD" w:rsidP="006739AA">
            <w:pPr>
              <w:rPr>
                <w:rFonts w:eastAsia="Calibri"/>
              </w:rPr>
            </w:pPr>
            <w:r w:rsidRPr="006739AA">
              <w:rPr>
                <w:rFonts w:eastAsia="Calibri"/>
              </w:rPr>
              <w:t>NT</w:t>
            </w:r>
          </w:p>
        </w:tc>
        <w:tc>
          <w:tcPr>
            <w:tcW w:w="1890" w:type="dxa"/>
          </w:tcPr>
          <w:p w14:paraId="045ECFC8" w14:textId="77777777" w:rsidR="00C92465" w:rsidRPr="006739AA" w:rsidRDefault="00E618DD" w:rsidP="006739AA">
            <w:pPr>
              <w:rPr>
                <w:rFonts w:eastAsia="Calibri"/>
              </w:rPr>
            </w:pPr>
            <w:r w:rsidRPr="006739AA">
              <w:rPr>
                <w:rFonts w:eastAsia="Calibri"/>
              </w:rPr>
              <w:t>0</w:t>
            </w:r>
          </w:p>
        </w:tc>
        <w:tc>
          <w:tcPr>
            <w:tcW w:w="1890" w:type="dxa"/>
          </w:tcPr>
          <w:p w14:paraId="045ECFC9" w14:textId="77777777" w:rsidR="00C92465" w:rsidRPr="006739AA" w:rsidRDefault="00E618DD" w:rsidP="006739AA">
            <w:pPr>
              <w:rPr>
                <w:rFonts w:eastAsia="Calibri"/>
              </w:rPr>
            </w:pPr>
            <w:r w:rsidRPr="006739AA">
              <w:rPr>
                <w:rFonts w:eastAsia="Calibri"/>
              </w:rPr>
              <w:t>0</w:t>
            </w:r>
          </w:p>
        </w:tc>
        <w:tc>
          <w:tcPr>
            <w:tcW w:w="1890" w:type="dxa"/>
          </w:tcPr>
          <w:p w14:paraId="045ECFCA" w14:textId="77777777" w:rsidR="00C92465" w:rsidRPr="006739AA" w:rsidRDefault="00E618DD" w:rsidP="006739AA">
            <w:pPr>
              <w:rPr>
                <w:rFonts w:eastAsia="Calibri"/>
              </w:rPr>
            </w:pPr>
            <w:r w:rsidRPr="006739AA">
              <w:rPr>
                <w:rFonts w:eastAsia="Calibri"/>
              </w:rPr>
              <w:t>0</w:t>
            </w:r>
          </w:p>
        </w:tc>
        <w:tc>
          <w:tcPr>
            <w:tcW w:w="1843" w:type="dxa"/>
          </w:tcPr>
          <w:p w14:paraId="045ECFCB" w14:textId="77777777" w:rsidR="00C92465" w:rsidRPr="006739AA" w:rsidRDefault="00E618DD" w:rsidP="006739AA">
            <w:pPr>
              <w:rPr>
                <w:rFonts w:eastAsia="Calibri"/>
              </w:rPr>
            </w:pPr>
            <w:r w:rsidRPr="006739AA">
              <w:rPr>
                <w:rFonts w:eastAsia="Calibri"/>
              </w:rPr>
              <w:t>0</w:t>
            </w:r>
          </w:p>
        </w:tc>
      </w:tr>
      <w:tr w:rsidR="00C92465" w:rsidRPr="006739AA" w14:paraId="045ECFD6" w14:textId="77777777" w:rsidTr="00E20740">
        <w:trPr>
          <w:cnfStyle w:val="010000000000" w:firstRow="0" w:lastRow="1" w:firstColumn="0" w:lastColumn="0" w:oddVBand="0" w:evenVBand="0" w:oddHBand="0" w:evenHBand="0" w:firstRowFirstColumn="0" w:firstRowLastColumn="0" w:lastRowFirstColumn="0" w:lastRowLastColumn="0"/>
        </w:trPr>
        <w:tc>
          <w:tcPr>
            <w:tcW w:w="1696" w:type="dxa"/>
          </w:tcPr>
          <w:p w14:paraId="045ECFCD" w14:textId="77777777" w:rsidR="00C92465" w:rsidRPr="006739AA" w:rsidRDefault="00E618DD" w:rsidP="006739AA">
            <w:pPr>
              <w:rPr>
                <w:rFonts w:eastAsia="Calibri"/>
              </w:rPr>
            </w:pPr>
            <w:r w:rsidRPr="006739AA">
              <w:rPr>
                <w:rFonts w:eastAsia="Calibri"/>
              </w:rPr>
              <w:t>Total</w:t>
            </w:r>
          </w:p>
        </w:tc>
        <w:tc>
          <w:tcPr>
            <w:tcW w:w="1890" w:type="dxa"/>
          </w:tcPr>
          <w:p w14:paraId="045ECFCF" w14:textId="2945F7DD" w:rsidR="00C92465" w:rsidRPr="006739AA" w:rsidRDefault="00E618DD" w:rsidP="006739AA">
            <w:pPr>
              <w:rPr>
                <w:rFonts w:eastAsia="Calibri"/>
              </w:rPr>
            </w:pPr>
            <w:r w:rsidRPr="006739AA">
              <w:rPr>
                <w:rFonts w:eastAsia="Calibri"/>
              </w:rPr>
              <w:t>35</w:t>
            </w:r>
            <w:r w:rsidR="00F85BC8" w:rsidRPr="006739AA">
              <w:rPr>
                <w:rFonts w:eastAsia="Calibri"/>
              </w:rPr>
              <w:t>3</w:t>
            </w:r>
            <w:r w:rsidR="006739AA">
              <w:rPr>
                <w:rFonts w:eastAsia="Calibri"/>
              </w:rPr>
              <w:t xml:space="preserve"> </w:t>
            </w:r>
            <w:r w:rsidRPr="006739AA">
              <w:rPr>
                <w:rFonts w:eastAsia="Calibri"/>
              </w:rPr>
              <w:t>(64.1%)</w:t>
            </w:r>
          </w:p>
        </w:tc>
        <w:tc>
          <w:tcPr>
            <w:tcW w:w="1890" w:type="dxa"/>
          </w:tcPr>
          <w:p w14:paraId="045ECFD1" w14:textId="23DC1B73" w:rsidR="00C92465" w:rsidRPr="006739AA" w:rsidRDefault="00F85BC8" w:rsidP="006739AA">
            <w:pPr>
              <w:rPr>
                <w:rFonts w:eastAsia="Calibri"/>
              </w:rPr>
            </w:pPr>
            <w:r w:rsidRPr="006739AA">
              <w:rPr>
                <w:rFonts w:eastAsia="Calibri"/>
              </w:rPr>
              <w:t>180</w:t>
            </w:r>
            <w:r w:rsidR="006739AA">
              <w:rPr>
                <w:rFonts w:eastAsia="Calibri"/>
              </w:rPr>
              <w:t xml:space="preserve"> </w:t>
            </w:r>
            <w:r w:rsidR="00E618DD" w:rsidRPr="006739AA">
              <w:rPr>
                <w:rFonts w:eastAsia="Calibri"/>
              </w:rPr>
              <w:t>(32.8%)</w:t>
            </w:r>
          </w:p>
        </w:tc>
        <w:tc>
          <w:tcPr>
            <w:tcW w:w="1890" w:type="dxa"/>
          </w:tcPr>
          <w:p w14:paraId="045ECFD3" w14:textId="347286CD" w:rsidR="00C92465" w:rsidRPr="006739AA" w:rsidRDefault="00E618DD" w:rsidP="006739AA">
            <w:pPr>
              <w:rPr>
                <w:rFonts w:eastAsia="Calibri"/>
              </w:rPr>
            </w:pPr>
            <w:r w:rsidRPr="006739AA">
              <w:rPr>
                <w:rFonts w:eastAsia="Calibri"/>
              </w:rPr>
              <w:t>17</w:t>
            </w:r>
            <w:r w:rsidR="006739AA">
              <w:rPr>
                <w:rFonts w:eastAsia="Calibri"/>
              </w:rPr>
              <w:t xml:space="preserve"> </w:t>
            </w:r>
            <w:r w:rsidRPr="006739AA">
              <w:rPr>
                <w:rFonts w:eastAsia="Calibri"/>
              </w:rPr>
              <w:t>(3.1%)</w:t>
            </w:r>
          </w:p>
        </w:tc>
        <w:tc>
          <w:tcPr>
            <w:tcW w:w="1843" w:type="dxa"/>
          </w:tcPr>
          <w:p w14:paraId="045ECFD5" w14:textId="2632D195" w:rsidR="00C92465" w:rsidRPr="006739AA" w:rsidRDefault="00E618DD" w:rsidP="006739AA">
            <w:pPr>
              <w:rPr>
                <w:rFonts w:eastAsia="Calibri"/>
              </w:rPr>
            </w:pPr>
            <w:r w:rsidRPr="006739AA">
              <w:rPr>
                <w:rFonts w:eastAsia="Calibri"/>
              </w:rPr>
              <w:t>5</w:t>
            </w:r>
            <w:r w:rsidR="00F85BC8" w:rsidRPr="006739AA">
              <w:rPr>
                <w:rFonts w:eastAsia="Calibri"/>
              </w:rPr>
              <w:t>50</w:t>
            </w:r>
            <w:r w:rsidR="006739AA">
              <w:rPr>
                <w:rFonts w:eastAsia="Calibri"/>
              </w:rPr>
              <w:t xml:space="preserve"> </w:t>
            </w:r>
            <w:r w:rsidRPr="006739AA">
              <w:rPr>
                <w:rFonts w:eastAsia="Calibri"/>
              </w:rPr>
              <w:t>(100%)</w:t>
            </w:r>
          </w:p>
        </w:tc>
      </w:tr>
    </w:tbl>
    <w:p w14:paraId="045ECFD7" w14:textId="77777777" w:rsidR="00C92465" w:rsidRPr="006739AA" w:rsidRDefault="00E618DD" w:rsidP="006739AA">
      <w:pPr>
        <w:pStyle w:val="Footnote"/>
      </w:pPr>
      <w:r w:rsidRPr="006739AA">
        <w:t>Source: Pharmacy Registration Survey, n = 549 at the initial timepoint</w:t>
      </w:r>
    </w:p>
    <w:p w14:paraId="045ECFD8" w14:textId="77777777" w:rsidR="00C92465" w:rsidRPr="006739AA" w:rsidRDefault="00E618DD" w:rsidP="006739AA">
      <w:pPr>
        <w:pStyle w:val="Footnote"/>
      </w:pPr>
      <w:r w:rsidRPr="006739AA">
        <w:t>Abbreviations: ACT, Australian Capital Territory; NSW, New South Wales, QLD, Queensland; SA, South Australia; TAS, Tasmania; VIC, Victoria; WA, Western Australia; NT, Northern Territory</w:t>
      </w:r>
    </w:p>
    <w:p w14:paraId="045ECFD9" w14:textId="77777777" w:rsidR="00C92465" w:rsidRDefault="00E618DD" w:rsidP="006739AA">
      <w:r>
        <w:t>The Pharmacy Accessibility and Remoteness Index for Australia (PhARIA) was used to determine the accessibility of participating pharmacies.  PhARIA is a composite index that incorporates measurements of geographic remoteness</w:t>
      </w:r>
      <w:r>
        <w:rPr>
          <w:rStyle w:val="EndnoteReference"/>
        </w:rPr>
        <w:endnoteReference w:id="19"/>
      </w:r>
      <w:r>
        <w:t xml:space="preserve"> with a professional isolation component represented by the road distance to the five closest pharmacies.</w:t>
      </w:r>
    </w:p>
    <w:p w14:paraId="045ECFDA" w14:textId="1BAA96FD" w:rsidR="00C92465" w:rsidRDefault="00E618DD" w:rsidP="006739AA">
      <w:r>
        <w:t xml:space="preserve">The index results, ranging from 0 (high accessibility) to 12 (high remoteness), have been divided into six categories as shown in </w:t>
      </w:r>
      <w:r w:rsidR="00493093">
        <w:fldChar w:fldCharType="begin"/>
      </w:r>
      <w:r w:rsidR="00493093">
        <w:instrText xml:space="preserve"> REF _Ref51280336 </w:instrText>
      </w:r>
      <w:r w:rsidR="006739AA">
        <w:instrText xml:space="preserve"> \* MERGEFORMAT </w:instrText>
      </w:r>
      <w:r w:rsidR="00493093">
        <w:fldChar w:fldCharType="separate"/>
      </w:r>
      <w:r w:rsidR="00DD1EFA">
        <w:t xml:space="preserve">Table </w:t>
      </w:r>
      <w:r w:rsidR="00DD1EFA">
        <w:rPr>
          <w:noProof/>
        </w:rPr>
        <w:t>17</w:t>
      </w:r>
      <w:r w:rsidR="00493093">
        <w:rPr>
          <w:noProof/>
        </w:rPr>
        <w:fldChar w:fldCharType="end"/>
      </w:r>
      <w:r>
        <w:t>.</w:t>
      </w:r>
    </w:p>
    <w:p w14:paraId="045ECFDB" w14:textId="54E1802E" w:rsidR="00C92465" w:rsidRDefault="006739AA" w:rsidP="006739AA">
      <w:pPr>
        <w:pStyle w:val="Caption"/>
      </w:pPr>
      <w:bookmarkStart w:id="384" w:name="_Ref51280336"/>
      <w:bookmarkStart w:id="385" w:name="_Toc51243938"/>
      <w:bookmarkStart w:id="386" w:name="_Toc52539197"/>
      <w:bookmarkStart w:id="387" w:name="_Toc129948843"/>
      <w:r>
        <w:t xml:space="preserve">Table </w:t>
      </w:r>
      <w:fldSimple w:instr=" SEQ Table \* ARABIC ">
        <w:r w:rsidR="00DD1EFA">
          <w:rPr>
            <w:noProof/>
          </w:rPr>
          <w:t>17</w:t>
        </w:r>
      </w:fldSimple>
      <w:bookmarkEnd w:id="384"/>
      <w:r>
        <w:t xml:space="preserve"> </w:t>
      </w:r>
      <w:r w:rsidR="00E618DD">
        <w:t>PhARIA categories</w:t>
      </w:r>
      <w:bookmarkEnd w:id="385"/>
      <w:bookmarkEnd w:id="386"/>
      <w:bookmarkEnd w:id="387"/>
    </w:p>
    <w:tbl>
      <w:tblPr>
        <w:tblStyle w:val="TableGrid1"/>
        <w:tblW w:w="5000" w:type="pct"/>
        <w:tblLook w:val="04A0" w:firstRow="1" w:lastRow="0" w:firstColumn="1" w:lastColumn="0" w:noHBand="0" w:noVBand="1"/>
      </w:tblPr>
      <w:tblGrid>
        <w:gridCol w:w="2539"/>
        <w:gridCol w:w="2362"/>
        <w:gridCol w:w="4115"/>
      </w:tblGrid>
      <w:tr w:rsidR="00C92465" w:rsidRPr="006739AA" w14:paraId="045ECFDF" w14:textId="77777777" w:rsidTr="002B6450">
        <w:trPr>
          <w:cnfStyle w:val="100000000000" w:firstRow="1" w:lastRow="0" w:firstColumn="0" w:lastColumn="0" w:oddVBand="0" w:evenVBand="0" w:oddHBand="0" w:evenHBand="0" w:firstRowFirstColumn="0" w:firstRowLastColumn="0" w:lastRowFirstColumn="0" w:lastRowLastColumn="0"/>
          <w:tblHeader/>
        </w:trPr>
        <w:tc>
          <w:tcPr>
            <w:tcW w:w="2539" w:type="dxa"/>
          </w:tcPr>
          <w:p w14:paraId="045ECFDC" w14:textId="77777777" w:rsidR="00C92465" w:rsidRPr="006739AA" w:rsidRDefault="00E618DD" w:rsidP="006739AA">
            <w:pPr>
              <w:rPr>
                <w:rFonts w:eastAsia="Calibri"/>
              </w:rPr>
            </w:pPr>
            <w:r w:rsidRPr="006739AA">
              <w:rPr>
                <w:rFonts w:eastAsia="Calibri"/>
              </w:rPr>
              <w:t>Category</w:t>
            </w:r>
          </w:p>
        </w:tc>
        <w:tc>
          <w:tcPr>
            <w:tcW w:w="2362" w:type="dxa"/>
          </w:tcPr>
          <w:p w14:paraId="045ECFDD" w14:textId="77777777" w:rsidR="00C92465" w:rsidRPr="006739AA" w:rsidRDefault="00E618DD" w:rsidP="002B6450">
            <w:pPr>
              <w:rPr>
                <w:rFonts w:eastAsia="Calibri"/>
              </w:rPr>
            </w:pPr>
            <w:r w:rsidRPr="006739AA">
              <w:rPr>
                <w:rFonts w:eastAsia="Calibri"/>
              </w:rPr>
              <w:t>Index</w:t>
            </w:r>
          </w:p>
        </w:tc>
        <w:tc>
          <w:tcPr>
            <w:tcW w:w="4115" w:type="dxa"/>
          </w:tcPr>
          <w:p w14:paraId="045ECFDE" w14:textId="77777777" w:rsidR="00C92465" w:rsidRPr="006739AA" w:rsidRDefault="00E618DD" w:rsidP="002B6450">
            <w:pPr>
              <w:rPr>
                <w:rFonts w:eastAsia="Calibri"/>
              </w:rPr>
            </w:pPr>
            <w:r w:rsidRPr="006739AA">
              <w:rPr>
                <w:rFonts w:eastAsia="Calibri"/>
              </w:rPr>
              <w:t>Accessibility/Remoteness</w:t>
            </w:r>
          </w:p>
        </w:tc>
      </w:tr>
      <w:tr w:rsidR="00C92465" w:rsidRPr="006739AA" w14:paraId="045ECFE3" w14:textId="77777777" w:rsidTr="006739AA">
        <w:tc>
          <w:tcPr>
            <w:tcW w:w="2539" w:type="dxa"/>
          </w:tcPr>
          <w:p w14:paraId="045ECFE0" w14:textId="77777777" w:rsidR="00C92465" w:rsidRPr="006739AA" w:rsidRDefault="00E618DD" w:rsidP="006739AA">
            <w:pPr>
              <w:rPr>
                <w:rFonts w:eastAsia="Calibri"/>
              </w:rPr>
            </w:pPr>
            <w:r w:rsidRPr="006739AA">
              <w:rPr>
                <w:rFonts w:eastAsia="Calibri"/>
              </w:rPr>
              <w:t>Category 1</w:t>
            </w:r>
          </w:p>
        </w:tc>
        <w:tc>
          <w:tcPr>
            <w:tcW w:w="2362" w:type="dxa"/>
          </w:tcPr>
          <w:p w14:paraId="045ECFE1" w14:textId="77777777" w:rsidR="00C92465" w:rsidRPr="006739AA" w:rsidRDefault="00E618DD" w:rsidP="006739AA">
            <w:pPr>
              <w:rPr>
                <w:rFonts w:eastAsia="Calibri"/>
              </w:rPr>
            </w:pPr>
            <w:r w:rsidRPr="006739AA">
              <w:rPr>
                <w:rFonts w:eastAsia="Calibri"/>
              </w:rPr>
              <w:t>0 - 1</w:t>
            </w:r>
          </w:p>
        </w:tc>
        <w:tc>
          <w:tcPr>
            <w:tcW w:w="4115" w:type="dxa"/>
          </w:tcPr>
          <w:p w14:paraId="045ECFE2" w14:textId="77777777" w:rsidR="00C92465" w:rsidRPr="006739AA" w:rsidRDefault="00E618DD" w:rsidP="006739AA">
            <w:pPr>
              <w:rPr>
                <w:rFonts w:eastAsia="Calibri"/>
              </w:rPr>
            </w:pPr>
            <w:r w:rsidRPr="006739AA">
              <w:rPr>
                <w:rFonts w:eastAsia="Calibri"/>
              </w:rPr>
              <w:t>Highly Accessible</w:t>
            </w:r>
          </w:p>
        </w:tc>
      </w:tr>
      <w:tr w:rsidR="00C92465" w:rsidRPr="006739AA" w14:paraId="045ECFE7" w14:textId="77777777" w:rsidTr="006739AA">
        <w:tc>
          <w:tcPr>
            <w:tcW w:w="2539" w:type="dxa"/>
          </w:tcPr>
          <w:p w14:paraId="045ECFE4" w14:textId="77777777" w:rsidR="00C92465" w:rsidRPr="006739AA" w:rsidRDefault="00E618DD" w:rsidP="006739AA">
            <w:pPr>
              <w:rPr>
                <w:rFonts w:eastAsia="Calibri"/>
              </w:rPr>
            </w:pPr>
            <w:r w:rsidRPr="006739AA">
              <w:rPr>
                <w:rFonts w:eastAsia="Calibri"/>
              </w:rPr>
              <w:t>Category 2*</w:t>
            </w:r>
          </w:p>
        </w:tc>
        <w:tc>
          <w:tcPr>
            <w:tcW w:w="2362" w:type="dxa"/>
          </w:tcPr>
          <w:p w14:paraId="045ECFE5" w14:textId="77777777" w:rsidR="00C92465" w:rsidRPr="006739AA" w:rsidRDefault="00E618DD" w:rsidP="006739AA">
            <w:pPr>
              <w:rPr>
                <w:rFonts w:eastAsia="Calibri"/>
              </w:rPr>
            </w:pPr>
            <w:r w:rsidRPr="006739AA">
              <w:rPr>
                <w:rFonts w:eastAsia="Calibri"/>
              </w:rPr>
              <w:t>&gt;1 - 2</w:t>
            </w:r>
          </w:p>
        </w:tc>
        <w:tc>
          <w:tcPr>
            <w:tcW w:w="4115" w:type="dxa"/>
          </w:tcPr>
          <w:p w14:paraId="045ECFE6" w14:textId="77777777" w:rsidR="00C92465" w:rsidRPr="006739AA" w:rsidRDefault="00E618DD" w:rsidP="006739AA">
            <w:pPr>
              <w:rPr>
                <w:rFonts w:eastAsia="Calibri"/>
              </w:rPr>
            </w:pPr>
            <w:r w:rsidRPr="006739AA">
              <w:rPr>
                <w:rFonts w:eastAsia="Calibri"/>
              </w:rPr>
              <w:t>Accessible (Group A)</w:t>
            </w:r>
          </w:p>
        </w:tc>
      </w:tr>
      <w:tr w:rsidR="00C92465" w:rsidRPr="006739AA" w14:paraId="045ECFEB" w14:textId="77777777" w:rsidTr="006739AA">
        <w:tc>
          <w:tcPr>
            <w:tcW w:w="2539" w:type="dxa"/>
          </w:tcPr>
          <w:p w14:paraId="045ECFE8" w14:textId="77777777" w:rsidR="00C92465" w:rsidRPr="006739AA" w:rsidRDefault="00E618DD" w:rsidP="006739AA">
            <w:pPr>
              <w:rPr>
                <w:rFonts w:eastAsia="Calibri"/>
              </w:rPr>
            </w:pPr>
            <w:r w:rsidRPr="006739AA">
              <w:rPr>
                <w:rFonts w:eastAsia="Calibri"/>
              </w:rPr>
              <w:t>Category 3*</w:t>
            </w:r>
          </w:p>
        </w:tc>
        <w:tc>
          <w:tcPr>
            <w:tcW w:w="2362" w:type="dxa"/>
          </w:tcPr>
          <w:p w14:paraId="045ECFE9" w14:textId="77777777" w:rsidR="00C92465" w:rsidRPr="006739AA" w:rsidRDefault="00E618DD" w:rsidP="006739AA">
            <w:pPr>
              <w:rPr>
                <w:rFonts w:eastAsia="Calibri"/>
              </w:rPr>
            </w:pPr>
            <w:r w:rsidRPr="006739AA">
              <w:rPr>
                <w:rFonts w:eastAsia="Calibri"/>
              </w:rPr>
              <w:t>&gt;2 - 4</w:t>
            </w:r>
          </w:p>
        </w:tc>
        <w:tc>
          <w:tcPr>
            <w:tcW w:w="4115" w:type="dxa"/>
          </w:tcPr>
          <w:p w14:paraId="045ECFEA" w14:textId="77777777" w:rsidR="00C92465" w:rsidRPr="006739AA" w:rsidRDefault="00E618DD" w:rsidP="006739AA">
            <w:pPr>
              <w:rPr>
                <w:rFonts w:eastAsia="Calibri"/>
              </w:rPr>
            </w:pPr>
            <w:r w:rsidRPr="006739AA">
              <w:rPr>
                <w:rFonts w:eastAsia="Calibri"/>
              </w:rPr>
              <w:t>Accessible (Group B)</w:t>
            </w:r>
          </w:p>
        </w:tc>
      </w:tr>
      <w:tr w:rsidR="00C92465" w:rsidRPr="006739AA" w14:paraId="045ECFEF" w14:textId="77777777" w:rsidTr="006739AA">
        <w:tc>
          <w:tcPr>
            <w:tcW w:w="2539" w:type="dxa"/>
          </w:tcPr>
          <w:p w14:paraId="045ECFEC" w14:textId="77777777" w:rsidR="00C92465" w:rsidRPr="006739AA" w:rsidRDefault="00E618DD" w:rsidP="006739AA">
            <w:pPr>
              <w:rPr>
                <w:rFonts w:eastAsia="Calibri"/>
              </w:rPr>
            </w:pPr>
            <w:r w:rsidRPr="006739AA">
              <w:rPr>
                <w:rFonts w:eastAsia="Calibri"/>
              </w:rPr>
              <w:t>Category 4</w:t>
            </w:r>
          </w:p>
        </w:tc>
        <w:tc>
          <w:tcPr>
            <w:tcW w:w="2362" w:type="dxa"/>
          </w:tcPr>
          <w:p w14:paraId="045ECFED" w14:textId="77777777" w:rsidR="00C92465" w:rsidRPr="006739AA" w:rsidRDefault="00E618DD" w:rsidP="006739AA">
            <w:pPr>
              <w:rPr>
                <w:rFonts w:eastAsia="Calibri"/>
              </w:rPr>
            </w:pPr>
            <w:r w:rsidRPr="006739AA">
              <w:rPr>
                <w:rFonts w:eastAsia="Calibri"/>
              </w:rPr>
              <w:t>&gt;4 - 6</w:t>
            </w:r>
          </w:p>
        </w:tc>
        <w:tc>
          <w:tcPr>
            <w:tcW w:w="4115" w:type="dxa"/>
          </w:tcPr>
          <w:p w14:paraId="045ECFEE" w14:textId="77777777" w:rsidR="00C92465" w:rsidRPr="006739AA" w:rsidRDefault="00E618DD" w:rsidP="006739AA">
            <w:pPr>
              <w:rPr>
                <w:rFonts w:eastAsia="Calibri"/>
              </w:rPr>
            </w:pPr>
            <w:r w:rsidRPr="006739AA">
              <w:rPr>
                <w:rFonts w:eastAsia="Calibri"/>
              </w:rPr>
              <w:t>Moderately Accessible</w:t>
            </w:r>
          </w:p>
        </w:tc>
      </w:tr>
      <w:tr w:rsidR="00C92465" w:rsidRPr="006739AA" w14:paraId="045ECFF3" w14:textId="77777777" w:rsidTr="006739AA">
        <w:tc>
          <w:tcPr>
            <w:tcW w:w="2539" w:type="dxa"/>
          </w:tcPr>
          <w:p w14:paraId="045ECFF0" w14:textId="77777777" w:rsidR="00C92465" w:rsidRPr="006739AA" w:rsidRDefault="00E618DD" w:rsidP="006739AA">
            <w:pPr>
              <w:rPr>
                <w:rFonts w:eastAsia="Calibri"/>
              </w:rPr>
            </w:pPr>
            <w:r w:rsidRPr="006739AA">
              <w:rPr>
                <w:rFonts w:eastAsia="Calibri"/>
              </w:rPr>
              <w:t>Category 5</w:t>
            </w:r>
          </w:p>
        </w:tc>
        <w:tc>
          <w:tcPr>
            <w:tcW w:w="2362" w:type="dxa"/>
          </w:tcPr>
          <w:p w14:paraId="045ECFF1" w14:textId="77777777" w:rsidR="00C92465" w:rsidRPr="006739AA" w:rsidRDefault="00E618DD" w:rsidP="006739AA">
            <w:pPr>
              <w:rPr>
                <w:rFonts w:eastAsia="Calibri"/>
              </w:rPr>
            </w:pPr>
            <w:r w:rsidRPr="006739AA">
              <w:rPr>
                <w:rFonts w:eastAsia="Calibri"/>
              </w:rPr>
              <w:t>&gt;6 - 9</w:t>
            </w:r>
          </w:p>
        </w:tc>
        <w:tc>
          <w:tcPr>
            <w:tcW w:w="4115" w:type="dxa"/>
          </w:tcPr>
          <w:p w14:paraId="045ECFF2" w14:textId="77777777" w:rsidR="00C92465" w:rsidRPr="006739AA" w:rsidRDefault="00E618DD" w:rsidP="006739AA">
            <w:pPr>
              <w:rPr>
                <w:rFonts w:eastAsia="Calibri"/>
              </w:rPr>
            </w:pPr>
            <w:r w:rsidRPr="006739AA">
              <w:rPr>
                <w:rFonts w:eastAsia="Calibri"/>
              </w:rPr>
              <w:t>Remote</w:t>
            </w:r>
          </w:p>
        </w:tc>
      </w:tr>
      <w:tr w:rsidR="00C92465" w:rsidRPr="006739AA" w14:paraId="045ECFF7" w14:textId="77777777" w:rsidTr="006739AA">
        <w:tc>
          <w:tcPr>
            <w:tcW w:w="2539" w:type="dxa"/>
          </w:tcPr>
          <w:p w14:paraId="045ECFF4" w14:textId="77777777" w:rsidR="00C92465" w:rsidRPr="006739AA" w:rsidRDefault="00E618DD" w:rsidP="006739AA">
            <w:pPr>
              <w:rPr>
                <w:rFonts w:eastAsia="Calibri"/>
              </w:rPr>
            </w:pPr>
            <w:r w:rsidRPr="006739AA">
              <w:rPr>
                <w:rFonts w:eastAsia="Calibri"/>
              </w:rPr>
              <w:t>Category 6</w:t>
            </w:r>
          </w:p>
        </w:tc>
        <w:tc>
          <w:tcPr>
            <w:tcW w:w="2362" w:type="dxa"/>
          </w:tcPr>
          <w:p w14:paraId="045ECFF5" w14:textId="77777777" w:rsidR="00C92465" w:rsidRPr="006739AA" w:rsidRDefault="00E618DD" w:rsidP="006739AA">
            <w:pPr>
              <w:rPr>
                <w:rFonts w:eastAsia="Calibri"/>
              </w:rPr>
            </w:pPr>
            <w:r w:rsidRPr="006739AA">
              <w:rPr>
                <w:rFonts w:eastAsia="Calibri"/>
              </w:rPr>
              <w:t>&gt;9 - 12</w:t>
            </w:r>
          </w:p>
        </w:tc>
        <w:tc>
          <w:tcPr>
            <w:tcW w:w="4115" w:type="dxa"/>
          </w:tcPr>
          <w:p w14:paraId="045ECFF6" w14:textId="77777777" w:rsidR="00C92465" w:rsidRPr="006739AA" w:rsidRDefault="00E618DD" w:rsidP="006739AA">
            <w:pPr>
              <w:rPr>
                <w:rFonts w:eastAsia="Calibri"/>
              </w:rPr>
            </w:pPr>
            <w:r w:rsidRPr="006739AA">
              <w:rPr>
                <w:rFonts w:eastAsia="Calibri"/>
              </w:rPr>
              <w:t>Very Remote</w:t>
            </w:r>
          </w:p>
        </w:tc>
      </w:tr>
    </w:tbl>
    <w:p w14:paraId="045ECFF8" w14:textId="1C511A64" w:rsidR="00C92465" w:rsidRPr="006739AA" w:rsidRDefault="00E618DD" w:rsidP="006739AA">
      <w:pPr>
        <w:pStyle w:val="Footnote"/>
      </w:pPr>
      <w:r w:rsidRPr="006739AA">
        <w:t xml:space="preserve">Source: </w:t>
      </w:r>
      <w:hyperlink r:id="rId26" w:anchor="pharmacy-aria-categories" w:history="1">
        <w:r w:rsidRPr="006739AA">
          <w:rPr>
            <w:rStyle w:val="Hyperlink"/>
          </w:rPr>
          <w:t>https://www.adelaide.edu.au/hugo-centre/services/pharia#pharmacy-aria-categories</w:t>
        </w:r>
      </w:hyperlink>
      <w:r w:rsidRPr="006739AA">
        <w:t xml:space="preserve"> </w:t>
      </w:r>
    </w:p>
    <w:p w14:paraId="045ECFF9" w14:textId="77777777" w:rsidR="00C92465" w:rsidRPr="006739AA" w:rsidRDefault="00E618DD" w:rsidP="006739AA">
      <w:pPr>
        <w:pStyle w:val="Footnote"/>
      </w:pPr>
      <w:r w:rsidRPr="006739AA">
        <w:t>* Categories 2 and 3 were both classified as “Accessible” for this report</w:t>
      </w:r>
    </w:p>
    <w:p w14:paraId="045ECFFA" w14:textId="34F187E0" w:rsidR="00C92465" w:rsidRDefault="00E618DD" w:rsidP="006739AA">
      <w:r>
        <w:t xml:space="preserve">The locations and accessibility of all pharmacies that participated in the trial are shown in </w:t>
      </w:r>
      <w:fldSimple w:instr=" REF _Ref51280345 ">
        <w:r w:rsidR="00DD1EFA">
          <w:t xml:space="preserve">Table </w:t>
        </w:r>
        <w:r w:rsidR="00DD1EFA">
          <w:rPr>
            <w:noProof/>
          </w:rPr>
          <w:t>18</w:t>
        </w:r>
      </w:fldSimple>
      <w:r>
        <w:t xml:space="preserve">.  </w:t>
      </w:r>
    </w:p>
    <w:p w14:paraId="045ECFFB" w14:textId="0A353112" w:rsidR="00C92465" w:rsidRDefault="006739AA" w:rsidP="006739AA">
      <w:pPr>
        <w:pStyle w:val="Caption"/>
      </w:pPr>
      <w:bookmarkStart w:id="388" w:name="_Ref51280345"/>
      <w:bookmarkStart w:id="389" w:name="_Toc51243939"/>
      <w:bookmarkStart w:id="390" w:name="_Toc52539198"/>
      <w:bookmarkStart w:id="391" w:name="_Toc129948844"/>
      <w:r>
        <w:t xml:space="preserve">Table </w:t>
      </w:r>
      <w:fldSimple w:instr=" SEQ Table \* ARABIC ">
        <w:r w:rsidR="00DD1EFA">
          <w:rPr>
            <w:noProof/>
          </w:rPr>
          <w:t>18</w:t>
        </w:r>
      </w:fldSimple>
      <w:bookmarkEnd w:id="388"/>
      <w:r>
        <w:t xml:space="preserve"> </w:t>
      </w:r>
      <w:r w:rsidR="00E618DD">
        <w:t>Number of participating pharmacies by state/territory and accessibility</w:t>
      </w:r>
      <w:bookmarkEnd w:id="389"/>
      <w:bookmarkEnd w:id="390"/>
      <w:bookmarkEnd w:id="391"/>
    </w:p>
    <w:tbl>
      <w:tblPr>
        <w:tblStyle w:val="TableGrid1"/>
        <w:tblW w:w="9153" w:type="dxa"/>
        <w:tblLook w:val="04E0" w:firstRow="1" w:lastRow="1" w:firstColumn="1" w:lastColumn="0" w:noHBand="0" w:noVBand="1"/>
      </w:tblPr>
      <w:tblGrid>
        <w:gridCol w:w="1595"/>
        <w:gridCol w:w="1229"/>
        <w:gridCol w:w="1231"/>
        <w:gridCol w:w="1288"/>
        <w:gridCol w:w="1216"/>
        <w:gridCol w:w="1214"/>
        <w:gridCol w:w="1380"/>
      </w:tblGrid>
      <w:tr w:rsidR="00C92465" w:rsidRPr="006739AA" w14:paraId="045ECFFF" w14:textId="77777777" w:rsidTr="002B6450">
        <w:trPr>
          <w:cnfStyle w:val="100000000000" w:firstRow="1" w:lastRow="0" w:firstColumn="0" w:lastColumn="0" w:oddVBand="0" w:evenVBand="0" w:oddHBand="0" w:evenHBand="0" w:firstRowFirstColumn="0" w:firstRowLastColumn="0" w:lastRowFirstColumn="0" w:lastRowLastColumn="0"/>
          <w:trHeight w:val="283"/>
          <w:tblHeader/>
        </w:trPr>
        <w:tc>
          <w:tcPr>
            <w:tcW w:w="1555" w:type="dxa"/>
            <w:vMerge w:val="restart"/>
          </w:tcPr>
          <w:p w14:paraId="045ECFFC" w14:textId="77777777" w:rsidR="00C92465" w:rsidRPr="006739AA" w:rsidRDefault="00E618DD" w:rsidP="006739AA">
            <w:pPr>
              <w:rPr>
                <w:rFonts w:eastAsia="Calibri"/>
              </w:rPr>
            </w:pPr>
            <w:r w:rsidRPr="006739AA">
              <w:rPr>
                <w:rFonts w:eastAsia="Calibri"/>
              </w:rPr>
              <w:t>State/Territory</w:t>
            </w:r>
          </w:p>
        </w:tc>
        <w:tc>
          <w:tcPr>
            <w:tcW w:w="6181" w:type="dxa"/>
            <w:gridSpan w:val="5"/>
          </w:tcPr>
          <w:p w14:paraId="045ECFFD" w14:textId="77777777" w:rsidR="00C92465" w:rsidRPr="006739AA" w:rsidRDefault="00E618DD" w:rsidP="006739AA">
            <w:pPr>
              <w:rPr>
                <w:rFonts w:eastAsia="Calibri"/>
              </w:rPr>
            </w:pPr>
            <w:r w:rsidRPr="006739AA">
              <w:rPr>
                <w:rFonts w:eastAsia="Calibri"/>
              </w:rPr>
              <w:t>Accessibility of pharmacy (based on PhARIA)</w:t>
            </w:r>
          </w:p>
        </w:tc>
        <w:tc>
          <w:tcPr>
            <w:tcW w:w="1417" w:type="dxa"/>
            <w:vMerge w:val="restart"/>
          </w:tcPr>
          <w:p w14:paraId="045ECFFE" w14:textId="77777777" w:rsidR="00C92465" w:rsidRPr="006739AA" w:rsidRDefault="00E618DD" w:rsidP="006739AA">
            <w:r w:rsidRPr="006739AA">
              <w:rPr>
                <w:rFonts w:eastAsia="Calibri"/>
              </w:rPr>
              <w:t>Total</w:t>
            </w:r>
          </w:p>
        </w:tc>
      </w:tr>
      <w:tr w:rsidR="00C92465" w:rsidRPr="006739AA" w14:paraId="045ED007" w14:textId="77777777" w:rsidTr="002B6450">
        <w:trPr>
          <w:cnfStyle w:val="100000000000" w:firstRow="1" w:lastRow="0" w:firstColumn="0" w:lastColumn="0" w:oddVBand="0" w:evenVBand="0" w:oddHBand="0" w:evenHBand="0" w:firstRowFirstColumn="0" w:firstRowLastColumn="0" w:lastRowFirstColumn="0" w:lastRowLastColumn="0"/>
          <w:tblHeader/>
        </w:trPr>
        <w:tc>
          <w:tcPr>
            <w:tcW w:w="1555" w:type="dxa"/>
            <w:vMerge/>
          </w:tcPr>
          <w:p w14:paraId="045ED000" w14:textId="77777777" w:rsidR="00C92465" w:rsidRPr="006739AA" w:rsidRDefault="00C92465" w:rsidP="006739AA">
            <w:pPr>
              <w:rPr>
                <w:rFonts w:eastAsia="Calibri"/>
              </w:rPr>
            </w:pPr>
          </w:p>
        </w:tc>
        <w:tc>
          <w:tcPr>
            <w:tcW w:w="1236" w:type="dxa"/>
          </w:tcPr>
          <w:p w14:paraId="045ED001" w14:textId="59F9B960" w:rsidR="00C92465" w:rsidRPr="006739AA" w:rsidRDefault="00E618DD" w:rsidP="006739AA">
            <w:r w:rsidRPr="006739AA">
              <w:rPr>
                <w:rFonts w:eastAsia="Calibri"/>
              </w:rPr>
              <w:t>Highly accessible</w:t>
            </w:r>
          </w:p>
        </w:tc>
        <w:tc>
          <w:tcPr>
            <w:tcW w:w="1236" w:type="dxa"/>
          </w:tcPr>
          <w:p w14:paraId="045ED002" w14:textId="77777777" w:rsidR="00C92465" w:rsidRPr="006739AA" w:rsidRDefault="00E618DD" w:rsidP="006739AA">
            <w:r w:rsidRPr="006739AA">
              <w:rPr>
                <w:rFonts w:eastAsia="Calibri"/>
              </w:rPr>
              <w:t>Accessible</w:t>
            </w:r>
          </w:p>
        </w:tc>
        <w:tc>
          <w:tcPr>
            <w:tcW w:w="1236" w:type="dxa"/>
          </w:tcPr>
          <w:p w14:paraId="045ED003" w14:textId="77777777" w:rsidR="00C92465" w:rsidRPr="006739AA" w:rsidRDefault="00E618DD" w:rsidP="006739AA">
            <w:r w:rsidRPr="006739AA">
              <w:rPr>
                <w:rFonts w:eastAsia="Calibri"/>
              </w:rPr>
              <w:t>Moderately accessible</w:t>
            </w:r>
          </w:p>
        </w:tc>
        <w:tc>
          <w:tcPr>
            <w:tcW w:w="1236" w:type="dxa"/>
          </w:tcPr>
          <w:p w14:paraId="045ED004" w14:textId="77777777" w:rsidR="00C92465" w:rsidRPr="006739AA" w:rsidRDefault="00E618DD" w:rsidP="006739AA">
            <w:r w:rsidRPr="006739AA">
              <w:rPr>
                <w:rFonts w:eastAsia="Calibri"/>
              </w:rPr>
              <w:t>Remote</w:t>
            </w:r>
          </w:p>
        </w:tc>
        <w:tc>
          <w:tcPr>
            <w:tcW w:w="1237" w:type="dxa"/>
          </w:tcPr>
          <w:p w14:paraId="045ED005" w14:textId="77777777" w:rsidR="00C92465" w:rsidRPr="006739AA" w:rsidRDefault="00E618DD" w:rsidP="006739AA">
            <w:r w:rsidRPr="006739AA">
              <w:rPr>
                <w:rFonts w:eastAsia="Calibri"/>
              </w:rPr>
              <w:t>Very remote</w:t>
            </w:r>
          </w:p>
        </w:tc>
        <w:tc>
          <w:tcPr>
            <w:tcW w:w="1417" w:type="dxa"/>
            <w:vMerge/>
          </w:tcPr>
          <w:p w14:paraId="045ED006" w14:textId="77777777" w:rsidR="00C92465" w:rsidRPr="006739AA" w:rsidRDefault="00C92465" w:rsidP="006739AA">
            <w:pPr>
              <w:rPr>
                <w:rFonts w:eastAsia="Calibri"/>
              </w:rPr>
            </w:pPr>
          </w:p>
        </w:tc>
      </w:tr>
      <w:tr w:rsidR="00C92465" w:rsidRPr="006739AA" w14:paraId="045ED00F" w14:textId="77777777" w:rsidTr="002B6450">
        <w:tc>
          <w:tcPr>
            <w:tcW w:w="1555" w:type="dxa"/>
          </w:tcPr>
          <w:p w14:paraId="045ED008" w14:textId="77777777" w:rsidR="00C92465" w:rsidRPr="006739AA" w:rsidRDefault="00E618DD" w:rsidP="006739AA">
            <w:pPr>
              <w:rPr>
                <w:rFonts w:eastAsia="Calibri"/>
              </w:rPr>
            </w:pPr>
            <w:r w:rsidRPr="006739AA">
              <w:rPr>
                <w:rFonts w:eastAsia="Calibri"/>
              </w:rPr>
              <w:t>ACT</w:t>
            </w:r>
          </w:p>
        </w:tc>
        <w:tc>
          <w:tcPr>
            <w:tcW w:w="1236" w:type="dxa"/>
          </w:tcPr>
          <w:p w14:paraId="045ED009" w14:textId="77777777" w:rsidR="00C92465" w:rsidRPr="006739AA" w:rsidRDefault="00E618DD" w:rsidP="006739AA">
            <w:pPr>
              <w:rPr>
                <w:rFonts w:eastAsia="Calibri"/>
              </w:rPr>
            </w:pPr>
            <w:r w:rsidRPr="006739AA">
              <w:rPr>
                <w:rFonts w:eastAsia="Calibri"/>
              </w:rPr>
              <w:t>17</w:t>
            </w:r>
          </w:p>
        </w:tc>
        <w:tc>
          <w:tcPr>
            <w:tcW w:w="1236" w:type="dxa"/>
          </w:tcPr>
          <w:p w14:paraId="045ED00A" w14:textId="77777777" w:rsidR="00C92465" w:rsidRPr="006739AA" w:rsidRDefault="00E618DD" w:rsidP="006739AA">
            <w:pPr>
              <w:rPr>
                <w:rFonts w:eastAsia="Calibri"/>
              </w:rPr>
            </w:pPr>
            <w:r w:rsidRPr="006739AA">
              <w:rPr>
                <w:rFonts w:eastAsia="Calibri"/>
              </w:rPr>
              <w:t>0</w:t>
            </w:r>
          </w:p>
        </w:tc>
        <w:tc>
          <w:tcPr>
            <w:tcW w:w="1236" w:type="dxa"/>
          </w:tcPr>
          <w:p w14:paraId="045ED00B" w14:textId="77777777" w:rsidR="00C92465" w:rsidRPr="006739AA" w:rsidRDefault="00E618DD" w:rsidP="006739AA">
            <w:pPr>
              <w:rPr>
                <w:rFonts w:eastAsia="Calibri"/>
              </w:rPr>
            </w:pPr>
            <w:r w:rsidRPr="006739AA">
              <w:rPr>
                <w:rFonts w:eastAsia="Calibri"/>
              </w:rPr>
              <w:t>0</w:t>
            </w:r>
          </w:p>
        </w:tc>
        <w:tc>
          <w:tcPr>
            <w:tcW w:w="1236" w:type="dxa"/>
          </w:tcPr>
          <w:p w14:paraId="045ED00C" w14:textId="77777777" w:rsidR="00C92465" w:rsidRPr="006739AA" w:rsidRDefault="00E618DD" w:rsidP="006739AA">
            <w:pPr>
              <w:rPr>
                <w:rFonts w:eastAsia="Calibri"/>
              </w:rPr>
            </w:pPr>
            <w:r w:rsidRPr="006739AA">
              <w:rPr>
                <w:rFonts w:eastAsia="Calibri"/>
              </w:rPr>
              <w:t>0</w:t>
            </w:r>
          </w:p>
        </w:tc>
        <w:tc>
          <w:tcPr>
            <w:tcW w:w="1237" w:type="dxa"/>
          </w:tcPr>
          <w:p w14:paraId="045ED00D" w14:textId="77777777" w:rsidR="00C92465" w:rsidRPr="006739AA" w:rsidRDefault="00E618DD" w:rsidP="006739AA">
            <w:pPr>
              <w:rPr>
                <w:rFonts w:eastAsia="Calibri"/>
              </w:rPr>
            </w:pPr>
            <w:r w:rsidRPr="006739AA">
              <w:rPr>
                <w:rFonts w:eastAsia="Calibri"/>
              </w:rPr>
              <w:t>0</w:t>
            </w:r>
          </w:p>
        </w:tc>
        <w:tc>
          <w:tcPr>
            <w:tcW w:w="1417" w:type="dxa"/>
          </w:tcPr>
          <w:p w14:paraId="045ED00E" w14:textId="77777777" w:rsidR="00C92465" w:rsidRPr="006739AA" w:rsidRDefault="00E618DD" w:rsidP="006739AA">
            <w:pPr>
              <w:rPr>
                <w:rFonts w:eastAsia="Calibri"/>
              </w:rPr>
            </w:pPr>
            <w:r w:rsidRPr="006739AA">
              <w:rPr>
                <w:rFonts w:eastAsia="Calibri"/>
              </w:rPr>
              <w:t>17</w:t>
            </w:r>
          </w:p>
        </w:tc>
      </w:tr>
      <w:tr w:rsidR="00C92465" w:rsidRPr="006739AA" w14:paraId="045ED017" w14:textId="77777777" w:rsidTr="002B6450">
        <w:tc>
          <w:tcPr>
            <w:tcW w:w="1555" w:type="dxa"/>
          </w:tcPr>
          <w:p w14:paraId="045ED010" w14:textId="77777777" w:rsidR="00C92465" w:rsidRPr="006739AA" w:rsidRDefault="00E618DD" w:rsidP="006739AA">
            <w:pPr>
              <w:rPr>
                <w:rFonts w:eastAsia="Calibri"/>
              </w:rPr>
            </w:pPr>
            <w:r w:rsidRPr="006739AA">
              <w:rPr>
                <w:rFonts w:eastAsia="Calibri"/>
              </w:rPr>
              <w:t>NSW</w:t>
            </w:r>
          </w:p>
        </w:tc>
        <w:tc>
          <w:tcPr>
            <w:tcW w:w="1236" w:type="dxa"/>
          </w:tcPr>
          <w:p w14:paraId="045ED011" w14:textId="3BFEC804" w:rsidR="00C92465" w:rsidRPr="006739AA" w:rsidRDefault="00E618DD" w:rsidP="006739AA">
            <w:pPr>
              <w:rPr>
                <w:rFonts w:eastAsia="Calibri"/>
              </w:rPr>
            </w:pPr>
            <w:r w:rsidRPr="006739AA">
              <w:rPr>
                <w:rFonts w:eastAsia="Calibri"/>
              </w:rPr>
              <w:t>13</w:t>
            </w:r>
            <w:r w:rsidR="00FC451F" w:rsidRPr="006739AA">
              <w:rPr>
                <w:rFonts w:eastAsia="Calibri"/>
              </w:rPr>
              <w:t>8</w:t>
            </w:r>
          </w:p>
        </w:tc>
        <w:tc>
          <w:tcPr>
            <w:tcW w:w="1236" w:type="dxa"/>
          </w:tcPr>
          <w:p w14:paraId="045ED012" w14:textId="77777777" w:rsidR="00C92465" w:rsidRPr="006739AA" w:rsidRDefault="00E618DD" w:rsidP="006739AA">
            <w:pPr>
              <w:rPr>
                <w:rFonts w:eastAsia="Calibri"/>
              </w:rPr>
            </w:pPr>
            <w:r w:rsidRPr="006739AA">
              <w:rPr>
                <w:rFonts w:eastAsia="Calibri"/>
              </w:rPr>
              <w:t>17</w:t>
            </w:r>
          </w:p>
        </w:tc>
        <w:tc>
          <w:tcPr>
            <w:tcW w:w="1236" w:type="dxa"/>
          </w:tcPr>
          <w:p w14:paraId="045ED013" w14:textId="77777777" w:rsidR="00C92465" w:rsidRPr="006739AA" w:rsidRDefault="00E618DD" w:rsidP="006739AA">
            <w:pPr>
              <w:rPr>
                <w:rFonts w:eastAsia="Calibri"/>
              </w:rPr>
            </w:pPr>
            <w:r w:rsidRPr="006739AA">
              <w:rPr>
                <w:rFonts w:eastAsia="Calibri"/>
              </w:rPr>
              <w:t>5</w:t>
            </w:r>
          </w:p>
        </w:tc>
        <w:tc>
          <w:tcPr>
            <w:tcW w:w="1236" w:type="dxa"/>
          </w:tcPr>
          <w:p w14:paraId="045ED014" w14:textId="77777777" w:rsidR="00C92465" w:rsidRPr="006739AA" w:rsidRDefault="00E618DD" w:rsidP="006739AA">
            <w:pPr>
              <w:rPr>
                <w:rFonts w:eastAsia="Calibri"/>
              </w:rPr>
            </w:pPr>
            <w:r w:rsidRPr="006739AA">
              <w:rPr>
                <w:rFonts w:eastAsia="Calibri"/>
              </w:rPr>
              <w:t>2</w:t>
            </w:r>
          </w:p>
        </w:tc>
        <w:tc>
          <w:tcPr>
            <w:tcW w:w="1237" w:type="dxa"/>
          </w:tcPr>
          <w:p w14:paraId="045ED015" w14:textId="77777777" w:rsidR="00C92465" w:rsidRPr="006739AA" w:rsidRDefault="00E618DD" w:rsidP="006739AA">
            <w:pPr>
              <w:rPr>
                <w:rFonts w:eastAsia="Calibri"/>
              </w:rPr>
            </w:pPr>
            <w:r w:rsidRPr="006739AA">
              <w:rPr>
                <w:rFonts w:eastAsia="Calibri"/>
              </w:rPr>
              <w:t>0</w:t>
            </w:r>
          </w:p>
        </w:tc>
        <w:tc>
          <w:tcPr>
            <w:tcW w:w="1417" w:type="dxa"/>
          </w:tcPr>
          <w:p w14:paraId="045ED016" w14:textId="5BAE732F" w:rsidR="00C92465" w:rsidRPr="006739AA" w:rsidRDefault="00E618DD" w:rsidP="006739AA">
            <w:pPr>
              <w:rPr>
                <w:rFonts w:eastAsia="Calibri"/>
              </w:rPr>
            </w:pPr>
            <w:r w:rsidRPr="006739AA">
              <w:rPr>
                <w:rFonts w:eastAsia="Calibri"/>
              </w:rPr>
              <w:t>16</w:t>
            </w:r>
            <w:r w:rsidR="00FC451F" w:rsidRPr="006739AA">
              <w:rPr>
                <w:rFonts w:eastAsia="Calibri"/>
              </w:rPr>
              <w:t>2</w:t>
            </w:r>
          </w:p>
        </w:tc>
      </w:tr>
      <w:tr w:rsidR="00C92465" w:rsidRPr="006739AA" w14:paraId="045ED01F" w14:textId="77777777" w:rsidTr="002B6450">
        <w:tc>
          <w:tcPr>
            <w:tcW w:w="1555" w:type="dxa"/>
          </w:tcPr>
          <w:p w14:paraId="045ED018" w14:textId="77777777" w:rsidR="00C92465" w:rsidRPr="006739AA" w:rsidRDefault="00E618DD" w:rsidP="006739AA">
            <w:pPr>
              <w:rPr>
                <w:rFonts w:eastAsia="Calibri"/>
              </w:rPr>
            </w:pPr>
            <w:r w:rsidRPr="006739AA">
              <w:rPr>
                <w:rFonts w:eastAsia="Calibri"/>
              </w:rPr>
              <w:t>QLD</w:t>
            </w:r>
          </w:p>
        </w:tc>
        <w:tc>
          <w:tcPr>
            <w:tcW w:w="1236" w:type="dxa"/>
          </w:tcPr>
          <w:p w14:paraId="045ED019" w14:textId="77777777" w:rsidR="00C92465" w:rsidRPr="006739AA" w:rsidRDefault="00E618DD" w:rsidP="006739AA">
            <w:pPr>
              <w:rPr>
                <w:rFonts w:eastAsia="Calibri"/>
              </w:rPr>
            </w:pPr>
            <w:r w:rsidRPr="006739AA">
              <w:rPr>
                <w:rFonts w:eastAsia="Calibri"/>
              </w:rPr>
              <w:t>97</w:t>
            </w:r>
          </w:p>
        </w:tc>
        <w:tc>
          <w:tcPr>
            <w:tcW w:w="1236" w:type="dxa"/>
          </w:tcPr>
          <w:p w14:paraId="045ED01A" w14:textId="77777777" w:rsidR="00C92465" w:rsidRPr="006739AA" w:rsidRDefault="00E618DD" w:rsidP="006739AA">
            <w:pPr>
              <w:rPr>
                <w:rFonts w:eastAsia="Calibri"/>
              </w:rPr>
            </w:pPr>
            <w:r w:rsidRPr="006739AA">
              <w:rPr>
                <w:rFonts w:eastAsia="Calibri"/>
              </w:rPr>
              <w:t>11</w:t>
            </w:r>
          </w:p>
        </w:tc>
        <w:tc>
          <w:tcPr>
            <w:tcW w:w="1236" w:type="dxa"/>
          </w:tcPr>
          <w:p w14:paraId="045ED01B" w14:textId="77777777" w:rsidR="00C92465" w:rsidRPr="006739AA" w:rsidRDefault="00E618DD" w:rsidP="006739AA">
            <w:pPr>
              <w:rPr>
                <w:rFonts w:eastAsia="Calibri"/>
              </w:rPr>
            </w:pPr>
            <w:r w:rsidRPr="006739AA">
              <w:rPr>
                <w:rFonts w:eastAsia="Calibri"/>
              </w:rPr>
              <w:t>4</w:t>
            </w:r>
          </w:p>
        </w:tc>
        <w:tc>
          <w:tcPr>
            <w:tcW w:w="1236" w:type="dxa"/>
          </w:tcPr>
          <w:p w14:paraId="045ED01C" w14:textId="77777777" w:rsidR="00C92465" w:rsidRPr="006739AA" w:rsidRDefault="00E618DD" w:rsidP="006739AA">
            <w:pPr>
              <w:rPr>
                <w:rFonts w:eastAsia="Calibri"/>
              </w:rPr>
            </w:pPr>
            <w:r w:rsidRPr="006739AA">
              <w:rPr>
                <w:rFonts w:eastAsia="Calibri"/>
              </w:rPr>
              <w:t>2</w:t>
            </w:r>
          </w:p>
        </w:tc>
        <w:tc>
          <w:tcPr>
            <w:tcW w:w="1237" w:type="dxa"/>
          </w:tcPr>
          <w:p w14:paraId="045ED01D" w14:textId="77777777" w:rsidR="00C92465" w:rsidRPr="006739AA" w:rsidRDefault="00E618DD" w:rsidP="006739AA">
            <w:pPr>
              <w:rPr>
                <w:rFonts w:eastAsia="Calibri"/>
              </w:rPr>
            </w:pPr>
            <w:r w:rsidRPr="006739AA">
              <w:rPr>
                <w:rFonts w:eastAsia="Calibri"/>
              </w:rPr>
              <w:t>2</w:t>
            </w:r>
          </w:p>
        </w:tc>
        <w:tc>
          <w:tcPr>
            <w:tcW w:w="1417" w:type="dxa"/>
          </w:tcPr>
          <w:p w14:paraId="045ED01E" w14:textId="77777777" w:rsidR="00C92465" w:rsidRPr="006739AA" w:rsidRDefault="00E618DD" w:rsidP="006739AA">
            <w:pPr>
              <w:rPr>
                <w:rFonts w:eastAsia="Calibri"/>
              </w:rPr>
            </w:pPr>
            <w:r w:rsidRPr="006739AA">
              <w:rPr>
                <w:rFonts w:eastAsia="Calibri"/>
              </w:rPr>
              <w:t>116</w:t>
            </w:r>
          </w:p>
        </w:tc>
      </w:tr>
      <w:tr w:rsidR="00C92465" w:rsidRPr="006739AA" w14:paraId="045ED027" w14:textId="77777777" w:rsidTr="002B6450">
        <w:tc>
          <w:tcPr>
            <w:tcW w:w="1555" w:type="dxa"/>
          </w:tcPr>
          <w:p w14:paraId="045ED020" w14:textId="77777777" w:rsidR="00C92465" w:rsidRPr="006739AA" w:rsidRDefault="00E618DD" w:rsidP="006739AA">
            <w:pPr>
              <w:rPr>
                <w:rFonts w:eastAsia="Calibri"/>
              </w:rPr>
            </w:pPr>
            <w:r w:rsidRPr="006739AA">
              <w:rPr>
                <w:rFonts w:eastAsia="Calibri"/>
              </w:rPr>
              <w:t>SA</w:t>
            </w:r>
          </w:p>
        </w:tc>
        <w:tc>
          <w:tcPr>
            <w:tcW w:w="1236" w:type="dxa"/>
          </w:tcPr>
          <w:p w14:paraId="045ED021" w14:textId="77777777" w:rsidR="00C92465" w:rsidRPr="006739AA" w:rsidRDefault="00E618DD" w:rsidP="006739AA">
            <w:pPr>
              <w:rPr>
                <w:rFonts w:eastAsia="Calibri"/>
              </w:rPr>
            </w:pPr>
            <w:r w:rsidRPr="006739AA">
              <w:rPr>
                <w:rFonts w:eastAsia="Calibri"/>
              </w:rPr>
              <w:t>64</w:t>
            </w:r>
          </w:p>
        </w:tc>
        <w:tc>
          <w:tcPr>
            <w:tcW w:w="1236" w:type="dxa"/>
          </w:tcPr>
          <w:p w14:paraId="045ED022" w14:textId="77777777" w:rsidR="00C92465" w:rsidRPr="006739AA" w:rsidRDefault="00E618DD" w:rsidP="006739AA">
            <w:pPr>
              <w:rPr>
                <w:rFonts w:eastAsia="Calibri"/>
              </w:rPr>
            </w:pPr>
            <w:r w:rsidRPr="006739AA">
              <w:rPr>
                <w:rFonts w:eastAsia="Calibri"/>
              </w:rPr>
              <w:t>4</w:t>
            </w:r>
          </w:p>
        </w:tc>
        <w:tc>
          <w:tcPr>
            <w:tcW w:w="1236" w:type="dxa"/>
          </w:tcPr>
          <w:p w14:paraId="045ED023" w14:textId="77777777" w:rsidR="00C92465" w:rsidRPr="006739AA" w:rsidRDefault="00E618DD" w:rsidP="006739AA">
            <w:pPr>
              <w:rPr>
                <w:rFonts w:eastAsia="Calibri"/>
              </w:rPr>
            </w:pPr>
            <w:r w:rsidRPr="006739AA">
              <w:rPr>
                <w:rFonts w:eastAsia="Calibri"/>
              </w:rPr>
              <w:t>2</w:t>
            </w:r>
          </w:p>
        </w:tc>
        <w:tc>
          <w:tcPr>
            <w:tcW w:w="1236" w:type="dxa"/>
          </w:tcPr>
          <w:p w14:paraId="045ED024" w14:textId="77777777" w:rsidR="00C92465" w:rsidRPr="006739AA" w:rsidRDefault="00E618DD" w:rsidP="006739AA">
            <w:pPr>
              <w:rPr>
                <w:rFonts w:eastAsia="Calibri"/>
              </w:rPr>
            </w:pPr>
            <w:r w:rsidRPr="006739AA">
              <w:rPr>
                <w:rFonts w:eastAsia="Calibri"/>
              </w:rPr>
              <w:t>0</w:t>
            </w:r>
          </w:p>
        </w:tc>
        <w:tc>
          <w:tcPr>
            <w:tcW w:w="1237" w:type="dxa"/>
          </w:tcPr>
          <w:p w14:paraId="045ED025" w14:textId="77777777" w:rsidR="00C92465" w:rsidRPr="006739AA" w:rsidRDefault="00E618DD" w:rsidP="006739AA">
            <w:pPr>
              <w:rPr>
                <w:rFonts w:eastAsia="Calibri"/>
              </w:rPr>
            </w:pPr>
            <w:r w:rsidRPr="006739AA">
              <w:rPr>
                <w:rFonts w:eastAsia="Calibri"/>
              </w:rPr>
              <w:t>1</w:t>
            </w:r>
          </w:p>
        </w:tc>
        <w:tc>
          <w:tcPr>
            <w:tcW w:w="1417" w:type="dxa"/>
          </w:tcPr>
          <w:p w14:paraId="045ED026" w14:textId="77777777" w:rsidR="00C92465" w:rsidRPr="006739AA" w:rsidRDefault="00E618DD" w:rsidP="006739AA">
            <w:pPr>
              <w:rPr>
                <w:rFonts w:eastAsia="Calibri"/>
              </w:rPr>
            </w:pPr>
            <w:r w:rsidRPr="006739AA">
              <w:rPr>
                <w:rFonts w:eastAsia="Calibri"/>
              </w:rPr>
              <w:t>71</w:t>
            </w:r>
          </w:p>
        </w:tc>
      </w:tr>
      <w:tr w:rsidR="00C92465" w:rsidRPr="006739AA" w14:paraId="045ED02F" w14:textId="77777777" w:rsidTr="002B6450">
        <w:tc>
          <w:tcPr>
            <w:tcW w:w="1555" w:type="dxa"/>
          </w:tcPr>
          <w:p w14:paraId="045ED028" w14:textId="77777777" w:rsidR="00C92465" w:rsidRPr="006739AA" w:rsidRDefault="00E618DD" w:rsidP="006739AA">
            <w:pPr>
              <w:rPr>
                <w:rFonts w:eastAsia="Calibri"/>
              </w:rPr>
            </w:pPr>
            <w:r w:rsidRPr="006739AA">
              <w:rPr>
                <w:rFonts w:eastAsia="Calibri"/>
              </w:rPr>
              <w:t>TAS</w:t>
            </w:r>
          </w:p>
        </w:tc>
        <w:tc>
          <w:tcPr>
            <w:tcW w:w="1236" w:type="dxa"/>
          </w:tcPr>
          <w:p w14:paraId="045ED029" w14:textId="77777777" w:rsidR="00C92465" w:rsidRPr="006739AA" w:rsidRDefault="00E618DD" w:rsidP="006739AA">
            <w:pPr>
              <w:rPr>
                <w:rFonts w:eastAsia="Calibri"/>
              </w:rPr>
            </w:pPr>
            <w:r w:rsidRPr="006739AA">
              <w:rPr>
                <w:rFonts w:eastAsia="Calibri"/>
              </w:rPr>
              <w:t>16</w:t>
            </w:r>
          </w:p>
        </w:tc>
        <w:tc>
          <w:tcPr>
            <w:tcW w:w="1236" w:type="dxa"/>
          </w:tcPr>
          <w:p w14:paraId="045ED02A" w14:textId="77777777" w:rsidR="00C92465" w:rsidRPr="006739AA" w:rsidRDefault="00E618DD" w:rsidP="006739AA">
            <w:pPr>
              <w:rPr>
                <w:rFonts w:eastAsia="Calibri"/>
              </w:rPr>
            </w:pPr>
            <w:r w:rsidRPr="006739AA">
              <w:rPr>
                <w:rFonts w:eastAsia="Calibri"/>
              </w:rPr>
              <w:t>5</w:t>
            </w:r>
          </w:p>
        </w:tc>
        <w:tc>
          <w:tcPr>
            <w:tcW w:w="1236" w:type="dxa"/>
          </w:tcPr>
          <w:p w14:paraId="045ED02B" w14:textId="77777777" w:rsidR="00C92465" w:rsidRPr="006739AA" w:rsidRDefault="00E618DD" w:rsidP="006739AA">
            <w:pPr>
              <w:rPr>
                <w:rFonts w:eastAsia="Calibri"/>
              </w:rPr>
            </w:pPr>
            <w:r w:rsidRPr="006739AA">
              <w:rPr>
                <w:rFonts w:eastAsia="Calibri"/>
              </w:rPr>
              <w:t>0</w:t>
            </w:r>
          </w:p>
        </w:tc>
        <w:tc>
          <w:tcPr>
            <w:tcW w:w="1236" w:type="dxa"/>
          </w:tcPr>
          <w:p w14:paraId="045ED02C" w14:textId="77777777" w:rsidR="00C92465" w:rsidRPr="006739AA" w:rsidRDefault="00E618DD" w:rsidP="006739AA">
            <w:pPr>
              <w:rPr>
                <w:rFonts w:eastAsia="Calibri"/>
              </w:rPr>
            </w:pPr>
            <w:r w:rsidRPr="006739AA">
              <w:rPr>
                <w:rFonts w:eastAsia="Calibri"/>
              </w:rPr>
              <w:t>0</w:t>
            </w:r>
          </w:p>
        </w:tc>
        <w:tc>
          <w:tcPr>
            <w:tcW w:w="1237" w:type="dxa"/>
          </w:tcPr>
          <w:p w14:paraId="045ED02D" w14:textId="77777777" w:rsidR="00C92465" w:rsidRPr="006739AA" w:rsidRDefault="00E618DD" w:rsidP="006739AA">
            <w:pPr>
              <w:rPr>
                <w:rFonts w:eastAsia="Calibri"/>
              </w:rPr>
            </w:pPr>
            <w:r w:rsidRPr="006739AA">
              <w:rPr>
                <w:rFonts w:eastAsia="Calibri"/>
              </w:rPr>
              <w:t>0</w:t>
            </w:r>
          </w:p>
        </w:tc>
        <w:tc>
          <w:tcPr>
            <w:tcW w:w="1417" w:type="dxa"/>
          </w:tcPr>
          <w:p w14:paraId="045ED02E" w14:textId="77777777" w:rsidR="00C92465" w:rsidRPr="006739AA" w:rsidRDefault="00E618DD" w:rsidP="006739AA">
            <w:pPr>
              <w:rPr>
                <w:rFonts w:eastAsia="Calibri"/>
              </w:rPr>
            </w:pPr>
            <w:r w:rsidRPr="006739AA">
              <w:rPr>
                <w:rFonts w:eastAsia="Calibri"/>
              </w:rPr>
              <w:t>21</w:t>
            </w:r>
          </w:p>
        </w:tc>
      </w:tr>
      <w:tr w:rsidR="00C92465" w:rsidRPr="006739AA" w14:paraId="045ED037" w14:textId="77777777" w:rsidTr="002B6450">
        <w:tc>
          <w:tcPr>
            <w:tcW w:w="1555" w:type="dxa"/>
          </w:tcPr>
          <w:p w14:paraId="045ED030" w14:textId="77777777" w:rsidR="00C92465" w:rsidRPr="006739AA" w:rsidRDefault="00E618DD" w:rsidP="006739AA">
            <w:pPr>
              <w:rPr>
                <w:rFonts w:eastAsia="Calibri"/>
              </w:rPr>
            </w:pPr>
            <w:r w:rsidRPr="006739AA">
              <w:rPr>
                <w:rFonts w:eastAsia="Calibri"/>
              </w:rPr>
              <w:t>VIC</w:t>
            </w:r>
          </w:p>
        </w:tc>
        <w:tc>
          <w:tcPr>
            <w:tcW w:w="1236" w:type="dxa"/>
          </w:tcPr>
          <w:p w14:paraId="045ED031" w14:textId="77777777" w:rsidR="00C92465" w:rsidRPr="006739AA" w:rsidRDefault="00E618DD" w:rsidP="006739AA">
            <w:pPr>
              <w:rPr>
                <w:rFonts w:eastAsia="Calibri"/>
              </w:rPr>
            </w:pPr>
            <w:r w:rsidRPr="006739AA">
              <w:rPr>
                <w:rFonts w:eastAsia="Calibri"/>
              </w:rPr>
              <w:t>63</w:t>
            </w:r>
          </w:p>
        </w:tc>
        <w:tc>
          <w:tcPr>
            <w:tcW w:w="1236" w:type="dxa"/>
          </w:tcPr>
          <w:p w14:paraId="045ED032" w14:textId="77777777" w:rsidR="00C92465" w:rsidRPr="006739AA" w:rsidRDefault="00E618DD" w:rsidP="006739AA">
            <w:pPr>
              <w:rPr>
                <w:rFonts w:eastAsia="Calibri"/>
              </w:rPr>
            </w:pPr>
            <w:r w:rsidRPr="006739AA">
              <w:rPr>
                <w:rFonts w:eastAsia="Calibri"/>
              </w:rPr>
              <w:t>8</w:t>
            </w:r>
          </w:p>
        </w:tc>
        <w:tc>
          <w:tcPr>
            <w:tcW w:w="1236" w:type="dxa"/>
          </w:tcPr>
          <w:p w14:paraId="045ED033" w14:textId="77777777" w:rsidR="00C92465" w:rsidRPr="006739AA" w:rsidRDefault="00E618DD" w:rsidP="006739AA">
            <w:pPr>
              <w:rPr>
                <w:rFonts w:eastAsia="Calibri"/>
              </w:rPr>
            </w:pPr>
            <w:r w:rsidRPr="006739AA">
              <w:rPr>
                <w:rFonts w:eastAsia="Calibri"/>
              </w:rPr>
              <w:t>0</w:t>
            </w:r>
          </w:p>
        </w:tc>
        <w:tc>
          <w:tcPr>
            <w:tcW w:w="1236" w:type="dxa"/>
          </w:tcPr>
          <w:p w14:paraId="045ED034" w14:textId="77777777" w:rsidR="00C92465" w:rsidRPr="006739AA" w:rsidRDefault="00E618DD" w:rsidP="006739AA">
            <w:pPr>
              <w:rPr>
                <w:rFonts w:eastAsia="Calibri"/>
              </w:rPr>
            </w:pPr>
            <w:r w:rsidRPr="006739AA">
              <w:rPr>
                <w:rFonts w:eastAsia="Calibri"/>
              </w:rPr>
              <w:t>1</w:t>
            </w:r>
          </w:p>
        </w:tc>
        <w:tc>
          <w:tcPr>
            <w:tcW w:w="1237" w:type="dxa"/>
          </w:tcPr>
          <w:p w14:paraId="045ED035" w14:textId="77777777" w:rsidR="00C92465" w:rsidRPr="006739AA" w:rsidRDefault="00E618DD" w:rsidP="006739AA">
            <w:pPr>
              <w:rPr>
                <w:rFonts w:eastAsia="Calibri"/>
              </w:rPr>
            </w:pPr>
            <w:r w:rsidRPr="006739AA">
              <w:rPr>
                <w:rFonts w:eastAsia="Calibri"/>
              </w:rPr>
              <w:t>0</w:t>
            </w:r>
          </w:p>
        </w:tc>
        <w:tc>
          <w:tcPr>
            <w:tcW w:w="1417" w:type="dxa"/>
          </w:tcPr>
          <w:p w14:paraId="045ED036" w14:textId="77777777" w:rsidR="00C92465" w:rsidRPr="006739AA" w:rsidRDefault="00E618DD" w:rsidP="006739AA">
            <w:pPr>
              <w:rPr>
                <w:rFonts w:eastAsia="Calibri"/>
              </w:rPr>
            </w:pPr>
            <w:r w:rsidRPr="006739AA">
              <w:rPr>
                <w:rFonts w:eastAsia="Calibri"/>
              </w:rPr>
              <w:t>72</w:t>
            </w:r>
          </w:p>
        </w:tc>
      </w:tr>
      <w:tr w:rsidR="00C92465" w:rsidRPr="006739AA" w14:paraId="045ED03F" w14:textId="77777777" w:rsidTr="002B6450">
        <w:tc>
          <w:tcPr>
            <w:tcW w:w="1555" w:type="dxa"/>
          </w:tcPr>
          <w:p w14:paraId="045ED038" w14:textId="77777777" w:rsidR="00C92465" w:rsidRPr="006739AA" w:rsidRDefault="00E618DD" w:rsidP="006739AA">
            <w:pPr>
              <w:rPr>
                <w:rFonts w:eastAsia="Calibri"/>
              </w:rPr>
            </w:pPr>
            <w:r w:rsidRPr="006739AA">
              <w:rPr>
                <w:rFonts w:eastAsia="Calibri"/>
              </w:rPr>
              <w:t>WA</w:t>
            </w:r>
          </w:p>
        </w:tc>
        <w:tc>
          <w:tcPr>
            <w:tcW w:w="1236" w:type="dxa"/>
          </w:tcPr>
          <w:p w14:paraId="045ED039" w14:textId="77777777" w:rsidR="00C92465" w:rsidRPr="006739AA" w:rsidRDefault="00E618DD" w:rsidP="006739AA">
            <w:pPr>
              <w:rPr>
                <w:rFonts w:eastAsia="Calibri"/>
              </w:rPr>
            </w:pPr>
            <w:r w:rsidRPr="006739AA">
              <w:rPr>
                <w:rFonts w:eastAsia="Calibri"/>
              </w:rPr>
              <w:t>79</w:t>
            </w:r>
          </w:p>
        </w:tc>
        <w:tc>
          <w:tcPr>
            <w:tcW w:w="1236" w:type="dxa"/>
          </w:tcPr>
          <w:p w14:paraId="045ED03A" w14:textId="77777777" w:rsidR="00C92465" w:rsidRPr="006739AA" w:rsidRDefault="00E618DD" w:rsidP="006739AA">
            <w:pPr>
              <w:rPr>
                <w:rFonts w:eastAsia="Calibri"/>
              </w:rPr>
            </w:pPr>
            <w:r w:rsidRPr="006739AA">
              <w:rPr>
                <w:rFonts w:eastAsia="Calibri"/>
              </w:rPr>
              <w:t>6</w:t>
            </w:r>
          </w:p>
        </w:tc>
        <w:tc>
          <w:tcPr>
            <w:tcW w:w="1236" w:type="dxa"/>
          </w:tcPr>
          <w:p w14:paraId="045ED03B" w14:textId="77777777" w:rsidR="00C92465" w:rsidRPr="006739AA" w:rsidRDefault="00E618DD" w:rsidP="006739AA">
            <w:pPr>
              <w:rPr>
                <w:rFonts w:eastAsia="Calibri"/>
              </w:rPr>
            </w:pPr>
            <w:r w:rsidRPr="006739AA">
              <w:rPr>
                <w:rFonts w:eastAsia="Calibri"/>
              </w:rPr>
              <w:t>1</w:t>
            </w:r>
          </w:p>
        </w:tc>
        <w:tc>
          <w:tcPr>
            <w:tcW w:w="1236" w:type="dxa"/>
          </w:tcPr>
          <w:p w14:paraId="045ED03C" w14:textId="77777777" w:rsidR="00C92465" w:rsidRPr="006739AA" w:rsidRDefault="00E618DD" w:rsidP="006739AA">
            <w:pPr>
              <w:rPr>
                <w:rFonts w:eastAsia="Calibri"/>
              </w:rPr>
            </w:pPr>
            <w:r w:rsidRPr="006739AA">
              <w:rPr>
                <w:rFonts w:eastAsia="Calibri"/>
              </w:rPr>
              <w:t>1</w:t>
            </w:r>
          </w:p>
        </w:tc>
        <w:tc>
          <w:tcPr>
            <w:tcW w:w="1237" w:type="dxa"/>
          </w:tcPr>
          <w:p w14:paraId="045ED03D" w14:textId="77777777" w:rsidR="00C92465" w:rsidRPr="006739AA" w:rsidRDefault="00E618DD" w:rsidP="006739AA">
            <w:pPr>
              <w:rPr>
                <w:rFonts w:eastAsia="Calibri"/>
              </w:rPr>
            </w:pPr>
            <w:r w:rsidRPr="006739AA">
              <w:rPr>
                <w:rFonts w:eastAsia="Calibri"/>
              </w:rPr>
              <w:t>4</w:t>
            </w:r>
          </w:p>
        </w:tc>
        <w:tc>
          <w:tcPr>
            <w:tcW w:w="1417" w:type="dxa"/>
          </w:tcPr>
          <w:p w14:paraId="045ED03E" w14:textId="77777777" w:rsidR="00C92465" w:rsidRPr="006739AA" w:rsidRDefault="00E618DD" w:rsidP="006739AA">
            <w:pPr>
              <w:rPr>
                <w:rFonts w:eastAsia="Calibri"/>
              </w:rPr>
            </w:pPr>
            <w:r w:rsidRPr="006739AA">
              <w:rPr>
                <w:rFonts w:eastAsia="Calibri"/>
              </w:rPr>
              <w:t>91</w:t>
            </w:r>
          </w:p>
        </w:tc>
      </w:tr>
      <w:tr w:rsidR="00C92465" w:rsidRPr="006739AA" w14:paraId="045ED047" w14:textId="77777777" w:rsidTr="002B6450">
        <w:tc>
          <w:tcPr>
            <w:tcW w:w="1555" w:type="dxa"/>
          </w:tcPr>
          <w:p w14:paraId="045ED040" w14:textId="77777777" w:rsidR="00C92465" w:rsidRPr="006739AA" w:rsidRDefault="00E618DD" w:rsidP="006739AA">
            <w:pPr>
              <w:rPr>
                <w:rFonts w:eastAsia="Calibri"/>
              </w:rPr>
            </w:pPr>
            <w:r w:rsidRPr="006739AA">
              <w:rPr>
                <w:rFonts w:eastAsia="Calibri"/>
              </w:rPr>
              <w:t>NT</w:t>
            </w:r>
          </w:p>
        </w:tc>
        <w:tc>
          <w:tcPr>
            <w:tcW w:w="1236" w:type="dxa"/>
          </w:tcPr>
          <w:p w14:paraId="045ED041" w14:textId="77777777" w:rsidR="00C92465" w:rsidRPr="006739AA" w:rsidRDefault="00E618DD" w:rsidP="006739AA">
            <w:pPr>
              <w:rPr>
                <w:rFonts w:eastAsia="Calibri"/>
              </w:rPr>
            </w:pPr>
            <w:r w:rsidRPr="006739AA">
              <w:rPr>
                <w:rFonts w:eastAsia="Calibri"/>
              </w:rPr>
              <w:t>0</w:t>
            </w:r>
          </w:p>
        </w:tc>
        <w:tc>
          <w:tcPr>
            <w:tcW w:w="1236" w:type="dxa"/>
          </w:tcPr>
          <w:p w14:paraId="045ED042" w14:textId="77777777" w:rsidR="00C92465" w:rsidRPr="006739AA" w:rsidRDefault="00E618DD" w:rsidP="006739AA">
            <w:pPr>
              <w:rPr>
                <w:rFonts w:eastAsia="Calibri"/>
              </w:rPr>
            </w:pPr>
            <w:r w:rsidRPr="006739AA">
              <w:rPr>
                <w:rFonts w:eastAsia="Calibri"/>
              </w:rPr>
              <w:t>0</w:t>
            </w:r>
          </w:p>
        </w:tc>
        <w:tc>
          <w:tcPr>
            <w:tcW w:w="1236" w:type="dxa"/>
          </w:tcPr>
          <w:p w14:paraId="045ED043" w14:textId="77777777" w:rsidR="00C92465" w:rsidRPr="006739AA" w:rsidRDefault="00E618DD" w:rsidP="006739AA">
            <w:pPr>
              <w:rPr>
                <w:rFonts w:eastAsia="Calibri"/>
              </w:rPr>
            </w:pPr>
            <w:r w:rsidRPr="006739AA">
              <w:rPr>
                <w:rFonts w:eastAsia="Calibri"/>
              </w:rPr>
              <w:t>0</w:t>
            </w:r>
          </w:p>
        </w:tc>
        <w:tc>
          <w:tcPr>
            <w:tcW w:w="1236" w:type="dxa"/>
          </w:tcPr>
          <w:p w14:paraId="045ED044" w14:textId="77777777" w:rsidR="00C92465" w:rsidRPr="006739AA" w:rsidRDefault="00E618DD" w:rsidP="006739AA">
            <w:pPr>
              <w:rPr>
                <w:rFonts w:eastAsia="Calibri"/>
              </w:rPr>
            </w:pPr>
            <w:r w:rsidRPr="006739AA">
              <w:rPr>
                <w:rFonts w:eastAsia="Calibri"/>
              </w:rPr>
              <w:t>0</w:t>
            </w:r>
          </w:p>
        </w:tc>
        <w:tc>
          <w:tcPr>
            <w:tcW w:w="1237" w:type="dxa"/>
          </w:tcPr>
          <w:p w14:paraId="045ED045" w14:textId="77777777" w:rsidR="00C92465" w:rsidRPr="006739AA" w:rsidRDefault="00E618DD" w:rsidP="006739AA">
            <w:pPr>
              <w:rPr>
                <w:rFonts w:eastAsia="Calibri"/>
              </w:rPr>
            </w:pPr>
            <w:r w:rsidRPr="006739AA">
              <w:rPr>
                <w:rFonts w:eastAsia="Calibri"/>
              </w:rPr>
              <w:t>0</w:t>
            </w:r>
          </w:p>
        </w:tc>
        <w:tc>
          <w:tcPr>
            <w:tcW w:w="1417" w:type="dxa"/>
          </w:tcPr>
          <w:p w14:paraId="045ED046" w14:textId="77777777" w:rsidR="00C92465" w:rsidRPr="006739AA" w:rsidRDefault="00E618DD" w:rsidP="006739AA">
            <w:pPr>
              <w:rPr>
                <w:rFonts w:eastAsia="Calibri"/>
              </w:rPr>
            </w:pPr>
            <w:r w:rsidRPr="006739AA">
              <w:rPr>
                <w:rFonts w:eastAsia="Calibri"/>
              </w:rPr>
              <w:t>0</w:t>
            </w:r>
          </w:p>
        </w:tc>
      </w:tr>
      <w:tr w:rsidR="00C92465" w:rsidRPr="006739AA" w14:paraId="045ED055" w14:textId="77777777" w:rsidTr="002B6450">
        <w:trPr>
          <w:cnfStyle w:val="010000000000" w:firstRow="0" w:lastRow="1" w:firstColumn="0" w:lastColumn="0" w:oddVBand="0" w:evenVBand="0" w:oddHBand="0" w:evenHBand="0" w:firstRowFirstColumn="0" w:firstRowLastColumn="0" w:lastRowFirstColumn="0" w:lastRowLastColumn="0"/>
        </w:trPr>
        <w:tc>
          <w:tcPr>
            <w:tcW w:w="1555" w:type="dxa"/>
          </w:tcPr>
          <w:p w14:paraId="045ED048" w14:textId="77777777" w:rsidR="00C92465" w:rsidRPr="006739AA" w:rsidRDefault="00E618DD" w:rsidP="006739AA">
            <w:pPr>
              <w:rPr>
                <w:rFonts w:eastAsia="Calibri"/>
              </w:rPr>
            </w:pPr>
            <w:r w:rsidRPr="006739AA">
              <w:rPr>
                <w:rFonts w:eastAsia="Calibri"/>
              </w:rPr>
              <w:t>Total</w:t>
            </w:r>
          </w:p>
        </w:tc>
        <w:tc>
          <w:tcPr>
            <w:tcW w:w="1236" w:type="dxa"/>
          </w:tcPr>
          <w:p w14:paraId="045ED04A" w14:textId="55B31575" w:rsidR="00C92465" w:rsidRPr="006739AA" w:rsidRDefault="00E618DD" w:rsidP="002B6450">
            <w:pPr>
              <w:rPr>
                <w:rFonts w:eastAsia="Calibri"/>
              </w:rPr>
            </w:pPr>
            <w:r w:rsidRPr="006739AA">
              <w:rPr>
                <w:rFonts w:eastAsia="Calibri"/>
              </w:rPr>
              <w:t>47</w:t>
            </w:r>
            <w:r w:rsidR="00FC451F" w:rsidRPr="006739AA">
              <w:rPr>
                <w:rFonts w:eastAsia="Calibri"/>
              </w:rPr>
              <w:t>4</w:t>
            </w:r>
            <w:r w:rsidR="002B6450">
              <w:rPr>
                <w:rFonts w:eastAsia="Calibri"/>
              </w:rPr>
              <w:t xml:space="preserve"> </w:t>
            </w:r>
            <w:r w:rsidRPr="006739AA">
              <w:rPr>
                <w:rFonts w:eastAsia="Calibri"/>
              </w:rPr>
              <w:t>(86.2%)</w:t>
            </w:r>
          </w:p>
        </w:tc>
        <w:tc>
          <w:tcPr>
            <w:tcW w:w="1236" w:type="dxa"/>
          </w:tcPr>
          <w:p w14:paraId="045ED04C" w14:textId="24CEA17E" w:rsidR="00C92465" w:rsidRPr="006739AA" w:rsidRDefault="00E618DD" w:rsidP="002B6450">
            <w:pPr>
              <w:rPr>
                <w:rFonts w:eastAsia="Calibri"/>
              </w:rPr>
            </w:pPr>
            <w:r w:rsidRPr="006739AA">
              <w:rPr>
                <w:rFonts w:eastAsia="Calibri"/>
              </w:rPr>
              <w:t>51</w:t>
            </w:r>
            <w:r w:rsidR="002B6450">
              <w:rPr>
                <w:rFonts w:eastAsia="Calibri"/>
              </w:rPr>
              <w:t xml:space="preserve"> </w:t>
            </w:r>
            <w:r w:rsidRPr="006739AA">
              <w:rPr>
                <w:rFonts w:eastAsia="Calibri"/>
              </w:rPr>
              <w:t>(9.3%)</w:t>
            </w:r>
          </w:p>
        </w:tc>
        <w:tc>
          <w:tcPr>
            <w:tcW w:w="1236" w:type="dxa"/>
          </w:tcPr>
          <w:p w14:paraId="045ED04E" w14:textId="3C25209D" w:rsidR="00C92465" w:rsidRPr="006739AA" w:rsidRDefault="00E618DD" w:rsidP="002B6450">
            <w:pPr>
              <w:rPr>
                <w:rFonts w:eastAsia="Calibri"/>
              </w:rPr>
            </w:pPr>
            <w:r w:rsidRPr="006739AA">
              <w:rPr>
                <w:rFonts w:eastAsia="Calibri"/>
              </w:rPr>
              <w:t>12</w:t>
            </w:r>
            <w:r w:rsidR="002B6450">
              <w:rPr>
                <w:rFonts w:eastAsia="Calibri"/>
              </w:rPr>
              <w:t xml:space="preserve"> </w:t>
            </w:r>
            <w:r w:rsidRPr="006739AA">
              <w:rPr>
                <w:rFonts w:eastAsia="Calibri"/>
              </w:rPr>
              <w:t>(2.2%)</w:t>
            </w:r>
          </w:p>
        </w:tc>
        <w:tc>
          <w:tcPr>
            <w:tcW w:w="1236" w:type="dxa"/>
          </w:tcPr>
          <w:p w14:paraId="045ED050" w14:textId="609375BA" w:rsidR="00C92465" w:rsidRPr="006739AA" w:rsidRDefault="00E618DD" w:rsidP="002B6450">
            <w:pPr>
              <w:rPr>
                <w:rFonts w:eastAsia="Calibri"/>
              </w:rPr>
            </w:pPr>
            <w:r w:rsidRPr="006739AA">
              <w:rPr>
                <w:rFonts w:eastAsia="Calibri"/>
              </w:rPr>
              <w:t>6</w:t>
            </w:r>
            <w:r w:rsidR="002B6450">
              <w:rPr>
                <w:rFonts w:eastAsia="Calibri"/>
              </w:rPr>
              <w:t xml:space="preserve"> </w:t>
            </w:r>
            <w:r w:rsidRPr="006739AA">
              <w:rPr>
                <w:rFonts w:eastAsia="Calibri"/>
              </w:rPr>
              <w:t>(1.1%)</w:t>
            </w:r>
          </w:p>
        </w:tc>
        <w:tc>
          <w:tcPr>
            <w:tcW w:w="1237" w:type="dxa"/>
          </w:tcPr>
          <w:p w14:paraId="045ED052" w14:textId="001864BC" w:rsidR="00C92465" w:rsidRPr="006739AA" w:rsidRDefault="00E618DD" w:rsidP="002B6450">
            <w:pPr>
              <w:rPr>
                <w:rFonts w:eastAsia="Calibri"/>
              </w:rPr>
            </w:pPr>
            <w:r w:rsidRPr="006739AA">
              <w:rPr>
                <w:rFonts w:eastAsia="Calibri"/>
              </w:rPr>
              <w:t>7</w:t>
            </w:r>
            <w:r w:rsidR="002B6450">
              <w:rPr>
                <w:rFonts w:eastAsia="Calibri"/>
              </w:rPr>
              <w:t xml:space="preserve"> </w:t>
            </w:r>
            <w:r w:rsidRPr="006739AA">
              <w:rPr>
                <w:rFonts w:eastAsia="Calibri"/>
              </w:rPr>
              <w:t>(1.3%)</w:t>
            </w:r>
          </w:p>
        </w:tc>
        <w:tc>
          <w:tcPr>
            <w:tcW w:w="1417" w:type="dxa"/>
          </w:tcPr>
          <w:p w14:paraId="045ED054" w14:textId="3B7F7FF3" w:rsidR="00C92465" w:rsidRPr="006739AA" w:rsidRDefault="00E618DD" w:rsidP="002B6450">
            <w:pPr>
              <w:rPr>
                <w:rFonts w:eastAsia="Calibri"/>
              </w:rPr>
            </w:pPr>
            <w:r w:rsidRPr="006739AA">
              <w:rPr>
                <w:rFonts w:eastAsia="Calibri"/>
              </w:rPr>
              <w:t>5</w:t>
            </w:r>
            <w:r w:rsidR="00FC451F" w:rsidRPr="006739AA">
              <w:rPr>
                <w:rFonts w:eastAsia="Calibri"/>
              </w:rPr>
              <w:t>50</w:t>
            </w:r>
            <w:r w:rsidR="002B6450">
              <w:rPr>
                <w:rFonts w:eastAsia="Calibri"/>
              </w:rPr>
              <w:t xml:space="preserve"> </w:t>
            </w:r>
            <w:r w:rsidRPr="006739AA">
              <w:rPr>
                <w:rFonts w:eastAsia="Calibri"/>
              </w:rPr>
              <w:t>(100%)</w:t>
            </w:r>
          </w:p>
        </w:tc>
      </w:tr>
    </w:tbl>
    <w:p w14:paraId="045ED056" w14:textId="029EF887" w:rsidR="00C92465" w:rsidRPr="006739AA" w:rsidRDefault="00E618DD" w:rsidP="006739AA">
      <w:pPr>
        <w:pStyle w:val="Footnote"/>
      </w:pPr>
      <w:r w:rsidRPr="006739AA">
        <w:t>Source: Pharmacy Registration Survey, n = 5</w:t>
      </w:r>
      <w:r w:rsidR="00917021" w:rsidRPr="006739AA">
        <w:t>50</w:t>
      </w:r>
      <w:r w:rsidRPr="006739AA">
        <w:t xml:space="preserve"> at the initial timepoint</w:t>
      </w:r>
    </w:p>
    <w:p w14:paraId="045ED057" w14:textId="77777777" w:rsidR="00C92465" w:rsidRPr="006739AA" w:rsidRDefault="00E618DD" w:rsidP="006739AA">
      <w:pPr>
        <w:pStyle w:val="Footnote"/>
      </w:pPr>
      <w:r w:rsidRPr="006739AA">
        <w:t>Abbreviations: ACT, Australian Capital Territory; NSW, New South Wales, QLD, Queensland; SA, South Australia; TAS, Tasmania; VIC, Victoria; WA, Western Australia; NT, Northern Territory</w:t>
      </w:r>
    </w:p>
    <w:p w14:paraId="045ED058" w14:textId="62B0A7F0" w:rsidR="00C92465" w:rsidRDefault="00E618DD" w:rsidP="006739AA">
      <w:r>
        <w:t xml:space="preserve">As stated, pharmacies were recruited into the Trial through an EOI process.  Of the </w:t>
      </w:r>
      <w:r w:rsidR="00FC451F">
        <w:t>550</w:t>
      </w:r>
      <w:r>
        <w:t xml:space="preserve"> participating pharmacies, 267 (4</w:t>
      </w:r>
      <w:r w:rsidR="00007CDD">
        <w:t>9</w:t>
      </w:r>
      <w:r>
        <w:t>%) were allocated to Group A and 283 (5</w:t>
      </w:r>
      <w:r w:rsidR="00007CDD">
        <w:t>2</w:t>
      </w:r>
      <w:r>
        <w:t>%) were allocated to Group B.</w:t>
      </w:r>
    </w:p>
    <w:p w14:paraId="045ED059" w14:textId="7A59168D" w:rsidR="00C92465" w:rsidRDefault="00E618DD" w:rsidP="006739AA">
      <w:r>
        <w:t>In total, 452 (82%) of the participating pharmacies were main sites and 98 (18%) were evaluation sites.  Group A (</w:t>
      </w:r>
      <w:r w:rsidR="00493093">
        <w:fldChar w:fldCharType="begin"/>
      </w:r>
      <w:r w:rsidR="00493093">
        <w:instrText xml:space="preserve"> REF _Ref51280364 </w:instrText>
      </w:r>
      <w:r w:rsidR="006739AA">
        <w:instrText xml:space="preserve"> \* MERGEFORMAT </w:instrText>
      </w:r>
      <w:r w:rsidR="00493093">
        <w:fldChar w:fldCharType="separate"/>
      </w:r>
      <w:r w:rsidR="00DD1EFA">
        <w:t xml:space="preserve">Table </w:t>
      </w:r>
      <w:r w:rsidR="00DD1EFA">
        <w:rPr>
          <w:noProof/>
        </w:rPr>
        <w:t>19</w:t>
      </w:r>
      <w:r w:rsidR="00493093">
        <w:rPr>
          <w:noProof/>
        </w:rPr>
        <w:fldChar w:fldCharType="end"/>
      </w:r>
      <w:r>
        <w:t>) and Group B (</w:t>
      </w:r>
      <w:r w:rsidR="00493093">
        <w:fldChar w:fldCharType="begin"/>
      </w:r>
      <w:r w:rsidR="00493093">
        <w:instrText xml:space="preserve"> REF _Ref51280370 </w:instrText>
      </w:r>
      <w:r w:rsidR="006739AA">
        <w:instrText xml:space="preserve"> \* MERGEFORMAT </w:instrText>
      </w:r>
      <w:r w:rsidR="00493093">
        <w:fldChar w:fldCharType="separate"/>
      </w:r>
      <w:r w:rsidR="00DD1EFA">
        <w:t xml:space="preserve">Table </w:t>
      </w:r>
      <w:r w:rsidR="00DD1EFA">
        <w:rPr>
          <w:noProof/>
        </w:rPr>
        <w:t>20</w:t>
      </w:r>
      <w:r w:rsidR="00493093">
        <w:rPr>
          <w:noProof/>
        </w:rPr>
        <w:fldChar w:fldCharType="end"/>
      </w:r>
      <w:r>
        <w:t>) had similar proportions of main and evaluation sites and spread of pharmacies across the different PhARIA categories.</w:t>
      </w:r>
    </w:p>
    <w:p w14:paraId="045ED05A" w14:textId="49BAF27E" w:rsidR="00C92465" w:rsidRDefault="006739AA" w:rsidP="006739AA">
      <w:pPr>
        <w:pStyle w:val="Caption"/>
      </w:pPr>
      <w:bookmarkStart w:id="392" w:name="_Ref51280364"/>
      <w:bookmarkStart w:id="393" w:name="_Toc51243940"/>
      <w:bookmarkStart w:id="394" w:name="_Toc52539199"/>
      <w:bookmarkStart w:id="395" w:name="_Toc129948845"/>
      <w:r>
        <w:t xml:space="preserve">Table </w:t>
      </w:r>
      <w:fldSimple w:instr=" SEQ Table \* ARABIC ">
        <w:r w:rsidR="00DD1EFA">
          <w:rPr>
            <w:noProof/>
          </w:rPr>
          <w:t>19</w:t>
        </w:r>
      </w:fldSimple>
      <w:bookmarkEnd w:id="392"/>
      <w:r>
        <w:t xml:space="preserve"> </w:t>
      </w:r>
      <w:r w:rsidR="00E618DD">
        <w:t>Number of main and evaluation sites by accessibility in Group A</w:t>
      </w:r>
      <w:bookmarkEnd w:id="393"/>
      <w:bookmarkEnd w:id="394"/>
      <w:bookmarkEnd w:id="395"/>
    </w:p>
    <w:tbl>
      <w:tblPr>
        <w:tblStyle w:val="TableGrid1"/>
        <w:tblW w:w="5000" w:type="pct"/>
        <w:tblLook w:val="04E0" w:firstRow="1" w:lastRow="1" w:firstColumn="1" w:lastColumn="0" w:noHBand="0" w:noVBand="1"/>
      </w:tblPr>
      <w:tblGrid>
        <w:gridCol w:w="1517"/>
        <w:gridCol w:w="1213"/>
        <w:gridCol w:w="1214"/>
        <w:gridCol w:w="1288"/>
        <w:gridCol w:w="1205"/>
        <w:gridCol w:w="1205"/>
        <w:gridCol w:w="1374"/>
      </w:tblGrid>
      <w:tr w:rsidR="00C92465" w:rsidRPr="006739AA" w14:paraId="045ED05E" w14:textId="77777777" w:rsidTr="002B6450">
        <w:trPr>
          <w:cnfStyle w:val="100000000000" w:firstRow="1" w:lastRow="0" w:firstColumn="0" w:lastColumn="0" w:oddVBand="0" w:evenVBand="0" w:oddHBand="0" w:evenHBand="0" w:firstRowFirstColumn="0" w:firstRowLastColumn="0" w:lastRowFirstColumn="0" w:lastRowLastColumn="0"/>
          <w:trHeight w:val="283"/>
          <w:tblHeader/>
        </w:trPr>
        <w:tc>
          <w:tcPr>
            <w:tcW w:w="1533" w:type="dxa"/>
            <w:vMerge w:val="restart"/>
          </w:tcPr>
          <w:p w14:paraId="045ED05B" w14:textId="77777777" w:rsidR="00C92465" w:rsidRPr="006739AA" w:rsidRDefault="00E618DD" w:rsidP="006739AA">
            <w:pPr>
              <w:rPr>
                <w:rFonts w:eastAsia="Calibri"/>
              </w:rPr>
            </w:pPr>
            <w:r w:rsidRPr="006739AA">
              <w:rPr>
                <w:rFonts w:eastAsia="Calibri"/>
              </w:rPr>
              <w:t>Site</w:t>
            </w:r>
          </w:p>
        </w:tc>
        <w:tc>
          <w:tcPr>
            <w:tcW w:w="6087" w:type="dxa"/>
            <w:gridSpan w:val="5"/>
          </w:tcPr>
          <w:p w14:paraId="045ED05C" w14:textId="77777777" w:rsidR="00C92465" w:rsidRPr="006739AA" w:rsidRDefault="00E618DD" w:rsidP="006739AA">
            <w:pPr>
              <w:rPr>
                <w:rFonts w:eastAsia="Calibri"/>
              </w:rPr>
            </w:pPr>
            <w:r w:rsidRPr="006739AA">
              <w:rPr>
                <w:rFonts w:eastAsia="Calibri"/>
              </w:rPr>
              <w:t>Accessibility of pharmacy (based on PhARIA)</w:t>
            </w:r>
          </w:p>
        </w:tc>
        <w:tc>
          <w:tcPr>
            <w:tcW w:w="1396" w:type="dxa"/>
            <w:vMerge w:val="restart"/>
          </w:tcPr>
          <w:p w14:paraId="045ED05D" w14:textId="77777777" w:rsidR="00C92465" w:rsidRPr="006739AA" w:rsidRDefault="00E618DD" w:rsidP="006739AA">
            <w:pPr>
              <w:rPr>
                <w:rFonts w:eastAsia="Calibri"/>
              </w:rPr>
            </w:pPr>
            <w:r w:rsidRPr="006739AA">
              <w:rPr>
                <w:rFonts w:eastAsia="Calibri"/>
              </w:rPr>
              <w:t>Total</w:t>
            </w:r>
          </w:p>
        </w:tc>
      </w:tr>
      <w:tr w:rsidR="00C92465" w:rsidRPr="006739AA" w14:paraId="045ED066" w14:textId="77777777" w:rsidTr="002B6450">
        <w:trPr>
          <w:cnfStyle w:val="100000000000" w:firstRow="1" w:lastRow="0" w:firstColumn="0" w:lastColumn="0" w:oddVBand="0" w:evenVBand="0" w:oddHBand="0" w:evenHBand="0" w:firstRowFirstColumn="0" w:firstRowLastColumn="0" w:lastRowFirstColumn="0" w:lastRowLastColumn="0"/>
          <w:tblHeader/>
        </w:trPr>
        <w:tc>
          <w:tcPr>
            <w:tcW w:w="1533" w:type="dxa"/>
            <w:vMerge/>
          </w:tcPr>
          <w:p w14:paraId="045ED05F" w14:textId="77777777" w:rsidR="00C92465" w:rsidRPr="006739AA" w:rsidRDefault="00C92465" w:rsidP="006739AA">
            <w:pPr>
              <w:rPr>
                <w:rFonts w:eastAsia="Calibri"/>
              </w:rPr>
            </w:pPr>
          </w:p>
        </w:tc>
        <w:tc>
          <w:tcPr>
            <w:tcW w:w="1217" w:type="dxa"/>
          </w:tcPr>
          <w:p w14:paraId="045ED060" w14:textId="77777777" w:rsidR="00C92465" w:rsidRPr="006739AA" w:rsidRDefault="00E618DD" w:rsidP="006739AA">
            <w:r w:rsidRPr="006739AA">
              <w:rPr>
                <w:rFonts w:eastAsia="Calibri"/>
              </w:rPr>
              <w:t>Highly accessible</w:t>
            </w:r>
          </w:p>
        </w:tc>
        <w:tc>
          <w:tcPr>
            <w:tcW w:w="1217" w:type="dxa"/>
          </w:tcPr>
          <w:p w14:paraId="045ED061" w14:textId="77777777" w:rsidR="00C92465" w:rsidRPr="006739AA" w:rsidRDefault="00E618DD" w:rsidP="006739AA">
            <w:r w:rsidRPr="006739AA">
              <w:rPr>
                <w:rFonts w:eastAsia="Calibri"/>
              </w:rPr>
              <w:t>Accessible</w:t>
            </w:r>
          </w:p>
        </w:tc>
        <w:tc>
          <w:tcPr>
            <w:tcW w:w="1217" w:type="dxa"/>
          </w:tcPr>
          <w:p w14:paraId="045ED062" w14:textId="77777777" w:rsidR="00C92465" w:rsidRPr="006739AA" w:rsidRDefault="00E618DD" w:rsidP="006739AA">
            <w:r w:rsidRPr="006739AA">
              <w:rPr>
                <w:rFonts w:eastAsia="Calibri"/>
              </w:rPr>
              <w:t>Moderately accessible</w:t>
            </w:r>
          </w:p>
        </w:tc>
        <w:tc>
          <w:tcPr>
            <w:tcW w:w="1217" w:type="dxa"/>
          </w:tcPr>
          <w:p w14:paraId="045ED063" w14:textId="77777777" w:rsidR="00C92465" w:rsidRPr="006739AA" w:rsidRDefault="00E618DD" w:rsidP="006739AA">
            <w:r w:rsidRPr="006739AA">
              <w:rPr>
                <w:rFonts w:eastAsia="Calibri"/>
              </w:rPr>
              <w:t>Remote</w:t>
            </w:r>
          </w:p>
        </w:tc>
        <w:tc>
          <w:tcPr>
            <w:tcW w:w="1219" w:type="dxa"/>
          </w:tcPr>
          <w:p w14:paraId="045ED064" w14:textId="77777777" w:rsidR="00C92465" w:rsidRPr="006739AA" w:rsidRDefault="00E618DD" w:rsidP="006739AA">
            <w:r w:rsidRPr="006739AA">
              <w:rPr>
                <w:rFonts w:eastAsia="Calibri"/>
              </w:rPr>
              <w:t>Very remote</w:t>
            </w:r>
          </w:p>
        </w:tc>
        <w:tc>
          <w:tcPr>
            <w:tcW w:w="1396" w:type="dxa"/>
            <w:vMerge/>
          </w:tcPr>
          <w:p w14:paraId="045ED065" w14:textId="77777777" w:rsidR="00C92465" w:rsidRPr="006739AA" w:rsidRDefault="00C92465" w:rsidP="006739AA">
            <w:pPr>
              <w:rPr>
                <w:rFonts w:eastAsia="Calibri"/>
              </w:rPr>
            </w:pPr>
          </w:p>
        </w:tc>
      </w:tr>
      <w:tr w:rsidR="00C92465" w:rsidRPr="006739AA" w14:paraId="045ED06F" w14:textId="77777777" w:rsidTr="002B6450">
        <w:tc>
          <w:tcPr>
            <w:tcW w:w="1533" w:type="dxa"/>
          </w:tcPr>
          <w:p w14:paraId="045ED067" w14:textId="77777777" w:rsidR="00C92465" w:rsidRPr="006739AA" w:rsidRDefault="00E618DD" w:rsidP="006739AA">
            <w:pPr>
              <w:rPr>
                <w:rFonts w:eastAsia="Calibri"/>
              </w:rPr>
            </w:pPr>
            <w:r w:rsidRPr="006739AA">
              <w:rPr>
                <w:rFonts w:eastAsia="Calibri"/>
              </w:rPr>
              <w:t>Main</w:t>
            </w:r>
          </w:p>
        </w:tc>
        <w:tc>
          <w:tcPr>
            <w:tcW w:w="1217" w:type="dxa"/>
          </w:tcPr>
          <w:p w14:paraId="045ED068" w14:textId="77777777" w:rsidR="00C92465" w:rsidRPr="006739AA" w:rsidRDefault="00E618DD" w:rsidP="006739AA">
            <w:pPr>
              <w:rPr>
                <w:rFonts w:eastAsia="Calibri"/>
              </w:rPr>
            </w:pPr>
            <w:r w:rsidRPr="006739AA">
              <w:rPr>
                <w:rFonts w:eastAsia="Calibri"/>
              </w:rPr>
              <w:t>187</w:t>
            </w:r>
          </w:p>
        </w:tc>
        <w:tc>
          <w:tcPr>
            <w:tcW w:w="1217" w:type="dxa"/>
          </w:tcPr>
          <w:p w14:paraId="045ED069" w14:textId="77777777" w:rsidR="00C92465" w:rsidRPr="006739AA" w:rsidRDefault="00E618DD" w:rsidP="006739AA">
            <w:pPr>
              <w:rPr>
                <w:rFonts w:eastAsia="Calibri"/>
              </w:rPr>
            </w:pPr>
            <w:r w:rsidRPr="006739AA">
              <w:rPr>
                <w:rFonts w:eastAsia="Calibri"/>
              </w:rPr>
              <w:t>15</w:t>
            </w:r>
          </w:p>
        </w:tc>
        <w:tc>
          <w:tcPr>
            <w:tcW w:w="1217" w:type="dxa"/>
          </w:tcPr>
          <w:p w14:paraId="045ED06A" w14:textId="77777777" w:rsidR="00C92465" w:rsidRPr="006739AA" w:rsidRDefault="00E618DD" w:rsidP="006739AA">
            <w:pPr>
              <w:rPr>
                <w:rFonts w:eastAsia="Calibri"/>
              </w:rPr>
            </w:pPr>
            <w:r w:rsidRPr="006739AA">
              <w:rPr>
                <w:rFonts w:eastAsia="Calibri"/>
              </w:rPr>
              <w:t>7</w:t>
            </w:r>
          </w:p>
        </w:tc>
        <w:tc>
          <w:tcPr>
            <w:tcW w:w="1217" w:type="dxa"/>
          </w:tcPr>
          <w:p w14:paraId="045ED06B" w14:textId="77777777" w:rsidR="00C92465" w:rsidRPr="006739AA" w:rsidRDefault="00E618DD" w:rsidP="006739AA">
            <w:pPr>
              <w:rPr>
                <w:rFonts w:eastAsia="Calibri"/>
              </w:rPr>
            </w:pPr>
            <w:r w:rsidRPr="006739AA">
              <w:rPr>
                <w:rFonts w:eastAsia="Calibri"/>
              </w:rPr>
              <w:t>4</w:t>
            </w:r>
          </w:p>
        </w:tc>
        <w:tc>
          <w:tcPr>
            <w:tcW w:w="1219" w:type="dxa"/>
          </w:tcPr>
          <w:p w14:paraId="045ED06C" w14:textId="77777777" w:rsidR="00C92465" w:rsidRPr="006739AA" w:rsidRDefault="00E618DD" w:rsidP="006739AA">
            <w:pPr>
              <w:rPr>
                <w:rFonts w:eastAsia="Calibri"/>
              </w:rPr>
            </w:pPr>
            <w:r w:rsidRPr="006739AA">
              <w:rPr>
                <w:rFonts w:eastAsia="Calibri"/>
              </w:rPr>
              <w:t>3</w:t>
            </w:r>
          </w:p>
        </w:tc>
        <w:tc>
          <w:tcPr>
            <w:tcW w:w="1396" w:type="dxa"/>
          </w:tcPr>
          <w:p w14:paraId="045ED06E" w14:textId="22CD891A" w:rsidR="00C92465" w:rsidRPr="006739AA" w:rsidRDefault="00E618DD" w:rsidP="002B6450">
            <w:pPr>
              <w:rPr>
                <w:rFonts w:eastAsia="Calibri"/>
              </w:rPr>
            </w:pPr>
            <w:r w:rsidRPr="006739AA">
              <w:rPr>
                <w:rFonts w:eastAsia="Calibri"/>
              </w:rPr>
              <w:t>216</w:t>
            </w:r>
            <w:r w:rsidR="002B6450">
              <w:rPr>
                <w:rFonts w:eastAsia="Calibri"/>
              </w:rPr>
              <w:t xml:space="preserve"> </w:t>
            </w:r>
            <w:r w:rsidRPr="006739AA">
              <w:rPr>
                <w:rFonts w:eastAsia="Calibri"/>
              </w:rPr>
              <w:t>(80.9%)</w:t>
            </w:r>
          </w:p>
        </w:tc>
      </w:tr>
      <w:tr w:rsidR="00C92465" w:rsidRPr="006739AA" w14:paraId="045ED078" w14:textId="77777777" w:rsidTr="002B6450">
        <w:tc>
          <w:tcPr>
            <w:tcW w:w="1533" w:type="dxa"/>
          </w:tcPr>
          <w:p w14:paraId="045ED070" w14:textId="77777777" w:rsidR="00C92465" w:rsidRPr="006739AA" w:rsidRDefault="00E618DD" w:rsidP="006739AA">
            <w:pPr>
              <w:rPr>
                <w:rFonts w:eastAsia="Calibri"/>
              </w:rPr>
            </w:pPr>
            <w:r w:rsidRPr="006739AA">
              <w:rPr>
                <w:rFonts w:eastAsia="Calibri"/>
              </w:rPr>
              <w:t>Evaluation</w:t>
            </w:r>
          </w:p>
        </w:tc>
        <w:tc>
          <w:tcPr>
            <w:tcW w:w="1217" w:type="dxa"/>
          </w:tcPr>
          <w:p w14:paraId="045ED071" w14:textId="77777777" w:rsidR="00C92465" w:rsidRPr="006739AA" w:rsidRDefault="00E618DD" w:rsidP="006739AA">
            <w:pPr>
              <w:rPr>
                <w:rFonts w:eastAsia="Calibri"/>
              </w:rPr>
            </w:pPr>
            <w:r w:rsidRPr="006739AA">
              <w:rPr>
                <w:rFonts w:eastAsia="Calibri"/>
              </w:rPr>
              <w:t>45</w:t>
            </w:r>
          </w:p>
        </w:tc>
        <w:tc>
          <w:tcPr>
            <w:tcW w:w="1217" w:type="dxa"/>
          </w:tcPr>
          <w:p w14:paraId="045ED072" w14:textId="77777777" w:rsidR="00C92465" w:rsidRPr="006739AA" w:rsidRDefault="00E618DD" w:rsidP="006739AA">
            <w:pPr>
              <w:rPr>
                <w:rFonts w:eastAsia="Calibri"/>
              </w:rPr>
            </w:pPr>
            <w:r w:rsidRPr="006739AA">
              <w:rPr>
                <w:rFonts w:eastAsia="Calibri"/>
              </w:rPr>
              <w:t>6</w:t>
            </w:r>
          </w:p>
        </w:tc>
        <w:tc>
          <w:tcPr>
            <w:tcW w:w="1217" w:type="dxa"/>
          </w:tcPr>
          <w:p w14:paraId="045ED073" w14:textId="77777777" w:rsidR="00C92465" w:rsidRPr="006739AA" w:rsidRDefault="00E618DD" w:rsidP="006739AA">
            <w:pPr>
              <w:rPr>
                <w:rFonts w:eastAsia="Calibri"/>
              </w:rPr>
            </w:pPr>
            <w:r w:rsidRPr="006739AA">
              <w:rPr>
                <w:rFonts w:eastAsia="Calibri"/>
              </w:rPr>
              <w:t>0</w:t>
            </w:r>
          </w:p>
        </w:tc>
        <w:tc>
          <w:tcPr>
            <w:tcW w:w="1217" w:type="dxa"/>
          </w:tcPr>
          <w:p w14:paraId="045ED074" w14:textId="77777777" w:rsidR="00C92465" w:rsidRPr="006739AA" w:rsidRDefault="00E618DD" w:rsidP="006739AA">
            <w:pPr>
              <w:rPr>
                <w:rFonts w:eastAsia="Calibri"/>
              </w:rPr>
            </w:pPr>
            <w:r w:rsidRPr="006739AA">
              <w:rPr>
                <w:rFonts w:eastAsia="Calibri"/>
              </w:rPr>
              <w:t>0</w:t>
            </w:r>
          </w:p>
        </w:tc>
        <w:tc>
          <w:tcPr>
            <w:tcW w:w="1219" w:type="dxa"/>
          </w:tcPr>
          <w:p w14:paraId="045ED075" w14:textId="77777777" w:rsidR="00C92465" w:rsidRPr="006739AA" w:rsidRDefault="00E618DD" w:rsidP="006739AA">
            <w:pPr>
              <w:rPr>
                <w:rFonts w:eastAsia="Calibri"/>
              </w:rPr>
            </w:pPr>
            <w:r w:rsidRPr="006739AA">
              <w:rPr>
                <w:rFonts w:eastAsia="Calibri"/>
              </w:rPr>
              <w:t>0</w:t>
            </w:r>
          </w:p>
        </w:tc>
        <w:tc>
          <w:tcPr>
            <w:tcW w:w="1396" w:type="dxa"/>
          </w:tcPr>
          <w:p w14:paraId="045ED077" w14:textId="61DF85E7" w:rsidR="00C92465" w:rsidRPr="006739AA" w:rsidRDefault="00E618DD" w:rsidP="002B6450">
            <w:pPr>
              <w:rPr>
                <w:rFonts w:eastAsia="Calibri"/>
              </w:rPr>
            </w:pPr>
            <w:r w:rsidRPr="006739AA">
              <w:rPr>
                <w:rFonts w:eastAsia="Calibri"/>
              </w:rPr>
              <w:t>51</w:t>
            </w:r>
            <w:r w:rsidR="002B6450">
              <w:rPr>
                <w:rFonts w:eastAsia="Calibri"/>
              </w:rPr>
              <w:t xml:space="preserve"> </w:t>
            </w:r>
            <w:r w:rsidRPr="006739AA">
              <w:rPr>
                <w:rFonts w:eastAsia="Calibri"/>
              </w:rPr>
              <w:t>(19.1%)</w:t>
            </w:r>
          </w:p>
        </w:tc>
      </w:tr>
      <w:tr w:rsidR="00C92465" w:rsidRPr="006739AA" w14:paraId="045ED086" w14:textId="77777777" w:rsidTr="002B6450">
        <w:trPr>
          <w:cnfStyle w:val="010000000000" w:firstRow="0" w:lastRow="1" w:firstColumn="0" w:lastColumn="0" w:oddVBand="0" w:evenVBand="0" w:oddHBand="0" w:evenHBand="0" w:firstRowFirstColumn="0" w:firstRowLastColumn="0" w:lastRowFirstColumn="0" w:lastRowLastColumn="0"/>
        </w:trPr>
        <w:tc>
          <w:tcPr>
            <w:tcW w:w="1533" w:type="dxa"/>
          </w:tcPr>
          <w:p w14:paraId="045ED079" w14:textId="77777777" w:rsidR="00C92465" w:rsidRPr="006739AA" w:rsidRDefault="00E618DD" w:rsidP="006739AA">
            <w:pPr>
              <w:rPr>
                <w:rFonts w:eastAsia="Calibri"/>
              </w:rPr>
            </w:pPr>
            <w:r w:rsidRPr="006739AA">
              <w:rPr>
                <w:rFonts w:eastAsia="Calibri"/>
              </w:rPr>
              <w:t>Total</w:t>
            </w:r>
          </w:p>
        </w:tc>
        <w:tc>
          <w:tcPr>
            <w:tcW w:w="1217" w:type="dxa"/>
          </w:tcPr>
          <w:p w14:paraId="045ED07B" w14:textId="74411C40" w:rsidR="00C92465" w:rsidRPr="006739AA" w:rsidRDefault="00E618DD" w:rsidP="002B6450">
            <w:pPr>
              <w:rPr>
                <w:rFonts w:eastAsia="Calibri"/>
              </w:rPr>
            </w:pPr>
            <w:r w:rsidRPr="006739AA">
              <w:rPr>
                <w:rFonts w:eastAsia="Calibri"/>
              </w:rPr>
              <w:t>232</w:t>
            </w:r>
            <w:r w:rsidR="002B6450">
              <w:rPr>
                <w:rFonts w:eastAsia="Calibri"/>
              </w:rPr>
              <w:t xml:space="preserve"> </w:t>
            </w:r>
            <w:r w:rsidRPr="006739AA">
              <w:rPr>
                <w:rFonts w:eastAsia="Calibri"/>
              </w:rPr>
              <w:t>(86.9%)</w:t>
            </w:r>
          </w:p>
        </w:tc>
        <w:tc>
          <w:tcPr>
            <w:tcW w:w="1217" w:type="dxa"/>
          </w:tcPr>
          <w:p w14:paraId="045ED07D" w14:textId="34579E57" w:rsidR="00C92465" w:rsidRPr="006739AA" w:rsidRDefault="00E618DD" w:rsidP="002B6450">
            <w:pPr>
              <w:rPr>
                <w:rFonts w:eastAsia="Calibri"/>
              </w:rPr>
            </w:pPr>
            <w:r w:rsidRPr="006739AA">
              <w:rPr>
                <w:rFonts w:eastAsia="Calibri"/>
              </w:rPr>
              <w:t>21</w:t>
            </w:r>
            <w:r w:rsidR="002B6450">
              <w:rPr>
                <w:rFonts w:eastAsia="Calibri"/>
              </w:rPr>
              <w:t xml:space="preserve"> </w:t>
            </w:r>
            <w:r w:rsidRPr="006739AA">
              <w:rPr>
                <w:rFonts w:eastAsia="Calibri"/>
              </w:rPr>
              <w:t>(7.9%)</w:t>
            </w:r>
          </w:p>
        </w:tc>
        <w:tc>
          <w:tcPr>
            <w:tcW w:w="1217" w:type="dxa"/>
          </w:tcPr>
          <w:p w14:paraId="045ED07F" w14:textId="44BC1AD9" w:rsidR="00C92465" w:rsidRPr="006739AA" w:rsidRDefault="00E618DD" w:rsidP="002B6450">
            <w:pPr>
              <w:rPr>
                <w:rFonts w:eastAsia="Calibri"/>
              </w:rPr>
            </w:pPr>
            <w:r w:rsidRPr="006739AA">
              <w:rPr>
                <w:rFonts w:eastAsia="Calibri"/>
              </w:rPr>
              <w:t>7</w:t>
            </w:r>
            <w:r w:rsidR="002B6450">
              <w:rPr>
                <w:rFonts w:eastAsia="Calibri"/>
              </w:rPr>
              <w:t xml:space="preserve"> </w:t>
            </w:r>
            <w:r w:rsidRPr="006739AA">
              <w:rPr>
                <w:rFonts w:eastAsia="Calibri"/>
              </w:rPr>
              <w:t>(2.6%)</w:t>
            </w:r>
          </w:p>
        </w:tc>
        <w:tc>
          <w:tcPr>
            <w:tcW w:w="1217" w:type="dxa"/>
          </w:tcPr>
          <w:p w14:paraId="045ED081" w14:textId="74723CE7" w:rsidR="00C92465" w:rsidRPr="006739AA" w:rsidRDefault="00E618DD" w:rsidP="002B6450">
            <w:pPr>
              <w:rPr>
                <w:rFonts w:eastAsia="Calibri"/>
              </w:rPr>
            </w:pPr>
            <w:r w:rsidRPr="006739AA">
              <w:rPr>
                <w:rFonts w:eastAsia="Calibri"/>
              </w:rPr>
              <w:t>4</w:t>
            </w:r>
            <w:r w:rsidR="002B6450">
              <w:rPr>
                <w:rFonts w:eastAsia="Calibri"/>
              </w:rPr>
              <w:t xml:space="preserve"> </w:t>
            </w:r>
            <w:r w:rsidRPr="006739AA">
              <w:rPr>
                <w:rFonts w:eastAsia="Calibri"/>
              </w:rPr>
              <w:t>(1.5%)</w:t>
            </w:r>
          </w:p>
        </w:tc>
        <w:tc>
          <w:tcPr>
            <w:tcW w:w="1219" w:type="dxa"/>
          </w:tcPr>
          <w:p w14:paraId="045ED083" w14:textId="12C3D08D" w:rsidR="00C92465" w:rsidRPr="006739AA" w:rsidRDefault="00E618DD" w:rsidP="002B6450">
            <w:pPr>
              <w:rPr>
                <w:rFonts w:eastAsia="Calibri"/>
              </w:rPr>
            </w:pPr>
            <w:r w:rsidRPr="006739AA">
              <w:rPr>
                <w:rFonts w:eastAsia="Calibri"/>
              </w:rPr>
              <w:t>3</w:t>
            </w:r>
            <w:r w:rsidR="002B6450">
              <w:rPr>
                <w:rFonts w:eastAsia="Calibri"/>
              </w:rPr>
              <w:t xml:space="preserve"> </w:t>
            </w:r>
            <w:r w:rsidRPr="006739AA">
              <w:rPr>
                <w:rFonts w:eastAsia="Calibri"/>
              </w:rPr>
              <w:t>(1.1%)</w:t>
            </w:r>
          </w:p>
        </w:tc>
        <w:tc>
          <w:tcPr>
            <w:tcW w:w="1396" w:type="dxa"/>
          </w:tcPr>
          <w:p w14:paraId="045ED085" w14:textId="7CF79E20" w:rsidR="00C92465" w:rsidRPr="006739AA" w:rsidRDefault="00E618DD" w:rsidP="002B6450">
            <w:pPr>
              <w:rPr>
                <w:rFonts w:eastAsia="Calibri"/>
              </w:rPr>
            </w:pPr>
            <w:r w:rsidRPr="006739AA">
              <w:rPr>
                <w:rFonts w:eastAsia="Calibri"/>
              </w:rPr>
              <w:t>267</w:t>
            </w:r>
            <w:r w:rsidR="002B6450">
              <w:rPr>
                <w:rFonts w:eastAsia="Calibri"/>
              </w:rPr>
              <w:t xml:space="preserve"> </w:t>
            </w:r>
            <w:r w:rsidRPr="006739AA">
              <w:rPr>
                <w:rFonts w:eastAsia="Calibri"/>
              </w:rPr>
              <w:t>100%)</w:t>
            </w:r>
          </w:p>
        </w:tc>
      </w:tr>
    </w:tbl>
    <w:p w14:paraId="045ED087" w14:textId="77777777" w:rsidR="00C92465" w:rsidRPr="006739AA" w:rsidRDefault="00E618DD" w:rsidP="006739AA">
      <w:pPr>
        <w:pStyle w:val="Footnote"/>
      </w:pPr>
      <w:r w:rsidRPr="006739AA">
        <w:t>Source: Pharmacy Registration Survey, n = 267 at the initial timepoint</w:t>
      </w:r>
    </w:p>
    <w:p w14:paraId="045ED088" w14:textId="48370891" w:rsidR="00C92465" w:rsidRDefault="006739AA" w:rsidP="006739AA">
      <w:pPr>
        <w:pStyle w:val="Caption"/>
      </w:pPr>
      <w:bookmarkStart w:id="396" w:name="_Ref51280370"/>
      <w:bookmarkStart w:id="397" w:name="_Toc51243941"/>
      <w:bookmarkStart w:id="398" w:name="_Toc52539200"/>
      <w:bookmarkStart w:id="399" w:name="_Toc129948846"/>
      <w:r>
        <w:t xml:space="preserve">Table </w:t>
      </w:r>
      <w:fldSimple w:instr=" SEQ Table \* ARABIC ">
        <w:r w:rsidR="00DD1EFA">
          <w:rPr>
            <w:noProof/>
          </w:rPr>
          <w:t>20</w:t>
        </w:r>
      </w:fldSimple>
      <w:bookmarkEnd w:id="396"/>
      <w:r w:rsidR="009068F4">
        <w:t xml:space="preserve"> </w:t>
      </w:r>
      <w:r w:rsidR="00E618DD">
        <w:t>Number of main and evaluation sites by accessibility in Group B</w:t>
      </w:r>
      <w:bookmarkEnd w:id="397"/>
      <w:bookmarkEnd w:id="398"/>
      <w:bookmarkEnd w:id="399"/>
    </w:p>
    <w:tbl>
      <w:tblPr>
        <w:tblStyle w:val="TableGrid1"/>
        <w:tblW w:w="5000" w:type="pct"/>
        <w:tblLook w:val="04E0" w:firstRow="1" w:lastRow="1" w:firstColumn="1" w:lastColumn="0" w:noHBand="0" w:noVBand="1"/>
      </w:tblPr>
      <w:tblGrid>
        <w:gridCol w:w="1517"/>
        <w:gridCol w:w="1213"/>
        <w:gridCol w:w="1214"/>
        <w:gridCol w:w="1288"/>
        <w:gridCol w:w="1205"/>
        <w:gridCol w:w="1205"/>
        <w:gridCol w:w="1374"/>
      </w:tblGrid>
      <w:tr w:rsidR="00C92465" w:rsidRPr="009068F4" w14:paraId="045ED08C" w14:textId="77777777" w:rsidTr="002B6450">
        <w:trPr>
          <w:cnfStyle w:val="100000000000" w:firstRow="1" w:lastRow="0" w:firstColumn="0" w:lastColumn="0" w:oddVBand="0" w:evenVBand="0" w:oddHBand="0" w:evenHBand="0" w:firstRowFirstColumn="0" w:firstRowLastColumn="0" w:lastRowFirstColumn="0" w:lastRowLastColumn="0"/>
          <w:trHeight w:val="283"/>
          <w:tblHeader/>
        </w:trPr>
        <w:tc>
          <w:tcPr>
            <w:tcW w:w="1533" w:type="dxa"/>
            <w:vMerge w:val="restart"/>
          </w:tcPr>
          <w:p w14:paraId="045ED089" w14:textId="77777777" w:rsidR="00C92465" w:rsidRPr="009068F4" w:rsidRDefault="00E618DD" w:rsidP="009068F4">
            <w:pPr>
              <w:rPr>
                <w:rFonts w:eastAsia="Calibri"/>
              </w:rPr>
            </w:pPr>
            <w:r w:rsidRPr="009068F4">
              <w:rPr>
                <w:rFonts w:eastAsia="Calibri"/>
              </w:rPr>
              <w:t>Site</w:t>
            </w:r>
          </w:p>
        </w:tc>
        <w:tc>
          <w:tcPr>
            <w:tcW w:w="6087" w:type="dxa"/>
            <w:gridSpan w:val="5"/>
          </w:tcPr>
          <w:p w14:paraId="045ED08A" w14:textId="77777777" w:rsidR="00C92465" w:rsidRPr="009068F4" w:rsidRDefault="00E618DD" w:rsidP="009068F4">
            <w:pPr>
              <w:rPr>
                <w:rFonts w:eastAsia="Calibri"/>
              </w:rPr>
            </w:pPr>
            <w:r w:rsidRPr="009068F4">
              <w:rPr>
                <w:rFonts w:eastAsia="Calibri"/>
              </w:rPr>
              <w:t>Accessibility of pharmacy (based on PhARIA)</w:t>
            </w:r>
          </w:p>
        </w:tc>
        <w:tc>
          <w:tcPr>
            <w:tcW w:w="1396" w:type="dxa"/>
            <w:vMerge w:val="restart"/>
          </w:tcPr>
          <w:p w14:paraId="045ED08B" w14:textId="77777777" w:rsidR="00C92465" w:rsidRPr="009068F4" w:rsidRDefault="00E618DD" w:rsidP="009068F4">
            <w:pPr>
              <w:rPr>
                <w:rFonts w:eastAsia="Calibri"/>
              </w:rPr>
            </w:pPr>
            <w:r w:rsidRPr="009068F4">
              <w:rPr>
                <w:rFonts w:eastAsia="Calibri"/>
              </w:rPr>
              <w:t>Total</w:t>
            </w:r>
          </w:p>
        </w:tc>
      </w:tr>
      <w:tr w:rsidR="00C92465" w:rsidRPr="009068F4" w14:paraId="045ED094" w14:textId="77777777" w:rsidTr="002B6450">
        <w:trPr>
          <w:cnfStyle w:val="100000000000" w:firstRow="1" w:lastRow="0" w:firstColumn="0" w:lastColumn="0" w:oddVBand="0" w:evenVBand="0" w:oddHBand="0" w:evenHBand="0" w:firstRowFirstColumn="0" w:firstRowLastColumn="0" w:lastRowFirstColumn="0" w:lastRowLastColumn="0"/>
          <w:tblHeader/>
        </w:trPr>
        <w:tc>
          <w:tcPr>
            <w:tcW w:w="1533" w:type="dxa"/>
            <w:vMerge/>
          </w:tcPr>
          <w:p w14:paraId="045ED08D" w14:textId="77777777" w:rsidR="00C92465" w:rsidRPr="009068F4" w:rsidRDefault="00C92465" w:rsidP="009068F4">
            <w:pPr>
              <w:rPr>
                <w:rFonts w:eastAsia="Calibri"/>
              </w:rPr>
            </w:pPr>
          </w:p>
        </w:tc>
        <w:tc>
          <w:tcPr>
            <w:tcW w:w="1217" w:type="dxa"/>
          </w:tcPr>
          <w:p w14:paraId="045ED08E" w14:textId="77777777" w:rsidR="00C92465" w:rsidRPr="009068F4" w:rsidRDefault="00E618DD" w:rsidP="009068F4">
            <w:r w:rsidRPr="009068F4">
              <w:rPr>
                <w:rFonts w:eastAsia="Calibri"/>
              </w:rPr>
              <w:t>Highly accessible</w:t>
            </w:r>
          </w:p>
        </w:tc>
        <w:tc>
          <w:tcPr>
            <w:tcW w:w="1217" w:type="dxa"/>
          </w:tcPr>
          <w:p w14:paraId="045ED08F" w14:textId="77777777" w:rsidR="00C92465" w:rsidRPr="009068F4" w:rsidRDefault="00E618DD" w:rsidP="009068F4">
            <w:r w:rsidRPr="009068F4">
              <w:rPr>
                <w:rFonts w:eastAsia="Calibri"/>
              </w:rPr>
              <w:t>Accessible</w:t>
            </w:r>
          </w:p>
        </w:tc>
        <w:tc>
          <w:tcPr>
            <w:tcW w:w="1217" w:type="dxa"/>
          </w:tcPr>
          <w:p w14:paraId="045ED090" w14:textId="77777777" w:rsidR="00C92465" w:rsidRPr="009068F4" w:rsidRDefault="00E618DD" w:rsidP="009068F4">
            <w:r w:rsidRPr="009068F4">
              <w:rPr>
                <w:rFonts w:eastAsia="Calibri"/>
              </w:rPr>
              <w:t>Moderately accessible</w:t>
            </w:r>
          </w:p>
        </w:tc>
        <w:tc>
          <w:tcPr>
            <w:tcW w:w="1217" w:type="dxa"/>
          </w:tcPr>
          <w:p w14:paraId="045ED091" w14:textId="77777777" w:rsidR="00C92465" w:rsidRPr="009068F4" w:rsidRDefault="00E618DD" w:rsidP="009068F4">
            <w:r w:rsidRPr="009068F4">
              <w:rPr>
                <w:rFonts w:eastAsia="Calibri"/>
              </w:rPr>
              <w:t>Remote</w:t>
            </w:r>
          </w:p>
        </w:tc>
        <w:tc>
          <w:tcPr>
            <w:tcW w:w="1219" w:type="dxa"/>
          </w:tcPr>
          <w:p w14:paraId="045ED092" w14:textId="77777777" w:rsidR="00C92465" w:rsidRPr="009068F4" w:rsidRDefault="00E618DD" w:rsidP="009068F4">
            <w:r w:rsidRPr="009068F4">
              <w:rPr>
                <w:rFonts w:eastAsia="Calibri"/>
              </w:rPr>
              <w:t>Very remote</w:t>
            </w:r>
          </w:p>
        </w:tc>
        <w:tc>
          <w:tcPr>
            <w:tcW w:w="1396" w:type="dxa"/>
            <w:vMerge/>
          </w:tcPr>
          <w:p w14:paraId="045ED093" w14:textId="77777777" w:rsidR="00C92465" w:rsidRPr="009068F4" w:rsidRDefault="00C92465" w:rsidP="009068F4">
            <w:pPr>
              <w:rPr>
                <w:rFonts w:eastAsia="Calibri"/>
              </w:rPr>
            </w:pPr>
          </w:p>
        </w:tc>
      </w:tr>
      <w:tr w:rsidR="00C92465" w:rsidRPr="009068F4" w14:paraId="045ED09D" w14:textId="77777777" w:rsidTr="002B6450">
        <w:tc>
          <w:tcPr>
            <w:tcW w:w="1533" w:type="dxa"/>
          </w:tcPr>
          <w:p w14:paraId="045ED095" w14:textId="77777777" w:rsidR="00C92465" w:rsidRPr="009068F4" w:rsidRDefault="00E618DD" w:rsidP="009068F4">
            <w:pPr>
              <w:rPr>
                <w:rFonts w:eastAsia="Calibri"/>
              </w:rPr>
            </w:pPr>
            <w:r w:rsidRPr="009068F4">
              <w:rPr>
                <w:rFonts w:eastAsia="Calibri"/>
              </w:rPr>
              <w:t>Main</w:t>
            </w:r>
          </w:p>
        </w:tc>
        <w:tc>
          <w:tcPr>
            <w:tcW w:w="1217" w:type="dxa"/>
          </w:tcPr>
          <w:p w14:paraId="045ED096" w14:textId="77777777" w:rsidR="00C92465" w:rsidRPr="009068F4" w:rsidRDefault="00E618DD" w:rsidP="009068F4">
            <w:pPr>
              <w:rPr>
                <w:rFonts w:eastAsia="Calibri"/>
              </w:rPr>
            </w:pPr>
            <w:r w:rsidRPr="009068F4">
              <w:rPr>
                <w:rFonts w:eastAsia="Calibri"/>
              </w:rPr>
              <w:t>200</w:t>
            </w:r>
          </w:p>
        </w:tc>
        <w:tc>
          <w:tcPr>
            <w:tcW w:w="1217" w:type="dxa"/>
          </w:tcPr>
          <w:p w14:paraId="045ED097" w14:textId="77777777" w:rsidR="00C92465" w:rsidRPr="009068F4" w:rsidRDefault="00E618DD" w:rsidP="009068F4">
            <w:pPr>
              <w:rPr>
                <w:rFonts w:eastAsia="Calibri"/>
              </w:rPr>
            </w:pPr>
            <w:r w:rsidRPr="009068F4">
              <w:rPr>
                <w:rFonts w:eastAsia="Calibri"/>
              </w:rPr>
              <w:t>25</w:t>
            </w:r>
          </w:p>
        </w:tc>
        <w:tc>
          <w:tcPr>
            <w:tcW w:w="1217" w:type="dxa"/>
          </w:tcPr>
          <w:p w14:paraId="045ED098" w14:textId="77777777" w:rsidR="00C92465" w:rsidRPr="009068F4" w:rsidRDefault="00E618DD" w:rsidP="009068F4">
            <w:pPr>
              <w:rPr>
                <w:rFonts w:eastAsia="Calibri"/>
              </w:rPr>
            </w:pPr>
            <w:r w:rsidRPr="009068F4">
              <w:rPr>
                <w:rFonts w:eastAsia="Calibri"/>
              </w:rPr>
              <w:t>5</w:t>
            </w:r>
          </w:p>
        </w:tc>
        <w:tc>
          <w:tcPr>
            <w:tcW w:w="1217" w:type="dxa"/>
          </w:tcPr>
          <w:p w14:paraId="045ED099" w14:textId="77777777" w:rsidR="00C92465" w:rsidRPr="009068F4" w:rsidRDefault="00E618DD" w:rsidP="009068F4">
            <w:pPr>
              <w:rPr>
                <w:rFonts w:eastAsia="Calibri"/>
              </w:rPr>
            </w:pPr>
            <w:r w:rsidRPr="009068F4">
              <w:rPr>
                <w:rFonts w:eastAsia="Calibri"/>
              </w:rPr>
              <w:t>2</w:t>
            </w:r>
          </w:p>
        </w:tc>
        <w:tc>
          <w:tcPr>
            <w:tcW w:w="1219" w:type="dxa"/>
          </w:tcPr>
          <w:p w14:paraId="045ED09A" w14:textId="77777777" w:rsidR="00C92465" w:rsidRPr="009068F4" w:rsidRDefault="00E618DD" w:rsidP="009068F4">
            <w:pPr>
              <w:rPr>
                <w:rFonts w:eastAsia="Calibri"/>
              </w:rPr>
            </w:pPr>
            <w:r w:rsidRPr="009068F4">
              <w:rPr>
                <w:rFonts w:eastAsia="Calibri"/>
              </w:rPr>
              <w:t>4</w:t>
            </w:r>
          </w:p>
        </w:tc>
        <w:tc>
          <w:tcPr>
            <w:tcW w:w="1396" w:type="dxa"/>
          </w:tcPr>
          <w:p w14:paraId="045ED09B" w14:textId="77777777" w:rsidR="00C92465" w:rsidRPr="009068F4" w:rsidRDefault="00E618DD" w:rsidP="009068F4">
            <w:pPr>
              <w:rPr>
                <w:rFonts w:eastAsia="Calibri"/>
              </w:rPr>
            </w:pPr>
            <w:r w:rsidRPr="009068F4">
              <w:rPr>
                <w:rFonts w:eastAsia="Calibri"/>
              </w:rPr>
              <w:t>236</w:t>
            </w:r>
          </w:p>
          <w:p w14:paraId="045ED09C" w14:textId="77777777" w:rsidR="00C92465" w:rsidRPr="009068F4" w:rsidRDefault="00E618DD" w:rsidP="009068F4">
            <w:pPr>
              <w:rPr>
                <w:rFonts w:eastAsia="Calibri"/>
              </w:rPr>
            </w:pPr>
            <w:r w:rsidRPr="009068F4">
              <w:rPr>
                <w:rFonts w:eastAsia="Calibri"/>
              </w:rPr>
              <w:t>(83.4%)</w:t>
            </w:r>
          </w:p>
        </w:tc>
      </w:tr>
      <w:tr w:rsidR="00C92465" w:rsidRPr="009068F4" w14:paraId="045ED0A6" w14:textId="77777777" w:rsidTr="002B6450">
        <w:tc>
          <w:tcPr>
            <w:tcW w:w="1533" w:type="dxa"/>
          </w:tcPr>
          <w:p w14:paraId="045ED09E" w14:textId="77777777" w:rsidR="00C92465" w:rsidRPr="009068F4" w:rsidRDefault="00E618DD" w:rsidP="009068F4">
            <w:pPr>
              <w:rPr>
                <w:rFonts w:eastAsia="Calibri"/>
              </w:rPr>
            </w:pPr>
            <w:r w:rsidRPr="009068F4">
              <w:rPr>
                <w:rFonts w:eastAsia="Calibri"/>
              </w:rPr>
              <w:t>Evaluation</w:t>
            </w:r>
          </w:p>
        </w:tc>
        <w:tc>
          <w:tcPr>
            <w:tcW w:w="1217" w:type="dxa"/>
          </w:tcPr>
          <w:p w14:paraId="045ED09F" w14:textId="5852F784" w:rsidR="00C92465" w:rsidRPr="009068F4" w:rsidRDefault="00E618DD" w:rsidP="009068F4">
            <w:pPr>
              <w:rPr>
                <w:rFonts w:eastAsia="Calibri"/>
              </w:rPr>
            </w:pPr>
            <w:r w:rsidRPr="009068F4">
              <w:rPr>
                <w:rFonts w:eastAsia="Calibri"/>
              </w:rPr>
              <w:t>4</w:t>
            </w:r>
            <w:r w:rsidR="00F85BC8" w:rsidRPr="009068F4">
              <w:rPr>
                <w:rFonts w:eastAsia="Calibri"/>
              </w:rPr>
              <w:t>2</w:t>
            </w:r>
          </w:p>
        </w:tc>
        <w:tc>
          <w:tcPr>
            <w:tcW w:w="1217" w:type="dxa"/>
          </w:tcPr>
          <w:p w14:paraId="045ED0A0" w14:textId="77777777" w:rsidR="00C92465" w:rsidRPr="009068F4" w:rsidRDefault="00E618DD" w:rsidP="009068F4">
            <w:pPr>
              <w:rPr>
                <w:rFonts w:eastAsia="Calibri"/>
              </w:rPr>
            </w:pPr>
            <w:r w:rsidRPr="009068F4">
              <w:rPr>
                <w:rFonts w:eastAsia="Calibri"/>
              </w:rPr>
              <w:t>5</w:t>
            </w:r>
          </w:p>
        </w:tc>
        <w:tc>
          <w:tcPr>
            <w:tcW w:w="1217" w:type="dxa"/>
          </w:tcPr>
          <w:p w14:paraId="045ED0A1" w14:textId="77777777" w:rsidR="00C92465" w:rsidRPr="009068F4" w:rsidRDefault="00E618DD" w:rsidP="009068F4">
            <w:pPr>
              <w:rPr>
                <w:rFonts w:eastAsia="Calibri"/>
              </w:rPr>
            </w:pPr>
            <w:r w:rsidRPr="009068F4">
              <w:rPr>
                <w:rFonts w:eastAsia="Calibri"/>
              </w:rPr>
              <w:t>0</w:t>
            </w:r>
          </w:p>
        </w:tc>
        <w:tc>
          <w:tcPr>
            <w:tcW w:w="1217" w:type="dxa"/>
          </w:tcPr>
          <w:p w14:paraId="045ED0A2" w14:textId="77777777" w:rsidR="00C92465" w:rsidRPr="009068F4" w:rsidRDefault="00E618DD" w:rsidP="009068F4">
            <w:pPr>
              <w:rPr>
                <w:rFonts w:eastAsia="Calibri"/>
              </w:rPr>
            </w:pPr>
            <w:r w:rsidRPr="009068F4">
              <w:rPr>
                <w:rFonts w:eastAsia="Calibri"/>
              </w:rPr>
              <w:t>0</w:t>
            </w:r>
          </w:p>
        </w:tc>
        <w:tc>
          <w:tcPr>
            <w:tcW w:w="1219" w:type="dxa"/>
          </w:tcPr>
          <w:p w14:paraId="045ED0A3" w14:textId="77777777" w:rsidR="00C92465" w:rsidRPr="009068F4" w:rsidRDefault="00E618DD" w:rsidP="009068F4">
            <w:pPr>
              <w:rPr>
                <w:rFonts w:eastAsia="Calibri"/>
              </w:rPr>
            </w:pPr>
            <w:r w:rsidRPr="009068F4">
              <w:rPr>
                <w:rFonts w:eastAsia="Calibri"/>
              </w:rPr>
              <w:t>0</w:t>
            </w:r>
          </w:p>
        </w:tc>
        <w:tc>
          <w:tcPr>
            <w:tcW w:w="1396" w:type="dxa"/>
          </w:tcPr>
          <w:p w14:paraId="045ED0A4" w14:textId="3BF562FA" w:rsidR="00C92465" w:rsidRPr="009068F4" w:rsidRDefault="00E618DD" w:rsidP="009068F4">
            <w:pPr>
              <w:rPr>
                <w:rFonts w:eastAsia="Calibri"/>
              </w:rPr>
            </w:pPr>
            <w:r w:rsidRPr="009068F4">
              <w:rPr>
                <w:rFonts w:eastAsia="Calibri"/>
              </w:rPr>
              <w:t>4</w:t>
            </w:r>
            <w:r w:rsidR="00FC451F" w:rsidRPr="009068F4">
              <w:rPr>
                <w:rFonts w:eastAsia="Calibri"/>
              </w:rPr>
              <w:t>7</w:t>
            </w:r>
          </w:p>
          <w:p w14:paraId="045ED0A5" w14:textId="77777777" w:rsidR="00C92465" w:rsidRPr="009068F4" w:rsidRDefault="00E618DD" w:rsidP="009068F4">
            <w:pPr>
              <w:rPr>
                <w:rFonts w:eastAsia="Calibri"/>
              </w:rPr>
            </w:pPr>
            <w:r w:rsidRPr="009068F4">
              <w:rPr>
                <w:rFonts w:eastAsia="Calibri"/>
              </w:rPr>
              <w:t>(16.6%)</w:t>
            </w:r>
          </w:p>
        </w:tc>
      </w:tr>
      <w:tr w:rsidR="00C92465" w:rsidRPr="009068F4" w14:paraId="045ED0B4" w14:textId="77777777" w:rsidTr="002B6450">
        <w:trPr>
          <w:cnfStyle w:val="010000000000" w:firstRow="0" w:lastRow="1" w:firstColumn="0" w:lastColumn="0" w:oddVBand="0" w:evenVBand="0" w:oddHBand="0" w:evenHBand="0" w:firstRowFirstColumn="0" w:firstRowLastColumn="0" w:lastRowFirstColumn="0" w:lastRowLastColumn="0"/>
        </w:trPr>
        <w:tc>
          <w:tcPr>
            <w:tcW w:w="1533" w:type="dxa"/>
          </w:tcPr>
          <w:p w14:paraId="045ED0A7" w14:textId="77777777" w:rsidR="00C92465" w:rsidRPr="009068F4" w:rsidRDefault="00E618DD" w:rsidP="009068F4">
            <w:pPr>
              <w:rPr>
                <w:rFonts w:eastAsia="Calibri"/>
              </w:rPr>
            </w:pPr>
            <w:r w:rsidRPr="009068F4">
              <w:rPr>
                <w:rFonts w:eastAsia="Calibri"/>
              </w:rPr>
              <w:t>Total</w:t>
            </w:r>
          </w:p>
        </w:tc>
        <w:tc>
          <w:tcPr>
            <w:tcW w:w="1217" w:type="dxa"/>
          </w:tcPr>
          <w:p w14:paraId="045ED0A9" w14:textId="062C917C" w:rsidR="00C92465" w:rsidRPr="009068F4" w:rsidRDefault="00E618DD" w:rsidP="002B6450">
            <w:r w:rsidRPr="009068F4">
              <w:rPr>
                <w:rFonts w:eastAsia="Calibri"/>
              </w:rPr>
              <w:t>24</w:t>
            </w:r>
            <w:r w:rsidR="00F85BC8" w:rsidRPr="009068F4">
              <w:rPr>
                <w:rFonts w:eastAsia="Calibri"/>
              </w:rPr>
              <w:t>2</w:t>
            </w:r>
            <w:r w:rsidR="002B6450">
              <w:rPr>
                <w:rFonts w:eastAsia="Calibri"/>
              </w:rPr>
              <w:t xml:space="preserve"> </w:t>
            </w:r>
            <w:r w:rsidRPr="009068F4">
              <w:rPr>
                <w:rFonts w:eastAsia="Calibri"/>
              </w:rPr>
              <w:t>(85.5%)</w:t>
            </w:r>
          </w:p>
        </w:tc>
        <w:tc>
          <w:tcPr>
            <w:tcW w:w="1217" w:type="dxa"/>
          </w:tcPr>
          <w:p w14:paraId="045ED0AB" w14:textId="09D70BBD" w:rsidR="00C92465" w:rsidRPr="009068F4" w:rsidRDefault="00E618DD" w:rsidP="002B6450">
            <w:r w:rsidRPr="009068F4">
              <w:rPr>
                <w:rFonts w:eastAsia="Calibri"/>
              </w:rPr>
              <w:t>30</w:t>
            </w:r>
            <w:r w:rsidR="002B6450">
              <w:rPr>
                <w:rFonts w:eastAsia="Calibri"/>
              </w:rPr>
              <w:t xml:space="preserve"> </w:t>
            </w:r>
            <w:r w:rsidRPr="009068F4">
              <w:rPr>
                <w:rFonts w:eastAsia="Calibri"/>
              </w:rPr>
              <w:t>(10.6%)</w:t>
            </w:r>
          </w:p>
        </w:tc>
        <w:tc>
          <w:tcPr>
            <w:tcW w:w="1217" w:type="dxa"/>
          </w:tcPr>
          <w:p w14:paraId="045ED0AD" w14:textId="435ACFCC" w:rsidR="00C92465" w:rsidRPr="009068F4" w:rsidRDefault="00E618DD" w:rsidP="002B6450">
            <w:r w:rsidRPr="009068F4">
              <w:rPr>
                <w:rFonts w:eastAsia="Calibri"/>
              </w:rPr>
              <w:t>5</w:t>
            </w:r>
            <w:r w:rsidR="002B6450">
              <w:rPr>
                <w:rFonts w:eastAsia="Calibri"/>
              </w:rPr>
              <w:t xml:space="preserve"> </w:t>
            </w:r>
            <w:r w:rsidRPr="009068F4">
              <w:rPr>
                <w:rFonts w:eastAsia="Calibri"/>
              </w:rPr>
              <w:t>(1.8%)</w:t>
            </w:r>
          </w:p>
        </w:tc>
        <w:tc>
          <w:tcPr>
            <w:tcW w:w="1217" w:type="dxa"/>
          </w:tcPr>
          <w:p w14:paraId="045ED0AF" w14:textId="4C2648DC" w:rsidR="00C92465" w:rsidRPr="009068F4" w:rsidRDefault="00E618DD" w:rsidP="002B6450">
            <w:r w:rsidRPr="009068F4">
              <w:rPr>
                <w:rFonts w:eastAsia="Calibri"/>
              </w:rPr>
              <w:t>2</w:t>
            </w:r>
            <w:r w:rsidR="002B6450">
              <w:rPr>
                <w:rFonts w:eastAsia="Calibri"/>
              </w:rPr>
              <w:t xml:space="preserve"> </w:t>
            </w:r>
            <w:r w:rsidRPr="009068F4">
              <w:rPr>
                <w:rFonts w:eastAsia="Calibri"/>
              </w:rPr>
              <w:t>(0.7%)</w:t>
            </w:r>
          </w:p>
        </w:tc>
        <w:tc>
          <w:tcPr>
            <w:tcW w:w="1219" w:type="dxa"/>
          </w:tcPr>
          <w:p w14:paraId="045ED0B1" w14:textId="0DE5F5B0" w:rsidR="00C92465" w:rsidRPr="009068F4" w:rsidRDefault="00E618DD" w:rsidP="002B6450">
            <w:r w:rsidRPr="009068F4">
              <w:rPr>
                <w:rFonts w:eastAsia="Calibri"/>
              </w:rPr>
              <w:t>4</w:t>
            </w:r>
            <w:r w:rsidR="002B6450">
              <w:rPr>
                <w:rFonts w:eastAsia="Calibri"/>
              </w:rPr>
              <w:t xml:space="preserve"> </w:t>
            </w:r>
            <w:r w:rsidRPr="009068F4">
              <w:rPr>
                <w:rFonts w:eastAsia="Calibri"/>
              </w:rPr>
              <w:t>(1.4%)</w:t>
            </w:r>
          </w:p>
        </w:tc>
        <w:tc>
          <w:tcPr>
            <w:tcW w:w="1396" w:type="dxa"/>
          </w:tcPr>
          <w:p w14:paraId="045ED0B3" w14:textId="3E920390" w:rsidR="00C92465" w:rsidRPr="009068F4" w:rsidRDefault="00E618DD" w:rsidP="002B6450">
            <w:r w:rsidRPr="009068F4">
              <w:rPr>
                <w:rFonts w:eastAsia="Calibri"/>
              </w:rPr>
              <w:t>28</w:t>
            </w:r>
            <w:r w:rsidR="00FC451F" w:rsidRPr="009068F4">
              <w:rPr>
                <w:rFonts w:eastAsia="Calibri"/>
              </w:rPr>
              <w:t>3</w:t>
            </w:r>
            <w:r w:rsidR="002B6450">
              <w:rPr>
                <w:rFonts w:eastAsia="Calibri"/>
              </w:rPr>
              <w:t xml:space="preserve"> </w:t>
            </w:r>
            <w:r w:rsidRPr="009068F4">
              <w:rPr>
                <w:rFonts w:eastAsia="Calibri"/>
              </w:rPr>
              <w:t>(100%)</w:t>
            </w:r>
          </w:p>
        </w:tc>
      </w:tr>
    </w:tbl>
    <w:p w14:paraId="045ED0B5" w14:textId="40FFE426" w:rsidR="00C92465" w:rsidRPr="009068F4" w:rsidRDefault="00E618DD" w:rsidP="009068F4">
      <w:pPr>
        <w:pStyle w:val="Footnote"/>
      </w:pPr>
      <w:r w:rsidRPr="009068F4">
        <w:t>Source: Pharmacy Registration Survey, n = 28</w:t>
      </w:r>
      <w:r w:rsidR="00D74206" w:rsidRPr="009068F4">
        <w:t>3</w:t>
      </w:r>
      <w:r w:rsidRPr="009068F4">
        <w:t xml:space="preserve"> at the initial timepoint</w:t>
      </w:r>
    </w:p>
    <w:p w14:paraId="045ED0B6" w14:textId="0B838D01" w:rsidR="00C92465" w:rsidRDefault="00E618DD" w:rsidP="009068F4">
      <w:r w:rsidRPr="00CF1DB3">
        <w:t>Almost half of the participating pharmacies belonged to a franchise banner group (4</w:t>
      </w:r>
      <w:r w:rsidR="00007CDD" w:rsidRPr="00CF1DB3">
        <w:t>7</w:t>
      </w:r>
      <w:r w:rsidRPr="00CF1DB3">
        <w:t>%) and around a quarter were independent pharmacies (2</w:t>
      </w:r>
      <w:r w:rsidR="00007CDD" w:rsidRPr="00CF1DB3">
        <w:t>8</w:t>
      </w:r>
      <w:r w:rsidRPr="00CF1DB3">
        <w:t>%).  The remaining participating pharmacies belonged to either a private banner group (17%), buying group (3.9%), friendly society group (3.9%), or were a community (0.2%) or shopping centre (0.2%)</w:t>
      </w:r>
      <w:r>
        <w:t xml:space="preserve"> pharmacy.  </w:t>
      </w:r>
      <w:r w:rsidR="00A537C3">
        <w:rPr>
          <w:rFonts w:ascii="Arial Narrow" w:hAnsi="Arial Narrow"/>
          <w:b/>
          <w:bCs/>
          <w:sz w:val="20"/>
        </w:rPr>
        <w:fldChar w:fldCharType="begin"/>
      </w:r>
      <w:r w:rsidR="00A537C3">
        <w:instrText xml:space="preserve"> REF _Ref55895804 \h </w:instrText>
      </w:r>
      <w:r w:rsidR="00A537C3">
        <w:rPr>
          <w:rFonts w:ascii="Arial Narrow" w:hAnsi="Arial Narrow"/>
          <w:b/>
          <w:bCs/>
          <w:sz w:val="20"/>
        </w:rPr>
      </w:r>
      <w:r w:rsidR="00A537C3">
        <w:rPr>
          <w:rFonts w:ascii="Arial Narrow" w:hAnsi="Arial Narrow"/>
          <w:b/>
          <w:bCs/>
          <w:sz w:val="20"/>
        </w:rPr>
        <w:fldChar w:fldCharType="separate"/>
      </w:r>
      <w:r w:rsidR="00DD1EFA">
        <w:t xml:space="preserve">Figure </w:t>
      </w:r>
      <w:r w:rsidR="00DD1EFA">
        <w:rPr>
          <w:noProof/>
        </w:rPr>
        <w:t>6</w:t>
      </w:r>
      <w:r w:rsidR="00A537C3">
        <w:rPr>
          <w:rFonts w:ascii="Arial Narrow" w:hAnsi="Arial Narrow"/>
          <w:b/>
          <w:bCs/>
          <w:sz w:val="20"/>
        </w:rPr>
        <w:fldChar w:fldCharType="end"/>
      </w:r>
      <w:r w:rsidR="00A537C3">
        <w:rPr>
          <w:rFonts w:ascii="Arial Narrow" w:hAnsi="Arial Narrow"/>
          <w:b/>
          <w:bCs/>
          <w:sz w:val="20"/>
        </w:rPr>
        <w:t xml:space="preserve"> </w:t>
      </w:r>
      <w:r>
        <w:t>shows the proportions of participating pharmacies in each pharmacy type.</w:t>
      </w:r>
    </w:p>
    <w:p w14:paraId="5F83122F" w14:textId="425D8B9C" w:rsidR="00E07C98" w:rsidRPr="00C510A7" w:rsidRDefault="00E07C98" w:rsidP="00C510A7">
      <w:bookmarkStart w:id="400" w:name="_Ref51280426"/>
      <w:bookmarkStart w:id="401" w:name="_Toc51244061"/>
      <w:r>
        <w:rPr>
          <w:noProof/>
        </w:rPr>
        <w:drawing>
          <wp:inline distT="0" distB="0" distL="0" distR="0" wp14:anchorId="19C1C727" wp14:editId="1FB56016">
            <wp:extent cx="5720963" cy="2496185"/>
            <wp:effectExtent l="0" t="0" r="0" b="0"/>
            <wp:docPr id="112" name="Chart 112" descr="Figure 6 is a pie chart which shows the proportion of pharmacies participating in the trial by ownership type. It is broken down to 1. Franchise banner group, 2. independent pharmacy, 3. Private banner group, 4. Buying group. 5. Friendly society group and 6. Other.">
              <a:extLst xmlns:a="http://schemas.openxmlformats.org/drawingml/2006/main">
                <a:ext uri="{FF2B5EF4-FFF2-40B4-BE49-F238E27FC236}">
                  <a16:creationId xmlns:a16="http://schemas.microsoft.com/office/drawing/2014/main" id="{7873A01A-8FF4-4300-8B9F-D3A4DE77A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5ED0B8" w14:textId="5BF88AB8" w:rsidR="00C92465" w:rsidRDefault="009068F4" w:rsidP="009068F4">
      <w:pPr>
        <w:pStyle w:val="Caption"/>
      </w:pPr>
      <w:bookmarkStart w:id="402" w:name="_Ref55895804"/>
      <w:bookmarkStart w:id="403" w:name="_Toc129948756"/>
      <w:r>
        <w:t xml:space="preserve">Figure </w:t>
      </w:r>
      <w:fldSimple w:instr=" SEQ Figure \* ARABIC ">
        <w:r w:rsidR="00DD1EFA">
          <w:rPr>
            <w:noProof/>
          </w:rPr>
          <w:t>6</w:t>
        </w:r>
      </w:fldSimple>
      <w:bookmarkEnd w:id="400"/>
      <w:bookmarkEnd w:id="402"/>
      <w:r>
        <w:t xml:space="preserve"> </w:t>
      </w:r>
      <w:r w:rsidR="00E618DD">
        <w:t>Proportion of pharmacies participating in the trial</w:t>
      </w:r>
      <w:bookmarkEnd w:id="401"/>
      <w:r w:rsidR="00E618DD">
        <w:t xml:space="preserve"> by ownership type</w:t>
      </w:r>
      <w:bookmarkEnd w:id="403"/>
    </w:p>
    <w:p w14:paraId="045ED0B9" w14:textId="77777777" w:rsidR="00C92465" w:rsidRPr="009068F4" w:rsidRDefault="00E618DD" w:rsidP="009068F4">
      <w:pPr>
        <w:pStyle w:val="Footnote"/>
      </w:pPr>
      <w:r w:rsidRPr="009068F4">
        <w:t xml:space="preserve">Source: Pharmacy Registration Survey at the initial timepoint (n=484*) </w:t>
      </w:r>
    </w:p>
    <w:p w14:paraId="045ED0BA" w14:textId="77777777" w:rsidR="00C92465" w:rsidRPr="009068F4" w:rsidRDefault="00E618DD" w:rsidP="009068F4">
      <w:pPr>
        <w:pStyle w:val="Footnote"/>
      </w:pPr>
      <w:r w:rsidRPr="009068F4">
        <w:t>*There were 66 pharmacies that did not provide any information about the type of pharmacy or dispensing model</w:t>
      </w:r>
    </w:p>
    <w:p w14:paraId="045ED0BE" w14:textId="37DDAE35" w:rsidR="00C92465" w:rsidRDefault="00E618DD" w:rsidP="009068F4">
      <w:r w:rsidRPr="00E148ED">
        <w:t>Franchise banner group is a group of retail pharmacies that operate like franchises to franchise groups. Examples include Amcal, Guardian, Chemworld; Soul Pattinson; Pharmacist Advice; API Health Care, Chemmart, Terry White, Healthsense, Synergy.   Independent pharmacies are owned by pharmacists who are generally in charge of the business as a whole as well as working as a pharmacist.  An example is Laird’s Pharmacy (in Elwood, Melbourne)</w:t>
      </w:r>
      <w:r w:rsidR="00E148ED">
        <w:t xml:space="preserve"> </w:t>
      </w:r>
      <w:r w:rsidRPr="00E148ED">
        <w:t>Private banner group is a group of retail pharmacies that are formed for mutual support and allow joint advertising and promotion.  Examples include Full Life, My Chemist. Buying groups are formed by individual pharmacists whose aim is to act collectively in purchasing, and in doing so, obtain cheaper prices than would be possible if they were acting individually.  Examples include Barretts (Vic), Chemplus (SA).</w:t>
      </w:r>
    </w:p>
    <w:p w14:paraId="045ED0BF" w14:textId="2DA20843" w:rsidR="00C92465" w:rsidRDefault="00E618DD" w:rsidP="009068F4">
      <w:r w:rsidRPr="00E148ED">
        <w:t>Friendly society groups are mutual organisations where all the assets belong to their members and profits are reinvested in the organisations.  Examples include National Pharmacies, UFS Pharmacies.</w:t>
      </w:r>
    </w:p>
    <w:p w14:paraId="045ED0C0" w14:textId="0593E83F" w:rsidR="00C92465" w:rsidRDefault="00E618DD" w:rsidP="009068F4">
      <w:r>
        <w:t>In terms of the dispensing model, most of the participating pharmacies were semi-forward pharmacies (</w:t>
      </w:r>
      <w:r w:rsidR="00743702">
        <w:t>60</w:t>
      </w:r>
      <w:r>
        <w:t>%) and around a third were forward pharmacies (34%) (</w:t>
      </w:r>
      <w:fldSimple w:instr=" REF _Ref51280440 ">
        <w:r w:rsidR="00DD1EFA">
          <w:t xml:space="preserve">Figure </w:t>
        </w:r>
        <w:r w:rsidR="00DD1EFA">
          <w:rPr>
            <w:noProof/>
          </w:rPr>
          <w:t>7</w:t>
        </w:r>
      </w:fldSimple>
      <w:r>
        <w:t xml:space="preserve">).  The rest of the pharmacies were divided into traditional pharmacies (5.8%) and other (0.6%).  </w:t>
      </w:r>
    </w:p>
    <w:p w14:paraId="045ED0C1" w14:textId="7D19C53D" w:rsidR="00C92465" w:rsidRDefault="009147E6">
      <w:pPr>
        <w:spacing w:after="0"/>
        <w:ind w:left="142"/>
      </w:pPr>
      <w:r>
        <w:rPr>
          <w:noProof/>
        </w:rPr>
        <w:drawing>
          <wp:inline distT="0" distB="0" distL="0" distR="0" wp14:anchorId="54A40316" wp14:editId="3BCE9963">
            <wp:extent cx="5458239" cy="2297430"/>
            <wp:effectExtent l="0" t="0" r="0" b="7620"/>
            <wp:docPr id="113" name="Chart 113" descr="Figure 7 is a donut chart which shows the proportion of pharmacies participating in the trial dispensing model type. It gives a breakdown of Footnote 1. Forward pharmacy, Footnote 2. semi forward pharmacy Footnote 3. Traditional pharmacy and Other.">
              <a:extLst xmlns:a="http://schemas.openxmlformats.org/drawingml/2006/main">
                <a:ext uri="{FF2B5EF4-FFF2-40B4-BE49-F238E27FC236}">
                  <a16:creationId xmlns:a16="http://schemas.microsoft.com/office/drawing/2014/main" id="{3CE1728E-C6DC-4A58-A00A-520D42A55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5ED0C2" w14:textId="141EFA60" w:rsidR="00C92465" w:rsidRDefault="009068F4" w:rsidP="009068F4">
      <w:pPr>
        <w:pStyle w:val="Caption"/>
      </w:pPr>
      <w:bookmarkStart w:id="404" w:name="_Ref51280440"/>
      <w:bookmarkStart w:id="405" w:name="_Toc51244062"/>
      <w:bookmarkStart w:id="406" w:name="_Toc129948757"/>
      <w:r>
        <w:t xml:space="preserve">Figure </w:t>
      </w:r>
      <w:fldSimple w:instr=" SEQ Figure \* ARABIC ">
        <w:r w:rsidR="00DD1EFA">
          <w:rPr>
            <w:noProof/>
          </w:rPr>
          <w:t>7</w:t>
        </w:r>
      </w:fldSimple>
      <w:bookmarkEnd w:id="404"/>
      <w:r>
        <w:t xml:space="preserve"> </w:t>
      </w:r>
      <w:r w:rsidR="00E618DD">
        <w:t>Proportion of pharmacies participating in the trial</w:t>
      </w:r>
      <w:bookmarkEnd w:id="405"/>
      <w:r w:rsidR="00E618DD">
        <w:t xml:space="preserve"> by dispensing model type</w:t>
      </w:r>
      <w:bookmarkEnd w:id="406"/>
    </w:p>
    <w:p w14:paraId="045ED0C3" w14:textId="77777777" w:rsidR="00C92465" w:rsidRDefault="00E618DD" w:rsidP="009068F4">
      <w:pPr>
        <w:pStyle w:val="Footnote"/>
      </w:pPr>
      <w:r>
        <w:t xml:space="preserve">Source: Pharmacy Registration Survey at the initial timepoint (n=484*) </w:t>
      </w:r>
    </w:p>
    <w:p w14:paraId="045ED0C4" w14:textId="77777777" w:rsidR="00C92465" w:rsidRDefault="00E618DD" w:rsidP="009068F4">
      <w:pPr>
        <w:pStyle w:val="Footnote"/>
      </w:pPr>
      <w:r>
        <w:t>*There were 66 pharmacies that did not provide any information about the type of pharmacy or dispensing model</w:t>
      </w:r>
    </w:p>
    <w:p w14:paraId="045ED0C5" w14:textId="77777777" w:rsidR="00C92465" w:rsidRDefault="00E618DD" w:rsidP="009068F4">
      <w:pPr>
        <w:pStyle w:val="Footnote"/>
      </w:pPr>
      <w:r>
        <w:rPr>
          <w:vertAlign w:val="superscript"/>
        </w:rPr>
        <w:t xml:space="preserve">1 </w:t>
      </w:r>
      <w:r>
        <w:t xml:space="preserve">Forward pharmacy is where a participant with a prescription deals directly with the pharmacist.   </w:t>
      </w:r>
    </w:p>
    <w:p w14:paraId="045ED0C6" w14:textId="77777777" w:rsidR="00C92465" w:rsidRDefault="00E618DD" w:rsidP="009068F4">
      <w:pPr>
        <w:pStyle w:val="Footnote"/>
      </w:pPr>
      <w:r>
        <w:rPr>
          <w:vertAlign w:val="superscript"/>
        </w:rPr>
        <w:t>2</w:t>
      </w:r>
      <w:r>
        <w:t xml:space="preserve"> Semi-forward pharmacy is a combination of forward and traditional pharmacy.</w:t>
      </w:r>
    </w:p>
    <w:p w14:paraId="045ED0C7" w14:textId="77777777" w:rsidR="00C92465" w:rsidRDefault="00E618DD" w:rsidP="009068F4">
      <w:pPr>
        <w:pStyle w:val="Footnote"/>
      </w:pPr>
      <w:r>
        <w:rPr>
          <w:vertAlign w:val="superscript"/>
        </w:rPr>
        <w:t xml:space="preserve">3 </w:t>
      </w:r>
      <w:r>
        <w:t xml:space="preserve">Traditional pharmacy is where pharmacy assistants interact with participants and the pharmacist only speaks with a patient if necessary or requested. </w:t>
      </w:r>
    </w:p>
    <w:p w14:paraId="045ED0C8" w14:textId="77777777" w:rsidR="00C92465" w:rsidRDefault="00E618DD">
      <w:pPr>
        <w:pStyle w:val="Heading3"/>
      </w:pPr>
      <w:bookmarkStart w:id="407" w:name="_Toc51241500"/>
      <w:bookmarkStart w:id="408" w:name="_Toc129949025"/>
      <w:bookmarkStart w:id="409" w:name="_Toc129958349"/>
      <w:r>
        <w:t>Participant characteristics</w:t>
      </w:r>
      <w:bookmarkEnd w:id="407"/>
      <w:bookmarkEnd w:id="408"/>
      <w:bookmarkEnd w:id="409"/>
    </w:p>
    <w:p w14:paraId="045ED0C9" w14:textId="7C2B43D3" w:rsidR="00C92465" w:rsidRDefault="00E618DD" w:rsidP="009068F4">
      <w:r>
        <w:t>A total of 8,239 individuals enrolled in the CPMC trial and completed their initial consultation in Groups A or B pharmacies.  Around two thirds of them participated in the trial at a main site (6</w:t>
      </w:r>
      <w:r w:rsidR="009147E6">
        <w:t>9</w:t>
      </w:r>
      <w:r>
        <w:t>%) and almost a third participated in the trial at an evaluation site (3</w:t>
      </w:r>
      <w:r w:rsidR="009147E6">
        <w:t>1</w:t>
      </w:r>
      <w:r>
        <w:t>%).</w:t>
      </w:r>
    </w:p>
    <w:p w14:paraId="045ED0CA" w14:textId="5202780A" w:rsidR="00C92465" w:rsidRDefault="00792AAE" w:rsidP="009068F4">
      <w:r>
        <w:fldChar w:fldCharType="begin"/>
      </w:r>
      <w:r>
        <w:instrText xml:space="preserve"> REF _Ref51280484 \h </w:instrText>
      </w:r>
      <w:r w:rsidR="009068F4">
        <w:instrText xml:space="preserve"> \* MERGEFORMAT </w:instrText>
      </w:r>
      <w:r>
        <w:fldChar w:fldCharType="separate"/>
      </w:r>
      <w:r w:rsidR="00DD1EFA">
        <w:t xml:space="preserve">Table </w:t>
      </w:r>
      <w:r w:rsidR="00DD1EFA">
        <w:rPr>
          <w:noProof/>
        </w:rPr>
        <w:t>21</w:t>
      </w:r>
      <w:r>
        <w:fldChar w:fldCharType="end"/>
      </w:r>
      <w:r>
        <w:t xml:space="preserve"> </w:t>
      </w:r>
      <w:r w:rsidR="00E618DD">
        <w:t>presents an outline of the number of participants that completed their initial, midpoint (Group B only) and follow-up consultations.  In summary:</w:t>
      </w:r>
    </w:p>
    <w:p w14:paraId="045ED0CB" w14:textId="0426313E" w:rsidR="00C92465" w:rsidRDefault="00E618DD" w:rsidP="009068F4">
      <w:pPr>
        <w:pStyle w:val="ListBullet"/>
      </w:pPr>
      <w:r>
        <w:t xml:space="preserve">Group A had a total of 4,316 participants (52% of the total number of participants) at the start of the trial. Of these, 2,853 (66%) completed their follow-up consultation.  </w:t>
      </w:r>
    </w:p>
    <w:p w14:paraId="045ED0CC" w14:textId="1F358249" w:rsidR="00C92465" w:rsidRDefault="00E618DD" w:rsidP="009068F4">
      <w:pPr>
        <w:pStyle w:val="ListBullet"/>
      </w:pPr>
      <w:r>
        <w:t>Group B had 3,923 participants (48% of the total number of participants) commence the trial.  Over half of these participants (</w:t>
      </w:r>
      <w:r w:rsidR="009147E6">
        <w:t>60</w:t>
      </w:r>
      <w:r>
        <w:t>%) completed their midpoint consultation and around a third (3</w:t>
      </w:r>
      <w:r w:rsidR="009147E6">
        <w:t>9</w:t>
      </w:r>
      <w:r>
        <w:t>%) completed their follow-up consultation.</w:t>
      </w:r>
    </w:p>
    <w:p w14:paraId="045ED0CD" w14:textId="34771C21" w:rsidR="00C92465" w:rsidRDefault="009068F4" w:rsidP="009068F4">
      <w:pPr>
        <w:pStyle w:val="Caption"/>
      </w:pPr>
      <w:bookmarkStart w:id="410" w:name="_Ref51280484"/>
      <w:bookmarkStart w:id="411" w:name="_Ref52874330"/>
      <w:bookmarkStart w:id="412" w:name="_Toc51243942"/>
      <w:bookmarkStart w:id="413" w:name="_Toc52539201"/>
      <w:bookmarkStart w:id="414" w:name="_Toc129948847"/>
      <w:r>
        <w:t xml:space="preserve">Table </w:t>
      </w:r>
      <w:fldSimple w:instr=" SEQ Table \* ARABIC ">
        <w:r w:rsidR="00DD1EFA">
          <w:rPr>
            <w:noProof/>
          </w:rPr>
          <w:t>21</w:t>
        </w:r>
      </w:fldSimple>
      <w:bookmarkEnd w:id="410"/>
      <w:bookmarkEnd w:id="411"/>
      <w:r>
        <w:t xml:space="preserve"> </w:t>
      </w:r>
      <w:r w:rsidR="00E618DD">
        <w:t>Number of trial participants who completed initial, midpoint and follow-up consultations</w:t>
      </w:r>
      <w:bookmarkEnd w:id="412"/>
      <w:bookmarkEnd w:id="413"/>
      <w:bookmarkEnd w:id="414"/>
    </w:p>
    <w:tbl>
      <w:tblPr>
        <w:tblStyle w:val="TableGrid1"/>
        <w:tblW w:w="8926" w:type="dxa"/>
        <w:tblLook w:val="04E0" w:firstRow="1" w:lastRow="1" w:firstColumn="1" w:lastColumn="0" w:noHBand="0" w:noVBand="1"/>
      </w:tblPr>
      <w:tblGrid>
        <w:gridCol w:w="2998"/>
        <w:gridCol w:w="1976"/>
        <w:gridCol w:w="1976"/>
        <w:gridCol w:w="1976"/>
      </w:tblGrid>
      <w:tr w:rsidR="00C92465" w:rsidRPr="009068F4" w14:paraId="045ED0D0" w14:textId="77777777" w:rsidTr="00FE3964">
        <w:trPr>
          <w:cnfStyle w:val="100000000000" w:firstRow="1" w:lastRow="0" w:firstColumn="0" w:lastColumn="0" w:oddVBand="0" w:evenVBand="0" w:oddHBand="0" w:evenHBand="0" w:firstRowFirstColumn="0" w:firstRowLastColumn="0" w:lastRowFirstColumn="0" w:lastRowLastColumn="0"/>
          <w:trHeight w:val="283"/>
          <w:tblHeader/>
        </w:trPr>
        <w:tc>
          <w:tcPr>
            <w:tcW w:w="2998" w:type="dxa"/>
            <w:vMerge w:val="restart"/>
          </w:tcPr>
          <w:p w14:paraId="045ED0CE" w14:textId="77777777" w:rsidR="00C92465" w:rsidRPr="009068F4" w:rsidRDefault="00E618DD" w:rsidP="009068F4">
            <w:pPr>
              <w:rPr>
                <w:rFonts w:eastAsia="Calibri"/>
              </w:rPr>
            </w:pPr>
            <w:r w:rsidRPr="009068F4">
              <w:rPr>
                <w:rFonts w:eastAsia="Calibri"/>
              </w:rPr>
              <w:t>Group</w:t>
            </w:r>
          </w:p>
        </w:tc>
        <w:tc>
          <w:tcPr>
            <w:tcW w:w="5928" w:type="dxa"/>
            <w:gridSpan w:val="3"/>
          </w:tcPr>
          <w:p w14:paraId="045ED0CF" w14:textId="77777777" w:rsidR="00C92465" w:rsidRPr="009068F4" w:rsidRDefault="00E618DD" w:rsidP="009068F4">
            <w:pPr>
              <w:rPr>
                <w:rFonts w:eastAsia="Calibri"/>
              </w:rPr>
            </w:pPr>
            <w:r w:rsidRPr="009068F4">
              <w:rPr>
                <w:rFonts w:eastAsia="Calibri"/>
              </w:rPr>
              <w:t>Consultation</w:t>
            </w:r>
          </w:p>
        </w:tc>
      </w:tr>
      <w:tr w:rsidR="00C92465" w:rsidRPr="009068F4" w14:paraId="045ED0D5" w14:textId="77777777" w:rsidTr="00FE3964">
        <w:trPr>
          <w:cnfStyle w:val="100000000000" w:firstRow="1" w:lastRow="0" w:firstColumn="0" w:lastColumn="0" w:oddVBand="0" w:evenVBand="0" w:oddHBand="0" w:evenHBand="0" w:firstRowFirstColumn="0" w:firstRowLastColumn="0" w:lastRowFirstColumn="0" w:lastRowLastColumn="0"/>
          <w:trHeight w:val="283"/>
          <w:tblHeader/>
        </w:trPr>
        <w:tc>
          <w:tcPr>
            <w:tcW w:w="2998" w:type="dxa"/>
            <w:vMerge/>
          </w:tcPr>
          <w:p w14:paraId="045ED0D1" w14:textId="77777777" w:rsidR="00C92465" w:rsidRPr="009068F4" w:rsidRDefault="00C92465" w:rsidP="009068F4">
            <w:pPr>
              <w:rPr>
                <w:rFonts w:eastAsia="Calibri"/>
              </w:rPr>
            </w:pPr>
          </w:p>
        </w:tc>
        <w:tc>
          <w:tcPr>
            <w:tcW w:w="1976" w:type="dxa"/>
          </w:tcPr>
          <w:p w14:paraId="045ED0D2" w14:textId="77777777" w:rsidR="00C92465" w:rsidRPr="009068F4" w:rsidRDefault="00E618DD" w:rsidP="009068F4">
            <w:pPr>
              <w:rPr>
                <w:rFonts w:eastAsia="Calibri"/>
              </w:rPr>
            </w:pPr>
            <w:r w:rsidRPr="009068F4">
              <w:rPr>
                <w:rFonts w:eastAsia="Calibri"/>
              </w:rPr>
              <w:t>Initial</w:t>
            </w:r>
          </w:p>
        </w:tc>
        <w:tc>
          <w:tcPr>
            <w:tcW w:w="1976" w:type="dxa"/>
          </w:tcPr>
          <w:p w14:paraId="045ED0D3" w14:textId="77777777" w:rsidR="00C92465" w:rsidRPr="009068F4" w:rsidRDefault="00E618DD" w:rsidP="009068F4">
            <w:pPr>
              <w:rPr>
                <w:rFonts w:eastAsia="Calibri"/>
              </w:rPr>
            </w:pPr>
            <w:r w:rsidRPr="009068F4">
              <w:rPr>
                <w:rFonts w:eastAsia="Calibri"/>
              </w:rPr>
              <w:t>Midpoint</w:t>
            </w:r>
          </w:p>
        </w:tc>
        <w:tc>
          <w:tcPr>
            <w:tcW w:w="1976" w:type="dxa"/>
          </w:tcPr>
          <w:p w14:paraId="045ED0D4" w14:textId="77777777" w:rsidR="00C92465" w:rsidRPr="009068F4" w:rsidRDefault="00E618DD" w:rsidP="009068F4">
            <w:pPr>
              <w:rPr>
                <w:rFonts w:eastAsia="Calibri"/>
              </w:rPr>
            </w:pPr>
            <w:r w:rsidRPr="009068F4">
              <w:rPr>
                <w:rFonts w:eastAsia="Calibri"/>
              </w:rPr>
              <w:t>Follow-up</w:t>
            </w:r>
          </w:p>
        </w:tc>
      </w:tr>
      <w:tr w:rsidR="00C92465" w:rsidRPr="009068F4" w14:paraId="045ED0DA" w14:textId="77777777" w:rsidTr="00FE3964">
        <w:tc>
          <w:tcPr>
            <w:tcW w:w="2998" w:type="dxa"/>
          </w:tcPr>
          <w:p w14:paraId="045ED0D6" w14:textId="77777777" w:rsidR="00C92465" w:rsidRPr="009068F4" w:rsidRDefault="00E618DD" w:rsidP="009068F4">
            <w:pPr>
              <w:rPr>
                <w:rFonts w:eastAsia="Calibri"/>
              </w:rPr>
            </w:pPr>
            <w:r w:rsidRPr="009068F4">
              <w:rPr>
                <w:rFonts w:eastAsia="Calibri"/>
              </w:rPr>
              <w:t>Group A</w:t>
            </w:r>
          </w:p>
        </w:tc>
        <w:tc>
          <w:tcPr>
            <w:tcW w:w="1976" w:type="dxa"/>
          </w:tcPr>
          <w:p w14:paraId="045ED0D7" w14:textId="77777777" w:rsidR="00C92465" w:rsidRPr="009068F4" w:rsidRDefault="00E618DD" w:rsidP="009068F4">
            <w:pPr>
              <w:rPr>
                <w:rFonts w:eastAsia="Calibri"/>
              </w:rPr>
            </w:pPr>
            <w:r w:rsidRPr="009068F4">
              <w:rPr>
                <w:rFonts w:eastAsia="Calibri"/>
              </w:rPr>
              <w:t>4,316</w:t>
            </w:r>
          </w:p>
        </w:tc>
        <w:tc>
          <w:tcPr>
            <w:tcW w:w="1976" w:type="dxa"/>
          </w:tcPr>
          <w:p w14:paraId="045ED0D8" w14:textId="77777777" w:rsidR="00C92465" w:rsidRPr="006A23D8" w:rsidRDefault="00E618DD" w:rsidP="009068F4">
            <w:pPr>
              <w:rPr>
                <w:rFonts w:eastAsia="Calibri"/>
              </w:rPr>
            </w:pPr>
            <w:r w:rsidRPr="006A23D8">
              <w:rPr>
                <w:rFonts w:eastAsia="Calibri"/>
              </w:rPr>
              <w:t>-</w:t>
            </w:r>
          </w:p>
        </w:tc>
        <w:tc>
          <w:tcPr>
            <w:tcW w:w="1976" w:type="dxa"/>
          </w:tcPr>
          <w:p w14:paraId="045ED0D9" w14:textId="77777777" w:rsidR="00C92465" w:rsidRPr="006A23D8" w:rsidRDefault="00E618DD" w:rsidP="009068F4">
            <w:pPr>
              <w:rPr>
                <w:rFonts w:eastAsia="Calibri"/>
              </w:rPr>
            </w:pPr>
            <w:r w:rsidRPr="006A23D8">
              <w:rPr>
                <w:rFonts w:eastAsia="Calibri"/>
              </w:rPr>
              <w:t>2,853</w:t>
            </w:r>
          </w:p>
        </w:tc>
      </w:tr>
      <w:tr w:rsidR="00C92465" w:rsidRPr="009068F4" w14:paraId="045ED0DF" w14:textId="77777777" w:rsidTr="00FE3964">
        <w:tc>
          <w:tcPr>
            <w:tcW w:w="2998" w:type="dxa"/>
          </w:tcPr>
          <w:p w14:paraId="045ED0DB" w14:textId="77777777" w:rsidR="00C92465" w:rsidRPr="009068F4" w:rsidRDefault="00E618DD" w:rsidP="009068F4">
            <w:pPr>
              <w:rPr>
                <w:rFonts w:eastAsia="Calibri"/>
              </w:rPr>
            </w:pPr>
            <w:r w:rsidRPr="009068F4">
              <w:rPr>
                <w:rFonts w:eastAsia="Calibri"/>
              </w:rPr>
              <w:t>Group B</w:t>
            </w:r>
          </w:p>
        </w:tc>
        <w:tc>
          <w:tcPr>
            <w:tcW w:w="1976" w:type="dxa"/>
          </w:tcPr>
          <w:p w14:paraId="045ED0DC" w14:textId="77777777" w:rsidR="00C92465" w:rsidRPr="009068F4" w:rsidRDefault="00E618DD" w:rsidP="009068F4">
            <w:pPr>
              <w:rPr>
                <w:rFonts w:eastAsia="Calibri"/>
              </w:rPr>
            </w:pPr>
            <w:r w:rsidRPr="009068F4">
              <w:rPr>
                <w:rFonts w:eastAsia="Calibri"/>
              </w:rPr>
              <w:t>3,923</w:t>
            </w:r>
          </w:p>
        </w:tc>
        <w:tc>
          <w:tcPr>
            <w:tcW w:w="1976" w:type="dxa"/>
          </w:tcPr>
          <w:p w14:paraId="045ED0DD" w14:textId="77777777" w:rsidR="00C92465" w:rsidRPr="009068F4" w:rsidRDefault="00E618DD" w:rsidP="009068F4">
            <w:pPr>
              <w:rPr>
                <w:rFonts w:eastAsia="Calibri"/>
              </w:rPr>
            </w:pPr>
            <w:r w:rsidRPr="009068F4">
              <w:rPr>
                <w:rFonts w:eastAsia="Calibri"/>
              </w:rPr>
              <w:t>2,335</w:t>
            </w:r>
          </w:p>
        </w:tc>
        <w:tc>
          <w:tcPr>
            <w:tcW w:w="1976" w:type="dxa"/>
          </w:tcPr>
          <w:p w14:paraId="045ED0DE" w14:textId="77777777" w:rsidR="00C92465" w:rsidRPr="009068F4" w:rsidRDefault="00E618DD" w:rsidP="009068F4">
            <w:pPr>
              <w:rPr>
                <w:rFonts w:eastAsia="Calibri"/>
              </w:rPr>
            </w:pPr>
            <w:r w:rsidRPr="009068F4">
              <w:rPr>
                <w:rFonts w:eastAsia="Calibri"/>
              </w:rPr>
              <w:t>1,521</w:t>
            </w:r>
          </w:p>
        </w:tc>
      </w:tr>
      <w:tr w:rsidR="00C92465" w:rsidRPr="009068F4" w14:paraId="045ED0E4" w14:textId="77777777" w:rsidTr="00FE3964">
        <w:trPr>
          <w:cnfStyle w:val="010000000000" w:firstRow="0" w:lastRow="1" w:firstColumn="0" w:lastColumn="0" w:oddVBand="0" w:evenVBand="0" w:oddHBand="0" w:evenHBand="0" w:firstRowFirstColumn="0" w:firstRowLastColumn="0" w:lastRowFirstColumn="0" w:lastRowLastColumn="0"/>
        </w:trPr>
        <w:tc>
          <w:tcPr>
            <w:tcW w:w="2998" w:type="dxa"/>
          </w:tcPr>
          <w:p w14:paraId="045ED0E0" w14:textId="77777777" w:rsidR="00C92465" w:rsidRPr="009068F4" w:rsidRDefault="00E618DD" w:rsidP="009068F4">
            <w:pPr>
              <w:rPr>
                <w:rFonts w:eastAsia="Calibri"/>
              </w:rPr>
            </w:pPr>
            <w:r w:rsidRPr="009068F4">
              <w:rPr>
                <w:rFonts w:eastAsia="Calibri"/>
              </w:rPr>
              <w:t>TOTAL</w:t>
            </w:r>
          </w:p>
        </w:tc>
        <w:tc>
          <w:tcPr>
            <w:tcW w:w="1976" w:type="dxa"/>
          </w:tcPr>
          <w:p w14:paraId="045ED0E1" w14:textId="77777777" w:rsidR="00C92465" w:rsidRPr="009068F4" w:rsidRDefault="00E618DD" w:rsidP="009068F4">
            <w:pPr>
              <w:rPr>
                <w:rFonts w:eastAsia="Calibri"/>
              </w:rPr>
            </w:pPr>
            <w:r w:rsidRPr="009068F4">
              <w:rPr>
                <w:rFonts w:eastAsia="Calibri"/>
              </w:rPr>
              <w:t>8,239</w:t>
            </w:r>
          </w:p>
        </w:tc>
        <w:tc>
          <w:tcPr>
            <w:tcW w:w="1976" w:type="dxa"/>
          </w:tcPr>
          <w:p w14:paraId="045ED0E2" w14:textId="77777777" w:rsidR="00C92465" w:rsidRPr="009068F4" w:rsidRDefault="00E618DD" w:rsidP="009068F4">
            <w:pPr>
              <w:rPr>
                <w:rFonts w:eastAsia="Calibri"/>
              </w:rPr>
            </w:pPr>
            <w:r w:rsidRPr="009068F4">
              <w:rPr>
                <w:rFonts w:eastAsia="Calibri"/>
              </w:rPr>
              <w:t>2,335</w:t>
            </w:r>
          </w:p>
        </w:tc>
        <w:tc>
          <w:tcPr>
            <w:tcW w:w="1976" w:type="dxa"/>
          </w:tcPr>
          <w:p w14:paraId="045ED0E3" w14:textId="77777777" w:rsidR="00C92465" w:rsidRPr="009068F4" w:rsidRDefault="00E618DD" w:rsidP="009068F4">
            <w:pPr>
              <w:rPr>
                <w:rFonts w:eastAsia="Calibri"/>
              </w:rPr>
            </w:pPr>
            <w:r w:rsidRPr="009068F4">
              <w:rPr>
                <w:rFonts w:eastAsia="Calibri"/>
              </w:rPr>
              <w:t>4,374</w:t>
            </w:r>
          </w:p>
        </w:tc>
      </w:tr>
    </w:tbl>
    <w:p w14:paraId="045ED0E5" w14:textId="77777777" w:rsidR="00C92465" w:rsidRPr="00FE3964" w:rsidRDefault="00E618DD" w:rsidP="00FE3964">
      <w:pPr>
        <w:pStyle w:val="Footnote"/>
      </w:pPr>
      <w:r w:rsidRPr="00FE3964">
        <w:t xml:space="preserve">Source: Participant data collected using GuildLink at the initial (n=8,239), midpoint (Group B, n=2,335) and follow-up (n=4,374) timepoints </w:t>
      </w:r>
    </w:p>
    <w:p w14:paraId="045ED0E6" w14:textId="3A042B8E" w:rsidR="00C92465" w:rsidRDefault="00412543" w:rsidP="009068F4">
      <w:fldSimple w:instr=" REF _Ref51280522 ">
        <w:r w:rsidR="00DD1EFA">
          <w:t xml:space="preserve">Figure </w:t>
        </w:r>
        <w:r w:rsidR="00DD1EFA">
          <w:rPr>
            <w:noProof/>
          </w:rPr>
          <w:t>8</w:t>
        </w:r>
      </w:fldSimple>
      <w:r w:rsidR="00E618DD">
        <w:t xml:space="preserve"> provides an outline of participant flow through the Trial.  There was no follow-up data for 3,866 of the 8,239 participants that commenced the Trial and completed their initial consultation.  These participants represent 4</w:t>
      </w:r>
      <w:r w:rsidR="009147E6">
        <w:t>7</w:t>
      </w:r>
      <w:r w:rsidR="00E618DD">
        <w:t>% of the total initial sample and are considered to be lost to follow up.  The proportion of participants that were lost to follow up is slightly higher than the lost to follow up rate of 40% that was expected when the Trial was designed and on which the sample size calculations were based.  There was no formal follow up of participants that dropped out of the Trial. Informal feedback received from pharmacists suggested a lack of time and competing priorities were key reasons for non-completion.</w:t>
      </w:r>
    </w:p>
    <w:p w14:paraId="045ED0E7" w14:textId="0D20E67D" w:rsidR="00C92465" w:rsidRDefault="005A08B0">
      <w:pPr>
        <w:spacing w:after="0"/>
        <w:jc w:val="center"/>
      </w:pPr>
      <w:r w:rsidRPr="00126498">
        <w:rPr>
          <w:noProof/>
          <w:highlight w:val="yellow"/>
        </w:rPr>
        <w:drawing>
          <wp:inline distT="0" distB="0" distL="0" distR="0" wp14:anchorId="072A1D30" wp14:editId="3E56F952">
            <wp:extent cx="5131478" cy="4514850"/>
            <wp:effectExtent l="0" t="0" r="0" b="0"/>
            <wp:docPr id="50" name="Picture 50" descr="Figure 8 is a flowchart showing the number of participants through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8 is a flowchart showing the number of participants through the Trial"/>
                    <pic:cNvPicPr/>
                  </pic:nvPicPr>
                  <pic:blipFill>
                    <a:blip r:embed="rId29"/>
                    <a:stretch>
                      <a:fillRect/>
                    </a:stretch>
                  </pic:blipFill>
                  <pic:spPr>
                    <a:xfrm>
                      <a:off x="0" y="0"/>
                      <a:ext cx="5134271" cy="4517307"/>
                    </a:xfrm>
                    <a:prstGeom prst="rect">
                      <a:avLst/>
                    </a:prstGeom>
                  </pic:spPr>
                </pic:pic>
              </a:graphicData>
            </a:graphic>
          </wp:inline>
        </w:drawing>
      </w:r>
    </w:p>
    <w:p w14:paraId="045ED0E8" w14:textId="09848CC6" w:rsidR="00C92465" w:rsidRDefault="009068F4" w:rsidP="009068F4">
      <w:pPr>
        <w:pStyle w:val="Caption"/>
      </w:pPr>
      <w:bookmarkStart w:id="415" w:name="_Ref51280522"/>
      <w:bookmarkStart w:id="416" w:name="_Toc51244063"/>
      <w:bookmarkStart w:id="417" w:name="_Toc129948758"/>
      <w:r>
        <w:t xml:space="preserve">Figure </w:t>
      </w:r>
      <w:fldSimple w:instr=" SEQ Figure \* ARABIC ">
        <w:r w:rsidR="00DD1EFA">
          <w:rPr>
            <w:noProof/>
          </w:rPr>
          <w:t>8</w:t>
        </w:r>
      </w:fldSimple>
      <w:bookmarkEnd w:id="415"/>
      <w:r>
        <w:t xml:space="preserve"> </w:t>
      </w:r>
      <w:r w:rsidR="00E618DD">
        <w:t>Flowchart of the number of participants through the Trial</w:t>
      </w:r>
      <w:bookmarkEnd w:id="416"/>
      <w:bookmarkEnd w:id="417"/>
    </w:p>
    <w:p w14:paraId="045ED0E9" w14:textId="77777777" w:rsidR="00C92465" w:rsidRDefault="00E618DD" w:rsidP="009068F4">
      <w:r>
        <w:t xml:space="preserve">Participants that completed their follow-up consultation were on average slightly older than those who were lost to follow up (60.7 years c.f. 57.0 years, P &lt; 0.01).  There were no differences in the other participant characteristics including gender and location.  There was also no difference in the pain severity or pain interference (both general activities and sleep) experienced at the initial timepoint between participants that completed their follow-up consultation and those that were lost to follow up.  </w:t>
      </w:r>
    </w:p>
    <w:p w14:paraId="045ED0EA" w14:textId="150C983B" w:rsidR="00C92465" w:rsidRDefault="00E618DD" w:rsidP="00E20740">
      <w:r>
        <w:t>Group B had a higher proportion of participants who were lost to follow-up compared to Group A (61.2% c.f. 33.9%)</w:t>
      </w:r>
      <w:r w:rsidR="00DB3EE2">
        <w:t>.</w:t>
      </w:r>
      <w:r>
        <w:t xml:space="preserve"> </w:t>
      </w:r>
      <w:r w:rsidR="006C22D1">
        <w:t xml:space="preserve"> P</w:t>
      </w:r>
      <w:r w:rsidR="007C4DC1" w:rsidRPr="007C4DC1">
        <w:t>harmacists suggested a lack of time and competing priorities were key reasons for non-completion</w:t>
      </w:r>
      <w:r w:rsidR="001276ED">
        <w:t xml:space="preserve"> and los</w:t>
      </w:r>
      <w:r w:rsidR="001276ED" w:rsidRPr="009068F4">
        <w:t>s to f</w:t>
      </w:r>
      <w:r w:rsidR="001276ED">
        <w:t>ollow-up</w:t>
      </w:r>
      <w:r w:rsidR="007C4DC1">
        <w:t xml:space="preserve">, </w:t>
      </w:r>
      <w:r w:rsidR="006C22D1">
        <w:t>which</w:t>
      </w:r>
      <w:r w:rsidR="007C4DC1">
        <w:t xml:space="preserve"> </w:t>
      </w:r>
      <w:r w:rsidR="006C22D1">
        <w:t>may</w:t>
      </w:r>
      <w:r w:rsidR="007C4DC1">
        <w:t xml:space="preserve"> have resulted in fewer midpoint consultations </w:t>
      </w:r>
      <w:r w:rsidR="00D61AFC">
        <w:t xml:space="preserve">at six weeks </w:t>
      </w:r>
      <w:r w:rsidR="007C4DC1">
        <w:t xml:space="preserve">being </w:t>
      </w:r>
      <w:r w:rsidR="006C22D1">
        <w:t>completed</w:t>
      </w:r>
      <w:r w:rsidR="00D61AFC">
        <w:t>.</w:t>
      </w:r>
    </w:p>
    <w:p w14:paraId="045ED0EB" w14:textId="77777777" w:rsidR="00C92465" w:rsidRDefault="00E618DD">
      <w:pPr>
        <w:pStyle w:val="Heading4"/>
        <w:jc w:val="both"/>
      </w:pPr>
      <w:r w:rsidRPr="006A23D8">
        <w:t>Age characteristics</w:t>
      </w:r>
    </w:p>
    <w:p w14:paraId="045ED0EC" w14:textId="10E76469" w:rsidR="00C92465" w:rsidRDefault="00E618DD" w:rsidP="00E20740">
      <w:r>
        <w:t>The distribution of participants across the different age groups was comparable between the main and evaluation sites (</w:t>
      </w:r>
      <w:fldSimple w:instr=" REF _Ref51280551 ">
        <w:r w:rsidR="00DD1EFA">
          <w:t xml:space="preserve">Figure </w:t>
        </w:r>
        <w:r w:rsidR="00DD1EFA">
          <w:rPr>
            <w:noProof/>
          </w:rPr>
          <w:t>9</w:t>
        </w:r>
      </w:fldSimple>
      <w:r>
        <w:t xml:space="preserve">), with largest proportion of participants in the </w:t>
      </w:r>
      <w:r w:rsidR="00E20740">
        <w:t>70–74-year</w:t>
      </w:r>
      <w:r>
        <w:t xml:space="preserve"> age range in both types of site.</w:t>
      </w:r>
    </w:p>
    <w:p w14:paraId="045ED0ED" w14:textId="77777777" w:rsidR="00C92465" w:rsidRPr="00E20740" w:rsidRDefault="00E618DD" w:rsidP="00FE3964">
      <w:r>
        <w:rPr>
          <w:noProof/>
        </w:rPr>
        <w:drawing>
          <wp:inline distT="0" distB="0" distL="0" distR="0" wp14:anchorId="045EC695" wp14:editId="07E31780">
            <wp:extent cx="5799453" cy="3779516"/>
            <wp:effectExtent l="0" t="0" r="0" b="0"/>
            <wp:docPr id="15" name="Chart 115" descr="Figure 9 is a chart that shows the different age groups between the main site (which is in blue on the left hand side) and the evaluation site which is in red) on the right hand side. &#10;&#10;The age range is shown on the far right hand side and the percentage of cohorts under shown at the bottom of the 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5ED0EE" w14:textId="7C90E416" w:rsidR="00C92465" w:rsidRDefault="009068F4" w:rsidP="009068F4">
      <w:pPr>
        <w:pStyle w:val="Caption"/>
      </w:pPr>
      <w:bookmarkStart w:id="418" w:name="_Ref51280551"/>
      <w:bookmarkStart w:id="419" w:name="_Toc51244064"/>
      <w:bookmarkStart w:id="420" w:name="_Toc129948759"/>
      <w:r>
        <w:t xml:space="preserve">Figure </w:t>
      </w:r>
      <w:fldSimple w:instr=" SEQ Figure \* ARABIC ">
        <w:r w:rsidR="00DD1EFA">
          <w:rPr>
            <w:noProof/>
          </w:rPr>
          <w:t>9</w:t>
        </w:r>
      </w:fldSimple>
      <w:bookmarkEnd w:id="418"/>
      <w:r>
        <w:t xml:space="preserve"> </w:t>
      </w:r>
      <w:r w:rsidR="00E618DD">
        <w:t>Comparison of age characteristics between the main and evaluation trial sites</w:t>
      </w:r>
      <w:bookmarkEnd w:id="419"/>
      <w:bookmarkEnd w:id="420"/>
      <w:r w:rsidR="00E618DD">
        <w:rPr>
          <w:rFonts w:ascii="Calibri" w:eastAsia="Calibri" w:hAnsi="Calibri" w:cs="Times New Roman"/>
          <w:b w:val="0"/>
          <w:sz w:val="18"/>
        </w:rPr>
        <w:t xml:space="preserve"> </w:t>
      </w:r>
    </w:p>
    <w:p w14:paraId="045ED0EF" w14:textId="77777777" w:rsidR="00C92465" w:rsidRPr="009068F4" w:rsidRDefault="00E618DD" w:rsidP="009068F4">
      <w:pPr>
        <w:pStyle w:val="Footnote"/>
      </w:pPr>
      <w:r w:rsidRPr="009068F4">
        <w:t xml:space="preserve">Source: Participant data collected using GuildLink at the initial timepoint (n=8,120*) </w:t>
      </w:r>
    </w:p>
    <w:p w14:paraId="107D83ED" w14:textId="77777777" w:rsidR="00AA2B7D" w:rsidRPr="009068F4" w:rsidRDefault="00E618DD" w:rsidP="009068F4">
      <w:pPr>
        <w:pStyle w:val="Footnote"/>
      </w:pPr>
      <w:r w:rsidRPr="009068F4">
        <w:t>*There were 119 participants for whom we currently have an incorrect the date of birth which is under investigation by the Guild and HealthConsult</w:t>
      </w:r>
    </w:p>
    <w:p w14:paraId="00274BA5" w14:textId="77777777" w:rsidR="00AA2B7D" w:rsidRPr="00E20740" w:rsidRDefault="001D2138">
      <w:pPr>
        <w:spacing w:after="0" w:line="240" w:lineRule="auto"/>
        <w:rPr>
          <w:rFonts w:eastAsia="Calibri"/>
        </w:rPr>
      </w:pPr>
      <w:r>
        <w:rPr>
          <w:noProof/>
        </w:rPr>
        <w:drawing>
          <wp:inline distT="0" distB="0" distL="0" distR="0" wp14:anchorId="67C23FBC" wp14:editId="0CDF9CBC">
            <wp:extent cx="5716270" cy="3192780"/>
            <wp:effectExtent l="0" t="0" r="17780" b="7620"/>
            <wp:docPr id="56" name="Chart 56" descr="Figure 10 is a chart comparing the age characteristics between Group A which is coloured blue and Group B which is coloured red. It also shows the comparison between the main site (blue data on the left hand side) and the evaluation site (red data on the right hand side). &#10;&#10;The age range is shown on the far right hand side and the percentage of cohorts for Group A and Group B are shown at the bottom of the chart.  &#10;">
              <a:extLst xmlns:a="http://schemas.openxmlformats.org/drawingml/2006/main">
                <a:ext uri="{FF2B5EF4-FFF2-40B4-BE49-F238E27FC236}">
                  <a16:creationId xmlns:a16="http://schemas.microsoft.com/office/drawing/2014/main" id="{904F8AAF-D86A-4E5F-9D96-42A8228C8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88A0FC" w14:textId="17CA3F4B" w:rsidR="001D2138" w:rsidRDefault="0081784E" w:rsidP="0081784E">
      <w:pPr>
        <w:pStyle w:val="Caption"/>
      </w:pPr>
      <w:bookmarkStart w:id="421" w:name="_Toc129948760"/>
      <w:r>
        <w:t xml:space="preserve">Figure </w:t>
      </w:r>
      <w:fldSimple w:instr=" SEQ Figure \* ARABIC ">
        <w:r w:rsidR="00DD1EFA">
          <w:rPr>
            <w:noProof/>
          </w:rPr>
          <w:t>10</w:t>
        </w:r>
      </w:fldSimple>
      <w:r>
        <w:t xml:space="preserve"> </w:t>
      </w:r>
      <w:r w:rsidR="001D2138" w:rsidRPr="001D2138">
        <w:rPr>
          <w:szCs w:val="20"/>
        </w:rPr>
        <w:t xml:space="preserve">Comparison of age characteristics between </w:t>
      </w:r>
      <w:r w:rsidR="001D2138" w:rsidRPr="00C118BF">
        <w:rPr>
          <w:rFonts w:eastAsia="Calibri" w:cs="Times New Roman"/>
          <w:szCs w:val="20"/>
        </w:rPr>
        <w:t>Group A and Group B</w:t>
      </w:r>
      <w:bookmarkEnd w:id="421"/>
    </w:p>
    <w:p w14:paraId="1594EA45" w14:textId="77777777" w:rsidR="001D2138" w:rsidRPr="009068F4" w:rsidRDefault="001D2138" w:rsidP="009068F4">
      <w:pPr>
        <w:pStyle w:val="Footnote"/>
      </w:pPr>
      <w:r w:rsidRPr="009068F4">
        <w:t xml:space="preserve">Source: Participant data collected using GuildLink at the initial timepoint (n=8,120*) </w:t>
      </w:r>
    </w:p>
    <w:p w14:paraId="198CF409" w14:textId="77777777" w:rsidR="00AA2B7D" w:rsidRPr="009068F4" w:rsidRDefault="001D2138" w:rsidP="009068F4">
      <w:pPr>
        <w:pStyle w:val="Footnote"/>
      </w:pPr>
      <w:r w:rsidRPr="009068F4">
        <w:t>*There were 119 participants for whom we currently have an incorrect the date of birth which is under investigation by the Guild and HealthConsult</w:t>
      </w:r>
    </w:p>
    <w:p w14:paraId="045ED0F1" w14:textId="77777777" w:rsidR="00C92465" w:rsidRDefault="00E618DD">
      <w:pPr>
        <w:pStyle w:val="Heading4"/>
      </w:pPr>
      <w:r>
        <w:t>Gender characteristics</w:t>
      </w:r>
    </w:p>
    <w:p w14:paraId="045ED0F2" w14:textId="0D67B98B" w:rsidR="00C92465" w:rsidRDefault="001D0F46" w:rsidP="009068F4">
      <w:r>
        <w:rPr>
          <w:rFonts w:eastAsia="Calibri" w:cs="Arial"/>
          <w:lang w:eastAsia="en-US"/>
        </w:rPr>
        <w:t>Overall,</w:t>
      </w:r>
      <w:r w:rsidR="00D3770F">
        <w:rPr>
          <w:rFonts w:eastAsia="Calibri" w:cs="Arial"/>
          <w:lang w:eastAsia="en-US"/>
        </w:rPr>
        <w:t xml:space="preserve"> a</w:t>
      </w:r>
      <w:r w:rsidR="00E618DD">
        <w:rPr>
          <w:rFonts w:eastAsia="Calibri" w:cs="Arial"/>
          <w:lang w:eastAsia="en-US"/>
        </w:rPr>
        <w:t>cross all pharmacies, 6</w:t>
      </w:r>
      <w:r w:rsidR="00F86E76">
        <w:rPr>
          <w:rFonts w:eastAsia="Calibri" w:cs="Arial"/>
          <w:lang w:eastAsia="en-US"/>
        </w:rPr>
        <w:t>3</w:t>
      </w:r>
      <w:r w:rsidR="00E618DD">
        <w:rPr>
          <w:rFonts w:eastAsia="Calibri" w:cs="Arial"/>
          <w:lang w:eastAsia="en-US"/>
        </w:rPr>
        <w:t>% of participants were female and 37% of participants were male</w:t>
      </w:r>
      <w:r w:rsidR="00D3770F">
        <w:rPr>
          <w:rFonts w:eastAsia="Calibri" w:cs="Arial"/>
          <w:lang w:eastAsia="en-US"/>
        </w:rPr>
        <w:t>.</w:t>
      </w:r>
      <w:r w:rsidR="00E618DD">
        <w:rPr>
          <w:rFonts w:eastAsia="Calibri" w:cs="Arial"/>
          <w:lang w:eastAsia="en-US"/>
        </w:rPr>
        <w:t xml:space="preserve"> </w:t>
      </w:r>
      <w:r w:rsidR="00D3770F">
        <w:t xml:space="preserve">There were similar differences in gender between participants at main and evaluation sites </w:t>
      </w:r>
      <w:r w:rsidR="00D3770F">
        <w:rPr>
          <w:rFonts w:eastAsia="Calibri" w:cs="Arial"/>
          <w:lang w:eastAsia="en-US"/>
        </w:rPr>
        <w:t>(</w:t>
      </w:r>
      <w:r w:rsidR="006A23D8">
        <w:fldChar w:fldCharType="begin"/>
      </w:r>
      <w:r w:rsidR="006A23D8">
        <w:instrText xml:space="preserve"> REF _Ref51280559 </w:instrText>
      </w:r>
      <w:r w:rsidR="006A23D8">
        <w:fldChar w:fldCharType="separate"/>
      </w:r>
      <w:r w:rsidR="00DD1EFA">
        <w:rPr>
          <w:b/>
          <w:bCs/>
          <w:lang w:val="en-US"/>
        </w:rPr>
        <w:t>Error! Reference source not found.</w:t>
      </w:r>
      <w:r w:rsidR="006A23D8">
        <w:rPr>
          <w:noProof/>
        </w:rPr>
        <w:fldChar w:fldCharType="end"/>
      </w:r>
      <w:r w:rsidR="00D3770F">
        <w:rPr>
          <w:rFonts w:eastAsia="Calibri" w:cs="Arial"/>
          <w:lang w:eastAsia="en-US"/>
        </w:rPr>
        <w:t xml:space="preserve">) </w:t>
      </w:r>
      <w:r w:rsidR="00D3770F">
        <w:t>and between participants in Group A and Group B (</w:t>
      </w:r>
      <w:r w:rsidR="00A537C3">
        <w:fldChar w:fldCharType="begin"/>
      </w:r>
      <w:r w:rsidR="00A537C3">
        <w:instrText xml:space="preserve"> REF _Ref55895845 \h </w:instrText>
      </w:r>
      <w:r w:rsidR="00A537C3">
        <w:fldChar w:fldCharType="separate"/>
      </w:r>
      <w:r w:rsidR="00DD1EFA">
        <w:t xml:space="preserve">Table </w:t>
      </w:r>
      <w:r w:rsidR="00DD1EFA">
        <w:rPr>
          <w:noProof/>
        </w:rPr>
        <w:t>22</w:t>
      </w:r>
      <w:r w:rsidR="00A537C3">
        <w:fldChar w:fldCharType="end"/>
      </w:r>
      <w:r w:rsidR="00D3770F">
        <w:t>).  The gender characteristics of participants across all trial sites were similar at the initial and follow-up timepoints.</w:t>
      </w:r>
      <w:r w:rsidR="00D3770F">
        <w:rPr>
          <w:rFonts w:eastAsia="Calibri" w:cs="Arial"/>
          <w:lang w:eastAsia="en-US"/>
        </w:rPr>
        <w:t xml:space="preserve"> </w:t>
      </w:r>
    </w:p>
    <w:p w14:paraId="045ED0F3" w14:textId="2F99939C" w:rsidR="00C92465" w:rsidRPr="00E20740" w:rsidRDefault="00D3770F" w:rsidP="00E20740">
      <w:r>
        <w:rPr>
          <w:noProof/>
        </w:rPr>
        <w:drawing>
          <wp:inline distT="0" distB="0" distL="0" distR="0" wp14:anchorId="31C09CCB" wp14:editId="153522E0">
            <wp:extent cx="5684520" cy="2406650"/>
            <wp:effectExtent l="0" t="0" r="0" b="0"/>
            <wp:docPr id="2" name="Chart 2" descr="Figure 11 is a  second flowchart which is also titled Figure 10 sets out the percentages of female and male differences at the main sites and the evaluation sites. The main sites in blue shading the evaluation sites in red shading.">
              <a:extLst xmlns:a="http://schemas.openxmlformats.org/drawingml/2006/main">
                <a:ext uri="{FF2B5EF4-FFF2-40B4-BE49-F238E27FC236}">
                  <a16:creationId xmlns:a16="http://schemas.microsoft.com/office/drawing/2014/main" id="{5C20571F-5942-4E3A-98F6-133A52979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5ED0F4" w14:textId="321975CD" w:rsidR="00C92465" w:rsidRDefault="0081784E" w:rsidP="0081784E">
      <w:pPr>
        <w:pStyle w:val="Caption"/>
      </w:pPr>
      <w:bookmarkStart w:id="422" w:name="_Toc51244065"/>
      <w:bookmarkStart w:id="423" w:name="_Toc129948761"/>
      <w:r>
        <w:t xml:space="preserve">Figure </w:t>
      </w:r>
      <w:fldSimple w:instr=" SEQ Figure \* ARABIC ">
        <w:r w:rsidR="00DD1EFA">
          <w:rPr>
            <w:noProof/>
          </w:rPr>
          <w:t>11</w:t>
        </w:r>
      </w:fldSimple>
      <w:r>
        <w:t xml:space="preserve"> </w:t>
      </w:r>
      <w:r w:rsidR="00E618DD">
        <w:t>Proportion of females and males in the trial participants</w:t>
      </w:r>
      <w:bookmarkEnd w:id="422"/>
      <w:bookmarkEnd w:id="423"/>
      <w:r w:rsidR="00E618DD">
        <w:t xml:space="preserve"> </w:t>
      </w:r>
    </w:p>
    <w:p w14:paraId="045ED0F5" w14:textId="38BD075F" w:rsidR="00C92465" w:rsidRPr="009068F4" w:rsidRDefault="00E618DD" w:rsidP="009068F4">
      <w:pPr>
        <w:pStyle w:val="Footnote"/>
      </w:pPr>
      <w:r w:rsidRPr="009068F4">
        <w:t>Source: Participant data collected using GuildLink at the initial timepoint (n=7,93</w:t>
      </w:r>
      <w:r w:rsidR="004B0FA6" w:rsidRPr="009068F4">
        <w:t>8</w:t>
      </w:r>
      <w:r w:rsidRPr="009068F4">
        <w:t xml:space="preserve">*) </w:t>
      </w:r>
    </w:p>
    <w:p w14:paraId="045ED0F6" w14:textId="4A8065C0" w:rsidR="00C92465" w:rsidRPr="009068F4" w:rsidRDefault="00E618DD" w:rsidP="009068F4">
      <w:pPr>
        <w:pStyle w:val="Footnote"/>
      </w:pPr>
      <w:r w:rsidRPr="009068F4">
        <w:t>*There were 30</w:t>
      </w:r>
      <w:r w:rsidR="004B0FA6" w:rsidRPr="009068F4">
        <w:t>1</w:t>
      </w:r>
      <w:r w:rsidRPr="009068F4">
        <w:t xml:space="preserve"> participants who did not disclose their gender</w:t>
      </w:r>
    </w:p>
    <w:p w14:paraId="045ED0F9" w14:textId="41F49845" w:rsidR="00C92465" w:rsidRDefault="009068F4" w:rsidP="009068F4">
      <w:pPr>
        <w:pStyle w:val="Caption"/>
      </w:pPr>
      <w:bookmarkStart w:id="424" w:name="_Ref51280582"/>
      <w:bookmarkStart w:id="425" w:name="_Ref55895845"/>
      <w:bookmarkStart w:id="426" w:name="_Toc51243943"/>
      <w:bookmarkStart w:id="427" w:name="_Ref51280577"/>
      <w:bookmarkStart w:id="428" w:name="_Toc52539202"/>
      <w:bookmarkStart w:id="429" w:name="_Toc129948848"/>
      <w:r>
        <w:t xml:space="preserve">Table </w:t>
      </w:r>
      <w:fldSimple w:instr=" SEQ Table \* ARABIC ">
        <w:r w:rsidR="00DD1EFA">
          <w:rPr>
            <w:noProof/>
          </w:rPr>
          <w:t>22</w:t>
        </w:r>
      </w:fldSimple>
      <w:bookmarkEnd w:id="424"/>
      <w:bookmarkEnd w:id="425"/>
      <w:r>
        <w:t xml:space="preserve"> </w:t>
      </w:r>
      <w:r w:rsidR="00E618DD">
        <w:t>Proportions of male and female participants by site in each Group</w:t>
      </w:r>
      <w:bookmarkEnd w:id="426"/>
      <w:bookmarkEnd w:id="427"/>
      <w:bookmarkEnd w:id="428"/>
      <w:bookmarkEnd w:id="429"/>
    </w:p>
    <w:tbl>
      <w:tblPr>
        <w:tblStyle w:val="TableGrid1"/>
        <w:tblW w:w="5000" w:type="pct"/>
        <w:tblLook w:val="04A0" w:firstRow="1" w:lastRow="0" w:firstColumn="1" w:lastColumn="0" w:noHBand="0" w:noVBand="1"/>
      </w:tblPr>
      <w:tblGrid>
        <w:gridCol w:w="2116"/>
        <w:gridCol w:w="1652"/>
        <w:gridCol w:w="1652"/>
        <w:gridCol w:w="1652"/>
        <w:gridCol w:w="1944"/>
      </w:tblGrid>
      <w:tr w:rsidR="00C92465" w:rsidRPr="009068F4" w14:paraId="045ED0FD" w14:textId="77777777" w:rsidTr="009068F4">
        <w:trPr>
          <w:cnfStyle w:val="100000000000" w:firstRow="1" w:lastRow="0" w:firstColumn="0" w:lastColumn="0" w:oddVBand="0" w:evenVBand="0" w:oddHBand="0" w:evenHBand="0" w:firstRowFirstColumn="0" w:firstRowLastColumn="0" w:lastRowFirstColumn="0" w:lastRowLastColumn="0"/>
          <w:trHeight w:val="20"/>
          <w:tblHeader/>
        </w:trPr>
        <w:tc>
          <w:tcPr>
            <w:tcW w:w="2116" w:type="dxa"/>
            <w:vMerge w:val="restart"/>
          </w:tcPr>
          <w:p w14:paraId="045ED0FA" w14:textId="77777777" w:rsidR="00C92465" w:rsidRPr="009068F4" w:rsidRDefault="00C92465" w:rsidP="009068F4">
            <w:pPr>
              <w:rPr>
                <w:rFonts w:eastAsia="Calibri"/>
              </w:rPr>
            </w:pPr>
          </w:p>
        </w:tc>
        <w:tc>
          <w:tcPr>
            <w:tcW w:w="4956" w:type="dxa"/>
            <w:gridSpan w:val="3"/>
          </w:tcPr>
          <w:p w14:paraId="045ED0FB" w14:textId="77777777" w:rsidR="00C92465" w:rsidRPr="009068F4" w:rsidRDefault="00E618DD" w:rsidP="009068F4">
            <w:pPr>
              <w:rPr>
                <w:rFonts w:eastAsia="Calibri"/>
              </w:rPr>
            </w:pPr>
            <w:r w:rsidRPr="009068F4">
              <w:rPr>
                <w:rFonts w:eastAsia="Calibri"/>
              </w:rPr>
              <w:t>Gender</w:t>
            </w:r>
          </w:p>
        </w:tc>
        <w:tc>
          <w:tcPr>
            <w:tcW w:w="1944" w:type="dxa"/>
            <w:vMerge w:val="restart"/>
          </w:tcPr>
          <w:p w14:paraId="045ED0FC" w14:textId="77777777" w:rsidR="00C92465" w:rsidRPr="009068F4" w:rsidRDefault="00E618DD" w:rsidP="009068F4">
            <w:pPr>
              <w:rPr>
                <w:rFonts w:eastAsia="Calibri"/>
              </w:rPr>
            </w:pPr>
            <w:r w:rsidRPr="009068F4">
              <w:rPr>
                <w:rFonts w:eastAsia="Calibri"/>
              </w:rPr>
              <w:t>Total</w:t>
            </w:r>
          </w:p>
        </w:tc>
      </w:tr>
      <w:tr w:rsidR="00C92465" w:rsidRPr="009068F4" w14:paraId="045ED103" w14:textId="77777777" w:rsidTr="009068F4">
        <w:trPr>
          <w:cnfStyle w:val="100000000000" w:firstRow="1" w:lastRow="0" w:firstColumn="0" w:lastColumn="0" w:oddVBand="0" w:evenVBand="0" w:oddHBand="0" w:evenHBand="0" w:firstRowFirstColumn="0" w:firstRowLastColumn="0" w:lastRowFirstColumn="0" w:lastRowLastColumn="0"/>
          <w:trHeight w:val="20"/>
          <w:tblHeader/>
        </w:trPr>
        <w:tc>
          <w:tcPr>
            <w:tcW w:w="2116" w:type="dxa"/>
            <w:vMerge/>
          </w:tcPr>
          <w:p w14:paraId="045ED0FE" w14:textId="77777777" w:rsidR="00C92465" w:rsidRPr="009068F4" w:rsidRDefault="00C92465" w:rsidP="009068F4">
            <w:pPr>
              <w:rPr>
                <w:rFonts w:eastAsia="Calibri"/>
              </w:rPr>
            </w:pPr>
          </w:p>
        </w:tc>
        <w:tc>
          <w:tcPr>
            <w:tcW w:w="1652" w:type="dxa"/>
          </w:tcPr>
          <w:p w14:paraId="045ED0FF" w14:textId="77777777" w:rsidR="00C92465" w:rsidRPr="009068F4" w:rsidRDefault="00E618DD" w:rsidP="009068F4">
            <w:pPr>
              <w:rPr>
                <w:rFonts w:eastAsia="Calibri"/>
              </w:rPr>
            </w:pPr>
            <w:r w:rsidRPr="009068F4">
              <w:rPr>
                <w:rFonts w:eastAsia="Calibri"/>
              </w:rPr>
              <w:t>Male</w:t>
            </w:r>
          </w:p>
        </w:tc>
        <w:tc>
          <w:tcPr>
            <w:tcW w:w="1652" w:type="dxa"/>
          </w:tcPr>
          <w:p w14:paraId="045ED100" w14:textId="77777777" w:rsidR="00C92465" w:rsidRPr="009068F4" w:rsidRDefault="00E618DD" w:rsidP="009068F4">
            <w:pPr>
              <w:rPr>
                <w:rFonts w:eastAsia="Calibri"/>
              </w:rPr>
            </w:pPr>
            <w:r w:rsidRPr="009068F4">
              <w:rPr>
                <w:rFonts w:eastAsia="Calibri"/>
              </w:rPr>
              <w:t>Female</w:t>
            </w:r>
          </w:p>
        </w:tc>
        <w:tc>
          <w:tcPr>
            <w:tcW w:w="1652" w:type="dxa"/>
          </w:tcPr>
          <w:p w14:paraId="045ED101" w14:textId="77777777" w:rsidR="00C92465" w:rsidRPr="009068F4" w:rsidRDefault="00E618DD" w:rsidP="009068F4">
            <w:pPr>
              <w:rPr>
                <w:rFonts w:eastAsia="Calibri"/>
              </w:rPr>
            </w:pPr>
            <w:r w:rsidRPr="009068F4">
              <w:rPr>
                <w:rFonts w:eastAsia="Calibri"/>
              </w:rPr>
              <w:t>Undisclosed</w:t>
            </w:r>
          </w:p>
        </w:tc>
        <w:tc>
          <w:tcPr>
            <w:tcW w:w="1944" w:type="dxa"/>
            <w:vMerge/>
          </w:tcPr>
          <w:p w14:paraId="045ED102" w14:textId="77777777" w:rsidR="00C92465" w:rsidRPr="009068F4" w:rsidRDefault="00C92465" w:rsidP="009068F4">
            <w:pPr>
              <w:rPr>
                <w:rFonts w:eastAsia="Calibri"/>
              </w:rPr>
            </w:pPr>
          </w:p>
        </w:tc>
      </w:tr>
      <w:tr w:rsidR="00C92465" w:rsidRPr="009068F4" w14:paraId="045ED105" w14:textId="77777777" w:rsidTr="00FE3964">
        <w:trPr>
          <w:trHeight w:val="20"/>
        </w:trPr>
        <w:tc>
          <w:tcPr>
            <w:tcW w:w="9016" w:type="dxa"/>
            <w:gridSpan w:val="5"/>
            <w:shd w:val="clear" w:color="auto" w:fill="E7E6E6" w:themeFill="background2"/>
          </w:tcPr>
          <w:p w14:paraId="045ED104" w14:textId="77777777" w:rsidR="00C92465" w:rsidRPr="009068F4" w:rsidRDefault="00E618DD" w:rsidP="009068F4">
            <w:r w:rsidRPr="009068F4">
              <w:rPr>
                <w:rFonts w:eastAsia="Calibri"/>
              </w:rPr>
              <w:t>Group A</w:t>
            </w:r>
          </w:p>
        </w:tc>
      </w:tr>
      <w:tr w:rsidR="00C92465" w:rsidRPr="009068F4" w14:paraId="045ED10B" w14:textId="77777777" w:rsidTr="009068F4">
        <w:trPr>
          <w:trHeight w:val="20"/>
        </w:trPr>
        <w:tc>
          <w:tcPr>
            <w:tcW w:w="2116" w:type="dxa"/>
          </w:tcPr>
          <w:p w14:paraId="045ED106" w14:textId="77777777" w:rsidR="00C92465" w:rsidRPr="009068F4" w:rsidRDefault="00E618DD" w:rsidP="009068F4">
            <w:pPr>
              <w:rPr>
                <w:rFonts w:eastAsia="Calibri"/>
              </w:rPr>
            </w:pPr>
            <w:r w:rsidRPr="009068F4">
              <w:rPr>
                <w:rFonts w:eastAsia="Calibri"/>
              </w:rPr>
              <w:t>Main</w:t>
            </w:r>
          </w:p>
        </w:tc>
        <w:tc>
          <w:tcPr>
            <w:tcW w:w="1652" w:type="dxa"/>
          </w:tcPr>
          <w:p w14:paraId="045ED107" w14:textId="77777777" w:rsidR="00C92465" w:rsidRPr="009068F4" w:rsidRDefault="00E618DD" w:rsidP="009068F4">
            <w:pPr>
              <w:rPr>
                <w:rFonts w:eastAsia="Calibri"/>
              </w:rPr>
            </w:pPr>
            <w:r w:rsidRPr="009068F4">
              <w:rPr>
                <w:rFonts w:eastAsia="Calibri"/>
              </w:rPr>
              <w:t>922</w:t>
            </w:r>
          </w:p>
        </w:tc>
        <w:tc>
          <w:tcPr>
            <w:tcW w:w="1652" w:type="dxa"/>
          </w:tcPr>
          <w:p w14:paraId="045ED108" w14:textId="77777777" w:rsidR="00C92465" w:rsidRPr="009068F4" w:rsidRDefault="00E618DD" w:rsidP="009068F4">
            <w:pPr>
              <w:rPr>
                <w:rFonts w:eastAsia="Calibri"/>
              </w:rPr>
            </w:pPr>
            <w:r w:rsidRPr="009068F4">
              <w:rPr>
                <w:rFonts w:eastAsia="Calibri"/>
              </w:rPr>
              <w:t>1,608</w:t>
            </w:r>
          </w:p>
        </w:tc>
        <w:tc>
          <w:tcPr>
            <w:tcW w:w="1652" w:type="dxa"/>
          </w:tcPr>
          <w:p w14:paraId="045ED109" w14:textId="77777777" w:rsidR="00C92465" w:rsidRPr="009068F4" w:rsidRDefault="00E618DD" w:rsidP="009068F4">
            <w:pPr>
              <w:rPr>
                <w:rFonts w:eastAsia="Calibri"/>
              </w:rPr>
            </w:pPr>
            <w:r w:rsidRPr="009068F4">
              <w:rPr>
                <w:rFonts w:eastAsia="Calibri"/>
              </w:rPr>
              <w:t>127</w:t>
            </w:r>
          </w:p>
        </w:tc>
        <w:tc>
          <w:tcPr>
            <w:tcW w:w="1944" w:type="dxa"/>
          </w:tcPr>
          <w:p w14:paraId="045ED10A" w14:textId="77777777" w:rsidR="00C92465" w:rsidRPr="009068F4" w:rsidRDefault="00E618DD" w:rsidP="009068F4">
            <w:pPr>
              <w:rPr>
                <w:rFonts w:eastAsia="Calibri"/>
              </w:rPr>
            </w:pPr>
            <w:r w:rsidRPr="009068F4">
              <w:rPr>
                <w:rFonts w:eastAsia="Calibri"/>
              </w:rPr>
              <w:t>2,657</w:t>
            </w:r>
          </w:p>
        </w:tc>
      </w:tr>
      <w:tr w:rsidR="00C92465" w:rsidRPr="009068F4" w14:paraId="045ED111" w14:textId="77777777" w:rsidTr="009068F4">
        <w:trPr>
          <w:trHeight w:val="20"/>
        </w:trPr>
        <w:tc>
          <w:tcPr>
            <w:tcW w:w="2116" w:type="dxa"/>
          </w:tcPr>
          <w:p w14:paraId="045ED10C" w14:textId="77777777" w:rsidR="00C92465" w:rsidRPr="009068F4" w:rsidRDefault="00E618DD" w:rsidP="009068F4">
            <w:pPr>
              <w:rPr>
                <w:rFonts w:eastAsia="Calibri"/>
              </w:rPr>
            </w:pPr>
            <w:r w:rsidRPr="009068F4">
              <w:rPr>
                <w:rFonts w:eastAsia="Calibri"/>
              </w:rPr>
              <w:t>Evaluation</w:t>
            </w:r>
          </w:p>
        </w:tc>
        <w:tc>
          <w:tcPr>
            <w:tcW w:w="1652" w:type="dxa"/>
          </w:tcPr>
          <w:p w14:paraId="045ED10D" w14:textId="77777777" w:rsidR="00C92465" w:rsidRPr="009068F4" w:rsidRDefault="00E618DD" w:rsidP="009068F4">
            <w:pPr>
              <w:rPr>
                <w:rFonts w:eastAsia="Calibri"/>
              </w:rPr>
            </w:pPr>
            <w:r w:rsidRPr="009068F4">
              <w:rPr>
                <w:rFonts w:eastAsia="Calibri"/>
              </w:rPr>
              <w:t>563</w:t>
            </w:r>
          </w:p>
        </w:tc>
        <w:tc>
          <w:tcPr>
            <w:tcW w:w="1652" w:type="dxa"/>
          </w:tcPr>
          <w:p w14:paraId="045ED10E" w14:textId="77777777" w:rsidR="00C92465" w:rsidRPr="009068F4" w:rsidRDefault="00E618DD" w:rsidP="009068F4">
            <w:pPr>
              <w:rPr>
                <w:rFonts w:eastAsia="Calibri"/>
              </w:rPr>
            </w:pPr>
            <w:r w:rsidRPr="009068F4">
              <w:rPr>
                <w:rFonts w:eastAsia="Calibri"/>
              </w:rPr>
              <w:t>1,014</w:t>
            </w:r>
          </w:p>
        </w:tc>
        <w:tc>
          <w:tcPr>
            <w:tcW w:w="1652" w:type="dxa"/>
          </w:tcPr>
          <w:p w14:paraId="045ED10F" w14:textId="77777777" w:rsidR="00C92465" w:rsidRPr="009068F4" w:rsidRDefault="00E618DD" w:rsidP="009068F4">
            <w:pPr>
              <w:rPr>
                <w:rFonts w:eastAsia="Calibri"/>
              </w:rPr>
            </w:pPr>
            <w:r w:rsidRPr="009068F4">
              <w:rPr>
                <w:rFonts w:eastAsia="Calibri"/>
              </w:rPr>
              <w:t>82</w:t>
            </w:r>
          </w:p>
        </w:tc>
        <w:tc>
          <w:tcPr>
            <w:tcW w:w="1944" w:type="dxa"/>
          </w:tcPr>
          <w:p w14:paraId="045ED110" w14:textId="77777777" w:rsidR="00C92465" w:rsidRPr="009068F4" w:rsidRDefault="00E618DD" w:rsidP="009068F4">
            <w:pPr>
              <w:rPr>
                <w:rFonts w:eastAsia="Calibri"/>
              </w:rPr>
            </w:pPr>
            <w:r w:rsidRPr="009068F4">
              <w:rPr>
                <w:rFonts w:eastAsia="Calibri"/>
              </w:rPr>
              <w:t>1,659</w:t>
            </w:r>
          </w:p>
        </w:tc>
      </w:tr>
      <w:tr w:rsidR="00C92465" w:rsidRPr="009068F4" w14:paraId="045ED11C" w14:textId="77777777" w:rsidTr="009068F4">
        <w:trPr>
          <w:trHeight w:val="20"/>
        </w:trPr>
        <w:tc>
          <w:tcPr>
            <w:tcW w:w="2116" w:type="dxa"/>
          </w:tcPr>
          <w:p w14:paraId="045ED113" w14:textId="3C5A3D63" w:rsidR="00C92465" w:rsidRPr="009068F4" w:rsidRDefault="00E618DD" w:rsidP="00FE3964">
            <w:pPr>
              <w:rPr>
                <w:rFonts w:eastAsia="Calibri"/>
              </w:rPr>
            </w:pPr>
            <w:r w:rsidRPr="009068F4">
              <w:rPr>
                <w:rFonts w:eastAsia="Calibri"/>
              </w:rPr>
              <w:t>Total</w:t>
            </w:r>
            <w:r w:rsidR="00FE3964">
              <w:rPr>
                <w:rFonts w:eastAsia="Calibri"/>
              </w:rPr>
              <w:t xml:space="preserve"> </w:t>
            </w:r>
            <w:r w:rsidRPr="009068F4">
              <w:rPr>
                <w:rFonts w:eastAsia="Calibri"/>
              </w:rPr>
              <w:t>(% Group)</w:t>
            </w:r>
          </w:p>
        </w:tc>
        <w:tc>
          <w:tcPr>
            <w:tcW w:w="1652" w:type="dxa"/>
          </w:tcPr>
          <w:p w14:paraId="045ED115" w14:textId="19EB4B97" w:rsidR="00C92465" w:rsidRPr="009068F4" w:rsidRDefault="00E618DD" w:rsidP="00FE3964">
            <w:pPr>
              <w:rPr>
                <w:rFonts w:eastAsia="Calibri"/>
              </w:rPr>
            </w:pPr>
            <w:r w:rsidRPr="009068F4">
              <w:rPr>
                <w:rFonts w:eastAsia="Calibri"/>
              </w:rPr>
              <w:t>1,485</w:t>
            </w:r>
            <w:r w:rsidR="00FE3964">
              <w:rPr>
                <w:rFonts w:eastAsia="Calibri"/>
              </w:rPr>
              <w:t xml:space="preserve"> </w:t>
            </w:r>
            <w:r w:rsidRPr="009068F4">
              <w:rPr>
                <w:rFonts w:eastAsia="Calibri"/>
              </w:rPr>
              <w:t>(34.4)</w:t>
            </w:r>
          </w:p>
        </w:tc>
        <w:tc>
          <w:tcPr>
            <w:tcW w:w="1652" w:type="dxa"/>
          </w:tcPr>
          <w:p w14:paraId="045ED117" w14:textId="3E440A5B" w:rsidR="00C92465" w:rsidRPr="009068F4" w:rsidRDefault="00E618DD" w:rsidP="00FE3964">
            <w:pPr>
              <w:rPr>
                <w:rFonts w:eastAsia="Calibri"/>
              </w:rPr>
            </w:pPr>
            <w:r w:rsidRPr="009068F4">
              <w:rPr>
                <w:rFonts w:eastAsia="Calibri"/>
              </w:rPr>
              <w:t>2,622</w:t>
            </w:r>
            <w:r w:rsidR="00FE3964">
              <w:rPr>
                <w:rFonts w:eastAsia="Calibri"/>
              </w:rPr>
              <w:t xml:space="preserve"> </w:t>
            </w:r>
            <w:r w:rsidRPr="009068F4">
              <w:rPr>
                <w:rFonts w:eastAsia="Calibri"/>
              </w:rPr>
              <w:t>(60.8)</w:t>
            </w:r>
          </w:p>
        </w:tc>
        <w:tc>
          <w:tcPr>
            <w:tcW w:w="1652" w:type="dxa"/>
          </w:tcPr>
          <w:p w14:paraId="045ED119" w14:textId="77A527FB" w:rsidR="00C92465" w:rsidRPr="009068F4" w:rsidRDefault="00E618DD" w:rsidP="00FE3964">
            <w:pPr>
              <w:rPr>
                <w:rFonts w:eastAsia="Calibri"/>
              </w:rPr>
            </w:pPr>
            <w:r w:rsidRPr="009068F4">
              <w:rPr>
                <w:rFonts w:eastAsia="Calibri"/>
              </w:rPr>
              <w:t>209</w:t>
            </w:r>
            <w:r w:rsidR="00FE3964">
              <w:rPr>
                <w:rFonts w:eastAsia="Calibri"/>
              </w:rPr>
              <w:t xml:space="preserve"> </w:t>
            </w:r>
            <w:r w:rsidRPr="009068F4">
              <w:rPr>
                <w:rFonts w:eastAsia="Calibri"/>
              </w:rPr>
              <w:t>(4.8)</w:t>
            </w:r>
          </w:p>
        </w:tc>
        <w:tc>
          <w:tcPr>
            <w:tcW w:w="1944" w:type="dxa"/>
          </w:tcPr>
          <w:p w14:paraId="045ED11B" w14:textId="771B1185" w:rsidR="00C92465" w:rsidRPr="009068F4" w:rsidRDefault="00E618DD" w:rsidP="00FE3964">
            <w:pPr>
              <w:rPr>
                <w:rFonts w:eastAsia="Calibri"/>
              </w:rPr>
            </w:pPr>
            <w:r w:rsidRPr="009068F4">
              <w:rPr>
                <w:rFonts w:eastAsia="Calibri"/>
              </w:rPr>
              <w:t>4,316</w:t>
            </w:r>
            <w:r w:rsidR="00FE3964">
              <w:rPr>
                <w:rFonts w:eastAsia="Calibri"/>
              </w:rPr>
              <w:t xml:space="preserve"> </w:t>
            </w:r>
            <w:r w:rsidRPr="009068F4">
              <w:rPr>
                <w:rFonts w:eastAsia="Calibri"/>
              </w:rPr>
              <w:t>(100.0)</w:t>
            </w:r>
          </w:p>
        </w:tc>
      </w:tr>
      <w:tr w:rsidR="00C92465" w:rsidRPr="009068F4" w14:paraId="045ED11E" w14:textId="77777777" w:rsidTr="00FE3964">
        <w:trPr>
          <w:trHeight w:val="20"/>
        </w:trPr>
        <w:tc>
          <w:tcPr>
            <w:tcW w:w="9016" w:type="dxa"/>
            <w:gridSpan w:val="5"/>
            <w:shd w:val="clear" w:color="auto" w:fill="E7E6E6" w:themeFill="background2"/>
          </w:tcPr>
          <w:p w14:paraId="045ED11D" w14:textId="77777777" w:rsidR="00C92465" w:rsidRPr="009068F4" w:rsidRDefault="00E618DD" w:rsidP="009068F4">
            <w:r w:rsidRPr="009068F4">
              <w:rPr>
                <w:rFonts w:eastAsia="Calibri"/>
              </w:rPr>
              <w:t>Group B</w:t>
            </w:r>
          </w:p>
        </w:tc>
      </w:tr>
      <w:tr w:rsidR="00C92465" w:rsidRPr="009068F4" w14:paraId="045ED124" w14:textId="77777777" w:rsidTr="009068F4">
        <w:trPr>
          <w:trHeight w:val="20"/>
        </w:trPr>
        <w:tc>
          <w:tcPr>
            <w:tcW w:w="2116" w:type="dxa"/>
          </w:tcPr>
          <w:p w14:paraId="045ED11F" w14:textId="77777777" w:rsidR="00C92465" w:rsidRPr="009068F4" w:rsidRDefault="00E618DD" w:rsidP="009068F4">
            <w:pPr>
              <w:rPr>
                <w:rFonts w:eastAsia="Calibri"/>
              </w:rPr>
            </w:pPr>
            <w:r w:rsidRPr="009068F4">
              <w:rPr>
                <w:rFonts w:eastAsia="Calibri"/>
              </w:rPr>
              <w:t>Main</w:t>
            </w:r>
          </w:p>
        </w:tc>
        <w:tc>
          <w:tcPr>
            <w:tcW w:w="1652" w:type="dxa"/>
          </w:tcPr>
          <w:p w14:paraId="045ED120" w14:textId="77777777" w:rsidR="00C92465" w:rsidRPr="009068F4" w:rsidRDefault="00E618DD" w:rsidP="009068F4">
            <w:pPr>
              <w:rPr>
                <w:rFonts w:eastAsia="Calibri"/>
              </w:rPr>
            </w:pPr>
            <w:r w:rsidRPr="009068F4">
              <w:rPr>
                <w:rFonts w:eastAsia="Calibri"/>
              </w:rPr>
              <w:t>1,108</w:t>
            </w:r>
          </w:p>
        </w:tc>
        <w:tc>
          <w:tcPr>
            <w:tcW w:w="1652" w:type="dxa"/>
          </w:tcPr>
          <w:p w14:paraId="045ED121" w14:textId="77777777" w:rsidR="00C92465" w:rsidRPr="009068F4" w:rsidRDefault="00E618DD" w:rsidP="009068F4">
            <w:pPr>
              <w:rPr>
                <w:rFonts w:eastAsia="Calibri"/>
              </w:rPr>
            </w:pPr>
            <w:r w:rsidRPr="009068F4">
              <w:rPr>
                <w:rFonts w:eastAsia="Calibri"/>
              </w:rPr>
              <w:t>1,805</w:t>
            </w:r>
          </w:p>
        </w:tc>
        <w:tc>
          <w:tcPr>
            <w:tcW w:w="1652" w:type="dxa"/>
          </w:tcPr>
          <w:p w14:paraId="045ED122" w14:textId="77777777" w:rsidR="00C92465" w:rsidRPr="009068F4" w:rsidRDefault="00E618DD" w:rsidP="009068F4">
            <w:pPr>
              <w:rPr>
                <w:rFonts w:eastAsia="Calibri"/>
              </w:rPr>
            </w:pPr>
            <w:r w:rsidRPr="009068F4">
              <w:rPr>
                <w:rFonts w:eastAsia="Calibri"/>
              </w:rPr>
              <w:t>70</w:t>
            </w:r>
          </w:p>
        </w:tc>
        <w:tc>
          <w:tcPr>
            <w:tcW w:w="1944" w:type="dxa"/>
          </w:tcPr>
          <w:p w14:paraId="045ED123" w14:textId="77777777" w:rsidR="00C92465" w:rsidRPr="009068F4" w:rsidRDefault="00E618DD" w:rsidP="009068F4">
            <w:pPr>
              <w:rPr>
                <w:rFonts w:eastAsia="Calibri"/>
              </w:rPr>
            </w:pPr>
            <w:r w:rsidRPr="009068F4">
              <w:rPr>
                <w:rFonts w:eastAsia="Calibri"/>
              </w:rPr>
              <w:t>2,983</w:t>
            </w:r>
          </w:p>
        </w:tc>
      </w:tr>
      <w:tr w:rsidR="00C92465" w:rsidRPr="009068F4" w14:paraId="045ED12A" w14:textId="77777777" w:rsidTr="009068F4">
        <w:trPr>
          <w:trHeight w:val="20"/>
        </w:trPr>
        <w:tc>
          <w:tcPr>
            <w:tcW w:w="2116" w:type="dxa"/>
          </w:tcPr>
          <w:p w14:paraId="045ED125" w14:textId="77777777" w:rsidR="00C92465" w:rsidRPr="009068F4" w:rsidRDefault="00E618DD" w:rsidP="009068F4">
            <w:pPr>
              <w:rPr>
                <w:rFonts w:eastAsia="Calibri"/>
              </w:rPr>
            </w:pPr>
            <w:r w:rsidRPr="009068F4">
              <w:rPr>
                <w:rFonts w:eastAsia="Calibri"/>
              </w:rPr>
              <w:t>Evaluation</w:t>
            </w:r>
          </w:p>
        </w:tc>
        <w:tc>
          <w:tcPr>
            <w:tcW w:w="1652" w:type="dxa"/>
          </w:tcPr>
          <w:p w14:paraId="045ED126" w14:textId="77777777" w:rsidR="00C92465" w:rsidRPr="009068F4" w:rsidRDefault="00E618DD" w:rsidP="009068F4">
            <w:pPr>
              <w:rPr>
                <w:rFonts w:eastAsia="Calibri"/>
              </w:rPr>
            </w:pPr>
            <w:r w:rsidRPr="009068F4">
              <w:rPr>
                <w:rFonts w:eastAsia="Calibri"/>
              </w:rPr>
              <w:t>378</w:t>
            </w:r>
          </w:p>
        </w:tc>
        <w:tc>
          <w:tcPr>
            <w:tcW w:w="1652" w:type="dxa"/>
          </w:tcPr>
          <w:p w14:paraId="045ED127" w14:textId="77777777" w:rsidR="00C92465" w:rsidRPr="009068F4" w:rsidRDefault="00E618DD" w:rsidP="009068F4">
            <w:pPr>
              <w:rPr>
                <w:rFonts w:eastAsia="Calibri"/>
              </w:rPr>
            </w:pPr>
            <w:r w:rsidRPr="009068F4">
              <w:rPr>
                <w:rFonts w:eastAsia="Calibri"/>
              </w:rPr>
              <w:t>540</w:t>
            </w:r>
          </w:p>
        </w:tc>
        <w:tc>
          <w:tcPr>
            <w:tcW w:w="1652" w:type="dxa"/>
          </w:tcPr>
          <w:p w14:paraId="045ED128" w14:textId="77777777" w:rsidR="00C92465" w:rsidRPr="009068F4" w:rsidRDefault="00E618DD" w:rsidP="009068F4">
            <w:pPr>
              <w:rPr>
                <w:rFonts w:eastAsia="Calibri"/>
              </w:rPr>
            </w:pPr>
            <w:r w:rsidRPr="009068F4">
              <w:rPr>
                <w:rFonts w:eastAsia="Calibri"/>
              </w:rPr>
              <w:t>22</w:t>
            </w:r>
          </w:p>
        </w:tc>
        <w:tc>
          <w:tcPr>
            <w:tcW w:w="1944" w:type="dxa"/>
          </w:tcPr>
          <w:p w14:paraId="045ED129" w14:textId="77777777" w:rsidR="00C92465" w:rsidRPr="009068F4" w:rsidRDefault="00E618DD" w:rsidP="009068F4">
            <w:pPr>
              <w:rPr>
                <w:rFonts w:eastAsia="Calibri"/>
              </w:rPr>
            </w:pPr>
            <w:r w:rsidRPr="009068F4">
              <w:rPr>
                <w:rFonts w:eastAsia="Calibri"/>
              </w:rPr>
              <w:t>940</w:t>
            </w:r>
          </w:p>
        </w:tc>
      </w:tr>
      <w:tr w:rsidR="00C92465" w:rsidRPr="009068F4" w14:paraId="045ED134" w14:textId="77777777" w:rsidTr="009068F4">
        <w:trPr>
          <w:trHeight w:val="20"/>
        </w:trPr>
        <w:tc>
          <w:tcPr>
            <w:tcW w:w="2116" w:type="dxa"/>
          </w:tcPr>
          <w:p w14:paraId="045ED12B" w14:textId="77777777" w:rsidR="00C92465" w:rsidRPr="009068F4" w:rsidRDefault="00E618DD" w:rsidP="009068F4">
            <w:pPr>
              <w:rPr>
                <w:rFonts w:eastAsia="Calibri"/>
              </w:rPr>
            </w:pPr>
            <w:r w:rsidRPr="009068F4">
              <w:rPr>
                <w:rFonts w:eastAsia="Calibri"/>
              </w:rPr>
              <w:t>Total</w:t>
            </w:r>
          </w:p>
        </w:tc>
        <w:tc>
          <w:tcPr>
            <w:tcW w:w="1652" w:type="dxa"/>
          </w:tcPr>
          <w:p w14:paraId="045ED12D" w14:textId="0D39CCBA" w:rsidR="00C92465" w:rsidRPr="009068F4" w:rsidRDefault="00E618DD" w:rsidP="00FE3964">
            <w:pPr>
              <w:rPr>
                <w:rFonts w:eastAsia="Calibri"/>
              </w:rPr>
            </w:pPr>
            <w:r w:rsidRPr="009068F4">
              <w:rPr>
                <w:rFonts w:eastAsia="Calibri"/>
              </w:rPr>
              <w:t>1,486</w:t>
            </w:r>
            <w:r w:rsidR="00FE3964">
              <w:rPr>
                <w:rFonts w:eastAsia="Calibri"/>
              </w:rPr>
              <w:t xml:space="preserve"> </w:t>
            </w:r>
            <w:r w:rsidRPr="009068F4">
              <w:rPr>
                <w:rFonts w:eastAsia="Calibri"/>
              </w:rPr>
              <w:t>(37.9)</w:t>
            </w:r>
          </w:p>
        </w:tc>
        <w:tc>
          <w:tcPr>
            <w:tcW w:w="1652" w:type="dxa"/>
          </w:tcPr>
          <w:p w14:paraId="045ED12F" w14:textId="4FDD6E84" w:rsidR="00C92465" w:rsidRPr="009068F4" w:rsidRDefault="00E618DD" w:rsidP="00FE3964">
            <w:pPr>
              <w:rPr>
                <w:rFonts w:eastAsia="Calibri"/>
              </w:rPr>
            </w:pPr>
            <w:r w:rsidRPr="009068F4">
              <w:rPr>
                <w:rFonts w:eastAsia="Calibri"/>
              </w:rPr>
              <w:t>2,345</w:t>
            </w:r>
            <w:r w:rsidR="00FE3964">
              <w:rPr>
                <w:rFonts w:eastAsia="Calibri"/>
              </w:rPr>
              <w:t xml:space="preserve"> </w:t>
            </w:r>
            <w:r w:rsidRPr="009068F4">
              <w:rPr>
                <w:rFonts w:eastAsia="Calibri"/>
              </w:rPr>
              <w:t>(59.8)</w:t>
            </w:r>
          </w:p>
        </w:tc>
        <w:tc>
          <w:tcPr>
            <w:tcW w:w="1652" w:type="dxa"/>
          </w:tcPr>
          <w:p w14:paraId="045ED131" w14:textId="70ECCAA8" w:rsidR="00C92465" w:rsidRPr="009068F4" w:rsidRDefault="00E618DD" w:rsidP="00FE3964">
            <w:pPr>
              <w:rPr>
                <w:rFonts w:eastAsia="Calibri"/>
              </w:rPr>
            </w:pPr>
            <w:r w:rsidRPr="009068F4">
              <w:rPr>
                <w:rFonts w:eastAsia="Calibri"/>
              </w:rPr>
              <w:t>92</w:t>
            </w:r>
            <w:r w:rsidR="00FE3964">
              <w:rPr>
                <w:rFonts w:eastAsia="Calibri"/>
              </w:rPr>
              <w:t xml:space="preserve"> </w:t>
            </w:r>
            <w:r w:rsidRPr="009068F4">
              <w:rPr>
                <w:rFonts w:eastAsia="Calibri"/>
              </w:rPr>
              <w:t>2.3)</w:t>
            </w:r>
          </w:p>
        </w:tc>
        <w:tc>
          <w:tcPr>
            <w:tcW w:w="1944" w:type="dxa"/>
          </w:tcPr>
          <w:p w14:paraId="045ED133" w14:textId="06588497" w:rsidR="00C92465" w:rsidRPr="009068F4" w:rsidRDefault="00E618DD" w:rsidP="00FE3964">
            <w:pPr>
              <w:rPr>
                <w:rFonts w:eastAsia="Calibri"/>
              </w:rPr>
            </w:pPr>
            <w:r w:rsidRPr="009068F4">
              <w:rPr>
                <w:rFonts w:eastAsia="Calibri"/>
              </w:rPr>
              <w:t>3,923</w:t>
            </w:r>
            <w:r w:rsidR="00FE3964">
              <w:rPr>
                <w:rFonts w:eastAsia="Calibri"/>
              </w:rPr>
              <w:t xml:space="preserve"> </w:t>
            </w:r>
            <w:r w:rsidRPr="009068F4">
              <w:rPr>
                <w:rFonts w:eastAsia="Calibri"/>
              </w:rPr>
              <w:t>(100.0)</w:t>
            </w:r>
          </w:p>
        </w:tc>
      </w:tr>
    </w:tbl>
    <w:p w14:paraId="045ED135" w14:textId="77777777" w:rsidR="00C92465" w:rsidRPr="009068F4" w:rsidRDefault="00E618DD" w:rsidP="009068F4">
      <w:pPr>
        <w:pStyle w:val="Footnote"/>
      </w:pPr>
      <w:r w:rsidRPr="009068F4">
        <w:t>Source: Participant data collecting using GuildLink at the initial timepoint (n=8,239)</w:t>
      </w:r>
    </w:p>
    <w:p w14:paraId="045ED136" w14:textId="44D00E06" w:rsidR="00C92465" w:rsidRDefault="00E618DD">
      <w:pPr>
        <w:pStyle w:val="Heading4"/>
      </w:pPr>
      <w:r>
        <w:t>Locatio</w:t>
      </w:r>
      <w:r w:rsidR="00B20B1C">
        <w:t>n</w:t>
      </w:r>
    </w:p>
    <w:p w14:paraId="045ED137" w14:textId="5EB81C32" w:rsidR="00C92465" w:rsidRDefault="00E618DD" w:rsidP="00AB59E4">
      <w:pPr>
        <w:jc w:val="both"/>
      </w:pPr>
      <w:r>
        <w:t>As shown in</w:t>
      </w:r>
      <w:r w:rsidR="00025C13">
        <w:t xml:space="preserve"> </w:t>
      </w:r>
      <w:r w:rsidR="00025C13">
        <w:fldChar w:fldCharType="begin"/>
      </w:r>
      <w:r w:rsidR="00025C13">
        <w:instrText xml:space="preserve"> REF _Ref51280615 \h  \* MERGEFORMAT </w:instrText>
      </w:r>
      <w:r w:rsidR="00025C13">
        <w:fldChar w:fldCharType="separate"/>
      </w:r>
      <w:r w:rsidR="00DD1EFA">
        <w:t xml:space="preserve">Table </w:t>
      </w:r>
      <w:r w:rsidR="00DD1EFA">
        <w:rPr>
          <w:noProof/>
        </w:rPr>
        <w:t>23</w:t>
      </w:r>
      <w:r w:rsidR="00025C13">
        <w:fldChar w:fldCharType="end"/>
      </w:r>
      <w:r>
        <w:t>, almost half (45%) of all participants resided in NSW.  Around 16% lived in QLD</w:t>
      </w:r>
      <w:r w:rsidR="00EB775E">
        <w:t xml:space="preserve"> and </w:t>
      </w:r>
      <w:r>
        <w:t>SA, 12% in VIC, and the remaining participants were from WA, TAS and the ACT.  None of the trial participants were recruited from NT which is consistent with no pharmacies in NT participating in the trial. The distribution of participants across the different States and Territories was similar between Group A and Group B, and between the main and evaluation sites.</w:t>
      </w:r>
    </w:p>
    <w:p w14:paraId="045ED138" w14:textId="0480E442" w:rsidR="00C92465" w:rsidRDefault="009068F4" w:rsidP="009068F4">
      <w:pPr>
        <w:pStyle w:val="Caption"/>
      </w:pPr>
      <w:bookmarkStart w:id="430" w:name="_Ref51280615"/>
      <w:bookmarkStart w:id="431" w:name="_Toc51243944"/>
      <w:bookmarkStart w:id="432" w:name="_Toc52539203"/>
      <w:bookmarkStart w:id="433" w:name="_Toc129948849"/>
      <w:r>
        <w:t xml:space="preserve">Table </w:t>
      </w:r>
      <w:fldSimple w:instr=" SEQ Table \* ARABIC ">
        <w:r w:rsidR="00DD1EFA">
          <w:rPr>
            <w:noProof/>
          </w:rPr>
          <w:t>23</w:t>
        </w:r>
      </w:fldSimple>
      <w:bookmarkEnd w:id="430"/>
      <w:r>
        <w:t xml:space="preserve"> </w:t>
      </w:r>
      <w:r w:rsidR="00E618DD">
        <w:t>Proportions of participants by site and State/Territory in each Group</w:t>
      </w:r>
      <w:bookmarkEnd w:id="431"/>
      <w:bookmarkEnd w:id="432"/>
      <w:bookmarkEnd w:id="433"/>
    </w:p>
    <w:tbl>
      <w:tblPr>
        <w:tblStyle w:val="TableGrid1"/>
        <w:tblW w:w="9016" w:type="dxa"/>
        <w:tblLook w:val="04E0" w:firstRow="1" w:lastRow="1" w:firstColumn="1" w:lastColumn="0" w:noHBand="0" w:noVBand="1"/>
      </w:tblPr>
      <w:tblGrid>
        <w:gridCol w:w="1568"/>
        <w:gridCol w:w="1488"/>
        <w:gridCol w:w="1490"/>
        <w:gridCol w:w="1490"/>
        <w:gridCol w:w="1490"/>
        <w:gridCol w:w="1490"/>
      </w:tblGrid>
      <w:tr w:rsidR="00C92465" w:rsidRPr="009068F4" w14:paraId="045ED13E" w14:textId="77777777" w:rsidTr="00FE3964">
        <w:trPr>
          <w:cnfStyle w:val="100000000000" w:firstRow="1" w:lastRow="0" w:firstColumn="0" w:lastColumn="0" w:oddVBand="0" w:evenVBand="0" w:oddHBand="0" w:evenHBand="0" w:firstRowFirstColumn="0" w:firstRowLastColumn="0" w:lastRowFirstColumn="0" w:lastRowLastColumn="0"/>
          <w:trHeight w:val="20"/>
          <w:tblHeader/>
        </w:trPr>
        <w:tc>
          <w:tcPr>
            <w:tcW w:w="1452" w:type="dxa"/>
            <w:vMerge w:val="restart"/>
            <w:noWrap/>
          </w:tcPr>
          <w:p w14:paraId="045ED139" w14:textId="77777777" w:rsidR="00C92465" w:rsidRPr="009068F4" w:rsidRDefault="00E618DD" w:rsidP="009068F4">
            <w:pPr>
              <w:rPr>
                <w:rFonts w:eastAsia="Calibri"/>
              </w:rPr>
            </w:pPr>
            <w:r w:rsidRPr="009068F4">
              <w:rPr>
                <w:rFonts w:eastAsia="Calibri"/>
              </w:rPr>
              <w:t>State/Territory</w:t>
            </w:r>
          </w:p>
        </w:tc>
        <w:tc>
          <w:tcPr>
            <w:tcW w:w="3025" w:type="dxa"/>
            <w:gridSpan w:val="2"/>
            <w:noWrap/>
          </w:tcPr>
          <w:p w14:paraId="045ED13A" w14:textId="77777777" w:rsidR="00C92465" w:rsidRPr="009068F4" w:rsidRDefault="00E618DD" w:rsidP="009068F4">
            <w:pPr>
              <w:rPr>
                <w:rFonts w:eastAsia="Calibri"/>
              </w:rPr>
            </w:pPr>
            <w:r w:rsidRPr="009068F4">
              <w:rPr>
                <w:rFonts w:eastAsia="Calibri"/>
              </w:rPr>
              <w:t>Group A</w:t>
            </w:r>
          </w:p>
        </w:tc>
        <w:tc>
          <w:tcPr>
            <w:tcW w:w="3026" w:type="dxa"/>
            <w:gridSpan w:val="2"/>
            <w:noWrap/>
          </w:tcPr>
          <w:p w14:paraId="045ED13B" w14:textId="77777777" w:rsidR="00C92465" w:rsidRPr="009068F4" w:rsidRDefault="00E618DD" w:rsidP="009068F4">
            <w:pPr>
              <w:rPr>
                <w:rFonts w:eastAsia="Calibri"/>
              </w:rPr>
            </w:pPr>
            <w:r w:rsidRPr="009068F4">
              <w:rPr>
                <w:rFonts w:eastAsia="Calibri"/>
              </w:rPr>
              <w:t>Group B</w:t>
            </w:r>
          </w:p>
        </w:tc>
        <w:tc>
          <w:tcPr>
            <w:tcW w:w="1513" w:type="dxa"/>
            <w:vMerge w:val="restart"/>
            <w:noWrap/>
          </w:tcPr>
          <w:p w14:paraId="045ED13D" w14:textId="708FC9D7" w:rsidR="00C92465" w:rsidRPr="009068F4" w:rsidRDefault="00E618DD" w:rsidP="009068F4">
            <w:pPr>
              <w:rPr>
                <w:rFonts w:eastAsia="Calibri"/>
              </w:rPr>
            </w:pPr>
            <w:r w:rsidRPr="009068F4">
              <w:rPr>
                <w:rFonts w:eastAsia="Calibri"/>
              </w:rPr>
              <w:t>All Sites</w:t>
            </w:r>
            <w:r w:rsidR="009068F4">
              <w:rPr>
                <w:rFonts w:eastAsia="Calibri"/>
              </w:rPr>
              <w:t xml:space="preserve"> </w:t>
            </w:r>
            <w:r w:rsidRPr="009068F4">
              <w:rPr>
                <w:rFonts w:eastAsia="Calibri"/>
              </w:rPr>
              <w:t>N (%)</w:t>
            </w:r>
          </w:p>
        </w:tc>
      </w:tr>
      <w:tr w:rsidR="00C92465" w:rsidRPr="009068F4" w14:paraId="045ED145" w14:textId="77777777" w:rsidTr="00FE3964">
        <w:trPr>
          <w:cnfStyle w:val="100000000000" w:firstRow="1" w:lastRow="0" w:firstColumn="0" w:lastColumn="0" w:oddVBand="0" w:evenVBand="0" w:oddHBand="0" w:evenHBand="0" w:firstRowFirstColumn="0" w:firstRowLastColumn="0" w:lastRowFirstColumn="0" w:lastRowLastColumn="0"/>
          <w:trHeight w:val="20"/>
          <w:tblHeader/>
        </w:trPr>
        <w:tc>
          <w:tcPr>
            <w:tcW w:w="1452" w:type="dxa"/>
            <w:vMerge/>
            <w:noWrap/>
          </w:tcPr>
          <w:p w14:paraId="045ED13F" w14:textId="77777777" w:rsidR="00C92465" w:rsidRPr="009068F4" w:rsidRDefault="00C92465" w:rsidP="009068F4">
            <w:pPr>
              <w:rPr>
                <w:rFonts w:eastAsia="Calibri"/>
              </w:rPr>
            </w:pPr>
          </w:p>
        </w:tc>
        <w:tc>
          <w:tcPr>
            <w:tcW w:w="1512" w:type="dxa"/>
            <w:noWrap/>
          </w:tcPr>
          <w:p w14:paraId="045ED140" w14:textId="77777777" w:rsidR="00C92465" w:rsidRPr="009068F4" w:rsidRDefault="00E618DD" w:rsidP="009068F4">
            <w:pPr>
              <w:rPr>
                <w:rFonts w:eastAsia="Calibri"/>
              </w:rPr>
            </w:pPr>
            <w:r w:rsidRPr="009068F4">
              <w:rPr>
                <w:rFonts w:eastAsia="Calibri"/>
              </w:rPr>
              <w:t>Main</w:t>
            </w:r>
          </w:p>
        </w:tc>
        <w:tc>
          <w:tcPr>
            <w:tcW w:w="1513" w:type="dxa"/>
            <w:noWrap/>
          </w:tcPr>
          <w:p w14:paraId="045ED141" w14:textId="77777777" w:rsidR="00C92465" w:rsidRPr="009068F4" w:rsidRDefault="00E618DD" w:rsidP="009068F4">
            <w:pPr>
              <w:rPr>
                <w:rFonts w:eastAsia="Calibri"/>
              </w:rPr>
            </w:pPr>
            <w:r w:rsidRPr="009068F4">
              <w:rPr>
                <w:rFonts w:eastAsia="Calibri"/>
              </w:rPr>
              <w:t>Evaluation</w:t>
            </w:r>
          </w:p>
        </w:tc>
        <w:tc>
          <w:tcPr>
            <w:tcW w:w="1513" w:type="dxa"/>
            <w:noWrap/>
          </w:tcPr>
          <w:p w14:paraId="045ED142" w14:textId="77777777" w:rsidR="00C92465" w:rsidRPr="009068F4" w:rsidRDefault="00E618DD" w:rsidP="009068F4">
            <w:pPr>
              <w:rPr>
                <w:rFonts w:eastAsia="Calibri"/>
              </w:rPr>
            </w:pPr>
            <w:r w:rsidRPr="009068F4">
              <w:rPr>
                <w:rFonts w:eastAsia="Calibri"/>
              </w:rPr>
              <w:t>Main</w:t>
            </w:r>
          </w:p>
        </w:tc>
        <w:tc>
          <w:tcPr>
            <w:tcW w:w="1513" w:type="dxa"/>
            <w:noWrap/>
          </w:tcPr>
          <w:p w14:paraId="045ED143" w14:textId="77777777" w:rsidR="00C92465" w:rsidRPr="009068F4" w:rsidRDefault="00E618DD" w:rsidP="009068F4">
            <w:pPr>
              <w:rPr>
                <w:rFonts w:eastAsia="Calibri"/>
              </w:rPr>
            </w:pPr>
            <w:r w:rsidRPr="009068F4">
              <w:rPr>
                <w:rFonts w:eastAsia="Calibri"/>
              </w:rPr>
              <w:t>Evaluation</w:t>
            </w:r>
          </w:p>
        </w:tc>
        <w:tc>
          <w:tcPr>
            <w:tcW w:w="1513" w:type="dxa"/>
            <w:vMerge/>
            <w:noWrap/>
          </w:tcPr>
          <w:p w14:paraId="045ED144" w14:textId="77777777" w:rsidR="00C92465" w:rsidRPr="009068F4" w:rsidRDefault="00C92465" w:rsidP="009068F4">
            <w:pPr>
              <w:rPr>
                <w:rFonts w:eastAsia="Calibri"/>
              </w:rPr>
            </w:pPr>
          </w:p>
        </w:tc>
      </w:tr>
      <w:tr w:rsidR="00C92465" w:rsidRPr="009068F4" w14:paraId="045ED14D" w14:textId="77777777" w:rsidTr="00FE3964">
        <w:trPr>
          <w:trHeight w:val="20"/>
        </w:trPr>
        <w:tc>
          <w:tcPr>
            <w:tcW w:w="1452" w:type="dxa"/>
            <w:noWrap/>
          </w:tcPr>
          <w:p w14:paraId="045ED146" w14:textId="77777777" w:rsidR="00C92465" w:rsidRPr="009068F4" w:rsidRDefault="00E618DD" w:rsidP="009068F4">
            <w:r w:rsidRPr="009068F4">
              <w:rPr>
                <w:rFonts w:eastAsia="Calibri"/>
              </w:rPr>
              <w:t>ACT</w:t>
            </w:r>
          </w:p>
        </w:tc>
        <w:tc>
          <w:tcPr>
            <w:tcW w:w="1512" w:type="dxa"/>
            <w:noWrap/>
          </w:tcPr>
          <w:p w14:paraId="045ED147" w14:textId="77777777" w:rsidR="00C92465" w:rsidRPr="009068F4" w:rsidRDefault="00E618DD" w:rsidP="009068F4">
            <w:pPr>
              <w:rPr>
                <w:rFonts w:eastAsia="Calibri"/>
              </w:rPr>
            </w:pPr>
            <w:r w:rsidRPr="009068F4">
              <w:rPr>
                <w:rFonts w:eastAsia="Calibri"/>
              </w:rPr>
              <w:t>30</w:t>
            </w:r>
          </w:p>
        </w:tc>
        <w:tc>
          <w:tcPr>
            <w:tcW w:w="1513" w:type="dxa"/>
            <w:noWrap/>
          </w:tcPr>
          <w:p w14:paraId="045ED148" w14:textId="77777777" w:rsidR="00C92465" w:rsidRPr="009068F4" w:rsidRDefault="00E618DD" w:rsidP="009068F4">
            <w:r w:rsidRPr="009068F4">
              <w:rPr>
                <w:rFonts w:eastAsia="Calibri"/>
              </w:rPr>
              <w:t>12</w:t>
            </w:r>
          </w:p>
        </w:tc>
        <w:tc>
          <w:tcPr>
            <w:tcW w:w="1513" w:type="dxa"/>
            <w:noWrap/>
          </w:tcPr>
          <w:p w14:paraId="045ED149" w14:textId="77777777" w:rsidR="00C92465" w:rsidRPr="009068F4" w:rsidRDefault="00E618DD" w:rsidP="009068F4">
            <w:r w:rsidRPr="009068F4">
              <w:rPr>
                <w:rFonts w:eastAsia="Calibri"/>
              </w:rPr>
              <w:t>115</w:t>
            </w:r>
          </w:p>
        </w:tc>
        <w:tc>
          <w:tcPr>
            <w:tcW w:w="1513" w:type="dxa"/>
            <w:noWrap/>
          </w:tcPr>
          <w:p w14:paraId="045ED14A" w14:textId="77777777" w:rsidR="00C92465" w:rsidRPr="009068F4" w:rsidRDefault="00E618DD" w:rsidP="009068F4">
            <w:r w:rsidRPr="009068F4">
              <w:rPr>
                <w:rFonts w:eastAsia="Calibri"/>
              </w:rPr>
              <w:t>1</w:t>
            </w:r>
          </w:p>
        </w:tc>
        <w:tc>
          <w:tcPr>
            <w:tcW w:w="1513" w:type="dxa"/>
            <w:noWrap/>
          </w:tcPr>
          <w:p w14:paraId="045ED14C" w14:textId="4B50028E" w:rsidR="00C92465" w:rsidRPr="009068F4" w:rsidRDefault="00E618DD" w:rsidP="009068F4">
            <w:r w:rsidRPr="009068F4">
              <w:rPr>
                <w:rFonts w:eastAsia="Calibri"/>
              </w:rPr>
              <w:t>158</w:t>
            </w:r>
            <w:r w:rsidR="009068F4">
              <w:rPr>
                <w:rFonts w:eastAsia="Calibri"/>
              </w:rPr>
              <w:t xml:space="preserve">b </w:t>
            </w:r>
            <w:r w:rsidRPr="009068F4">
              <w:rPr>
                <w:rFonts w:eastAsia="Calibri"/>
              </w:rPr>
              <w:t>(1.92)</w:t>
            </w:r>
          </w:p>
        </w:tc>
      </w:tr>
      <w:tr w:rsidR="00C92465" w:rsidRPr="009068F4" w14:paraId="045ED155" w14:textId="77777777" w:rsidTr="00FE3964">
        <w:trPr>
          <w:trHeight w:val="20"/>
        </w:trPr>
        <w:tc>
          <w:tcPr>
            <w:tcW w:w="1452" w:type="dxa"/>
            <w:noWrap/>
          </w:tcPr>
          <w:p w14:paraId="045ED14E" w14:textId="77777777" w:rsidR="00C92465" w:rsidRPr="009068F4" w:rsidRDefault="00E618DD" w:rsidP="009068F4">
            <w:r w:rsidRPr="009068F4">
              <w:rPr>
                <w:rFonts w:eastAsia="Calibri"/>
              </w:rPr>
              <w:t>NSW</w:t>
            </w:r>
          </w:p>
        </w:tc>
        <w:tc>
          <w:tcPr>
            <w:tcW w:w="1512" w:type="dxa"/>
            <w:noWrap/>
          </w:tcPr>
          <w:p w14:paraId="045ED14F" w14:textId="77777777" w:rsidR="00C92465" w:rsidRPr="009068F4" w:rsidRDefault="00E618DD" w:rsidP="009068F4">
            <w:r w:rsidRPr="009068F4">
              <w:rPr>
                <w:rFonts w:eastAsia="Calibri"/>
              </w:rPr>
              <w:t>871</w:t>
            </w:r>
          </w:p>
        </w:tc>
        <w:tc>
          <w:tcPr>
            <w:tcW w:w="1513" w:type="dxa"/>
            <w:noWrap/>
          </w:tcPr>
          <w:p w14:paraId="045ED150" w14:textId="77777777" w:rsidR="00C92465" w:rsidRPr="009068F4" w:rsidRDefault="00E618DD" w:rsidP="009068F4">
            <w:r w:rsidRPr="009068F4">
              <w:rPr>
                <w:rFonts w:eastAsia="Calibri"/>
              </w:rPr>
              <w:t>1,144</w:t>
            </w:r>
          </w:p>
        </w:tc>
        <w:tc>
          <w:tcPr>
            <w:tcW w:w="1513" w:type="dxa"/>
            <w:noWrap/>
          </w:tcPr>
          <w:p w14:paraId="045ED151" w14:textId="77777777" w:rsidR="00C92465" w:rsidRPr="009068F4" w:rsidRDefault="00E618DD" w:rsidP="009068F4">
            <w:r w:rsidRPr="009068F4">
              <w:rPr>
                <w:rFonts w:eastAsia="Calibri"/>
              </w:rPr>
              <w:t>1,004</w:t>
            </w:r>
          </w:p>
        </w:tc>
        <w:tc>
          <w:tcPr>
            <w:tcW w:w="1513" w:type="dxa"/>
            <w:noWrap/>
          </w:tcPr>
          <w:p w14:paraId="045ED152" w14:textId="77777777" w:rsidR="00C92465" w:rsidRPr="009068F4" w:rsidRDefault="00E618DD" w:rsidP="009068F4">
            <w:r w:rsidRPr="009068F4">
              <w:rPr>
                <w:rFonts w:eastAsia="Calibri"/>
              </w:rPr>
              <w:t>651</w:t>
            </w:r>
          </w:p>
        </w:tc>
        <w:tc>
          <w:tcPr>
            <w:tcW w:w="1513" w:type="dxa"/>
            <w:noWrap/>
          </w:tcPr>
          <w:p w14:paraId="045ED154" w14:textId="577ECF49" w:rsidR="00C92465" w:rsidRPr="009068F4" w:rsidRDefault="00E618DD" w:rsidP="009068F4">
            <w:r w:rsidRPr="009068F4">
              <w:rPr>
                <w:rFonts w:eastAsia="Calibri"/>
              </w:rPr>
              <w:t>3,670 (44.54)</w:t>
            </w:r>
          </w:p>
        </w:tc>
      </w:tr>
      <w:tr w:rsidR="00C92465" w:rsidRPr="009068F4" w14:paraId="045ED15D" w14:textId="77777777" w:rsidTr="00FE3964">
        <w:trPr>
          <w:trHeight w:val="20"/>
        </w:trPr>
        <w:tc>
          <w:tcPr>
            <w:tcW w:w="1452" w:type="dxa"/>
            <w:noWrap/>
          </w:tcPr>
          <w:p w14:paraId="045ED156" w14:textId="77777777" w:rsidR="00C92465" w:rsidRPr="009068F4" w:rsidRDefault="00E618DD" w:rsidP="009068F4">
            <w:r w:rsidRPr="009068F4">
              <w:rPr>
                <w:rFonts w:eastAsia="Calibri"/>
              </w:rPr>
              <w:t>QLD</w:t>
            </w:r>
          </w:p>
        </w:tc>
        <w:tc>
          <w:tcPr>
            <w:tcW w:w="1512" w:type="dxa"/>
            <w:noWrap/>
          </w:tcPr>
          <w:p w14:paraId="045ED157" w14:textId="77777777" w:rsidR="00C92465" w:rsidRPr="009068F4" w:rsidRDefault="00E618DD" w:rsidP="009068F4">
            <w:r w:rsidRPr="009068F4">
              <w:rPr>
                <w:rFonts w:eastAsia="Calibri"/>
              </w:rPr>
              <w:t>567</w:t>
            </w:r>
          </w:p>
        </w:tc>
        <w:tc>
          <w:tcPr>
            <w:tcW w:w="1513" w:type="dxa"/>
            <w:noWrap/>
          </w:tcPr>
          <w:p w14:paraId="045ED158" w14:textId="77777777" w:rsidR="00C92465" w:rsidRPr="009068F4" w:rsidRDefault="00E618DD" w:rsidP="009068F4">
            <w:r w:rsidRPr="009068F4">
              <w:rPr>
                <w:rFonts w:eastAsia="Calibri"/>
              </w:rPr>
              <w:t>184</w:t>
            </w:r>
          </w:p>
        </w:tc>
        <w:tc>
          <w:tcPr>
            <w:tcW w:w="1513" w:type="dxa"/>
            <w:noWrap/>
          </w:tcPr>
          <w:p w14:paraId="045ED159" w14:textId="77777777" w:rsidR="00C92465" w:rsidRPr="009068F4" w:rsidRDefault="00E618DD" w:rsidP="009068F4">
            <w:r w:rsidRPr="009068F4">
              <w:rPr>
                <w:rFonts w:eastAsia="Calibri"/>
              </w:rPr>
              <w:t>518</w:t>
            </w:r>
          </w:p>
        </w:tc>
        <w:tc>
          <w:tcPr>
            <w:tcW w:w="1513" w:type="dxa"/>
            <w:noWrap/>
          </w:tcPr>
          <w:p w14:paraId="045ED15A" w14:textId="77777777" w:rsidR="00C92465" w:rsidRPr="009068F4" w:rsidRDefault="00E618DD" w:rsidP="009068F4">
            <w:r w:rsidRPr="009068F4">
              <w:rPr>
                <w:rFonts w:eastAsia="Calibri"/>
              </w:rPr>
              <w:t>50</w:t>
            </w:r>
          </w:p>
        </w:tc>
        <w:tc>
          <w:tcPr>
            <w:tcW w:w="1513" w:type="dxa"/>
            <w:noWrap/>
          </w:tcPr>
          <w:p w14:paraId="045ED15C" w14:textId="40EA1862" w:rsidR="00C92465" w:rsidRPr="009068F4" w:rsidRDefault="00E618DD" w:rsidP="009068F4">
            <w:r w:rsidRPr="009068F4">
              <w:rPr>
                <w:rFonts w:eastAsia="Calibri"/>
              </w:rPr>
              <w:t>1,319</w:t>
            </w:r>
            <w:r w:rsidR="009068F4">
              <w:rPr>
                <w:rFonts w:eastAsia="Calibri"/>
              </w:rPr>
              <w:t xml:space="preserve"> </w:t>
            </w:r>
            <w:r w:rsidRPr="009068F4">
              <w:rPr>
                <w:rFonts w:eastAsia="Calibri"/>
              </w:rPr>
              <w:t>(16.01)</w:t>
            </w:r>
          </w:p>
        </w:tc>
      </w:tr>
      <w:tr w:rsidR="00C92465" w:rsidRPr="009068F4" w14:paraId="045ED165" w14:textId="77777777" w:rsidTr="00FE3964">
        <w:trPr>
          <w:trHeight w:val="20"/>
        </w:trPr>
        <w:tc>
          <w:tcPr>
            <w:tcW w:w="1452" w:type="dxa"/>
            <w:noWrap/>
          </w:tcPr>
          <w:p w14:paraId="045ED15E" w14:textId="77777777" w:rsidR="00C92465" w:rsidRPr="009068F4" w:rsidRDefault="00E618DD" w:rsidP="009068F4">
            <w:r w:rsidRPr="009068F4">
              <w:rPr>
                <w:rFonts w:eastAsia="Calibri"/>
              </w:rPr>
              <w:t>SA</w:t>
            </w:r>
          </w:p>
        </w:tc>
        <w:tc>
          <w:tcPr>
            <w:tcW w:w="1512" w:type="dxa"/>
            <w:noWrap/>
          </w:tcPr>
          <w:p w14:paraId="045ED15F" w14:textId="77777777" w:rsidR="00C92465" w:rsidRPr="009068F4" w:rsidRDefault="00E618DD" w:rsidP="009068F4">
            <w:r w:rsidRPr="009068F4">
              <w:rPr>
                <w:rFonts w:eastAsia="Calibri"/>
              </w:rPr>
              <w:t>484</w:t>
            </w:r>
          </w:p>
        </w:tc>
        <w:tc>
          <w:tcPr>
            <w:tcW w:w="1513" w:type="dxa"/>
            <w:noWrap/>
          </w:tcPr>
          <w:p w14:paraId="045ED160" w14:textId="77777777" w:rsidR="00C92465" w:rsidRPr="009068F4" w:rsidRDefault="00E618DD" w:rsidP="009068F4">
            <w:r w:rsidRPr="009068F4">
              <w:rPr>
                <w:rFonts w:eastAsia="Calibri"/>
              </w:rPr>
              <w:t>90</w:t>
            </w:r>
          </w:p>
        </w:tc>
        <w:tc>
          <w:tcPr>
            <w:tcW w:w="1513" w:type="dxa"/>
            <w:noWrap/>
          </w:tcPr>
          <w:p w14:paraId="045ED161" w14:textId="77777777" w:rsidR="00C92465" w:rsidRPr="009068F4" w:rsidRDefault="00E618DD" w:rsidP="009068F4">
            <w:r w:rsidRPr="009068F4">
              <w:rPr>
                <w:rFonts w:eastAsia="Calibri"/>
              </w:rPr>
              <w:t>600</w:t>
            </w:r>
          </w:p>
        </w:tc>
        <w:tc>
          <w:tcPr>
            <w:tcW w:w="1513" w:type="dxa"/>
            <w:noWrap/>
          </w:tcPr>
          <w:p w14:paraId="045ED162" w14:textId="77777777" w:rsidR="00C92465" w:rsidRPr="009068F4" w:rsidRDefault="00E618DD" w:rsidP="009068F4">
            <w:r w:rsidRPr="009068F4">
              <w:rPr>
                <w:rFonts w:eastAsia="Calibri"/>
              </w:rPr>
              <w:t>105</w:t>
            </w:r>
          </w:p>
        </w:tc>
        <w:tc>
          <w:tcPr>
            <w:tcW w:w="1513" w:type="dxa"/>
            <w:noWrap/>
          </w:tcPr>
          <w:p w14:paraId="045ED164" w14:textId="3C21F2EF" w:rsidR="00C92465" w:rsidRPr="009068F4" w:rsidRDefault="00E618DD" w:rsidP="009068F4">
            <w:r w:rsidRPr="009068F4">
              <w:rPr>
                <w:rFonts w:eastAsia="Calibri"/>
              </w:rPr>
              <w:t>1,279</w:t>
            </w:r>
            <w:r w:rsidR="009068F4">
              <w:rPr>
                <w:rFonts w:eastAsia="Calibri"/>
              </w:rPr>
              <w:t xml:space="preserve"> </w:t>
            </w:r>
            <w:r w:rsidRPr="009068F4">
              <w:rPr>
                <w:rFonts w:eastAsia="Calibri"/>
              </w:rPr>
              <w:t>(15.52)</w:t>
            </w:r>
          </w:p>
        </w:tc>
      </w:tr>
      <w:tr w:rsidR="00C92465" w:rsidRPr="009068F4" w14:paraId="045ED16D" w14:textId="77777777" w:rsidTr="00FE3964">
        <w:trPr>
          <w:trHeight w:val="20"/>
        </w:trPr>
        <w:tc>
          <w:tcPr>
            <w:tcW w:w="1452" w:type="dxa"/>
            <w:noWrap/>
          </w:tcPr>
          <w:p w14:paraId="045ED166" w14:textId="77777777" w:rsidR="00C92465" w:rsidRPr="009068F4" w:rsidRDefault="00E618DD" w:rsidP="009068F4">
            <w:r w:rsidRPr="009068F4">
              <w:rPr>
                <w:rFonts w:eastAsia="Calibri"/>
              </w:rPr>
              <w:t>TAS</w:t>
            </w:r>
          </w:p>
        </w:tc>
        <w:tc>
          <w:tcPr>
            <w:tcW w:w="1512" w:type="dxa"/>
            <w:noWrap/>
          </w:tcPr>
          <w:p w14:paraId="045ED167" w14:textId="77777777" w:rsidR="00C92465" w:rsidRPr="009068F4" w:rsidRDefault="00E618DD" w:rsidP="009068F4">
            <w:r w:rsidRPr="009068F4">
              <w:rPr>
                <w:rFonts w:eastAsia="Calibri"/>
              </w:rPr>
              <w:t>97</w:t>
            </w:r>
          </w:p>
        </w:tc>
        <w:tc>
          <w:tcPr>
            <w:tcW w:w="1513" w:type="dxa"/>
            <w:noWrap/>
          </w:tcPr>
          <w:p w14:paraId="045ED168" w14:textId="77777777" w:rsidR="00C92465" w:rsidRPr="009068F4" w:rsidRDefault="00E618DD" w:rsidP="009068F4">
            <w:r w:rsidRPr="009068F4">
              <w:rPr>
                <w:rFonts w:eastAsia="Calibri"/>
              </w:rPr>
              <w:t>21</w:t>
            </w:r>
          </w:p>
        </w:tc>
        <w:tc>
          <w:tcPr>
            <w:tcW w:w="1513" w:type="dxa"/>
            <w:noWrap/>
          </w:tcPr>
          <w:p w14:paraId="045ED169" w14:textId="77777777" w:rsidR="00C92465" w:rsidRPr="009068F4" w:rsidRDefault="00E618DD" w:rsidP="009068F4">
            <w:r w:rsidRPr="009068F4">
              <w:rPr>
                <w:rFonts w:eastAsia="Calibri"/>
              </w:rPr>
              <w:t>41</w:t>
            </w:r>
          </w:p>
        </w:tc>
        <w:tc>
          <w:tcPr>
            <w:tcW w:w="1513" w:type="dxa"/>
            <w:noWrap/>
          </w:tcPr>
          <w:p w14:paraId="045ED16A" w14:textId="77777777" w:rsidR="00C92465" w:rsidRPr="009068F4" w:rsidRDefault="00E618DD" w:rsidP="009068F4">
            <w:r w:rsidRPr="009068F4">
              <w:rPr>
                <w:rFonts w:eastAsia="Calibri"/>
              </w:rPr>
              <w:t>15</w:t>
            </w:r>
          </w:p>
        </w:tc>
        <w:tc>
          <w:tcPr>
            <w:tcW w:w="1513" w:type="dxa"/>
            <w:noWrap/>
          </w:tcPr>
          <w:p w14:paraId="045ED16C" w14:textId="0722294C" w:rsidR="00C92465" w:rsidRPr="009068F4" w:rsidRDefault="00E618DD" w:rsidP="009068F4">
            <w:r w:rsidRPr="009068F4">
              <w:rPr>
                <w:rFonts w:eastAsia="Calibri"/>
              </w:rPr>
              <w:t>174</w:t>
            </w:r>
            <w:r w:rsidR="009068F4">
              <w:rPr>
                <w:rFonts w:eastAsia="Calibri"/>
              </w:rPr>
              <w:t xml:space="preserve"> </w:t>
            </w:r>
            <w:r w:rsidRPr="009068F4">
              <w:rPr>
                <w:rFonts w:eastAsia="Calibri"/>
              </w:rPr>
              <w:t>(2.11)</w:t>
            </w:r>
          </w:p>
        </w:tc>
      </w:tr>
      <w:tr w:rsidR="00C92465" w:rsidRPr="009068F4" w14:paraId="045ED175" w14:textId="77777777" w:rsidTr="00FE3964">
        <w:trPr>
          <w:trHeight w:val="20"/>
        </w:trPr>
        <w:tc>
          <w:tcPr>
            <w:tcW w:w="1452" w:type="dxa"/>
            <w:noWrap/>
          </w:tcPr>
          <w:p w14:paraId="045ED16E" w14:textId="77777777" w:rsidR="00C92465" w:rsidRPr="009068F4" w:rsidRDefault="00E618DD" w:rsidP="009068F4">
            <w:r w:rsidRPr="009068F4">
              <w:rPr>
                <w:rFonts w:eastAsia="Calibri"/>
              </w:rPr>
              <w:t>VIC</w:t>
            </w:r>
          </w:p>
        </w:tc>
        <w:tc>
          <w:tcPr>
            <w:tcW w:w="1512" w:type="dxa"/>
            <w:noWrap/>
          </w:tcPr>
          <w:p w14:paraId="045ED16F" w14:textId="77777777" w:rsidR="00C92465" w:rsidRPr="009068F4" w:rsidRDefault="00E618DD" w:rsidP="009068F4">
            <w:r w:rsidRPr="009068F4">
              <w:rPr>
                <w:rFonts w:eastAsia="Calibri"/>
              </w:rPr>
              <w:t>359</w:t>
            </w:r>
          </w:p>
        </w:tc>
        <w:tc>
          <w:tcPr>
            <w:tcW w:w="1513" w:type="dxa"/>
            <w:noWrap/>
          </w:tcPr>
          <w:p w14:paraId="045ED170" w14:textId="77777777" w:rsidR="00C92465" w:rsidRPr="009068F4" w:rsidRDefault="00E618DD" w:rsidP="009068F4">
            <w:r w:rsidRPr="009068F4">
              <w:rPr>
                <w:rFonts w:eastAsia="Calibri"/>
              </w:rPr>
              <w:t>102</w:t>
            </w:r>
          </w:p>
        </w:tc>
        <w:tc>
          <w:tcPr>
            <w:tcW w:w="1513" w:type="dxa"/>
            <w:noWrap/>
          </w:tcPr>
          <w:p w14:paraId="045ED171" w14:textId="77777777" w:rsidR="00C92465" w:rsidRPr="009068F4" w:rsidRDefault="00E618DD" w:rsidP="009068F4">
            <w:r w:rsidRPr="009068F4">
              <w:rPr>
                <w:rFonts w:eastAsia="Calibri"/>
              </w:rPr>
              <w:t>477</w:t>
            </w:r>
          </w:p>
        </w:tc>
        <w:tc>
          <w:tcPr>
            <w:tcW w:w="1513" w:type="dxa"/>
            <w:noWrap/>
          </w:tcPr>
          <w:p w14:paraId="045ED172" w14:textId="77777777" w:rsidR="00C92465" w:rsidRPr="009068F4" w:rsidRDefault="00E618DD" w:rsidP="009068F4">
            <w:r w:rsidRPr="009068F4">
              <w:rPr>
                <w:rFonts w:eastAsia="Calibri"/>
              </w:rPr>
              <w:t>76</w:t>
            </w:r>
          </w:p>
        </w:tc>
        <w:tc>
          <w:tcPr>
            <w:tcW w:w="1513" w:type="dxa"/>
            <w:noWrap/>
          </w:tcPr>
          <w:p w14:paraId="045ED174" w14:textId="720F0A1B" w:rsidR="00C92465" w:rsidRPr="009068F4" w:rsidRDefault="00E618DD" w:rsidP="009068F4">
            <w:r w:rsidRPr="009068F4">
              <w:rPr>
                <w:rFonts w:eastAsia="Calibri"/>
              </w:rPr>
              <w:t>1,014</w:t>
            </w:r>
            <w:r w:rsidR="009068F4">
              <w:rPr>
                <w:rFonts w:eastAsia="Calibri"/>
              </w:rPr>
              <w:t xml:space="preserve"> </w:t>
            </w:r>
            <w:r w:rsidRPr="009068F4">
              <w:rPr>
                <w:rFonts w:eastAsia="Calibri"/>
              </w:rPr>
              <w:t>(12.31)</w:t>
            </w:r>
          </w:p>
        </w:tc>
      </w:tr>
      <w:tr w:rsidR="00C92465" w:rsidRPr="009068F4" w14:paraId="045ED17D" w14:textId="77777777" w:rsidTr="00FE3964">
        <w:trPr>
          <w:trHeight w:val="20"/>
        </w:trPr>
        <w:tc>
          <w:tcPr>
            <w:tcW w:w="1452" w:type="dxa"/>
            <w:noWrap/>
          </w:tcPr>
          <w:p w14:paraId="045ED176" w14:textId="77777777" w:rsidR="00C92465" w:rsidRPr="009068F4" w:rsidRDefault="00E618DD" w:rsidP="009068F4">
            <w:r w:rsidRPr="009068F4">
              <w:rPr>
                <w:rFonts w:eastAsia="Calibri"/>
              </w:rPr>
              <w:t>WA</w:t>
            </w:r>
          </w:p>
        </w:tc>
        <w:tc>
          <w:tcPr>
            <w:tcW w:w="1512" w:type="dxa"/>
            <w:noWrap/>
          </w:tcPr>
          <w:p w14:paraId="045ED177" w14:textId="77777777" w:rsidR="00C92465" w:rsidRPr="009068F4" w:rsidRDefault="00E618DD" w:rsidP="009068F4">
            <w:r w:rsidRPr="009068F4">
              <w:rPr>
                <w:rFonts w:eastAsia="Calibri"/>
              </w:rPr>
              <w:t>249</w:t>
            </w:r>
          </w:p>
        </w:tc>
        <w:tc>
          <w:tcPr>
            <w:tcW w:w="1513" w:type="dxa"/>
            <w:noWrap/>
          </w:tcPr>
          <w:p w14:paraId="045ED178" w14:textId="77777777" w:rsidR="00C92465" w:rsidRPr="009068F4" w:rsidRDefault="00E618DD" w:rsidP="009068F4">
            <w:r w:rsidRPr="009068F4">
              <w:rPr>
                <w:rFonts w:eastAsia="Calibri"/>
              </w:rPr>
              <w:t>106</w:t>
            </w:r>
          </w:p>
        </w:tc>
        <w:tc>
          <w:tcPr>
            <w:tcW w:w="1513" w:type="dxa"/>
            <w:noWrap/>
          </w:tcPr>
          <w:p w14:paraId="045ED179" w14:textId="77777777" w:rsidR="00C92465" w:rsidRPr="009068F4" w:rsidRDefault="00E618DD" w:rsidP="009068F4">
            <w:r w:rsidRPr="009068F4">
              <w:rPr>
                <w:rFonts w:eastAsia="Calibri"/>
              </w:rPr>
              <w:t>228</w:t>
            </w:r>
          </w:p>
        </w:tc>
        <w:tc>
          <w:tcPr>
            <w:tcW w:w="1513" w:type="dxa"/>
            <w:noWrap/>
          </w:tcPr>
          <w:p w14:paraId="045ED17A" w14:textId="77777777" w:rsidR="00C92465" w:rsidRPr="009068F4" w:rsidRDefault="00E618DD" w:rsidP="009068F4">
            <w:r w:rsidRPr="009068F4">
              <w:rPr>
                <w:rFonts w:eastAsia="Calibri"/>
              </w:rPr>
              <w:t>42</w:t>
            </w:r>
          </w:p>
        </w:tc>
        <w:tc>
          <w:tcPr>
            <w:tcW w:w="1513" w:type="dxa"/>
            <w:noWrap/>
          </w:tcPr>
          <w:p w14:paraId="045ED17C" w14:textId="14EFC995" w:rsidR="00C92465" w:rsidRPr="009068F4" w:rsidRDefault="00E618DD" w:rsidP="009068F4">
            <w:r w:rsidRPr="009068F4">
              <w:rPr>
                <w:rFonts w:eastAsia="Calibri"/>
              </w:rPr>
              <w:t>625</w:t>
            </w:r>
            <w:r w:rsidR="009068F4">
              <w:rPr>
                <w:rFonts w:eastAsia="Calibri"/>
              </w:rPr>
              <w:t xml:space="preserve"> </w:t>
            </w:r>
            <w:r w:rsidRPr="009068F4">
              <w:rPr>
                <w:rFonts w:eastAsia="Calibri"/>
              </w:rPr>
              <w:t>(7.59)</w:t>
            </w:r>
          </w:p>
        </w:tc>
      </w:tr>
      <w:tr w:rsidR="00C92465" w:rsidRPr="009068F4" w14:paraId="045ED184" w14:textId="77777777" w:rsidTr="00FE3964">
        <w:trPr>
          <w:trHeight w:val="20"/>
        </w:trPr>
        <w:tc>
          <w:tcPr>
            <w:tcW w:w="1452" w:type="dxa"/>
            <w:noWrap/>
          </w:tcPr>
          <w:p w14:paraId="045ED17E" w14:textId="77777777" w:rsidR="00C92465" w:rsidRPr="009068F4" w:rsidRDefault="00E618DD" w:rsidP="009068F4">
            <w:r w:rsidRPr="009068F4">
              <w:rPr>
                <w:rFonts w:eastAsia="Calibri"/>
              </w:rPr>
              <w:t>NT</w:t>
            </w:r>
          </w:p>
        </w:tc>
        <w:tc>
          <w:tcPr>
            <w:tcW w:w="1512" w:type="dxa"/>
            <w:noWrap/>
          </w:tcPr>
          <w:p w14:paraId="045ED17F" w14:textId="77777777" w:rsidR="00C92465" w:rsidRPr="009068F4" w:rsidRDefault="00E618DD" w:rsidP="009068F4">
            <w:r w:rsidRPr="009068F4">
              <w:rPr>
                <w:rFonts w:eastAsia="Calibri"/>
              </w:rPr>
              <w:t>-</w:t>
            </w:r>
          </w:p>
        </w:tc>
        <w:tc>
          <w:tcPr>
            <w:tcW w:w="1513" w:type="dxa"/>
            <w:noWrap/>
          </w:tcPr>
          <w:p w14:paraId="045ED180" w14:textId="77777777" w:rsidR="00C92465" w:rsidRPr="009068F4" w:rsidRDefault="00E618DD" w:rsidP="009068F4">
            <w:r w:rsidRPr="009068F4">
              <w:rPr>
                <w:rFonts w:eastAsia="Calibri"/>
              </w:rPr>
              <w:t>-</w:t>
            </w:r>
          </w:p>
        </w:tc>
        <w:tc>
          <w:tcPr>
            <w:tcW w:w="1513" w:type="dxa"/>
            <w:noWrap/>
          </w:tcPr>
          <w:p w14:paraId="045ED181" w14:textId="77777777" w:rsidR="00C92465" w:rsidRPr="009068F4" w:rsidRDefault="00E618DD" w:rsidP="009068F4">
            <w:r w:rsidRPr="009068F4">
              <w:rPr>
                <w:rFonts w:eastAsia="Calibri"/>
              </w:rPr>
              <w:t>-</w:t>
            </w:r>
          </w:p>
        </w:tc>
        <w:tc>
          <w:tcPr>
            <w:tcW w:w="1513" w:type="dxa"/>
            <w:noWrap/>
          </w:tcPr>
          <w:p w14:paraId="045ED182" w14:textId="77777777" w:rsidR="00C92465" w:rsidRPr="009068F4" w:rsidRDefault="00E618DD" w:rsidP="009068F4">
            <w:r w:rsidRPr="009068F4">
              <w:rPr>
                <w:rFonts w:eastAsia="Calibri"/>
              </w:rPr>
              <w:t>-</w:t>
            </w:r>
          </w:p>
        </w:tc>
        <w:tc>
          <w:tcPr>
            <w:tcW w:w="1513" w:type="dxa"/>
            <w:noWrap/>
          </w:tcPr>
          <w:p w14:paraId="045ED183" w14:textId="77777777" w:rsidR="00C92465" w:rsidRPr="009068F4" w:rsidRDefault="00E618DD" w:rsidP="009068F4">
            <w:pPr>
              <w:rPr>
                <w:rFonts w:eastAsia="Calibri"/>
              </w:rPr>
            </w:pPr>
            <w:r w:rsidRPr="009068F4">
              <w:rPr>
                <w:rFonts w:eastAsia="Calibri"/>
              </w:rPr>
              <w:t>-</w:t>
            </w:r>
          </w:p>
        </w:tc>
      </w:tr>
      <w:tr w:rsidR="00C92465" w:rsidRPr="009068F4" w14:paraId="045ED18C" w14:textId="77777777" w:rsidTr="00FE3964">
        <w:trPr>
          <w:cnfStyle w:val="010000000000" w:firstRow="0" w:lastRow="1" w:firstColumn="0" w:lastColumn="0" w:oddVBand="0" w:evenVBand="0" w:oddHBand="0" w:evenHBand="0" w:firstRowFirstColumn="0" w:firstRowLastColumn="0" w:lastRowFirstColumn="0" w:lastRowLastColumn="0"/>
          <w:trHeight w:val="20"/>
        </w:trPr>
        <w:tc>
          <w:tcPr>
            <w:tcW w:w="1452" w:type="dxa"/>
            <w:noWrap/>
          </w:tcPr>
          <w:p w14:paraId="045ED185" w14:textId="77777777" w:rsidR="00C92465" w:rsidRPr="009068F4" w:rsidRDefault="00E618DD" w:rsidP="009068F4">
            <w:r w:rsidRPr="009068F4">
              <w:rPr>
                <w:rFonts w:eastAsia="Calibri"/>
              </w:rPr>
              <w:t>TOTAL</w:t>
            </w:r>
          </w:p>
        </w:tc>
        <w:tc>
          <w:tcPr>
            <w:tcW w:w="1512" w:type="dxa"/>
            <w:noWrap/>
          </w:tcPr>
          <w:p w14:paraId="045ED186" w14:textId="77777777" w:rsidR="00C92465" w:rsidRPr="009068F4" w:rsidRDefault="00E618DD" w:rsidP="009068F4">
            <w:r w:rsidRPr="009068F4">
              <w:rPr>
                <w:rFonts w:eastAsia="Calibri"/>
              </w:rPr>
              <w:t>2,657</w:t>
            </w:r>
          </w:p>
        </w:tc>
        <w:tc>
          <w:tcPr>
            <w:tcW w:w="1513" w:type="dxa"/>
            <w:noWrap/>
          </w:tcPr>
          <w:p w14:paraId="045ED187" w14:textId="77777777" w:rsidR="00C92465" w:rsidRPr="009068F4" w:rsidRDefault="00E618DD" w:rsidP="009068F4">
            <w:r w:rsidRPr="009068F4">
              <w:rPr>
                <w:rFonts w:eastAsia="Calibri"/>
              </w:rPr>
              <w:t>1,659</w:t>
            </w:r>
          </w:p>
        </w:tc>
        <w:tc>
          <w:tcPr>
            <w:tcW w:w="1513" w:type="dxa"/>
            <w:noWrap/>
          </w:tcPr>
          <w:p w14:paraId="045ED188" w14:textId="77777777" w:rsidR="00C92465" w:rsidRPr="009068F4" w:rsidRDefault="00E618DD" w:rsidP="009068F4">
            <w:r w:rsidRPr="009068F4">
              <w:rPr>
                <w:rFonts w:eastAsia="Calibri"/>
              </w:rPr>
              <w:t>2,983</w:t>
            </w:r>
          </w:p>
        </w:tc>
        <w:tc>
          <w:tcPr>
            <w:tcW w:w="1513" w:type="dxa"/>
            <w:noWrap/>
          </w:tcPr>
          <w:p w14:paraId="045ED189" w14:textId="77777777" w:rsidR="00C92465" w:rsidRPr="009068F4" w:rsidRDefault="00E618DD" w:rsidP="009068F4">
            <w:r w:rsidRPr="009068F4">
              <w:rPr>
                <w:rFonts w:eastAsia="Calibri"/>
              </w:rPr>
              <w:t>940</w:t>
            </w:r>
          </w:p>
        </w:tc>
        <w:tc>
          <w:tcPr>
            <w:tcW w:w="1513" w:type="dxa"/>
            <w:noWrap/>
          </w:tcPr>
          <w:p w14:paraId="045ED18B" w14:textId="1AF5AC70" w:rsidR="00C92465" w:rsidRPr="009068F4" w:rsidRDefault="00E618DD" w:rsidP="009068F4">
            <w:pPr>
              <w:rPr>
                <w:rFonts w:eastAsia="Calibri"/>
              </w:rPr>
            </w:pPr>
            <w:r w:rsidRPr="009068F4">
              <w:rPr>
                <w:rFonts w:eastAsia="Calibri"/>
              </w:rPr>
              <w:t>8,239</w:t>
            </w:r>
            <w:r w:rsidR="009068F4">
              <w:rPr>
                <w:rFonts w:eastAsia="Calibri"/>
              </w:rPr>
              <w:t xml:space="preserve"> </w:t>
            </w:r>
            <w:r w:rsidRPr="009068F4">
              <w:rPr>
                <w:rFonts w:eastAsia="Calibri"/>
              </w:rPr>
              <w:t>(100)</w:t>
            </w:r>
          </w:p>
        </w:tc>
      </w:tr>
    </w:tbl>
    <w:p w14:paraId="045ED18D" w14:textId="77777777" w:rsidR="00C92465" w:rsidRPr="009068F4" w:rsidRDefault="00E618DD" w:rsidP="009068F4">
      <w:pPr>
        <w:pStyle w:val="Footnote"/>
      </w:pPr>
      <w:r w:rsidRPr="009068F4">
        <w:t>Source: Participant data collected using GuildLink at the initial timepoint (n=8,239)</w:t>
      </w:r>
    </w:p>
    <w:p w14:paraId="045ED18E" w14:textId="77777777" w:rsidR="00C92465" w:rsidRPr="009068F4" w:rsidRDefault="00E618DD" w:rsidP="009068F4">
      <w:pPr>
        <w:pStyle w:val="Footnote"/>
      </w:pPr>
      <w:r w:rsidRPr="009068F4">
        <w:t>Abbreviations: ACT, Australian Capital Territory; NSW, New South Wales, QLD, Queensland; SA, South Australia; TAS, Tasmania; VIC, Victoria; WA, Western Australia; NT, Northern Territory</w:t>
      </w:r>
    </w:p>
    <w:p w14:paraId="67513605" w14:textId="51A1B760" w:rsidR="00B20B1C" w:rsidRDefault="00B20B1C" w:rsidP="00B20B1C">
      <w:pPr>
        <w:pStyle w:val="Heading4"/>
      </w:pPr>
      <w:r>
        <w:t>Regionality</w:t>
      </w:r>
    </w:p>
    <w:p w14:paraId="632AA3F8" w14:textId="3ACECDD2" w:rsidR="00CB7888" w:rsidRDefault="00A26A56" w:rsidP="009068F4">
      <w:r w:rsidRPr="00D4614F">
        <w:t xml:space="preserve">Participants were categorised </w:t>
      </w:r>
      <w:r w:rsidR="00B243C9" w:rsidRPr="00D4614F">
        <w:t xml:space="preserve">as living in a </w:t>
      </w:r>
      <w:r w:rsidR="00CB7888">
        <w:t>major city</w:t>
      </w:r>
      <w:r w:rsidR="00B243C9" w:rsidRPr="00D4614F">
        <w:t>, regional</w:t>
      </w:r>
      <w:r w:rsidR="00CB7888">
        <w:t xml:space="preserve"> (inner and outer regional)</w:t>
      </w:r>
      <w:r w:rsidR="00B243C9" w:rsidRPr="00D4614F">
        <w:t xml:space="preserve"> and </w:t>
      </w:r>
      <w:r w:rsidR="00CB7888">
        <w:t>rural (remote and very remote)</w:t>
      </w:r>
      <w:r w:rsidR="00B243C9" w:rsidRPr="00D4614F">
        <w:t xml:space="preserve"> area based on the postcode of the pharmacy at which they participated in the CPMC Trial.  </w:t>
      </w:r>
      <w:r w:rsidR="00AB59E4">
        <w:t xml:space="preserve">Almost three-quarters (71.3%) of all participants lived in a </w:t>
      </w:r>
      <w:r w:rsidR="00CB7888">
        <w:t>major city</w:t>
      </w:r>
      <w:r w:rsidR="00AB59E4">
        <w:t xml:space="preserve">, around a quarter (24.6%) lived in a regional area and a small proportion (4.1%) lived in a </w:t>
      </w:r>
      <w:r w:rsidR="00CB7888">
        <w:t>rural</w:t>
      </w:r>
      <w:r w:rsidR="00AB59E4">
        <w:t xml:space="preserve"> area of Australia.</w:t>
      </w:r>
    </w:p>
    <w:p w14:paraId="35924F35" w14:textId="183B0C57" w:rsidR="00DC48BE" w:rsidRDefault="009068F4" w:rsidP="009068F4">
      <w:pPr>
        <w:pStyle w:val="Caption"/>
      </w:pPr>
      <w:bookmarkStart w:id="434" w:name="_Toc129948850"/>
      <w:r>
        <w:t xml:space="preserve">Table </w:t>
      </w:r>
      <w:fldSimple w:instr=" SEQ Table \* ARABIC ">
        <w:r w:rsidR="00DD1EFA">
          <w:rPr>
            <w:noProof/>
          </w:rPr>
          <w:t>24</w:t>
        </w:r>
      </w:fldSimple>
      <w:r>
        <w:t xml:space="preserve"> </w:t>
      </w:r>
      <w:r w:rsidR="00DC48BE">
        <w:t>Proportions of participants by site and regionality in each Group</w:t>
      </w:r>
      <w:bookmarkEnd w:id="434"/>
    </w:p>
    <w:tbl>
      <w:tblPr>
        <w:tblStyle w:val="TableGrid1"/>
        <w:tblW w:w="9016" w:type="dxa"/>
        <w:tblLook w:val="04E0" w:firstRow="1" w:lastRow="1" w:firstColumn="1" w:lastColumn="0" w:noHBand="0" w:noVBand="1"/>
      </w:tblPr>
      <w:tblGrid>
        <w:gridCol w:w="1568"/>
        <w:gridCol w:w="1488"/>
        <w:gridCol w:w="1490"/>
        <w:gridCol w:w="1490"/>
        <w:gridCol w:w="1490"/>
        <w:gridCol w:w="1490"/>
      </w:tblGrid>
      <w:tr w:rsidR="00DC48BE" w:rsidRPr="009068F4" w14:paraId="0F401790" w14:textId="77777777" w:rsidTr="00FE3964">
        <w:trPr>
          <w:cnfStyle w:val="100000000000" w:firstRow="1" w:lastRow="0" w:firstColumn="0" w:lastColumn="0" w:oddVBand="0" w:evenVBand="0" w:oddHBand="0" w:evenHBand="0" w:firstRowFirstColumn="0" w:firstRowLastColumn="0" w:lastRowFirstColumn="0" w:lastRowLastColumn="0"/>
          <w:trHeight w:val="283"/>
          <w:tblHeader/>
        </w:trPr>
        <w:tc>
          <w:tcPr>
            <w:tcW w:w="1452" w:type="dxa"/>
            <w:vMerge w:val="restart"/>
            <w:noWrap/>
          </w:tcPr>
          <w:p w14:paraId="48F56F68" w14:textId="77777777" w:rsidR="00DC48BE" w:rsidRPr="009068F4" w:rsidRDefault="00DC48BE" w:rsidP="009068F4">
            <w:pPr>
              <w:rPr>
                <w:rFonts w:eastAsia="Calibri"/>
              </w:rPr>
            </w:pPr>
            <w:r w:rsidRPr="009068F4">
              <w:rPr>
                <w:rFonts w:eastAsia="Calibri"/>
              </w:rPr>
              <w:t>State/Territory</w:t>
            </w:r>
          </w:p>
        </w:tc>
        <w:tc>
          <w:tcPr>
            <w:tcW w:w="3025" w:type="dxa"/>
            <w:gridSpan w:val="2"/>
            <w:noWrap/>
          </w:tcPr>
          <w:p w14:paraId="0ABFC9BE" w14:textId="77777777" w:rsidR="00DC48BE" w:rsidRPr="009068F4" w:rsidRDefault="00DC48BE" w:rsidP="009068F4">
            <w:pPr>
              <w:rPr>
                <w:rFonts w:eastAsia="Calibri"/>
              </w:rPr>
            </w:pPr>
            <w:r w:rsidRPr="009068F4">
              <w:rPr>
                <w:rFonts w:eastAsia="Calibri"/>
              </w:rPr>
              <w:t>Group A</w:t>
            </w:r>
          </w:p>
        </w:tc>
        <w:tc>
          <w:tcPr>
            <w:tcW w:w="3026" w:type="dxa"/>
            <w:gridSpan w:val="2"/>
            <w:noWrap/>
          </w:tcPr>
          <w:p w14:paraId="7AAB3325" w14:textId="77777777" w:rsidR="00DC48BE" w:rsidRPr="009068F4" w:rsidRDefault="00DC48BE" w:rsidP="009068F4">
            <w:pPr>
              <w:rPr>
                <w:rFonts w:eastAsia="Calibri"/>
              </w:rPr>
            </w:pPr>
            <w:r w:rsidRPr="009068F4">
              <w:rPr>
                <w:rFonts w:eastAsia="Calibri"/>
              </w:rPr>
              <w:t>Group B</w:t>
            </w:r>
          </w:p>
        </w:tc>
        <w:tc>
          <w:tcPr>
            <w:tcW w:w="1513" w:type="dxa"/>
            <w:vMerge w:val="restart"/>
            <w:noWrap/>
          </w:tcPr>
          <w:p w14:paraId="725703F7" w14:textId="34AF4DD1" w:rsidR="00DC48BE" w:rsidRPr="009068F4" w:rsidRDefault="00DC48BE" w:rsidP="009068F4">
            <w:pPr>
              <w:rPr>
                <w:rFonts w:eastAsia="Calibri"/>
              </w:rPr>
            </w:pPr>
            <w:r w:rsidRPr="009068F4">
              <w:rPr>
                <w:rFonts w:eastAsia="Calibri"/>
              </w:rPr>
              <w:t>All Sites</w:t>
            </w:r>
            <w:r w:rsidR="009068F4" w:rsidRPr="009068F4">
              <w:rPr>
                <w:rFonts w:eastAsia="Calibri"/>
              </w:rPr>
              <w:t xml:space="preserve"> </w:t>
            </w:r>
            <w:r w:rsidRPr="009068F4">
              <w:rPr>
                <w:rFonts w:eastAsia="Calibri"/>
              </w:rPr>
              <w:t>N (%)</w:t>
            </w:r>
          </w:p>
        </w:tc>
      </w:tr>
      <w:tr w:rsidR="00DC48BE" w:rsidRPr="009068F4" w14:paraId="656D1EA6" w14:textId="77777777" w:rsidTr="00FE3964">
        <w:trPr>
          <w:cnfStyle w:val="100000000000" w:firstRow="1" w:lastRow="0" w:firstColumn="0" w:lastColumn="0" w:oddVBand="0" w:evenVBand="0" w:oddHBand="0" w:evenHBand="0" w:firstRowFirstColumn="0" w:firstRowLastColumn="0" w:lastRowFirstColumn="0" w:lastRowLastColumn="0"/>
          <w:trHeight w:val="283"/>
          <w:tblHeader/>
        </w:trPr>
        <w:tc>
          <w:tcPr>
            <w:tcW w:w="1452" w:type="dxa"/>
            <w:vMerge/>
            <w:noWrap/>
          </w:tcPr>
          <w:p w14:paraId="28D4BA78" w14:textId="77777777" w:rsidR="00DC48BE" w:rsidRPr="009068F4" w:rsidRDefault="00DC48BE" w:rsidP="009068F4">
            <w:pPr>
              <w:rPr>
                <w:rFonts w:eastAsia="Calibri"/>
              </w:rPr>
            </w:pPr>
          </w:p>
        </w:tc>
        <w:tc>
          <w:tcPr>
            <w:tcW w:w="1512" w:type="dxa"/>
            <w:noWrap/>
          </w:tcPr>
          <w:p w14:paraId="04024831" w14:textId="77777777" w:rsidR="00DC48BE" w:rsidRPr="009068F4" w:rsidRDefault="00DC48BE" w:rsidP="009068F4">
            <w:pPr>
              <w:rPr>
                <w:rFonts w:eastAsia="Calibri"/>
              </w:rPr>
            </w:pPr>
            <w:r w:rsidRPr="009068F4">
              <w:rPr>
                <w:rFonts w:eastAsia="Calibri"/>
              </w:rPr>
              <w:t>Main</w:t>
            </w:r>
          </w:p>
        </w:tc>
        <w:tc>
          <w:tcPr>
            <w:tcW w:w="1513" w:type="dxa"/>
            <w:noWrap/>
          </w:tcPr>
          <w:p w14:paraId="669834EC" w14:textId="77777777" w:rsidR="00DC48BE" w:rsidRPr="009068F4" w:rsidRDefault="00DC48BE" w:rsidP="009068F4">
            <w:pPr>
              <w:rPr>
                <w:rFonts w:eastAsia="Calibri"/>
              </w:rPr>
            </w:pPr>
            <w:r w:rsidRPr="009068F4">
              <w:rPr>
                <w:rFonts w:eastAsia="Calibri"/>
              </w:rPr>
              <w:t>Evaluation</w:t>
            </w:r>
          </w:p>
        </w:tc>
        <w:tc>
          <w:tcPr>
            <w:tcW w:w="1513" w:type="dxa"/>
            <w:noWrap/>
          </w:tcPr>
          <w:p w14:paraId="7833399E" w14:textId="77777777" w:rsidR="00DC48BE" w:rsidRPr="009068F4" w:rsidRDefault="00DC48BE" w:rsidP="009068F4">
            <w:pPr>
              <w:rPr>
                <w:rFonts w:eastAsia="Calibri"/>
              </w:rPr>
            </w:pPr>
            <w:r w:rsidRPr="009068F4">
              <w:rPr>
                <w:rFonts w:eastAsia="Calibri"/>
              </w:rPr>
              <w:t>Main</w:t>
            </w:r>
          </w:p>
        </w:tc>
        <w:tc>
          <w:tcPr>
            <w:tcW w:w="1513" w:type="dxa"/>
            <w:noWrap/>
          </w:tcPr>
          <w:p w14:paraId="60365436" w14:textId="77777777" w:rsidR="00DC48BE" w:rsidRPr="009068F4" w:rsidRDefault="00DC48BE" w:rsidP="009068F4">
            <w:pPr>
              <w:rPr>
                <w:rFonts w:eastAsia="Calibri"/>
              </w:rPr>
            </w:pPr>
            <w:r w:rsidRPr="009068F4">
              <w:rPr>
                <w:rFonts w:eastAsia="Calibri"/>
              </w:rPr>
              <w:t>Evaluation</w:t>
            </w:r>
          </w:p>
        </w:tc>
        <w:tc>
          <w:tcPr>
            <w:tcW w:w="1513" w:type="dxa"/>
            <w:vMerge/>
            <w:noWrap/>
          </w:tcPr>
          <w:p w14:paraId="1F499886" w14:textId="77777777" w:rsidR="00DC48BE" w:rsidRPr="009068F4" w:rsidRDefault="00DC48BE" w:rsidP="009068F4">
            <w:pPr>
              <w:rPr>
                <w:rFonts w:eastAsia="Calibri"/>
              </w:rPr>
            </w:pPr>
          </w:p>
        </w:tc>
      </w:tr>
      <w:tr w:rsidR="00644B29" w:rsidRPr="009068F4" w14:paraId="5152F54C" w14:textId="77777777" w:rsidTr="00FE3964">
        <w:trPr>
          <w:trHeight w:val="454"/>
        </w:trPr>
        <w:tc>
          <w:tcPr>
            <w:tcW w:w="1452" w:type="dxa"/>
            <w:noWrap/>
          </w:tcPr>
          <w:p w14:paraId="263DBB92" w14:textId="131AC3E6" w:rsidR="00644B29" w:rsidRPr="009068F4" w:rsidRDefault="00CB7888" w:rsidP="009068F4">
            <w:r w:rsidRPr="009068F4">
              <w:t>Major city</w:t>
            </w:r>
          </w:p>
        </w:tc>
        <w:tc>
          <w:tcPr>
            <w:tcW w:w="1512" w:type="dxa"/>
            <w:noWrap/>
          </w:tcPr>
          <w:p w14:paraId="29518DC8" w14:textId="3FC971C3" w:rsidR="00644B29" w:rsidRPr="009068F4" w:rsidRDefault="00644B29" w:rsidP="009068F4">
            <w:pPr>
              <w:rPr>
                <w:rFonts w:eastAsia="Calibri"/>
              </w:rPr>
            </w:pPr>
            <w:r w:rsidRPr="009068F4">
              <w:rPr>
                <w:rFonts w:eastAsia="Calibri"/>
              </w:rPr>
              <w:t>1,711</w:t>
            </w:r>
          </w:p>
        </w:tc>
        <w:tc>
          <w:tcPr>
            <w:tcW w:w="1513" w:type="dxa"/>
            <w:noWrap/>
          </w:tcPr>
          <w:p w14:paraId="38B8FEE8" w14:textId="5B9A6ACB" w:rsidR="00644B29" w:rsidRPr="009068F4" w:rsidRDefault="00644B29" w:rsidP="009068F4">
            <w:r w:rsidRPr="009068F4">
              <w:t>1,517</w:t>
            </w:r>
          </w:p>
        </w:tc>
        <w:tc>
          <w:tcPr>
            <w:tcW w:w="1513" w:type="dxa"/>
            <w:noWrap/>
          </w:tcPr>
          <w:p w14:paraId="2C17EE89" w14:textId="63D42887" w:rsidR="00644B29" w:rsidRPr="009068F4" w:rsidRDefault="00644B29" w:rsidP="009068F4">
            <w:r w:rsidRPr="009068F4">
              <w:t>1,936</w:t>
            </w:r>
          </w:p>
        </w:tc>
        <w:tc>
          <w:tcPr>
            <w:tcW w:w="1513" w:type="dxa"/>
            <w:noWrap/>
          </w:tcPr>
          <w:p w14:paraId="2D26D8F5" w14:textId="7B94DD8D" w:rsidR="00644B29" w:rsidRPr="009068F4" w:rsidRDefault="00644B29" w:rsidP="009068F4">
            <w:r w:rsidRPr="009068F4">
              <w:t>708</w:t>
            </w:r>
          </w:p>
        </w:tc>
        <w:tc>
          <w:tcPr>
            <w:tcW w:w="1513" w:type="dxa"/>
            <w:noWrap/>
          </w:tcPr>
          <w:p w14:paraId="20D97464" w14:textId="458A1F93" w:rsidR="00644B29" w:rsidRPr="009068F4" w:rsidRDefault="00644B29" w:rsidP="009068F4">
            <w:r w:rsidRPr="009068F4">
              <w:t>5,872</w:t>
            </w:r>
            <w:r w:rsidR="009068F4" w:rsidRPr="009068F4">
              <w:t xml:space="preserve"> </w:t>
            </w:r>
            <w:r w:rsidRPr="009068F4">
              <w:t>(71.3)</w:t>
            </w:r>
          </w:p>
        </w:tc>
      </w:tr>
      <w:tr w:rsidR="00644B29" w:rsidRPr="009068F4" w14:paraId="1B4BDFFB" w14:textId="77777777" w:rsidTr="00FE3964">
        <w:trPr>
          <w:trHeight w:val="454"/>
        </w:trPr>
        <w:tc>
          <w:tcPr>
            <w:tcW w:w="1452" w:type="dxa"/>
            <w:noWrap/>
          </w:tcPr>
          <w:p w14:paraId="76993DB2" w14:textId="7D238191" w:rsidR="00644B29" w:rsidRPr="009068F4" w:rsidRDefault="00644B29" w:rsidP="009068F4">
            <w:r w:rsidRPr="009068F4">
              <w:rPr>
                <w:rFonts w:eastAsia="Calibri"/>
              </w:rPr>
              <w:t xml:space="preserve">Regional </w:t>
            </w:r>
          </w:p>
        </w:tc>
        <w:tc>
          <w:tcPr>
            <w:tcW w:w="1512" w:type="dxa"/>
            <w:noWrap/>
          </w:tcPr>
          <w:p w14:paraId="6FE0D4BD" w14:textId="6B9F5FDB" w:rsidR="00644B29" w:rsidRPr="009068F4" w:rsidRDefault="00644B29" w:rsidP="009068F4">
            <w:r w:rsidRPr="009068F4">
              <w:t>777</w:t>
            </w:r>
          </w:p>
        </w:tc>
        <w:tc>
          <w:tcPr>
            <w:tcW w:w="1513" w:type="dxa"/>
            <w:noWrap/>
          </w:tcPr>
          <w:p w14:paraId="1F4E5943" w14:textId="436E11CA" w:rsidR="00644B29" w:rsidRPr="009068F4" w:rsidRDefault="00644B29" w:rsidP="009068F4">
            <w:r w:rsidRPr="009068F4">
              <w:t>121</w:t>
            </w:r>
          </w:p>
        </w:tc>
        <w:tc>
          <w:tcPr>
            <w:tcW w:w="1513" w:type="dxa"/>
            <w:noWrap/>
          </w:tcPr>
          <w:p w14:paraId="1BC329E5" w14:textId="35F25155" w:rsidR="00644B29" w:rsidRPr="009068F4" w:rsidRDefault="00644B29" w:rsidP="009068F4">
            <w:r w:rsidRPr="009068F4">
              <w:t>913</w:t>
            </w:r>
          </w:p>
        </w:tc>
        <w:tc>
          <w:tcPr>
            <w:tcW w:w="1513" w:type="dxa"/>
            <w:noWrap/>
          </w:tcPr>
          <w:p w14:paraId="292B05C4" w14:textId="52DCDF41" w:rsidR="00644B29" w:rsidRPr="009068F4" w:rsidRDefault="00644B29" w:rsidP="009068F4">
            <w:r w:rsidRPr="009068F4">
              <w:t>218</w:t>
            </w:r>
          </w:p>
        </w:tc>
        <w:tc>
          <w:tcPr>
            <w:tcW w:w="1513" w:type="dxa"/>
            <w:noWrap/>
          </w:tcPr>
          <w:p w14:paraId="0DC36023" w14:textId="5518EBBE" w:rsidR="00644B29" w:rsidRPr="009068F4" w:rsidRDefault="00644B29" w:rsidP="009068F4">
            <w:r w:rsidRPr="009068F4">
              <w:t>2,029</w:t>
            </w:r>
            <w:r w:rsidR="009068F4" w:rsidRPr="009068F4">
              <w:t xml:space="preserve"> </w:t>
            </w:r>
            <w:r w:rsidRPr="009068F4">
              <w:t>(24.6)</w:t>
            </w:r>
          </w:p>
        </w:tc>
      </w:tr>
      <w:tr w:rsidR="00644B29" w:rsidRPr="009068F4" w14:paraId="16E1780B" w14:textId="77777777" w:rsidTr="00FE3964">
        <w:trPr>
          <w:trHeight w:val="454"/>
        </w:trPr>
        <w:tc>
          <w:tcPr>
            <w:tcW w:w="1452" w:type="dxa"/>
            <w:noWrap/>
          </w:tcPr>
          <w:p w14:paraId="48DC5BAD" w14:textId="0003AF49" w:rsidR="00644B29" w:rsidRPr="009068F4" w:rsidRDefault="00CB7888" w:rsidP="009068F4">
            <w:r w:rsidRPr="009068F4">
              <w:t>Rural</w:t>
            </w:r>
          </w:p>
        </w:tc>
        <w:tc>
          <w:tcPr>
            <w:tcW w:w="1512" w:type="dxa"/>
            <w:noWrap/>
          </w:tcPr>
          <w:p w14:paraId="48B5DE3A" w14:textId="509C02E7" w:rsidR="00644B29" w:rsidRPr="009068F4" w:rsidRDefault="00644B29" w:rsidP="009068F4">
            <w:r w:rsidRPr="009068F4">
              <w:t>169</w:t>
            </w:r>
          </w:p>
        </w:tc>
        <w:tc>
          <w:tcPr>
            <w:tcW w:w="1513" w:type="dxa"/>
            <w:noWrap/>
          </w:tcPr>
          <w:p w14:paraId="041B43DF" w14:textId="64AE06F7" w:rsidR="00644B29" w:rsidRPr="009068F4" w:rsidRDefault="00644B29" w:rsidP="009068F4">
            <w:r w:rsidRPr="009068F4">
              <w:t>21</w:t>
            </w:r>
          </w:p>
        </w:tc>
        <w:tc>
          <w:tcPr>
            <w:tcW w:w="1513" w:type="dxa"/>
            <w:noWrap/>
          </w:tcPr>
          <w:p w14:paraId="25076B99" w14:textId="000387D8" w:rsidR="00644B29" w:rsidRPr="009068F4" w:rsidRDefault="00644B29" w:rsidP="009068F4">
            <w:r w:rsidRPr="009068F4">
              <w:t>134</w:t>
            </w:r>
          </w:p>
        </w:tc>
        <w:tc>
          <w:tcPr>
            <w:tcW w:w="1513" w:type="dxa"/>
            <w:noWrap/>
          </w:tcPr>
          <w:p w14:paraId="28B79F28" w14:textId="276AE7F1" w:rsidR="00644B29" w:rsidRPr="009068F4" w:rsidRDefault="00644B29" w:rsidP="009068F4">
            <w:r w:rsidRPr="009068F4">
              <w:t>14</w:t>
            </w:r>
          </w:p>
        </w:tc>
        <w:tc>
          <w:tcPr>
            <w:tcW w:w="1513" w:type="dxa"/>
            <w:noWrap/>
          </w:tcPr>
          <w:p w14:paraId="61C9D446" w14:textId="25ABA5A0" w:rsidR="00644B29" w:rsidRPr="009068F4" w:rsidRDefault="00644B29" w:rsidP="009068F4">
            <w:r w:rsidRPr="009068F4">
              <w:t>338</w:t>
            </w:r>
            <w:r w:rsidR="009068F4" w:rsidRPr="009068F4">
              <w:t xml:space="preserve"> </w:t>
            </w:r>
            <w:r w:rsidRPr="009068F4">
              <w:t>(4.1)</w:t>
            </w:r>
          </w:p>
        </w:tc>
      </w:tr>
      <w:tr w:rsidR="00C054FD" w:rsidRPr="009068F4" w14:paraId="746851B6" w14:textId="77777777" w:rsidTr="00FE3964">
        <w:trPr>
          <w:cnfStyle w:val="010000000000" w:firstRow="0" w:lastRow="1" w:firstColumn="0" w:lastColumn="0" w:oddVBand="0" w:evenVBand="0" w:oddHBand="0" w:evenHBand="0" w:firstRowFirstColumn="0" w:firstRowLastColumn="0" w:lastRowFirstColumn="0" w:lastRowLastColumn="0"/>
          <w:trHeight w:val="454"/>
        </w:trPr>
        <w:tc>
          <w:tcPr>
            <w:tcW w:w="1452" w:type="dxa"/>
            <w:noWrap/>
          </w:tcPr>
          <w:p w14:paraId="5FEC2C57" w14:textId="77777777" w:rsidR="00C054FD" w:rsidRPr="009068F4" w:rsidRDefault="00C054FD" w:rsidP="009068F4">
            <w:r w:rsidRPr="009068F4">
              <w:rPr>
                <w:rFonts w:eastAsia="Calibri"/>
              </w:rPr>
              <w:t>TOTAL</w:t>
            </w:r>
          </w:p>
        </w:tc>
        <w:tc>
          <w:tcPr>
            <w:tcW w:w="1512" w:type="dxa"/>
            <w:noWrap/>
          </w:tcPr>
          <w:p w14:paraId="026DF361" w14:textId="1C7A16F0" w:rsidR="00C054FD" w:rsidRPr="009068F4" w:rsidRDefault="00C054FD" w:rsidP="009068F4">
            <w:r w:rsidRPr="009068F4">
              <w:t>2,657</w:t>
            </w:r>
          </w:p>
        </w:tc>
        <w:tc>
          <w:tcPr>
            <w:tcW w:w="1513" w:type="dxa"/>
            <w:noWrap/>
          </w:tcPr>
          <w:p w14:paraId="4F1E87AF" w14:textId="202E90A5" w:rsidR="00C054FD" w:rsidRPr="009068F4" w:rsidRDefault="00C054FD" w:rsidP="009068F4">
            <w:r w:rsidRPr="009068F4">
              <w:t>1,659</w:t>
            </w:r>
          </w:p>
        </w:tc>
        <w:tc>
          <w:tcPr>
            <w:tcW w:w="1513" w:type="dxa"/>
            <w:noWrap/>
          </w:tcPr>
          <w:p w14:paraId="61482E4C" w14:textId="1B499D78" w:rsidR="00C054FD" w:rsidRPr="009068F4" w:rsidRDefault="00C054FD" w:rsidP="009068F4">
            <w:r w:rsidRPr="009068F4">
              <w:t>2,983</w:t>
            </w:r>
          </w:p>
        </w:tc>
        <w:tc>
          <w:tcPr>
            <w:tcW w:w="1513" w:type="dxa"/>
            <w:noWrap/>
          </w:tcPr>
          <w:p w14:paraId="292515C4" w14:textId="6B8B4038" w:rsidR="00C054FD" w:rsidRPr="009068F4" w:rsidRDefault="00C054FD" w:rsidP="009068F4">
            <w:r w:rsidRPr="009068F4">
              <w:t>940</w:t>
            </w:r>
          </w:p>
        </w:tc>
        <w:tc>
          <w:tcPr>
            <w:tcW w:w="1513" w:type="dxa"/>
            <w:noWrap/>
          </w:tcPr>
          <w:p w14:paraId="175A0B18" w14:textId="51CB5F55" w:rsidR="00C054FD" w:rsidRPr="009068F4" w:rsidRDefault="00C054FD" w:rsidP="009068F4">
            <w:pPr>
              <w:rPr>
                <w:rFonts w:eastAsia="Calibri"/>
              </w:rPr>
            </w:pPr>
            <w:r w:rsidRPr="009068F4">
              <w:rPr>
                <w:rFonts w:eastAsia="Calibri"/>
              </w:rPr>
              <w:t>8,239</w:t>
            </w:r>
            <w:r w:rsidR="009068F4" w:rsidRPr="009068F4">
              <w:t xml:space="preserve"> </w:t>
            </w:r>
            <w:r w:rsidRPr="009068F4">
              <w:rPr>
                <w:rFonts w:eastAsia="Calibri"/>
              </w:rPr>
              <w:t>(100)</w:t>
            </w:r>
          </w:p>
        </w:tc>
      </w:tr>
    </w:tbl>
    <w:p w14:paraId="6113A395" w14:textId="77777777" w:rsidR="00DC48BE" w:rsidRPr="009068F4" w:rsidRDefault="00DC48BE" w:rsidP="009068F4">
      <w:pPr>
        <w:pStyle w:val="Footnote"/>
      </w:pPr>
      <w:r w:rsidRPr="009068F4">
        <w:t>Source: Participant data collected using GuildLink at the initial timepoint (n=8,239)</w:t>
      </w:r>
    </w:p>
    <w:p w14:paraId="79D0AA68" w14:textId="77777777" w:rsidR="001703BE" w:rsidRPr="009068F4" w:rsidRDefault="00DC48BE" w:rsidP="009068F4">
      <w:pPr>
        <w:pStyle w:val="Footnote"/>
      </w:pPr>
      <w:r w:rsidRPr="009068F4">
        <w:t xml:space="preserve">Note: ‘Regional’ includes </w:t>
      </w:r>
      <w:r w:rsidR="001703BE" w:rsidRPr="009068F4">
        <w:t>inner regional and outer regional areas of Australia, and ‘rural’ includes remote and very remote areas of Australia</w:t>
      </w:r>
    </w:p>
    <w:p w14:paraId="045ED18F" w14:textId="77777777" w:rsidR="00C92465" w:rsidRDefault="00E618DD">
      <w:pPr>
        <w:pStyle w:val="Heading4"/>
      </w:pPr>
      <w:r>
        <w:t>Socioeconomic status</w:t>
      </w:r>
    </w:p>
    <w:p w14:paraId="045ED190" w14:textId="2ECA1C7A" w:rsidR="00C92465" w:rsidRDefault="00E618DD" w:rsidP="009068F4">
      <w:r>
        <w:t>Socioeconomic status was determined using the Socio-Economic Indexes for Areas (SEIFA), based on participants’ postcodes</w:t>
      </w:r>
      <w:r w:rsidR="00740B8C">
        <w:t>.</w:t>
      </w:r>
      <w:r>
        <w:rPr>
          <w:vertAlign w:val="superscript"/>
        </w:rPr>
        <w:endnoteReference w:id="20"/>
      </w:r>
      <w:r>
        <w:t xml:space="preserve">  All areas were ordered from lowest to highest score, with a lower score indicating that an area is relatively disadvantaged compared to an area with a higher score.  The lowest 10% of areas are given a decile number of 1, the next lowest 10% of areas are given a decile number 2 and so on, up to the highest 10% of areas which are given a decile number of 10.  </w:t>
      </w:r>
    </w:p>
    <w:p w14:paraId="045ED191" w14:textId="6EA99369" w:rsidR="00C92465" w:rsidRDefault="00185D3D" w:rsidP="009068F4">
      <w:r>
        <w:fldChar w:fldCharType="begin"/>
      </w:r>
      <w:r>
        <w:instrText xml:space="preserve"> REF _Ref51280630 </w:instrText>
      </w:r>
      <w:r w:rsidR="00025C13">
        <w:instrText xml:space="preserve"> \* MERGEFORMAT </w:instrText>
      </w:r>
      <w:r>
        <w:fldChar w:fldCharType="separate"/>
      </w:r>
      <w:r w:rsidR="00DD1EFA">
        <w:t xml:space="preserve">Table </w:t>
      </w:r>
      <w:r w:rsidR="00DD1EFA">
        <w:rPr>
          <w:noProof/>
        </w:rPr>
        <w:t>25</w:t>
      </w:r>
      <w:r>
        <w:rPr>
          <w:noProof/>
        </w:rPr>
        <w:fldChar w:fldCharType="end"/>
      </w:r>
      <w:r w:rsidR="00EB775E">
        <w:t xml:space="preserve"> shows that</w:t>
      </w:r>
      <w:r w:rsidR="00E618DD">
        <w:t xml:space="preserve"> participants were spread relatively evenly across all the deciles, with around half (5</w:t>
      </w:r>
      <w:r w:rsidR="00EB775E">
        <w:t>4</w:t>
      </w:r>
      <w:r w:rsidR="00E618DD">
        <w:t>%) living in areas with decile numbers 1-5 and the other half (4</w:t>
      </w:r>
      <w:r w:rsidR="00EB775E">
        <w:t>8</w:t>
      </w:r>
      <w:r w:rsidR="00E618DD">
        <w:t>%) living in areas with decile numbers 6-10.  A few of the pharmacies located in the more disadvantaged areas were evaluation sites recruited large numbers of participants into the Trial which was why Deciles 2 and 5 had the highest proportions of participants (</w:t>
      </w:r>
      <w:r w:rsidR="00F15426">
        <w:fldChar w:fldCharType="begin"/>
      </w:r>
      <w:r w:rsidR="00F15426">
        <w:instrText xml:space="preserve"> REF _Ref51280655 </w:instrText>
      </w:r>
      <w:r w:rsidR="00025C13">
        <w:instrText xml:space="preserve"> \* MERGEFORMAT </w:instrText>
      </w:r>
      <w:r w:rsidR="00F15426">
        <w:fldChar w:fldCharType="separate"/>
      </w:r>
      <w:r w:rsidR="00DD1EFA">
        <w:t xml:space="preserve">Figure </w:t>
      </w:r>
      <w:r w:rsidR="00DD1EFA">
        <w:rPr>
          <w:noProof/>
        </w:rPr>
        <w:t>12</w:t>
      </w:r>
      <w:r w:rsidR="00F15426">
        <w:rPr>
          <w:noProof/>
        </w:rPr>
        <w:fldChar w:fldCharType="end"/>
      </w:r>
      <w:r w:rsidR="00E618DD">
        <w:t>).</w:t>
      </w:r>
    </w:p>
    <w:p w14:paraId="045ED192" w14:textId="6498F07E" w:rsidR="00C92465" w:rsidRDefault="009068F4" w:rsidP="009068F4">
      <w:pPr>
        <w:pStyle w:val="Caption"/>
      </w:pPr>
      <w:bookmarkStart w:id="435" w:name="_Ref51280630"/>
      <w:bookmarkStart w:id="436" w:name="_Toc51243945"/>
      <w:bookmarkStart w:id="437" w:name="_Toc52539204"/>
      <w:bookmarkStart w:id="438" w:name="_Toc129948851"/>
      <w:r>
        <w:t xml:space="preserve">Table </w:t>
      </w:r>
      <w:fldSimple w:instr=" SEQ Table \* ARABIC ">
        <w:r w:rsidR="00DD1EFA">
          <w:rPr>
            <w:noProof/>
          </w:rPr>
          <w:t>25</w:t>
        </w:r>
      </w:fldSimple>
      <w:bookmarkEnd w:id="435"/>
      <w:r>
        <w:t xml:space="preserve"> </w:t>
      </w:r>
      <w:r w:rsidR="00E618DD">
        <w:t>Proportions of participants by site and SEIFA decile in each Group</w:t>
      </w:r>
      <w:bookmarkEnd w:id="436"/>
      <w:bookmarkEnd w:id="437"/>
      <w:bookmarkEnd w:id="438"/>
    </w:p>
    <w:tbl>
      <w:tblPr>
        <w:tblStyle w:val="TableGrid1"/>
        <w:tblW w:w="9016" w:type="dxa"/>
        <w:tblLook w:val="04E0" w:firstRow="1" w:lastRow="1" w:firstColumn="1" w:lastColumn="0" w:noHBand="0" w:noVBand="1"/>
      </w:tblPr>
      <w:tblGrid>
        <w:gridCol w:w="1452"/>
        <w:gridCol w:w="1512"/>
        <w:gridCol w:w="1513"/>
        <w:gridCol w:w="1513"/>
        <w:gridCol w:w="1513"/>
        <w:gridCol w:w="1513"/>
      </w:tblGrid>
      <w:tr w:rsidR="00C92465" w:rsidRPr="009068F4" w14:paraId="045ED198" w14:textId="77777777" w:rsidTr="00FE3964">
        <w:trPr>
          <w:cnfStyle w:val="100000000000" w:firstRow="1" w:lastRow="0" w:firstColumn="0" w:lastColumn="0" w:oddVBand="0" w:evenVBand="0" w:oddHBand="0" w:evenHBand="0" w:firstRowFirstColumn="0" w:firstRowLastColumn="0" w:lastRowFirstColumn="0" w:lastRowLastColumn="0"/>
          <w:trHeight w:val="283"/>
          <w:tblHeader/>
        </w:trPr>
        <w:tc>
          <w:tcPr>
            <w:tcW w:w="1452" w:type="dxa"/>
            <w:vMerge w:val="restart"/>
            <w:noWrap/>
          </w:tcPr>
          <w:p w14:paraId="045ED193" w14:textId="77777777" w:rsidR="00C92465" w:rsidRPr="009068F4" w:rsidRDefault="00E618DD" w:rsidP="009068F4">
            <w:pPr>
              <w:rPr>
                <w:rFonts w:eastAsia="Calibri"/>
              </w:rPr>
            </w:pPr>
            <w:r w:rsidRPr="009068F4">
              <w:rPr>
                <w:rFonts w:eastAsia="Calibri"/>
              </w:rPr>
              <w:t>Decile</w:t>
            </w:r>
          </w:p>
        </w:tc>
        <w:tc>
          <w:tcPr>
            <w:tcW w:w="3025" w:type="dxa"/>
            <w:gridSpan w:val="2"/>
            <w:noWrap/>
          </w:tcPr>
          <w:p w14:paraId="045ED194" w14:textId="77777777" w:rsidR="00C92465" w:rsidRPr="009068F4" w:rsidRDefault="00E618DD" w:rsidP="009068F4">
            <w:pPr>
              <w:rPr>
                <w:rFonts w:eastAsia="Calibri"/>
              </w:rPr>
            </w:pPr>
            <w:r w:rsidRPr="009068F4">
              <w:rPr>
                <w:rFonts w:eastAsia="Calibri"/>
              </w:rPr>
              <w:t>Group A</w:t>
            </w:r>
          </w:p>
        </w:tc>
        <w:tc>
          <w:tcPr>
            <w:tcW w:w="3026" w:type="dxa"/>
            <w:gridSpan w:val="2"/>
            <w:noWrap/>
          </w:tcPr>
          <w:p w14:paraId="045ED195" w14:textId="77777777" w:rsidR="00C92465" w:rsidRPr="009068F4" w:rsidRDefault="00E618DD" w:rsidP="009068F4">
            <w:pPr>
              <w:rPr>
                <w:rFonts w:eastAsia="Calibri"/>
              </w:rPr>
            </w:pPr>
            <w:r w:rsidRPr="009068F4">
              <w:rPr>
                <w:rFonts w:eastAsia="Calibri"/>
              </w:rPr>
              <w:t>Group B</w:t>
            </w:r>
          </w:p>
        </w:tc>
        <w:tc>
          <w:tcPr>
            <w:tcW w:w="1513" w:type="dxa"/>
            <w:vMerge w:val="restart"/>
            <w:noWrap/>
          </w:tcPr>
          <w:p w14:paraId="045ED197" w14:textId="5E714C28" w:rsidR="00C92465" w:rsidRPr="009068F4" w:rsidRDefault="00E618DD" w:rsidP="009068F4">
            <w:pPr>
              <w:rPr>
                <w:rFonts w:eastAsia="Calibri"/>
              </w:rPr>
            </w:pPr>
            <w:r w:rsidRPr="009068F4">
              <w:rPr>
                <w:rFonts w:eastAsia="Calibri"/>
              </w:rPr>
              <w:t>All Sites</w:t>
            </w:r>
            <w:r w:rsidR="009068F4">
              <w:rPr>
                <w:rFonts w:eastAsia="Calibri"/>
              </w:rPr>
              <w:t xml:space="preserve"> </w:t>
            </w:r>
            <w:r w:rsidRPr="009068F4">
              <w:rPr>
                <w:rFonts w:eastAsia="Calibri"/>
              </w:rPr>
              <w:t>N (%)</w:t>
            </w:r>
          </w:p>
        </w:tc>
      </w:tr>
      <w:tr w:rsidR="00C92465" w:rsidRPr="009068F4" w14:paraId="045ED19F" w14:textId="77777777" w:rsidTr="00FE3964">
        <w:trPr>
          <w:cnfStyle w:val="100000000000" w:firstRow="1" w:lastRow="0" w:firstColumn="0" w:lastColumn="0" w:oddVBand="0" w:evenVBand="0" w:oddHBand="0" w:evenHBand="0" w:firstRowFirstColumn="0" w:firstRowLastColumn="0" w:lastRowFirstColumn="0" w:lastRowLastColumn="0"/>
          <w:trHeight w:val="283"/>
          <w:tblHeader/>
        </w:trPr>
        <w:tc>
          <w:tcPr>
            <w:tcW w:w="1452" w:type="dxa"/>
            <w:vMerge/>
            <w:noWrap/>
          </w:tcPr>
          <w:p w14:paraId="045ED199" w14:textId="77777777" w:rsidR="00C92465" w:rsidRPr="009068F4" w:rsidRDefault="00C92465" w:rsidP="009068F4">
            <w:pPr>
              <w:rPr>
                <w:rFonts w:eastAsia="Calibri"/>
              </w:rPr>
            </w:pPr>
          </w:p>
        </w:tc>
        <w:tc>
          <w:tcPr>
            <w:tcW w:w="1512" w:type="dxa"/>
            <w:noWrap/>
          </w:tcPr>
          <w:p w14:paraId="045ED19A" w14:textId="77777777" w:rsidR="00C92465" w:rsidRPr="009068F4" w:rsidRDefault="00E618DD" w:rsidP="009068F4">
            <w:pPr>
              <w:rPr>
                <w:rFonts w:eastAsia="Calibri"/>
              </w:rPr>
            </w:pPr>
            <w:r w:rsidRPr="009068F4">
              <w:rPr>
                <w:rFonts w:eastAsia="Calibri"/>
              </w:rPr>
              <w:t>Main</w:t>
            </w:r>
          </w:p>
        </w:tc>
        <w:tc>
          <w:tcPr>
            <w:tcW w:w="1513" w:type="dxa"/>
            <w:noWrap/>
          </w:tcPr>
          <w:p w14:paraId="045ED19B" w14:textId="77777777" w:rsidR="00C92465" w:rsidRPr="009068F4" w:rsidRDefault="00E618DD" w:rsidP="009068F4">
            <w:pPr>
              <w:rPr>
                <w:rFonts w:eastAsia="Calibri"/>
              </w:rPr>
            </w:pPr>
            <w:r w:rsidRPr="009068F4">
              <w:rPr>
                <w:rFonts w:eastAsia="Calibri"/>
              </w:rPr>
              <w:t>Evaluation</w:t>
            </w:r>
          </w:p>
        </w:tc>
        <w:tc>
          <w:tcPr>
            <w:tcW w:w="1513" w:type="dxa"/>
            <w:noWrap/>
          </w:tcPr>
          <w:p w14:paraId="045ED19C" w14:textId="77777777" w:rsidR="00C92465" w:rsidRPr="009068F4" w:rsidRDefault="00E618DD" w:rsidP="009068F4">
            <w:pPr>
              <w:rPr>
                <w:rFonts w:eastAsia="Calibri"/>
              </w:rPr>
            </w:pPr>
            <w:r w:rsidRPr="009068F4">
              <w:rPr>
                <w:rFonts w:eastAsia="Calibri"/>
              </w:rPr>
              <w:t>Main</w:t>
            </w:r>
          </w:p>
        </w:tc>
        <w:tc>
          <w:tcPr>
            <w:tcW w:w="1513" w:type="dxa"/>
            <w:noWrap/>
          </w:tcPr>
          <w:p w14:paraId="045ED19D" w14:textId="77777777" w:rsidR="00C92465" w:rsidRPr="009068F4" w:rsidRDefault="00E618DD" w:rsidP="009068F4">
            <w:pPr>
              <w:rPr>
                <w:rFonts w:eastAsia="Calibri"/>
              </w:rPr>
            </w:pPr>
            <w:r w:rsidRPr="009068F4">
              <w:rPr>
                <w:rFonts w:eastAsia="Calibri"/>
              </w:rPr>
              <w:t>Evaluation</w:t>
            </w:r>
          </w:p>
        </w:tc>
        <w:tc>
          <w:tcPr>
            <w:tcW w:w="1513" w:type="dxa"/>
            <w:vMerge/>
            <w:noWrap/>
          </w:tcPr>
          <w:p w14:paraId="045ED19E" w14:textId="77777777" w:rsidR="00C92465" w:rsidRPr="009068F4" w:rsidRDefault="00C92465" w:rsidP="009068F4">
            <w:pPr>
              <w:rPr>
                <w:rFonts w:eastAsia="Calibri"/>
              </w:rPr>
            </w:pPr>
          </w:p>
        </w:tc>
      </w:tr>
      <w:tr w:rsidR="00C92465" w:rsidRPr="009068F4" w14:paraId="045ED1A7" w14:textId="77777777" w:rsidTr="00FE3964">
        <w:trPr>
          <w:trHeight w:val="454"/>
        </w:trPr>
        <w:tc>
          <w:tcPr>
            <w:tcW w:w="1452" w:type="dxa"/>
            <w:noWrap/>
          </w:tcPr>
          <w:p w14:paraId="045ED1A0" w14:textId="77777777" w:rsidR="00C92465" w:rsidRPr="009068F4" w:rsidRDefault="00E618DD" w:rsidP="009068F4">
            <w:pPr>
              <w:rPr>
                <w:rFonts w:eastAsia="Calibri"/>
              </w:rPr>
            </w:pPr>
            <w:r w:rsidRPr="009068F4">
              <w:rPr>
                <w:rFonts w:eastAsia="Calibri"/>
              </w:rPr>
              <w:t>1</w:t>
            </w:r>
          </w:p>
        </w:tc>
        <w:tc>
          <w:tcPr>
            <w:tcW w:w="1512" w:type="dxa"/>
            <w:noWrap/>
          </w:tcPr>
          <w:p w14:paraId="045ED1A1" w14:textId="77777777" w:rsidR="00C92465" w:rsidRPr="009068F4" w:rsidRDefault="00E618DD" w:rsidP="009068F4">
            <w:pPr>
              <w:rPr>
                <w:rFonts w:eastAsia="Calibri"/>
              </w:rPr>
            </w:pPr>
            <w:r w:rsidRPr="009068F4">
              <w:rPr>
                <w:rFonts w:eastAsia="Calibri"/>
              </w:rPr>
              <w:t>306</w:t>
            </w:r>
          </w:p>
        </w:tc>
        <w:tc>
          <w:tcPr>
            <w:tcW w:w="1513" w:type="dxa"/>
            <w:noWrap/>
          </w:tcPr>
          <w:p w14:paraId="045ED1A2" w14:textId="77777777" w:rsidR="00C92465" w:rsidRPr="009068F4" w:rsidRDefault="00E618DD" w:rsidP="009068F4">
            <w:pPr>
              <w:rPr>
                <w:rFonts w:eastAsia="Calibri"/>
              </w:rPr>
            </w:pPr>
            <w:r w:rsidRPr="009068F4">
              <w:rPr>
                <w:rFonts w:eastAsia="Calibri"/>
              </w:rPr>
              <w:t>83</w:t>
            </w:r>
          </w:p>
        </w:tc>
        <w:tc>
          <w:tcPr>
            <w:tcW w:w="1513" w:type="dxa"/>
            <w:noWrap/>
          </w:tcPr>
          <w:p w14:paraId="045ED1A3" w14:textId="77777777" w:rsidR="00C92465" w:rsidRPr="009068F4" w:rsidRDefault="00E618DD" w:rsidP="009068F4">
            <w:pPr>
              <w:rPr>
                <w:rFonts w:eastAsia="Calibri"/>
              </w:rPr>
            </w:pPr>
            <w:r w:rsidRPr="009068F4">
              <w:rPr>
                <w:rFonts w:eastAsia="Calibri"/>
              </w:rPr>
              <w:t>67</w:t>
            </w:r>
          </w:p>
        </w:tc>
        <w:tc>
          <w:tcPr>
            <w:tcW w:w="1513" w:type="dxa"/>
            <w:noWrap/>
          </w:tcPr>
          <w:p w14:paraId="045ED1A4" w14:textId="77777777" w:rsidR="00C92465" w:rsidRPr="009068F4" w:rsidRDefault="00E618DD" w:rsidP="009068F4">
            <w:pPr>
              <w:rPr>
                <w:rFonts w:eastAsia="Calibri"/>
              </w:rPr>
            </w:pPr>
            <w:r w:rsidRPr="009068F4">
              <w:rPr>
                <w:rFonts w:eastAsia="Calibri"/>
              </w:rPr>
              <w:t>35</w:t>
            </w:r>
          </w:p>
        </w:tc>
        <w:tc>
          <w:tcPr>
            <w:tcW w:w="1513" w:type="dxa"/>
            <w:noWrap/>
          </w:tcPr>
          <w:p w14:paraId="045ED1A6" w14:textId="3CE63441" w:rsidR="00C92465" w:rsidRPr="009068F4" w:rsidRDefault="00E618DD" w:rsidP="009068F4">
            <w:r w:rsidRPr="009068F4">
              <w:rPr>
                <w:rFonts w:eastAsia="Calibri"/>
              </w:rPr>
              <w:t>491</w:t>
            </w:r>
            <w:r w:rsidR="009068F4">
              <w:rPr>
                <w:rFonts w:eastAsia="Calibri"/>
              </w:rPr>
              <w:t xml:space="preserve"> </w:t>
            </w:r>
            <w:r w:rsidRPr="009068F4">
              <w:rPr>
                <w:rFonts w:eastAsia="Calibri"/>
              </w:rPr>
              <w:t>(5.96)</w:t>
            </w:r>
          </w:p>
        </w:tc>
      </w:tr>
      <w:tr w:rsidR="00C92465" w:rsidRPr="009068F4" w14:paraId="045ED1AF" w14:textId="77777777" w:rsidTr="00FE3964">
        <w:trPr>
          <w:trHeight w:val="454"/>
        </w:trPr>
        <w:tc>
          <w:tcPr>
            <w:tcW w:w="1452" w:type="dxa"/>
            <w:noWrap/>
          </w:tcPr>
          <w:p w14:paraId="045ED1A8" w14:textId="77777777" w:rsidR="00C92465" w:rsidRPr="009068F4" w:rsidRDefault="00E618DD" w:rsidP="009068F4">
            <w:pPr>
              <w:rPr>
                <w:rFonts w:eastAsia="Calibri"/>
              </w:rPr>
            </w:pPr>
            <w:r w:rsidRPr="009068F4">
              <w:rPr>
                <w:rFonts w:eastAsia="Calibri"/>
              </w:rPr>
              <w:t>2</w:t>
            </w:r>
          </w:p>
        </w:tc>
        <w:tc>
          <w:tcPr>
            <w:tcW w:w="1512" w:type="dxa"/>
            <w:noWrap/>
          </w:tcPr>
          <w:p w14:paraId="045ED1A9" w14:textId="77777777" w:rsidR="00C92465" w:rsidRPr="009068F4" w:rsidRDefault="00E618DD" w:rsidP="009068F4">
            <w:pPr>
              <w:rPr>
                <w:rFonts w:eastAsia="Calibri"/>
              </w:rPr>
            </w:pPr>
            <w:r w:rsidRPr="009068F4">
              <w:rPr>
                <w:rFonts w:eastAsia="Calibri"/>
              </w:rPr>
              <w:t>307</w:t>
            </w:r>
          </w:p>
        </w:tc>
        <w:tc>
          <w:tcPr>
            <w:tcW w:w="1513" w:type="dxa"/>
            <w:noWrap/>
          </w:tcPr>
          <w:p w14:paraId="045ED1AA" w14:textId="77777777" w:rsidR="00C92465" w:rsidRPr="009068F4" w:rsidRDefault="00E618DD" w:rsidP="009068F4">
            <w:pPr>
              <w:rPr>
                <w:rFonts w:eastAsia="Calibri"/>
              </w:rPr>
            </w:pPr>
            <w:r w:rsidRPr="009068F4">
              <w:rPr>
                <w:rFonts w:eastAsia="Calibri"/>
              </w:rPr>
              <w:t>406</w:t>
            </w:r>
          </w:p>
        </w:tc>
        <w:tc>
          <w:tcPr>
            <w:tcW w:w="1513" w:type="dxa"/>
            <w:noWrap/>
          </w:tcPr>
          <w:p w14:paraId="045ED1AB" w14:textId="77777777" w:rsidR="00C92465" w:rsidRPr="009068F4" w:rsidRDefault="00E618DD" w:rsidP="009068F4">
            <w:pPr>
              <w:rPr>
                <w:rFonts w:eastAsia="Calibri"/>
              </w:rPr>
            </w:pPr>
            <w:r w:rsidRPr="009068F4">
              <w:rPr>
                <w:rFonts w:eastAsia="Calibri"/>
              </w:rPr>
              <w:t>530</w:t>
            </w:r>
          </w:p>
        </w:tc>
        <w:tc>
          <w:tcPr>
            <w:tcW w:w="1513" w:type="dxa"/>
            <w:noWrap/>
          </w:tcPr>
          <w:p w14:paraId="045ED1AC" w14:textId="77777777" w:rsidR="00C92465" w:rsidRPr="009068F4" w:rsidRDefault="00E618DD" w:rsidP="009068F4">
            <w:pPr>
              <w:rPr>
                <w:rFonts w:eastAsia="Calibri"/>
              </w:rPr>
            </w:pPr>
            <w:r w:rsidRPr="009068F4">
              <w:rPr>
                <w:rFonts w:eastAsia="Calibri"/>
              </w:rPr>
              <w:t>446</w:t>
            </w:r>
          </w:p>
        </w:tc>
        <w:tc>
          <w:tcPr>
            <w:tcW w:w="1513" w:type="dxa"/>
            <w:noWrap/>
          </w:tcPr>
          <w:p w14:paraId="045ED1AE" w14:textId="666F7036" w:rsidR="00C92465" w:rsidRPr="009068F4" w:rsidRDefault="00E618DD" w:rsidP="009068F4">
            <w:r w:rsidRPr="009068F4">
              <w:rPr>
                <w:rFonts w:eastAsia="Calibri"/>
              </w:rPr>
              <w:t>1,689 (20.50)</w:t>
            </w:r>
          </w:p>
        </w:tc>
      </w:tr>
      <w:tr w:rsidR="00C92465" w:rsidRPr="009068F4" w14:paraId="045ED1B7" w14:textId="77777777" w:rsidTr="00FE3964">
        <w:trPr>
          <w:trHeight w:val="454"/>
        </w:trPr>
        <w:tc>
          <w:tcPr>
            <w:tcW w:w="1452" w:type="dxa"/>
            <w:noWrap/>
          </w:tcPr>
          <w:p w14:paraId="045ED1B0" w14:textId="77777777" w:rsidR="00C92465" w:rsidRPr="009068F4" w:rsidRDefault="00E618DD" w:rsidP="009068F4">
            <w:pPr>
              <w:rPr>
                <w:rFonts w:eastAsia="Calibri"/>
              </w:rPr>
            </w:pPr>
            <w:r w:rsidRPr="009068F4">
              <w:rPr>
                <w:rFonts w:eastAsia="Calibri"/>
              </w:rPr>
              <w:t>3</w:t>
            </w:r>
          </w:p>
        </w:tc>
        <w:tc>
          <w:tcPr>
            <w:tcW w:w="1512" w:type="dxa"/>
            <w:noWrap/>
          </w:tcPr>
          <w:p w14:paraId="045ED1B1" w14:textId="77777777" w:rsidR="00C92465" w:rsidRPr="009068F4" w:rsidRDefault="00E618DD" w:rsidP="009068F4">
            <w:pPr>
              <w:rPr>
                <w:rFonts w:eastAsia="Calibri"/>
              </w:rPr>
            </w:pPr>
            <w:r w:rsidRPr="009068F4">
              <w:rPr>
                <w:rFonts w:eastAsia="Calibri"/>
              </w:rPr>
              <w:t>258</w:t>
            </w:r>
          </w:p>
        </w:tc>
        <w:tc>
          <w:tcPr>
            <w:tcW w:w="1513" w:type="dxa"/>
            <w:noWrap/>
          </w:tcPr>
          <w:p w14:paraId="045ED1B2" w14:textId="77777777" w:rsidR="00C92465" w:rsidRPr="009068F4" w:rsidRDefault="00E618DD" w:rsidP="009068F4">
            <w:pPr>
              <w:rPr>
                <w:rFonts w:eastAsia="Calibri"/>
              </w:rPr>
            </w:pPr>
            <w:r w:rsidRPr="009068F4">
              <w:rPr>
                <w:rFonts w:eastAsia="Calibri"/>
              </w:rPr>
              <w:t>31</w:t>
            </w:r>
          </w:p>
        </w:tc>
        <w:tc>
          <w:tcPr>
            <w:tcW w:w="1513" w:type="dxa"/>
            <w:noWrap/>
          </w:tcPr>
          <w:p w14:paraId="045ED1B3" w14:textId="77777777" w:rsidR="00C92465" w:rsidRPr="009068F4" w:rsidRDefault="00E618DD" w:rsidP="009068F4">
            <w:pPr>
              <w:rPr>
                <w:rFonts w:eastAsia="Calibri"/>
              </w:rPr>
            </w:pPr>
            <w:r w:rsidRPr="009068F4">
              <w:rPr>
                <w:rFonts w:eastAsia="Calibri"/>
              </w:rPr>
              <w:t>177</w:t>
            </w:r>
          </w:p>
        </w:tc>
        <w:tc>
          <w:tcPr>
            <w:tcW w:w="1513" w:type="dxa"/>
            <w:noWrap/>
          </w:tcPr>
          <w:p w14:paraId="045ED1B4" w14:textId="77777777" w:rsidR="00C92465" w:rsidRPr="009068F4" w:rsidRDefault="00E618DD" w:rsidP="009068F4">
            <w:pPr>
              <w:rPr>
                <w:rFonts w:eastAsia="Calibri"/>
              </w:rPr>
            </w:pPr>
            <w:r w:rsidRPr="009068F4">
              <w:rPr>
                <w:rFonts w:eastAsia="Calibri"/>
              </w:rPr>
              <w:t>25</w:t>
            </w:r>
          </w:p>
        </w:tc>
        <w:tc>
          <w:tcPr>
            <w:tcW w:w="1513" w:type="dxa"/>
            <w:noWrap/>
          </w:tcPr>
          <w:p w14:paraId="045ED1B6" w14:textId="31C6DEEE" w:rsidR="00C92465" w:rsidRPr="009068F4" w:rsidRDefault="00E618DD" w:rsidP="009068F4">
            <w:r w:rsidRPr="009068F4">
              <w:rPr>
                <w:rFonts w:eastAsia="Calibri"/>
              </w:rPr>
              <w:t>491</w:t>
            </w:r>
            <w:r w:rsidR="009068F4">
              <w:rPr>
                <w:rFonts w:eastAsia="Calibri"/>
              </w:rPr>
              <w:t xml:space="preserve"> </w:t>
            </w:r>
            <w:r w:rsidRPr="009068F4">
              <w:rPr>
                <w:rFonts w:eastAsia="Calibri"/>
              </w:rPr>
              <w:t>(5.96)</w:t>
            </w:r>
          </w:p>
        </w:tc>
      </w:tr>
      <w:tr w:rsidR="00C92465" w:rsidRPr="009068F4" w14:paraId="045ED1BF" w14:textId="77777777" w:rsidTr="00FE3964">
        <w:trPr>
          <w:trHeight w:val="454"/>
        </w:trPr>
        <w:tc>
          <w:tcPr>
            <w:tcW w:w="1452" w:type="dxa"/>
            <w:noWrap/>
          </w:tcPr>
          <w:p w14:paraId="045ED1B8" w14:textId="77777777" w:rsidR="00C92465" w:rsidRPr="009068F4" w:rsidRDefault="00E618DD" w:rsidP="009068F4">
            <w:pPr>
              <w:rPr>
                <w:rFonts w:eastAsia="Calibri"/>
              </w:rPr>
            </w:pPr>
            <w:r w:rsidRPr="009068F4">
              <w:rPr>
                <w:rFonts w:eastAsia="Calibri"/>
              </w:rPr>
              <w:t>4</w:t>
            </w:r>
          </w:p>
        </w:tc>
        <w:tc>
          <w:tcPr>
            <w:tcW w:w="1512" w:type="dxa"/>
            <w:noWrap/>
          </w:tcPr>
          <w:p w14:paraId="045ED1B9" w14:textId="77777777" w:rsidR="00C92465" w:rsidRPr="009068F4" w:rsidRDefault="00E618DD" w:rsidP="009068F4">
            <w:pPr>
              <w:rPr>
                <w:rFonts w:eastAsia="Calibri"/>
              </w:rPr>
            </w:pPr>
            <w:r w:rsidRPr="009068F4">
              <w:rPr>
                <w:rFonts w:eastAsia="Calibri"/>
              </w:rPr>
              <w:t>143</w:t>
            </w:r>
          </w:p>
        </w:tc>
        <w:tc>
          <w:tcPr>
            <w:tcW w:w="1513" w:type="dxa"/>
            <w:noWrap/>
          </w:tcPr>
          <w:p w14:paraId="045ED1BA" w14:textId="77777777" w:rsidR="00C92465" w:rsidRPr="009068F4" w:rsidRDefault="00E618DD" w:rsidP="009068F4">
            <w:pPr>
              <w:rPr>
                <w:rFonts w:eastAsia="Calibri"/>
              </w:rPr>
            </w:pPr>
            <w:r w:rsidRPr="009068F4">
              <w:rPr>
                <w:rFonts w:eastAsia="Calibri"/>
              </w:rPr>
              <w:t>22</w:t>
            </w:r>
          </w:p>
        </w:tc>
        <w:tc>
          <w:tcPr>
            <w:tcW w:w="1513" w:type="dxa"/>
            <w:noWrap/>
          </w:tcPr>
          <w:p w14:paraId="045ED1BB" w14:textId="77777777" w:rsidR="00C92465" w:rsidRPr="009068F4" w:rsidRDefault="00E618DD" w:rsidP="009068F4">
            <w:pPr>
              <w:rPr>
                <w:rFonts w:eastAsia="Calibri"/>
              </w:rPr>
            </w:pPr>
            <w:r w:rsidRPr="009068F4">
              <w:rPr>
                <w:rFonts w:eastAsia="Calibri"/>
              </w:rPr>
              <w:t>423</w:t>
            </w:r>
          </w:p>
        </w:tc>
        <w:tc>
          <w:tcPr>
            <w:tcW w:w="1513" w:type="dxa"/>
            <w:noWrap/>
          </w:tcPr>
          <w:p w14:paraId="045ED1BC" w14:textId="77777777" w:rsidR="00C92465" w:rsidRPr="009068F4" w:rsidRDefault="00E618DD" w:rsidP="009068F4">
            <w:pPr>
              <w:rPr>
                <w:rFonts w:eastAsia="Calibri"/>
              </w:rPr>
            </w:pPr>
            <w:r w:rsidRPr="009068F4">
              <w:rPr>
                <w:rFonts w:eastAsia="Calibri"/>
              </w:rPr>
              <w:t>21</w:t>
            </w:r>
          </w:p>
        </w:tc>
        <w:tc>
          <w:tcPr>
            <w:tcW w:w="1513" w:type="dxa"/>
            <w:noWrap/>
          </w:tcPr>
          <w:p w14:paraId="045ED1BE" w14:textId="30B24674" w:rsidR="00C92465" w:rsidRPr="009068F4" w:rsidRDefault="00E618DD" w:rsidP="009068F4">
            <w:r w:rsidRPr="009068F4">
              <w:rPr>
                <w:rFonts w:eastAsia="Calibri"/>
              </w:rPr>
              <w:t>609</w:t>
            </w:r>
            <w:r w:rsidR="009068F4">
              <w:rPr>
                <w:rFonts w:eastAsia="Calibri"/>
              </w:rPr>
              <w:t xml:space="preserve"> </w:t>
            </w:r>
            <w:r w:rsidRPr="009068F4">
              <w:rPr>
                <w:rFonts w:eastAsia="Calibri"/>
              </w:rPr>
              <w:t>(7.39)</w:t>
            </w:r>
          </w:p>
        </w:tc>
      </w:tr>
      <w:tr w:rsidR="00C92465" w:rsidRPr="009068F4" w14:paraId="045ED1C7" w14:textId="77777777" w:rsidTr="00FE3964">
        <w:trPr>
          <w:trHeight w:val="454"/>
        </w:trPr>
        <w:tc>
          <w:tcPr>
            <w:tcW w:w="1452" w:type="dxa"/>
            <w:noWrap/>
          </w:tcPr>
          <w:p w14:paraId="045ED1C0" w14:textId="77777777" w:rsidR="00C92465" w:rsidRPr="009068F4" w:rsidRDefault="00E618DD" w:rsidP="009068F4">
            <w:pPr>
              <w:rPr>
                <w:rFonts w:eastAsia="Calibri"/>
              </w:rPr>
            </w:pPr>
            <w:r w:rsidRPr="009068F4">
              <w:rPr>
                <w:rFonts w:eastAsia="Calibri"/>
              </w:rPr>
              <w:t>5</w:t>
            </w:r>
          </w:p>
        </w:tc>
        <w:tc>
          <w:tcPr>
            <w:tcW w:w="1512" w:type="dxa"/>
            <w:noWrap/>
          </w:tcPr>
          <w:p w14:paraId="045ED1C1" w14:textId="77777777" w:rsidR="00C92465" w:rsidRPr="009068F4" w:rsidRDefault="00E618DD" w:rsidP="009068F4">
            <w:pPr>
              <w:rPr>
                <w:rFonts w:eastAsia="Calibri"/>
              </w:rPr>
            </w:pPr>
            <w:r w:rsidRPr="009068F4">
              <w:rPr>
                <w:rFonts w:eastAsia="Calibri"/>
              </w:rPr>
              <w:t>259</w:t>
            </w:r>
          </w:p>
        </w:tc>
        <w:tc>
          <w:tcPr>
            <w:tcW w:w="1513" w:type="dxa"/>
            <w:noWrap/>
          </w:tcPr>
          <w:p w14:paraId="045ED1C2" w14:textId="77777777" w:rsidR="00C92465" w:rsidRPr="009068F4" w:rsidRDefault="00E618DD" w:rsidP="009068F4">
            <w:pPr>
              <w:rPr>
                <w:rFonts w:eastAsia="Calibri"/>
              </w:rPr>
            </w:pPr>
            <w:r w:rsidRPr="009068F4">
              <w:rPr>
                <w:rFonts w:eastAsia="Calibri"/>
              </w:rPr>
              <w:t>433</w:t>
            </w:r>
          </w:p>
        </w:tc>
        <w:tc>
          <w:tcPr>
            <w:tcW w:w="1513" w:type="dxa"/>
            <w:noWrap/>
          </w:tcPr>
          <w:p w14:paraId="045ED1C3" w14:textId="77777777" w:rsidR="00C92465" w:rsidRPr="009068F4" w:rsidRDefault="00E618DD" w:rsidP="009068F4">
            <w:pPr>
              <w:rPr>
                <w:rFonts w:eastAsia="Calibri"/>
              </w:rPr>
            </w:pPr>
            <w:r w:rsidRPr="009068F4">
              <w:rPr>
                <w:rFonts w:eastAsia="Calibri"/>
              </w:rPr>
              <w:t>380</w:t>
            </w:r>
          </w:p>
        </w:tc>
        <w:tc>
          <w:tcPr>
            <w:tcW w:w="1513" w:type="dxa"/>
            <w:noWrap/>
          </w:tcPr>
          <w:p w14:paraId="045ED1C4" w14:textId="77777777" w:rsidR="00C92465" w:rsidRPr="009068F4" w:rsidRDefault="00E618DD" w:rsidP="009068F4">
            <w:pPr>
              <w:rPr>
                <w:rFonts w:eastAsia="Calibri"/>
              </w:rPr>
            </w:pPr>
            <w:r w:rsidRPr="009068F4">
              <w:rPr>
                <w:rFonts w:eastAsia="Calibri"/>
              </w:rPr>
              <w:t>66</w:t>
            </w:r>
          </w:p>
        </w:tc>
        <w:tc>
          <w:tcPr>
            <w:tcW w:w="1513" w:type="dxa"/>
            <w:noWrap/>
          </w:tcPr>
          <w:p w14:paraId="045ED1C6" w14:textId="02273B6F" w:rsidR="00C92465" w:rsidRPr="009068F4" w:rsidRDefault="00E618DD" w:rsidP="009068F4">
            <w:r w:rsidRPr="009068F4">
              <w:rPr>
                <w:rFonts w:eastAsia="Calibri"/>
              </w:rPr>
              <w:t>1,138</w:t>
            </w:r>
            <w:r w:rsidR="009068F4">
              <w:rPr>
                <w:rFonts w:eastAsia="Calibri"/>
              </w:rPr>
              <w:t xml:space="preserve"> </w:t>
            </w:r>
            <w:r w:rsidRPr="009068F4">
              <w:rPr>
                <w:rFonts w:eastAsia="Calibri"/>
              </w:rPr>
              <w:t>(13.81)</w:t>
            </w:r>
          </w:p>
        </w:tc>
      </w:tr>
      <w:tr w:rsidR="00C92465" w:rsidRPr="009068F4" w14:paraId="045ED1CF" w14:textId="77777777" w:rsidTr="00FE3964">
        <w:trPr>
          <w:trHeight w:val="454"/>
        </w:trPr>
        <w:tc>
          <w:tcPr>
            <w:tcW w:w="1452" w:type="dxa"/>
            <w:noWrap/>
          </w:tcPr>
          <w:p w14:paraId="045ED1C8" w14:textId="77777777" w:rsidR="00C92465" w:rsidRPr="009068F4" w:rsidRDefault="00E618DD" w:rsidP="009068F4">
            <w:pPr>
              <w:rPr>
                <w:rFonts w:eastAsia="Calibri"/>
              </w:rPr>
            </w:pPr>
            <w:r w:rsidRPr="009068F4">
              <w:rPr>
                <w:rFonts w:eastAsia="Calibri"/>
              </w:rPr>
              <w:t>6</w:t>
            </w:r>
          </w:p>
        </w:tc>
        <w:tc>
          <w:tcPr>
            <w:tcW w:w="1512" w:type="dxa"/>
            <w:noWrap/>
          </w:tcPr>
          <w:p w14:paraId="045ED1C9" w14:textId="77777777" w:rsidR="00C92465" w:rsidRPr="009068F4" w:rsidRDefault="00E618DD" w:rsidP="009068F4">
            <w:pPr>
              <w:rPr>
                <w:rFonts w:eastAsia="Calibri"/>
              </w:rPr>
            </w:pPr>
            <w:r w:rsidRPr="009068F4">
              <w:rPr>
                <w:rFonts w:eastAsia="Calibri"/>
              </w:rPr>
              <w:t>180</w:t>
            </w:r>
          </w:p>
        </w:tc>
        <w:tc>
          <w:tcPr>
            <w:tcW w:w="1513" w:type="dxa"/>
            <w:noWrap/>
          </w:tcPr>
          <w:p w14:paraId="045ED1CA" w14:textId="77777777" w:rsidR="00C92465" w:rsidRPr="009068F4" w:rsidRDefault="00E618DD" w:rsidP="009068F4">
            <w:pPr>
              <w:rPr>
                <w:rFonts w:eastAsia="Calibri"/>
              </w:rPr>
            </w:pPr>
            <w:r w:rsidRPr="009068F4">
              <w:rPr>
                <w:rFonts w:eastAsia="Calibri"/>
              </w:rPr>
              <w:t>70</w:t>
            </w:r>
          </w:p>
        </w:tc>
        <w:tc>
          <w:tcPr>
            <w:tcW w:w="1513" w:type="dxa"/>
            <w:noWrap/>
          </w:tcPr>
          <w:p w14:paraId="045ED1CB" w14:textId="77777777" w:rsidR="00C92465" w:rsidRPr="009068F4" w:rsidRDefault="00E618DD" w:rsidP="009068F4">
            <w:pPr>
              <w:rPr>
                <w:rFonts w:eastAsia="Calibri"/>
              </w:rPr>
            </w:pPr>
            <w:r w:rsidRPr="009068F4">
              <w:rPr>
                <w:rFonts w:eastAsia="Calibri"/>
              </w:rPr>
              <w:t>487</w:t>
            </w:r>
          </w:p>
        </w:tc>
        <w:tc>
          <w:tcPr>
            <w:tcW w:w="1513" w:type="dxa"/>
            <w:noWrap/>
          </w:tcPr>
          <w:p w14:paraId="045ED1CC" w14:textId="77777777" w:rsidR="00C92465" w:rsidRPr="009068F4" w:rsidRDefault="00E618DD" w:rsidP="009068F4">
            <w:pPr>
              <w:rPr>
                <w:rFonts w:eastAsia="Calibri"/>
              </w:rPr>
            </w:pPr>
            <w:r w:rsidRPr="009068F4">
              <w:rPr>
                <w:rFonts w:eastAsia="Calibri"/>
              </w:rPr>
              <w:t>214</w:t>
            </w:r>
          </w:p>
        </w:tc>
        <w:tc>
          <w:tcPr>
            <w:tcW w:w="1513" w:type="dxa"/>
            <w:noWrap/>
          </w:tcPr>
          <w:p w14:paraId="045ED1CE" w14:textId="7AFEC774" w:rsidR="00C92465" w:rsidRPr="009068F4" w:rsidRDefault="00E618DD" w:rsidP="009068F4">
            <w:r w:rsidRPr="009068F4">
              <w:rPr>
                <w:rFonts w:eastAsia="Calibri"/>
              </w:rPr>
              <w:t>951</w:t>
            </w:r>
            <w:r w:rsidR="009068F4">
              <w:rPr>
                <w:rFonts w:eastAsia="Calibri"/>
              </w:rPr>
              <w:t xml:space="preserve"> </w:t>
            </w:r>
            <w:r w:rsidRPr="009068F4">
              <w:rPr>
                <w:rFonts w:eastAsia="Calibri"/>
              </w:rPr>
              <w:t>(11.54)</w:t>
            </w:r>
          </w:p>
        </w:tc>
      </w:tr>
      <w:tr w:rsidR="00C92465" w:rsidRPr="009068F4" w14:paraId="045ED1D7" w14:textId="77777777" w:rsidTr="00FE3964">
        <w:trPr>
          <w:trHeight w:val="454"/>
        </w:trPr>
        <w:tc>
          <w:tcPr>
            <w:tcW w:w="1452" w:type="dxa"/>
            <w:noWrap/>
          </w:tcPr>
          <w:p w14:paraId="045ED1D0" w14:textId="77777777" w:rsidR="00C92465" w:rsidRPr="009068F4" w:rsidRDefault="00E618DD" w:rsidP="009068F4">
            <w:pPr>
              <w:rPr>
                <w:rFonts w:eastAsia="Calibri"/>
              </w:rPr>
            </w:pPr>
            <w:r w:rsidRPr="009068F4">
              <w:rPr>
                <w:rFonts w:eastAsia="Calibri"/>
              </w:rPr>
              <w:t>7</w:t>
            </w:r>
          </w:p>
        </w:tc>
        <w:tc>
          <w:tcPr>
            <w:tcW w:w="1512" w:type="dxa"/>
            <w:noWrap/>
          </w:tcPr>
          <w:p w14:paraId="045ED1D1" w14:textId="77777777" w:rsidR="00C92465" w:rsidRPr="009068F4" w:rsidRDefault="00E618DD" w:rsidP="009068F4">
            <w:pPr>
              <w:rPr>
                <w:rFonts w:eastAsia="Calibri"/>
              </w:rPr>
            </w:pPr>
            <w:r w:rsidRPr="009068F4">
              <w:rPr>
                <w:rFonts w:eastAsia="Calibri"/>
              </w:rPr>
              <w:t>267</w:t>
            </w:r>
          </w:p>
        </w:tc>
        <w:tc>
          <w:tcPr>
            <w:tcW w:w="1513" w:type="dxa"/>
            <w:noWrap/>
          </w:tcPr>
          <w:p w14:paraId="045ED1D2" w14:textId="77777777" w:rsidR="00C92465" w:rsidRPr="009068F4" w:rsidRDefault="00E618DD" w:rsidP="009068F4">
            <w:pPr>
              <w:rPr>
                <w:rFonts w:eastAsia="Calibri"/>
              </w:rPr>
            </w:pPr>
            <w:r w:rsidRPr="009068F4">
              <w:rPr>
                <w:rFonts w:eastAsia="Calibri"/>
              </w:rPr>
              <w:t>87</w:t>
            </w:r>
          </w:p>
        </w:tc>
        <w:tc>
          <w:tcPr>
            <w:tcW w:w="1513" w:type="dxa"/>
            <w:noWrap/>
          </w:tcPr>
          <w:p w14:paraId="045ED1D3" w14:textId="77777777" w:rsidR="00C92465" w:rsidRPr="009068F4" w:rsidRDefault="00E618DD" w:rsidP="009068F4">
            <w:pPr>
              <w:rPr>
                <w:rFonts w:eastAsia="Calibri"/>
              </w:rPr>
            </w:pPr>
            <w:r w:rsidRPr="009068F4">
              <w:rPr>
                <w:rFonts w:eastAsia="Calibri"/>
              </w:rPr>
              <w:t>184</w:t>
            </w:r>
          </w:p>
        </w:tc>
        <w:tc>
          <w:tcPr>
            <w:tcW w:w="1513" w:type="dxa"/>
            <w:noWrap/>
          </w:tcPr>
          <w:p w14:paraId="045ED1D4" w14:textId="77777777" w:rsidR="00C92465" w:rsidRPr="009068F4" w:rsidRDefault="00E618DD" w:rsidP="009068F4">
            <w:pPr>
              <w:rPr>
                <w:rFonts w:eastAsia="Calibri"/>
              </w:rPr>
            </w:pPr>
            <w:r w:rsidRPr="009068F4">
              <w:rPr>
                <w:rFonts w:eastAsia="Calibri"/>
              </w:rPr>
              <w:t>10</w:t>
            </w:r>
          </w:p>
        </w:tc>
        <w:tc>
          <w:tcPr>
            <w:tcW w:w="1513" w:type="dxa"/>
            <w:noWrap/>
          </w:tcPr>
          <w:p w14:paraId="045ED1D6" w14:textId="1D7F254E" w:rsidR="00C92465" w:rsidRPr="009068F4" w:rsidRDefault="00E618DD" w:rsidP="009068F4">
            <w:r w:rsidRPr="009068F4">
              <w:rPr>
                <w:rFonts w:eastAsia="Calibri"/>
              </w:rPr>
              <w:t>548</w:t>
            </w:r>
            <w:r w:rsidR="009068F4">
              <w:rPr>
                <w:rFonts w:eastAsia="Calibri"/>
              </w:rPr>
              <w:t xml:space="preserve"> </w:t>
            </w:r>
            <w:r w:rsidRPr="009068F4">
              <w:rPr>
                <w:rFonts w:eastAsia="Calibri"/>
              </w:rPr>
              <w:t>(6.65)</w:t>
            </w:r>
          </w:p>
        </w:tc>
      </w:tr>
      <w:tr w:rsidR="00C92465" w:rsidRPr="009068F4" w14:paraId="045ED1DF" w14:textId="77777777" w:rsidTr="00FE3964">
        <w:trPr>
          <w:trHeight w:val="454"/>
        </w:trPr>
        <w:tc>
          <w:tcPr>
            <w:tcW w:w="1452" w:type="dxa"/>
            <w:noWrap/>
          </w:tcPr>
          <w:p w14:paraId="045ED1D8" w14:textId="77777777" w:rsidR="00C92465" w:rsidRPr="009068F4" w:rsidRDefault="00E618DD" w:rsidP="009068F4">
            <w:pPr>
              <w:rPr>
                <w:rFonts w:eastAsia="Calibri"/>
              </w:rPr>
            </w:pPr>
            <w:r w:rsidRPr="009068F4">
              <w:rPr>
                <w:rFonts w:eastAsia="Calibri"/>
              </w:rPr>
              <w:t>8</w:t>
            </w:r>
          </w:p>
        </w:tc>
        <w:tc>
          <w:tcPr>
            <w:tcW w:w="1512" w:type="dxa"/>
            <w:noWrap/>
          </w:tcPr>
          <w:p w14:paraId="045ED1D9" w14:textId="77777777" w:rsidR="00C92465" w:rsidRPr="009068F4" w:rsidRDefault="00E618DD" w:rsidP="009068F4">
            <w:pPr>
              <w:rPr>
                <w:rFonts w:eastAsia="Calibri"/>
              </w:rPr>
            </w:pPr>
            <w:r w:rsidRPr="009068F4">
              <w:rPr>
                <w:rFonts w:eastAsia="Calibri"/>
              </w:rPr>
              <w:t>371</w:t>
            </w:r>
          </w:p>
        </w:tc>
        <w:tc>
          <w:tcPr>
            <w:tcW w:w="1513" w:type="dxa"/>
            <w:noWrap/>
          </w:tcPr>
          <w:p w14:paraId="045ED1DA" w14:textId="77777777" w:rsidR="00C92465" w:rsidRPr="009068F4" w:rsidRDefault="00E618DD" w:rsidP="009068F4">
            <w:pPr>
              <w:rPr>
                <w:rFonts w:eastAsia="Calibri"/>
              </w:rPr>
            </w:pPr>
            <w:r w:rsidRPr="009068F4">
              <w:rPr>
                <w:rFonts w:eastAsia="Calibri"/>
              </w:rPr>
              <w:t>311</w:t>
            </w:r>
          </w:p>
        </w:tc>
        <w:tc>
          <w:tcPr>
            <w:tcW w:w="1513" w:type="dxa"/>
            <w:noWrap/>
          </w:tcPr>
          <w:p w14:paraId="045ED1DB" w14:textId="77777777" w:rsidR="00C92465" w:rsidRPr="009068F4" w:rsidRDefault="00E618DD" w:rsidP="009068F4">
            <w:pPr>
              <w:rPr>
                <w:rFonts w:eastAsia="Calibri"/>
              </w:rPr>
            </w:pPr>
            <w:r w:rsidRPr="009068F4">
              <w:rPr>
                <w:rFonts w:eastAsia="Calibri"/>
              </w:rPr>
              <w:t>259</w:t>
            </w:r>
          </w:p>
        </w:tc>
        <w:tc>
          <w:tcPr>
            <w:tcW w:w="1513" w:type="dxa"/>
            <w:noWrap/>
          </w:tcPr>
          <w:p w14:paraId="045ED1DC" w14:textId="77777777" w:rsidR="00C92465" w:rsidRPr="009068F4" w:rsidRDefault="00E618DD" w:rsidP="009068F4">
            <w:pPr>
              <w:rPr>
                <w:rFonts w:eastAsia="Calibri"/>
              </w:rPr>
            </w:pPr>
            <w:r w:rsidRPr="009068F4">
              <w:rPr>
                <w:rFonts w:eastAsia="Calibri"/>
              </w:rPr>
              <w:t>63</w:t>
            </w:r>
          </w:p>
        </w:tc>
        <w:tc>
          <w:tcPr>
            <w:tcW w:w="1513" w:type="dxa"/>
            <w:noWrap/>
          </w:tcPr>
          <w:p w14:paraId="045ED1DE" w14:textId="34610B6D" w:rsidR="00C92465" w:rsidRPr="009068F4" w:rsidRDefault="00E618DD" w:rsidP="009068F4">
            <w:r w:rsidRPr="009068F4">
              <w:rPr>
                <w:rFonts w:eastAsia="Calibri"/>
              </w:rPr>
              <w:t>1,004</w:t>
            </w:r>
            <w:r w:rsidR="009068F4">
              <w:rPr>
                <w:rFonts w:eastAsia="Calibri"/>
              </w:rPr>
              <w:t xml:space="preserve"> </w:t>
            </w:r>
            <w:r w:rsidRPr="009068F4">
              <w:rPr>
                <w:rFonts w:eastAsia="Calibri"/>
              </w:rPr>
              <w:t>(12.19)</w:t>
            </w:r>
          </w:p>
        </w:tc>
      </w:tr>
      <w:tr w:rsidR="00C92465" w:rsidRPr="009068F4" w14:paraId="045ED1E7" w14:textId="77777777" w:rsidTr="00FE3964">
        <w:trPr>
          <w:trHeight w:val="454"/>
        </w:trPr>
        <w:tc>
          <w:tcPr>
            <w:tcW w:w="1452" w:type="dxa"/>
            <w:noWrap/>
          </w:tcPr>
          <w:p w14:paraId="045ED1E0" w14:textId="77777777" w:rsidR="00C92465" w:rsidRPr="009068F4" w:rsidRDefault="00E618DD" w:rsidP="009068F4">
            <w:pPr>
              <w:rPr>
                <w:rFonts w:eastAsia="Calibri"/>
              </w:rPr>
            </w:pPr>
            <w:r w:rsidRPr="009068F4">
              <w:rPr>
                <w:rFonts w:eastAsia="Calibri"/>
              </w:rPr>
              <w:t>9</w:t>
            </w:r>
          </w:p>
        </w:tc>
        <w:tc>
          <w:tcPr>
            <w:tcW w:w="1512" w:type="dxa"/>
            <w:noWrap/>
          </w:tcPr>
          <w:p w14:paraId="045ED1E1" w14:textId="77777777" w:rsidR="00C92465" w:rsidRPr="009068F4" w:rsidRDefault="00E618DD" w:rsidP="009068F4">
            <w:pPr>
              <w:rPr>
                <w:rFonts w:eastAsia="Calibri"/>
              </w:rPr>
            </w:pPr>
            <w:r w:rsidRPr="009068F4">
              <w:rPr>
                <w:rFonts w:eastAsia="Calibri"/>
              </w:rPr>
              <w:t>292</w:t>
            </w:r>
          </w:p>
        </w:tc>
        <w:tc>
          <w:tcPr>
            <w:tcW w:w="1513" w:type="dxa"/>
            <w:noWrap/>
          </w:tcPr>
          <w:p w14:paraId="045ED1E2" w14:textId="77777777" w:rsidR="00C92465" w:rsidRPr="009068F4" w:rsidRDefault="00E618DD" w:rsidP="009068F4">
            <w:pPr>
              <w:rPr>
                <w:rFonts w:eastAsia="Calibri"/>
              </w:rPr>
            </w:pPr>
            <w:r w:rsidRPr="009068F4">
              <w:rPr>
                <w:rFonts w:eastAsia="Calibri"/>
              </w:rPr>
              <w:t>113</w:t>
            </w:r>
          </w:p>
        </w:tc>
        <w:tc>
          <w:tcPr>
            <w:tcW w:w="1513" w:type="dxa"/>
            <w:noWrap/>
          </w:tcPr>
          <w:p w14:paraId="045ED1E3" w14:textId="77777777" w:rsidR="00C92465" w:rsidRPr="009068F4" w:rsidRDefault="00E618DD" w:rsidP="009068F4">
            <w:pPr>
              <w:rPr>
                <w:rFonts w:eastAsia="Calibri"/>
              </w:rPr>
            </w:pPr>
            <w:r w:rsidRPr="009068F4">
              <w:rPr>
                <w:rFonts w:eastAsia="Calibri"/>
              </w:rPr>
              <w:t>324</w:t>
            </w:r>
          </w:p>
        </w:tc>
        <w:tc>
          <w:tcPr>
            <w:tcW w:w="1513" w:type="dxa"/>
            <w:noWrap/>
          </w:tcPr>
          <w:p w14:paraId="045ED1E4" w14:textId="77777777" w:rsidR="00C92465" w:rsidRPr="009068F4" w:rsidRDefault="00E618DD" w:rsidP="009068F4">
            <w:pPr>
              <w:rPr>
                <w:rFonts w:eastAsia="Calibri"/>
              </w:rPr>
            </w:pPr>
            <w:r w:rsidRPr="009068F4">
              <w:rPr>
                <w:rFonts w:eastAsia="Calibri"/>
              </w:rPr>
              <w:t>48</w:t>
            </w:r>
          </w:p>
        </w:tc>
        <w:tc>
          <w:tcPr>
            <w:tcW w:w="1513" w:type="dxa"/>
            <w:noWrap/>
          </w:tcPr>
          <w:p w14:paraId="045ED1E6" w14:textId="5497DE22" w:rsidR="00C92465" w:rsidRPr="009068F4" w:rsidRDefault="00E618DD" w:rsidP="00FE3964">
            <w:r w:rsidRPr="009068F4">
              <w:rPr>
                <w:rFonts w:eastAsia="Calibri"/>
              </w:rPr>
              <w:t>777</w:t>
            </w:r>
            <w:r w:rsidR="00FE3964">
              <w:rPr>
                <w:rFonts w:eastAsia="Calibri"/>
              </w:rPr>
              <w:t xml:space="preserve"> </w:t>
            </w:r>
            <w:r w:rsidRPr="009068F4">
              <w:rPr>
                <w:rFonts w:eastAsia="Calibri"/>
              </w:rPr>
              <w:t>(9.43)</w:t>
            </w:r>
          </w:p>
        </w:tc>
      </w:tr>
      <w:tr w:rsidR="00C92465" w:rsidRPr="009068F4" w14:paraId="045ED1EF" w14:textId="77777777" w:rsidTr="00FE3964">
        <w:trPr>
          <w:trHeight w:val="454"/>
        </w:trPr>
        <w:tc>
          <w:tcPr>
            <w:tcW w:w="1452" w:type="dxa"/>
            <w:noWrap/>
          </w:tcPr>
          <w:p w14:paraId="045ED1E8" w14:textId="77777777" w:rsidR="00C92465" w:rsidRPr="009068F4" w:rsidRDefault="00E618DD" w:rsidP="009068F4">
            <w:pPr>
              <w:rPr>
                <w:rFonts w:eastAsia="Calibri"/>
              </w:rPr>
            </w:pPr>
            <w:r w:rsidRPr="009068F4">
              <w:rPr>
                <w:rFonts w:eastAsia="Calibri"/>
              </w:rPr>
              <w:t>10</w:t>
            </w:r>
          </w:p>
        </w:tc>
        <w:tc>
          <w:tcPr>
            <w:tcW w:w="1512" w:type="dxa"/>
            <w:noWrap/>
          </w:tcPr>
          <w:p w14:paraId="045ED1E9" w14:textId="77777777" w:rsidR="00C92465" w:rsidRPr="009068F4" w:rsidRDefault="00E618DD" w:rsidP="009068F4">
            <w:pPr>
              <w:rPr>
                <w:rFonts w:eastAsia="Calibri"/>
              </w:rPr>
            </w:pPr>
            <w:r w:rsidRPr="009068F4">
              <w:rPr>
                <w:rFonts w:eastAsia="Calibri"/>
              </w:rPr>
              <w:t>274</w:t>
            </w:r>
          </w:p>
        </w:tc>
        <w:tc>
          <w:tcPr>
            <w:tcW w:w="1513" w:type="dxa"/>
            <w:noWrap/>
          </w:tcPr>
          <w:p w14:paraId="045ED1EA" w14:textId="77777777" w:rsidR="00C92465" w:rsidRPr="009068F4" w:rsidRDefault="00E618DD" w:rsidP="009068F4">
            <w:pPr>
              <w:rPr>
                <w:rFonts w:eastAsia="Calibri"/>
              </w:rPr>
            </w:pPr>
            <w:r w:rsidRPr="009068F4">
              <w:rPr>
                <w:rFonts w:eastAsia="Calibri"/>
              </w:rPr>
              <w:t>103</w:t>
            </w:r>
          </w:p>
        </w:tc>
        <w:tc>
          <w:tcPr>
            <w:tcW w:w="1513" w:type="dxa"/>
            <w:noWrap/>
          </w:tcPr>
          <w:p w14:paraId="045ED1EB" w14:textId="77777777" w:rsidR="00C92465" w:rsidRPr="009068F4" w:rsidRDefault="00E618DD" w:rsidP="009068F4">
            <w:pPr>
              <w:rPr>
                <w:rFonts w:eastAsia="Calibri"/>
              </w:rPr>
            </w:pPr>
            <w:r w:rsidRPr="009068F4">
              <w:rPr>
                <w:rFonts w:eastAsia="Calibri"/>
              </w:rPr>
              <w:t>152</w:t>
            </w:r>
          </w:p>
        </w:tc>
        <w:tc>
          <w:tcPr>
            <w:tcW w:w="1513" w:type="dxa"/>
            <w:noWrap/>
          </w:tcPr>
          <w:p w14:paraId="045ED1EC" w14:textId="77777777" w:rsidR="00C92465" w:rsidRPr="009068F4" w:rsidRDefault="00E618DD" w:rsidP="009068F4">
            <w:pPr>
              <w:rPr>
                <w:rFonts w:eastAsia="Calibri"/>
              </w:rPr>
            </w:pPr>
            <w:r w:rsidRPr="009068F4">
              <w:rPr>
                <w:rFonts w:eastAsia="Calibri"/>
              </w:rPr>
              <w:t>12</w:t>
            </w:r>
          </w:p>
        </w:tc>
        <w:tc>
          <w:tcPr>
            <w:tcW w:w="1513" w:type="dxa"/>
            <w:noWrap/>
          </w:tcPr>
          <w:p w14:paraId="045ED1EE" w14:textId="173434DC" w:rsidR="00C92465" w:rsidRPr="009068F4" w:rsidRDefault="00E618DD" w:rsidP="00FE3964">
            <w:r w:rsidRPr="009068F4">
              <w:rPr>
                <w:rFonts w:eastAsia="Calibri"/>
              </w:rPr>
              <w:t>541</w:t>
            </w:r>
            <w:r w:rsidR="00FE3964">
              <w:rPr>
                <w:rFonts w:eastAsia="Calibri"/>
              </w:rPr>
              <w:t xml:space="preserve"> </w:t>
            </w:r>
            <w:r w:rsidRPr="009068F4">
              <w:rPr>
                <w:rFonts w:eastAsia="Calibri"/>
              </w:rPr>
              <w:t>(6.57)</w:t>
            </w:r>
          </w:p>
        </w:tc>
      </w:tr>
      <w:tr w:rsidR="00C92465" w:rsidRPr="009068F4" w14:paraId="045ED1F7" w14:textId="77777777" w:rsidTr="00FE3964">
        <w:trPr>
          <w:cnfStyle w:val="010000000000" w:firstRow="0" w:lastRow="1" w:firstColumn="0" w:lastColumn="0" w:oddVBand="0" w:evenVBand="0" w:oddHBand="0" w:evenHBand="0" w:firstRowFirstColumn="0" w:firstRowLastColumn="0" w:lastRowFirstColumn="0" w:lastRowLastColumn="0"/>
          <w:trHeight w:val="454"/>
        </w:trPr>
        <w:tc>
          <w:tcPr>
            <w:tcW w:w="1452" w:type="dxa"/>
            <w:noWrap/>
          </w:tcPr>
          <w:p w14:paraId="045ED1F0" w14:textId="77777777" w:rsidR="00C92465" w:rsidRPr="009068F4" w:rsidRDefault="00E618DD" w:rsidP="009068F4">
            <w:r w:rsidRPr="009068F4">
              <w:rPr>
                <w:rFonts w:eastAsia="Calibri"/>
              </w:rPr>
              <w:t>TOTAL</w:t>
            </w:r>
          </w:p>
        </w:tc>
        <w:tc>
          <w:tcPr>
            <w:tcW w:w="1512" w:type="dxa"/>
            <w:noWrap/>
          </w:tcPr>
          <w:p w14:paraId="045ED1F1" w14:textId="77777777" w:rsidR="00C92465" w:rsidRPr="009068F4" w:rsidRDefault="00E618DD" w:rsidP="009068F4">
            <w:r w:rsidRPr="009068F4">
              <w:rPr>
                <w:rFonts w:eastAsia="Calibri"/>
              </w:rPr>
              <w:t>2,657</w:t>
            </w:r>
          </w:p>
        </w:tc>
        <w:tc>
          <w:tcPr>
            <w:tcW w:w="1513" w:type="dxa"/>
            <w:noWrap/>
          </w:tcPr>
          <w:p w14:paraId="045ED1F2" w14:textId="77777777" w:rsidR="00C92465" w:rsidRPr="009068F4" w:rsidRDefault="00E618DD" w:rsidP="009068F4">
            <w:r w:rsidRPr="009068F4">
              <w:rPr>
                <w:rFonts w:eastAsia="Calibri"/>
              </w:rPr>
              <w:t>1,659</w:t>
            </w:r>
          </w:p>
        </w:tc>
        <w:tc>
          <w:tcPr>
            <w:tcW w:w="1513" w:type="dxa"/>
            <w:noWrap/>
          </w:tcPr>
          <w:p w14:paraId="045ED1F3" w14:textId="77777777" w:rsidR="00C92465" w:rsidRPr="009068F4" w:rsidRDefault="00E618DD" w:rsidP="009068F4">
            <w:r w:rsidRPr="009068F4">
              <w:rPr>
                <w:rFonts w:eastAsia="Calibri"/>
              </w:rPr>
              <w:t>2,983</w:t>
            </w:r>
          </w:p>
        </w:tc>
        <w:tc>
          <w:tcPr>
            <w:tcW w:w="1513" w:type="dxa"/>
            <w:noWrap/>
          </w:tcPr>
          <w:p w14:paraId="045ED1F4" w14:textId="77777777" w:rsidR="00C92465" w:rsidRPr="009068F4" w:rsidRDefault="00E618DD" w:rsidP="009068F4">
            <w:r w:rsidRPr="009068F4">
              <w:rPr>
                <w:rFonts w:eastAsia="Calibri"/>
              </w:rPr>
              <w:t>940</w:t>
            </w:r>
          </w:p>
        </w:tc>
        <w:tc>
          <w:tcPr>
            <w:tcW w:w="1513" w:type="dxa"/>
            <w:noWrap/>
          </w:tcPr>
          <w:p w14:paraId="045ED1F6" w14:textId="14F1CA31" w:rsidR="00C92465" w:rsidRPr="009068F4" w:rsidRDefault="00E618DD" w:rsidP="00FE3964">
            <w:r w:rsidRPr="009068F4">
              <w:rPr>
                <w:rFonts w:eastAsia="Calibri"/>
              </w:rPr>
              <w:t>8,239</w:t>
            </w:r>
            <w:r w:rsidR="00FE3964">
              <w:rPr>
                <w:rFonts w:eastAsia="Calibri"/>
              </w:rPr>
              <w:t xml:space="preserve"> </w:t>
            </w:r>
            <w:r w:rsidRPr="009068F4">
              <w:rPr>
                <w:rFonts w:eastAsia="Calibri"/>
              </w:rPr>
              <w:t>(100)</w:t>
            </w:r>
          </w:p>
        </w:tc>
      </w:tr>
    </w:tbl>
    <w:p w14:paraId="045ED1F8" w14:textId="77777777" w:rsidR="00C92465" w:rsidRPr="009068F4" w:rsidRDefault="00E618DD" w:rsidP="009068F4">
      <w:pPr>
        <w:pStyle w:val="Footnote"/>
      </w:pPr>
      <w:r w:rsidRPr="009068F4">
        <w:t>Source: Participant data collected using GuildLink at the initial timepoint (n=8,239)</w:t>
      </w:r>
    </w:p>
    <w:p w14:paraId="045ED1F9" w14:textId="77777777" w:rsidR="00C92465" w:rsidRPr="009068F4" w:rsidRDefault="00E618DD" w:rsidP="009068F4">
      <w:pPr>
        <w:pStyle w:val="Footnote"/>
      </w:pPr>
      <w:r w:rsidRPr="009068F4">
        <w:t>Abbreviations: ACT, Australian Capital Territory; NSW, New South Wales, QLD, Queensland; SA, South Australia; TAS, Tasmania; VIC, Victoria; WA, Western Australia; NT, Northern Territory</w:t>
      </w:r>
    </w:p>
    <w:p w14:paraId="045ED1FA" w14:textId="77777777" w:rsidR="00C92465" w:rsidRDefault="00E618DD">
      <w:pPr>
        <w:keepNext/>
        <w:spacing w:before="240" w:line="240" w:lineRule="auto"/>
        <w:jc w:val="center"/>
      </w:pPr>
      <w:r>
        <w:rPr>
          <w:noProof/>
        </w:rPr>
        <w:drawing>
          <wp:inline distT="0" distB="0" distL="0" distR="0" wp14:anchorId="045EC699" wp14:editId="3B2FCC01">
            <wp:extent cx="5720080" cy="3466214"/>
            <wp:effectExtent l="0" t="0" r="0" b="1270"/>
            <wp:docPr id="17" name="Chart 117" descr="Figure 12 is a chart comprised of the more disadvantaged pharmacies and compares the participants socioeconomic status between the main sites and the evaluation trial si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5ED1FB" w14:textId="6E18C62B" w:rsidR="00C92465" w:rsidRDefault="0081784E" w:rsidP="0081784E">
      <w:pPr>
        <w:pStyle w:val="Caption"/>
      </w:pPr>
      <w:bookmarkStart w:id="439" w:name="_Ref51280655"/>
      <w:bookmarkStart w:id="440" w:name="_Toc51244066"/>
      <w:bookmarkStart w:id="441" w:name="_Toc129948762"/>
      <w:r>
        <w:t xml:space="preserve">Figure </w:t>
      </w:r>
      <w:fldSimple w:instr=" SEQ Figure \* ARABIC ">
        <w:r w:rsidR="00DD1EFA">
          <w:rPr>
            <w:noProof/>
          </w:rPr>
          <w:t>12</w:t>
        </w:r>
      </w:fldSimple>
      <w:bookmarkEnd w:id="439"/>
      <w:r w:rsidR="009068F4">
        <w:t xml:space="preserve"> </w:t>
      </w:r>
      <w:r w:rsidR="00E618DD">
        <w:t>Comparison of participant socioeconomic status between the main and evaluation trial sites</w:t>
      </w:r>
      <w:bookmarkEnd w:id="440"/>
      <w:bookmarkEnd w:id="441"/>
      <w:r w:rsidR="00E618DD">
        <w:rPr>
          <w:rFonts w:ascii="Calibri" w:eastAsia="Calibri" w:hAnsi="Calibri" w:cs="Times New Roman"/>
          <w:b w:val="0"/>
          <w:sz w:val="18"/>
        </w:rPr>
        <w:t xml:space="preserve"> </w:t>
      </w:r>
    </w:p>
    <w:p w14:paraId="045ED1FC" w14:textId="77777777" w:rsidR="00C92465" w:rsidRPr="009068F4" w:rsidRDefault="00E618DD" w:rsidP="009068F4">
      <w:pPr>
        <w:pStyle w:val="Footnote"/>
      </w:pPr>
      <w:r w:rsidRPr="009068F4">
        <w:t xml:space="preserve">Source: Participant data collected using GuildLink at the initial timepoint (n=8,239) </w:t>
      </w:r>
    </w:p>
    <w:p w14:paraId="445B8B30" w14:textId="646B4B45" w:rsidR="00D3770F" w:rsidRDefault="00D3770F" w:rsidP="00D3770F">
      <w:pPr>
        <w:pStyle w:val="Heading4"/>
      </w:pPr>
      <w:bookmarkStart w:id="442" w:name="_Toc51241501"/>
      <w:bookmarkStart w:id="443" w:name="_Ref52454619"/>
      <w:bookmarkStart w:id="444" w:name="_Toc52537301"/>
      <w:r>
        <w:t>Re</w:t>
      </w:r>
      <w:r w:rsidR="0043463A">
        <w:t>asons for re</w:t>
      </w:r>
      <w:r>
        <w:t>ferral to CPMC</w:t>
      </w:r>
    </w:p>
    <w:p w14:paraId="45AA511E" w14:textId="77777777" w:rsidR="00AD33F8" w:rsidRDefault="00E035FF" w:rsidP="009068F4">
      <w:r w:rsidRPr="00AB0148">
        <w:t xml:space="preserve">Pharmacists were asked to record the reasons for inviting </w:t>
      </w:r>
      <w:r w:rsidR="00AB0148" w:rsidRPr="00AB0148">
        <w:t>individuals to participate in the CPMC Trial.  The</w:t>
      </w:r>
      <w:r w:rsidR="00AB0148">
        <w:t>re were few differences</w:t>
      </w:r>
      <w:r w:rsidR="00AD33F8">
        <w:t xml:space="preserve"> in the proportions of participants being referred for various reasons</w:t>
      </w:r>
      <w:r w:rsidR="00AB0148">
        <w:t xml:space="preserve"> between the two Groups and between main and evaluation sites</w:t>
      </w:r>
      <w:r w:rsidR="00AD33F8">
        <w:t xml:space="preserve">.  </w:t>
      </w:r>
    </w:p>
    <w:p w14:paraId="640CBEF5" w14:textId="00092E57" w:rsidR="00244635" w:rsidRPr="00244635" w:rsidRDefault="00AD33F8" w:rsidP="009068F4">
      <w:bookmarkStart w:id="445" w:name="_Hlk56042150"/>
      <w:r>
        <w:t xml:space="preserve">The </w:t>
      </w:r>
      <w:r w:rsidR="00AB0148" w:rsidRPr="00AB0148">
        <w:t xml:space="preserve">most common reason </w:t>
      </w:r>
      <w:r>
        <w:t xml:space="preserve">pharmacists invited individuals to participate in the CPMC Trial </w:t>
      </w:r>
      <w:r w:rsidR="00244635">
        <w:t xml:space="preserve">across all pharmacies </w:t>
      </w:r>
      <w:r>
        <w:t xml:space="preserve">was </w:t>
      </w:r>
      <w:r w:rsidRPr="00AD33F8">
        <w:t>suboptimal chronic pain management</w:t>
      </w:r>
      <w:r w:rsidR="00641580">
        <w:t xml:space="preserve"> (26.9%)</w:t>
      </w:r>
      <w:r>
        <w:t xml:space="preserve">, followed by </w:t>
      </w:r>
      <w:r w:rsidRPr="00AD33F8">
        <w:t>taking analgesics including non-prescription and complementary medicine</w:t>
      </w:r>
      <w:r>
        <w:t>s</w:t>
      </w:r>
      <w:r w:rsidR="00641580">
        <w:t xml:space="preserve"> (20.0%)</w:t>
      </w:r>
      <w:r>
        <w:t xml:space="preserve">, </w:t>
      </w:r>
      <w:r w:rsidRPr="00AD33F8">
        <w:t xml:space="preserve">difficulties </w:t>
      </w:r>
      <w:r>
        <w:t xml:space="preserve">in </w:t>
      </w:r>
      <w:r w:rsidRPr="00AD33F8">
        <w:t>maintaining activities of daily living due to</w:t>
      </w:r>
      <w:r w:rsidR="00244635">
        <w:t xml:space="preserve"> pain</w:t>
      </w:r>
      <w:r w:rsidR="00641580">
        <w:t xml:space="preserve"> (10.8%)</w:t>
      </w:r>
      <w:r w:rsidR="00244635">
        <w:t xml:space="preserve">, and taking opioids </w:t>
      </w:r>
      <w:r w:rsidR="00244635" w:rsidRPr="00244635">
        <w:t>(&lt;50 OME</w:t>
      </w:r>
      <w:r w:rsidR="00A537C3">
        <w:t xml:space="preserve">, </w:t>
      </w:r>
      <w:r w:rsidR="00641580">
        <w:t>10.8%</w:t>
      </w:r>
      <w:r w:rsidR="00A537C3">
        <w:t xml:space="preserve">, </w:t>
      </w:r>
      <w:r w:rsidR="00A537C3">
        <w:fldChar w:fldCharType="begin"/>
      </w:r>
      <w:r w:rsidR="00A537C3">
        <w:instrText xml:space="preserve"> REF _Ref55894227 \h </w:instrText>
      </w:r>
      <w:r w:rsidR="00A537C3">
        <w:fldChar w:fldCharType="separate"/>
      </w:r>
      <w:r w:rsidR="00DD1EFA">
        <w:t xml:space="preserve">Table </w:t>
      </w:r>
      <w:r w:rsidR="00DD1EFA">
        <w:rPr>
          <w:noProof/>
        </w:rPr>
        <w:t>26</w:t>
      </w:r>
      <w:r w:rsidR="00A537C3">
        <w:fldChar w:fldCharType="end"/>
      </w:r>
      <w:bookmarkEnd w:id="445"/>
      <w:r w:rsidR="00641580">
        <w:t>).</w:t>
      </w:r>
      <w:r w:rsidR="00244635" w:rsidRPr="00244635">
        <w:t xml:space="preserve"> </w:t>
      </w:r>
    </w:p>
    <w:p w14:paraId="5AE78ACD" w14:textId="56A59A7D" w:rsidR="00D521F3" w:rsidRDefault="009068F4" w:rsidP="009068F4">
      <w:pPr>
        <w:pStyle w:val="Caption"/>
      </w:pPr>
      <w:bookmarkStart w:id="446" w:name="_Ref55894227"/>
      <w:bookmarkStart w:id="447" w:name="_Toc129948852"/>
      <w:r>
        <w:t xml:space="preserve">Table </w:t>
      </w:r>
      <w:fldSimple w:instr=" SEQ Table \* ARABIC ">
        <w:r w:rsidR="00DD1EFA">
          <w:rPr>
            <w:noProof/>
          </w:rPr>
          <w:t>26</w:t>
        </w:r>
      </w:fldSimple>
      <w:bookmarkEnd w:id="446"/>
      <w:r>
        <w:t xml:space="preserve"> </w:t>
      </w:r>
      <w:r w:rsidR="00617FA4" w:rsidRPr="00244635">
        <w:t>Number</w:t>
      </w:r>
      <w:r w:rsidR="00D521F3" w:rsidRPr="00244635">
        <w:t xml:space="preserve"> of participants by site and reason for referral in each Group</w:t>
      </w:r>
      <w:bookmarkEnd w:id="447"/>
    </w:p>
    <w:tbl>
      <w:tblPr>
        <w:tblStyle w:val="TableGrid1"/>
        <w:tblW w:w="9067" w:type="dxa"/>
        <w:tblLayout w:type="fixed"/>
        <w:tblLook w:val="04E0" w:firstRow="1" w:lastRow="1" w:firstColumn="1" w:lastColumn="0" w:noHBand="0" w:noVBand="1"/>
      </w:tblPr>
      <w:tblGrid>
        <w:gridCol w:w="2689"/>
        <w:gridCol w:w="1063"/>
        <w:gridCol w:w="1063"/>
        <w:gridCol w:w="1063"/>
        <w:gridCol w:w="1064"/>
        <w:gridCol w:w="1062"/>
        <w:gridCol w:w="1063"/>
      </w:tblGrid>
      <w:tr w:rsidR="00AD33F8" w:rsidRPr="009068F4" w14:paraId="71D0E3C2" w14:textId="6CFE3C03" w:rsidTr="00FE3964">
        <w:trPr>
          <w:cnfStyle w:val="100000000000" w:firstRow="1" w:lastRow="0" w:firstColumn="0" w:lastColumn="0" w:oddVBand="0" w:evenVBand="0" w:oddHBand="0" w:evenHBand="0" w:firstRowFirstColumn="0" w:firstRowLastColumn="0" w:lastRowFirstColumn="0" w:lastRowLastColumn="0"/>
          <w:trHeight w:val="283"/>
          <w:tblHeader/>
        </w:trPr>
        <w:tc>
          <w:tcPr>
            <w:tcW w:w="2689" w:type="dxa"/>
            <w:vMerge w:val="restart"/>
            <w:noWrap/>
          </w:tcPr>
          <w:p w14:paraId="7FC4BE15" w14:textId="785C7352" w:rsidR="00AD33F8" w:rsidRPr="009068F4" w:rsidRDefault="00AD33F8" w:rsidP="009068F4">
            <w:pPr>
              <w:rPr>
                <w:rFonts w:eastAsia="Calibri"/>
              </w:rPr>
            </w:pPr>
            <w:r w:rsidRPr="009068F4">
              <w:rPr>
                <w:rFonts w:eastAsia="Calibri"/>
              </w:rPr>
              <w:t>Reason for referral into CPMC</w:t>
            </w:r>
          </w:p>
        </w:tc>
        <w:tc>
          <w:tcPr>
            <w:tcW w:w="2126" w:type="dxa"/>
            <w:gridSpan w:val="2"/>
            <w:noWrap/>
          </w:tcPr>
          <w:p w14:paraId="39BD3AE4" w14:textId="77777777" w:rsidR="00AD33F8" w:rsidRPr="009068F4" w:rsidRDefault="00AD33F8" w:rsidP="009068F4">
            <w:pPr>
              <w:rPr>
                <w:rFonts w:eastAsia="Calibri"/>
              </w:rPr>
            </w:pPr>
            <w:r w:rsidRPr="009068F4">
              <w:rPr>
                <w:rFonts w:eastAsia="Calibri"/>
              </w:rPr>
              <w:t>Group A</w:t>
            </w:r>
          </w:p>
        </w:tc>
        <w:tc>
          <w:tcPr>
            <w:tcW w:w="2127" w:type="dxa"/>
            <w:gridSpan w:val="2"/>
            <w:noWrap/>
          </w:tcPr>
          <w:p w14:paraId="2B89220F" w14:textId="77777777" w:rsidR="00AD33F8" w:rsidRPr="009068F4" w:rsidRDefault="00AD33F8" w:rsidP="009068F4">
            <w:pPr>
              <w:rPr>
                <w:rFonts w:eastAsia="Calibri"/>
              </w:rPr>
            </w:pPr>
            <w:r w:rsidRPr="009068F4">
              <w:rPr>
                <w:rFonts w:eastAsia="Calibri"/>
              </w:rPr>
              <w:t>Group B</w:t>
            </w:r>
          </w:p>
        </w:tc>
        <w:tc>
          <w:tcPr>
            <w:tcW w:w="2125" w:type="dxa"/>
            <w:gridSpan w:val="2"/>
            <w:noWrap/>
          </w:tcPr>
          <w:p w14:paraId="70513A6B" w14:textId="71079C2B" w:rsidR="00AD33F8" w:rsidRPr="009068F4" w:rsidRDefault="00AD33F8" w:rsidP="009068F4">
            <w:pPr>
              <w:rPr>
                <w:rFonts w:eastAsia="Calibri"/>
              </w:rPr>
            </w:pPr>
            <w:r w:rsidRPr="009068F4">
              <w:rPr>
                <w:rFonts w:eastAsia="Calibri"/>
              </w:rPr>
              <w:t xml:space="preserve">All </w:t>
            </w:r>
            <w:r w:rsidR="00B95A7D" w:rsidRPr="009068F4">
              <w:rPr>
                <w:rFonts w:eastAsia="Calibri"/>
              </w:rPr>
              <w:t>participants*</w:t>
            </w:r>
          </w:p>
        </w:tc>
      </w:tr>
      <w:tr w:rsidR="00AD33F8" w:rsidRPr="009068F4" w14:paraId="7CFD8EE8" w14:textId="773B1A79" w:rsidTr="00FE3964">
        <w:trPr>
          <w:cnfStyle w:val="100000000000" w:firstRow="1" w:lastRow="0" w:firstColumn="0" w:lastColumn="0" w:oddVBand="0" w:evenVBand="0" w:oddHBand="0" w:evenHBand="0" w:firstRowFirstColumn="0" w:firstRowLastColumn="0" w:lastRowFirstColumn="0" w:lastRowLastColumn="0"/>
          <w:trHeight w:val="283"/>
          <w:tblHeader/>
        </w:trPr>
        <w:tc>
          <w:tcPr>
            <w:tcW w:w="2689" w:type="dxa"/>
            <w:vMerge/>
            <w:noWrap/>
          </w:tcPr>
          <w:p w14:paraId="75BE7D63" w14:textId="77777777" w:rsidR="00AD33F8" w:rsidRPr="009068F4" w:rsidRDefault="00AD33F8" w:rsidP="009068F4">
            <w:pPr>
              <w:rPr>
                <w:rFonts w:eastAsia="Calibri"/>
              </w:rPr>
            </w:pPr>
          </w:p>
        </w:tc>
        <w:tc>
          <w:tcPr>
            <w:tcW w:w="1063" w:type="dxa"/>
            <w:noWrap/>
          </w:tcPr>
          <w:p w14:paraId="27DD3F2B" w14:textId="77777777" w:rsidR="00AD33F8" w:rsidRPr="009068F4" w:rsidRDefault="00AD33F8" w:rsidP="009068F4">
            <w:pPr>
              <w:rPr>
                <w:rFonts w:eastAsia="Calibri"/>
              </w:rPr>
            </w:pPr>
            <w:r w:rsidRPr="009068F4">
              <w:rPr>
                <w:rFonts w:eastAsia="Calibri"/>
              </w:rPr>
              <w:t>Main</w:t>
            </w:r>
          </w:p>
        </w:tc>
        <w:tc>
          <w:tcPr>
            <w:tcW w:w="1063" w:type="dxa"/>
            <w:noWrap/>
          </w:tcPr>
          <w:p w14:paraId="6DCD265E" w14:textId="77777777" w:rsidR="00AD33F8" w:rsidRPr="009068F4" w:rsidRDefault="00AD33F8" w:rsidP="009068F4">
            <w:pPr>
              <w:rPr>
                <w:rFonts w:eastAsia="Calibri"/>
              </w:rPr>
            </w:pPr>
            <w:r w:rsidRPr="009068F4">
              <w:rPr>
                <w:rFonts w:eastAsia="Calibri"/>
              </w:rPr>
              <w:t>Evaluation</w:t>
            </w:r>
          </w:p>
        </w:tc>
        <w:tc>
          <w:tcPr>
            <w:tcW w:w="1063" w:type="dxa"/>
            <w:noWrap/>
          </w:tcPr>
          <w:p w14:paraId="7245C481" w14:textId="77777777" w:rsidR="00AD33F8" w:rsidRPr="009068F4" w:rsidRDefault="00AD33F8" w:rsidP="009068F4">
            <w:pPr>
              <w:rPr>
                <w:rFonts w:eastAsia="Calibri"/>
              </w:rPr>
            </w:pPr>
            <w:r w:rsidRPr="009068F4">
              <w:rPr>
                <w:rFonts w:eastAsia="Calibri"/>
              </w:rPr>
              <w:t>Main</w:t>
            </w:r>
          </w:p>
        </w:tc>
        <w:tc>
          <w:tcPr>
            <w:tcW w:w="1064" w:type="dxa"/>
            <w:noWrap/>
          </w:tcPr>
          <w:p w14:paraId="7990797A" w14:textId="77777777" w:rsidR="00AD33F8" w:rsidRPr="009068F4" w:rsidRDefault="00AD33F8" w:rsidP="009068F4">
            <w:pPr>
              <w:rPr>
                <w:rFonts w:eastAsia="Calibri"/>
              </w:rPr>
            </w:pPr>
            <w:r w:rsidRPr="009068F4">
              <w:rPr>
                <w:rFonts w:eastAsia="Calibri"/>
              </w:rPr>
              <w:t>Evaluation</w:t>
            </w:r>
          </w:p>
        </w:tc>
        <w:tc>
          <w:tcPr>
            <w:tcW w:w="1062" w:type="dxa"/>
            <w:noWrap/>
          </w:tcPr>
          <w:p w14:paraId="36913DD3" w14:textId="7C933118" w:rsidR="00AD33F8" w:rsidRPr="009068F4" w:rsidRDefault="00AD33F8" w:rsidP="009068F4">
            <w:pPr>
              <w:rPr>
                <w:rFonts w:eastAsia="Calibri"/>
              </w:rPr>
            </w:pPr>
            <w:r w:rsidRPr="009068F4">
              <w:rPr>
                <w:rFonts w:eastAsia="Calibri"/>
              </w:rPr>
              <w:t>Total</w:t>
            </w:r>
            <w:r w:rsidR="00B95A7D" w:rsidRPr="009068F4">
              <w:rPr>
                <w:rFonts w:eastAsia="Calibri"/>
              </w:rPr>
              <w:t xml:space="preserve"> responses</w:t>
            </w:r>
          </w:p>
        </w:tc>
        <w:tc>
          <w:tcPr>
            <w:tcW w:w="1063" w:type="dxa"/>
          </w:tcPr>
          <w:p w14:paraId="31737AAF" w14:textId="540352A7" w:rsidR="00AD33F8" w:rsidRPr="009068F4" w:rsidRDefault="00AD33F8" w:rsidP="009068F4">
            <w:pPr>
              <w:rPr>
                <w:rFonts w:eastAsia="Calibri"/>
              </w:rPr>
            </w:pPr>
            <w:r w:rsidRPr="009068F4">
              <w:rPr>
                <w:rFonts w:eastAsia="Calibri"/>
              </w:rPr>
              <w:t>% total</w:t>
            </w:r>
            <w:r w:rsidR="00B95A7D" w:rsidRPr="009068F4">
              <w:rPr>
                <w:rFonts w:eastAsia="Calibri"/>
              </w:rPr>
              <w:t xml:space="preserve"> responses</w:t>
            </w:r>
          </w:p>
        </w:tc>
      </w:tr>
      <w:tr w:rsidR="000C3BA3" w:rsidRPr="009068F4" w14:paraId="4CCB66FC" w14:textId="3636669D" w:rsidTr="00FE3964">
        <w:trPr>
          <w:trHeight w:val="283"/>
        </w:trPr>
        <w:tc>
          <w:tcPr>
            <w:tcW w:w="2689" w:type="dxa"/>
            <w:noWrap/>
          </w:tcPr>
          <w:p w14:paraId="26605085" w14:textId="74ADCB64" w:rsidR="000C3BA3" w:rsidRPr="009068F4" w:rsidRDefault="000C3BA3" w:rsidP="009068F4">
            <w:pPr>
              <w:rPr>
                <w:rFonts w:eastAsia="Calibri"/>
              </w:rPr>
            </w:pPr>
            <w:r w:rsidRPr="009068F4">
              <w:t>Suboptimal chronic pain management</w:t>
            </w:r>
          </w:p>
        </w:tc>
        <w:tc>
          <w:tcPr>
            <w:tcW w:w="1063" w:type="dxa"/>
            <w:noWrap/>
          </w:tcPr>
          <w:p w14:paraId="57FDCA11" w14:textId="7A07792B" w:rsidR="000C3BA3" w:rsidRPr="009068F4" w:rsidRDefault="000C3BA3" w:rsidP="009068F4">
            <w:pPr>
              <w:rPr>
                <w:rFonts w:eastAsia="Calibri"/>
              </w:rPr>
            </w:pPr>
            <w:r w:rsidRPr="009068F4">
              <w:t>1,662</w:t>
            </w:r>
          </w:p>
        </w:tc>
        <w:tc>
          <w:tcPr>
            <w:tcW w:w="1063" w:type="dxa"/>
            <w:noWrap/>
          </w:tcPr>
          <w:p w14:paraId="3E3DE084" w14:textId="70E1CB0D" w:rsidR="000C3BA3" w:rsidRPr="009068F4" w:rsidRDefault="000C3BA3" w:rsidP="009068F4">
            <w:pPr>
              <w:rPr>
                <w:rFonts w:eastAsia="Calibri"/>
              </w:rPr>
            </w:pPr>
            <w:r w:rsidRPr="009068F4">
              <w:t>958</w:t>
            </w:r>
          </w:p>
        </w:tc>
        <w:tc>
          <w:tcPr>
            <w:tcW w:w="1063" w:type="dxa"/>
            <w:noWrap/>
          </w:tcPr>
          <w:p w14:paraId="66DB08D5" w14:textId="7097C415" w:rsidR="000C3BA3" w:rsidRPr="009068F4" w:rsidRDefault="000C3BA3" w:rsidP="009068F4">
            <w:pPr>
              <w:rPr>
                <w:rFonts w:eastAsia="Calibri"/>
              </w:rPr>
            </w:pPr>
            <w:r w:rsidRPr="009068F4">
              <w:t>1,989</w:t>
            </w:r>
          </w:p>
        </w:tc>
        <w:tc>
          <w:tcPr>
            <w:tcW w:w="1064" w:type="dxa"/>
            <w:noWrap/>
          </w:tcPr>
          <w:p w14:paraId="7BEECE42" w14:textId="0079DF57" w:rsidR="000C3BA3" w:rsidRPr="009068F4" w:rsidRDefault="000C3BA3" w:rsidP="009068F4">
            <w:pPr>
              <w:rPr>
                <w:rFonts w:eastAsia="Calibri"/>
              </w:rPr>
            </w:pPr>
            <w:r w:rsidRPr="009068F4">
              <w:t>755</w:t>
            </w:r>
          </w:p>
        </w:tc>
        <w:tc>
          <w:tcPr>
            <w:tcW w:w="1062" w:type="dxa"/>
            <w:noWrap/>
          </w:tcPr>
          <w:p w14:paraId="26314FB4" w14:textId="50644D4C" w:rsidR="000C3BA3" w:rsidRPr="009068F4" w:rsidRDefault="000C3BA3" w:rsidP="009068F4">
            <w:r w:rsidRPr="009068F4">
              <w:t>5</w:t>
            </w:r>
            <w:r w:rsidR="00644156" w:rsidRPr="009068F4">
              <w:t>,</w:t>
            </w:r>
            <w:r w:rsidRPr="009068F4">
              <w:t>364</w:t>
            </w:r>
          </w:p>
        </w:tc>
        <w:tc>
          <w:tcPr>
            <w:tcW w:w="1063" w:type="dxa"/>
          </w:tcPr>
          <w:p w14:paraId="600B631C" w14:textId="107FCFE1" w:rsidR="000C3BA3" w:rsidRPr="009068F4" w:rsidRDefault="000C3BA3" w:rsidP="009068F4">
            <w:pPr>
              <w:rPr>
                <w:rFonts w:eastAsia="Calibri"/>
              </w:rPr>
            </w:pPr>
            <w:r w:rsidRPr="009068F4">
              <w:t>26.85</w:t>
            </w:r>
          </w:p>
        </w:tc>
      </w:tr>
      <w:tr w:rsidR="000C3BA3" w:rsidRPr="009068F4" w14:paraId="137CA5D7" w14:textId="2FE60D5A" w:rsidTr="00FE3964">
        <w:trPr>
          <w:trHeight w:val="283"/>
        </w:trPr>
        <w:tc>
          <w:tcPr>
            <w:tcW w:w="2689" w:type="dxa"/>
            <w:noWrap/>
          </w:tcPr>
          <w:p w14:paraId="323AAD09" w14:textId="1EEF61F1" w:rsidR="000C3BA3" w:rsidRPr="009068F4" w:rsidRDefault="000C3BA3" w:rsidP="009068F4">
            <w:pPr>
              <w:rPr>
                <w:rFonts w:eastAsia="Calibri"/>
              </w:rPr>
            </w:pPr>
            <w:r w:rsidRPr="009068F4">
              <w:t>Taking analgesics</w:t>
            </w:r>
          </w:p>
        </w:tc>
        <w:tc>
          <w:tcPr>
            <w:tcW w:w="1063" w:type="dxa"/>
            <w:noWrap/>
          </w:tcPr>
          <w:p w14:paraId="100D03CB" w14:textId="1F7C876A" w:rsidR="000C3BA3" w:rsidRPr="009068F4" w:rsidRDefault="000C3BA3" w:rsidP="009068F4">
            <w:pPr>
              <w:rPr>
                <w:rFonts w:eastAsia="Calibri"/>
              </w:rPr>
            </w:pPr>
            <w:r w:rsidRPr="009068F4">
              <w:t>1,023</w:t>
            </w:r>
          </w:p>
        </w:tc>
        <w:tc>
          <w:tcPr>
            <w:tcW w:w="1063" w:type="dxa"/>
            <w:noWrap/>
          </w:tcPr>
          <w:p w14:paraId="5E574E33" w14:textId="162BFDD0" w:rsidR="000C3BA3" w:rsidRPr="009068F4" w:rsidRDefault="000C3BA3" w:rsidP="009068F4">
            <w:pPr>
              <w:rPr>
                <w:rFonts w:eastAsia="Calibri"/>
              </w:rPr>
            </w:pPr>
            <w:r w:rsidRPr="009068F4">
              <w:t>965</w:t>
            </w:r>
          </w:p>
        </w:tc>
        <w:tc>
          <w:tcPr>
            <w:tcW w:w="1063" w:type="dxa"/>
            <w:noWrap/>
          </w:tcPr>
          <w:p w14:paraId="565FD0FE" w14:textId="258CF53A" w:rsidR="000C3BA3" w:rsidRPr="009068F4" w:rsidRDefault="000C3BA3" w:rsidP="009068F4">
            <w:pPr>
              <w:rPr>
                <w:rFonts w:eastAsia="Calibri"/>
              </w:rPr>
            </w:pPr>
            <w:r w:rsidRPr="009068F4">
              <w:t>1,495</w:t>
            </w:r>
          </w:p>
        </w:tc>
        <w:tc>
          <w:tcPr>
            <w:tcW w:w="1064" w:type="dxa"/>
            <w:noWrap/>
          </w:tcPr>
          <w:p w14:paraId="34E191A4" w14:textId="76665C5D" w:rsidR="000C3BA3" w:rsidRPr="009068F4" w:rsidRDefault="000C3BA3" w:rsidP="009068F4">
            <w:pPr>
              <w:rPr>
                <w:rFonts w:eastAsia="Calibri"/>
              </w:rPr>
            </w:pPr>
            <w:r w:rsidRPr="009068F4">
              <w:t>509</w:t>
            </w:r>
          </w:p>
        </w:tc>
        <w:tc>
          <w:tcPr>
            <w:tcW w:w="1062" w:type="dxa"/>
            <w:noWrap/>
          </w:tcPr>
          <w:p w14:paraId="4105B850" w14:textId="1FDF6950" w:rsidR="000C3BA3" w:rsidRPr="009068F4" w:rsidRDefault="000C3BA3" w:rsidP="009068F4">
            <w:r w:rsidRPr="009068F4">
              <w:t>3,992</w:t>
            </w:r>
          </w:p>
        </w:tc>
        <w:tc>
          <w:tcPr>
            <w:tcW w:w="1063" w:type="dxa"/>
          </w:tcPr>
          <w:p w14:paraId="279B09EB" w14:textId="6C21F58D" w:rsidR="000C3BA3" w:rsidRPr="009068F4" w:rsidRDefault="000C3BA3" w:rsidP="009068F4">
            <w:pPr>
              <w:rPr>
                <w:rFonts w:eastAsia="Calibri"/>
              </w:rPr>
            </w:pPr>
            <w:r w:rsidRPr="009068F4">
              <w:t>19.98</w:t>
            </w:r>
          </w:p>
        </w:tc>
      </w:tr>
      <w:tr w:rsidR="000C3BA3" w:rsidRPr="009068F4" w14:paraId="266E0E2B" w14:textId="01D83625" w:rsidTr="00FE3964">
        <w:trPr>
          <w:trHeight w:val="283"/>
        </w:trPr>
        <w:tc>
          <w:tcPr>
            <w:tcW w:w="2689" w:type="dxa"/>
            <w:noWrap/>
          </w:tcPr>
          <w:p w14:paraId="2FF2D53D" w14:textId="48E578F0" w:rsidR="000C3BA3" w:rsidRPr="009068F4" w:rsidRDefault="000C3BA3" w:rsidP="009068F4">
            <w:pPr>
              <w:rPr>
                <w:rFonts w:eastAsia="Calibri"/>
              </w:rPr>
            </w:pPr>
            <w:r w:rsidRPr="009068F4">
              <w:t>Having difficulties maintaining activities of daily living due to pain</w:t>
            </w:r>
          </w:p>
        </w:tc>
        <w:tc>
          <w:tcPr>
            <w:tcW w:w="1063" w:type="dxa"/>
            <w:noWrap/>
          </w:tcPr>
          <w:p w14:paraId="11EB5E7A" w14:textId="668D9A7E" w:rsidR="000C3BA3" w:rsidRPr="009068F4" w:rsidRDefault="000C3BA3" w:rsidP="009068F4">
            <w:pPr>
              <w:rPr>
                <w:rFonts w:eastAsia="Calibri"/>
              </w:rPr>
            </w:pPr>
            <w:r w:rsidRPr="009068F4">
              <w:t>649</w:t>
            </w:r>
          </w:p>
        </w:tc>
        <w:tc>
          <w:tcPr>
            <w:tcW w:w="1063" w:type="dxa"/>
            <w:noWrap/>
          </w:tcPr>
          <w:p w14:paraId="0D943595" w14:textId="232A5C3E" w:rsidR="000C3BA3" w:rsidRPr="009068F4" w:rsidRDefault="000C3BA3" w:rsidP="009068F4">
            <w:pPr>
              <w:rPr>
                <w:rFonts w:eastAsia="Calibri"/>
              </w:rPr>
            </w:pPr>
            <w:r w:rsidRPr="009068F4">
              <w:t>486</w:t>
            </w:r>
          </w:p>
        </w:tc>
        <w:tc>
          <w:tcPr>
            <w:tcW w:w="1063" w:type="dxa"/>
            <w:noWrap/>
          </w:tcPr>
          <w:p w14:paraId="09D83EA5" w14:textId="3CD24954" w:rsidR="000C3BA3" w:rsidRPr="009068F4" w:rsidRDefault="000C3BA3" w:rsidP="009068F4">
            <w:pPr>
              <w:rPr>
                <w:rFonts w:eastAsia="Calibri"/>
              </w:rPr>
            </w:pPr>
            <w:r w:rsidRPr="009068F4">
              <w:t>803</w:t>
            </w:r>
          </w:p>
        </w:tc>
        <w:tc>
          <w:tcPr>
            <w:tcW w:w="1064" w:type="dxa"/>
            <w:noWrap/>
          </w:tcPr>
          <w:p w14:paraId="47E7E52E" w14:textId="2E7D5DD3" w:rsidR="000C3BA3" w:rsidRPr="009068F4" w:rsidRDefault="000C3BA3" w:rsidP="009068F4">
            <w:pPr>
              <w:rPr>
                <w:rFonts w:eastAsia="Calibri"/>
              </w:rPr>
            </w:pPr>
            <w:r w:rsidRPr="009068F4">
              <w:t>223</w:t>
            </w:r>
          </w:p>
        </w:tc>
        <w:tc>
          <w:tcPr>
            <w:tcW w:w="1062" w:type="dxa"/>
            <w:noWrap/>
          </w:tcPr>
          <w:p w14:paraId="653B13A8" w14:textId="0117FF86" w:rsidR="000C3BA3" w:rsidRPr="009068F4" w:rsidRDefault="000C3BA3" w:rsidP="009068F4">
            <w:r w:rsidRPr="009068F4">
              <w:t>2161</w:t>
            </w:r>
          </w:p>
        </w:tc>
        <w:tc>
          <w:tcPr>
            <w:tcW w:w="1063" w:type="dxa"/>
          </w:tcPr>
          <w:p w14:paraId="5EA1DEA4" w14:textId="2849E942" w:rsidR="000C3BA3" w:rsidRPr="009068F4" w:rsidRDefault="000C3BA3" w:rsidP="009068F4">
            <w:pPr>
              <w:rPr>
                <w:rFonts w:eastAsia="Calibri"/>
              </w:rPr>
            </w:pPr>
            <w:r w:rsidRPr="009068F4">
              <w:t>10.82</w:t>
            </w:r>
          </w:p>
        </w:tc>
      </w:tr>
      <w:tr w:rsidR="000C3BA3" w:rsidRPr="009068F4" w14:paraId="0015D26E" w14:textId="02E71213" w:rsidTr="00FE3964">
        <w:trPr>
          <w:trHeight w:val="283"/>
        </w:trPr>
        <w:tc>
          <w:tcPr>
            <w:tcW w:w="2689" w:type="dxa"/>
            <w:noWrap/>
          </w:tcPr>
          <w:p w14:paraId="67223DF1" w14:textId="58C838DB" w:rsidR="000C3BA3" w:rsidRPr="009068F4" w:rsidRDefault="000C3BA3" w:rsidP="009068F4">
            <w:pPr>
              <w:rPr>
                <w:rFonts w:eastAsia="Calibri"/>
              </w:rPr>
            </w:pPr>
            <w:r w:rsidRPr="009068F4">
              <w:t>Taking opioids (&lt;50 OME)</w:t>
            </w:r>
          </w:p>
        </w:tc>
        <w:tc>
          <w:tcPr>
            <w:tcW w:w="1063" w:type="dxa"/>
            <w:noWrap/>
          </w:tcPr>
          <w:p w14:paraId="27AF3AD7" w14:textId="130B35ED" w:rsidR="000C3BA3" w:rsidRPr="009068F4" w:rsidRDefault="000C3BA3" w:rsidP="009068F4">
            <w:pPr>
              <w:rPr>
                <w:rFonts w:eastAsia="Calibri"/>
              </w:rPr>
            </w:pPr>
            <w:r w:rsidRPr="009068F4">
              <w:t>736</w:t>
            </w:r>
          </w:p>
        </w:tc>
        <w:tc>
          <w:tcPr>
            <w:tcW w:w="1063" w:type="dxa"/>
            <w:noWrap/>
          </w:tcPr>
          <w:p w14:paraId="0871205A" w14:textId="6820582F" w:rsidR="000C3BA3" w:rsidRPr="009068F4" w:rsidRDefault="000C3BA3" w:rsidP="009068F4">
            <w:pPr>
              <w:rPr>
                <w:rFonts w:eastAsia="Calibri"/>
              </w:rPr>
            </w:pPr>
            <w:r w:rsidRPr="009068F4">
              <w:t>433</w:t>
            </w:r>
          </w:p>
        </w:tc>
        <w:tc>
          <w:tcPr>
            <w:tcW w:w="1063" w:type="dxa"/>
            <w:noWrap/>
          </w:tcPr>
          <w:p w14:paraId="76F2D2CA" w14:textId="34C63352" w:rsidR="000C3BA3" w:rsidRPr="009068F4" w:rsidRDefault="000C3BA3" w:rsidP="009068F4">
            <w:pPr>
              <w:rPr>
                <w:rFonts w:eastAsia="Calibri"/>
              </w:rPr>
            </w:pPr>
            <w:r w:rsidRPr="009068F4">
              <w:t>755</w:t>
            </w:r>
          </w:p>
        </w:tc>
        <w:tc>
          <w:tcPr>
            <w:tcW w:w="1064" w:type="dxa"/>
            <w:noWrap/>
          </w:tcPr>
          <w:p w14:paraId="5C8D9521" w14:textId="7CE9293D" w:rsidR="000C3BA3" w:rsidRPr="009068F4" w:rsidRDefault="000C3BA3" w:rsidP="009068F4">
            <w:pPr>
              <w:rPr>
                <w:rFonts w:eastAsia="Calibri"/>
              </w:rPr>
            </w:pPr>
            <w:r w:rsidRPr="009068F4">
              <w:t>233</w:t>
            </w:r>
          </w:p>
        </w:tc>
        <w:tc>
          <w:tcPr>
            <w:tcW w:w="1062" w:type="dxa"/>
            <w:noWrap/>
          </w:tcPr>
          <w:p w14:paraId="7343836D" w14:textId="05F147D9" w:rsidR="000C3BA3" w:rsidRPr="009068F4" w:rsidRDefault="000C3BA3" w:rsidP="009068F4">
            <w:r w:rsidRPr="009068F4">
              <w:t>2,157</w:t>
            </w:r>
          </w:p>
        </w:tc>
        <w:tc>
          <w:tcPr>
            <w:tcW w:w="1063" w:type="dxa"/>
          </w:tcPr>
          <w:p w14:paraId="75AD1ADF" w14:textId="75756215" w:rsidR="000C3BA3" w:rsidRPr="009068F4" w:rsidRDefault="000C3BA3" w:rsidP="009068F4">
            <w:pPr>
              <w:rPr>
                <w:rFonts w:eastAsia="Calibri"/>
              </w:rPr>
            </w:pPr>
            <w:r w:rsidRPr="009068F4">
              <w:t>10.8</w:t>
            </w:r>
          </w:p>
        </w:tc>
      </w:tr>
      <w:tr w:rsidR="000C3BA3" w:rsidRPr="009068F4" w14:paraId="65EDEE68" w14:textId="0CECD128" w:rsidTr="00FE3964">
        <w:trPr>
          <w:trHeight w:val="283"/>
        </w:trPr>
        <w:tc>
          <w:tcPr>
            <w:tcW w:w="2689" w:type="dxa"/>
            <w:noWrap/>
          </w:tcPr>
          <w:p w14:paraId="603673BE" w14:textId="57736FE2" w:rsidR="000C3BA3" w:rsidRPr="009068F4" w:rsidRDefault="000C3BA3" w:rsidP="009068F4">
            <w:pPr>
              <w:rPr>
                <w:rFonts w:eastAsia="Calibri"/>
              </w:rPr>
            </w:pPr>
            <w:r w:rsidRPr="009068F4">
              <w:t>Poor health literacy regarding pain management</w:t>
            </w:r>
          </w:p>
        </w:tc>
        <w:tc>
          <w:tcPr>
            <w:tcW w:w="1063" w:type="dxa"/>
            <w:noWrap/>
          </w:tcPr>
          <w:p w14:paraId="24031931" w14:textId="21218C1C" w:rsidR="000C3BA3" w:rsidRPr="009068F4" w:rsidRDefault="000C3BA3" w:rsidP="009068F4">
            <w:pPr>
              <w:rPr>
                <w:rFonts w:eastAsia="Calibri"/>
              </w:rPr>
            </w:pPr>
            <w:r w:rsidRPr="009068F4">
              <w:t>248</w:t>
            </w:r>
          </w:p>
        </w:tc>
        <w:tc>
          <w:tcPr>
            <w:tcW w:w="1063" w:type="dxa"/>
            <w:noWrap/>
          </w:tcPr>
          <w:p w14:paraId="25EA33C3" w14:textId="2EE2BB81" w:rsidR="000C3BA3" w:rsidRPr="009068F4" w:rsidRDefault="000C3BA3" w:rsidP="009068F4">
            <w:pPr>
              <w:rPr>
                <w:rFonts w:eastAsia="Calibri"/>
              </w:rPr>
            </w:pPr>
            <w:r w:rsidRPr="009068F4">
              <w:t>393</w:t>
            </w:r>
          </w:p>
        </w:tc>
        <w:tc>
          <w:tcPr>
            <w:tcW w:w="1063" w:type="dxa"/>
            <w:noWrap/>
          </w:tcPr>
          <w:p w14:paraId="24D073D8" w14:textId="760B10B2" w:rsidR="000C3BA3" w:rsidRPr="009068F4" w:rsidRDefault="000C3BA3" w:rsidP="009068F4">
            <w:pPr>
              <w:rPr>
                <w:rFonts w:eastAsia="Calibri"/>
              </w:rPr>
            </w:pPr>
            <w:r w:rsidRPr="009068F4">
              <w:t>285</w:t>
            </w:r>
          </w:p>
        </w:tc>
        <w:tc>
          <w:tcPr>
            <w:tcW w:w="1064" w:type="dxa"/>
            <w:noWrap/>
          </w:tcPr>
          <w:p w14:paraId="6BF8DB31" w14:textId="26BE9577" w:rsidR="000C3BA3" w:rsidRPr="009068F4" w:rsidRDefault="000C3BA3" w:rsidP="009068F4">
            <w:pPr>
              <w:rPr>
                <w:rFonts w:eastAsia="Calibri"/>
              </w:rPr>
            </w:pPr>
            <w:r w:rsidRPr="009068F4">
              <w:t>113</w:t>
            </w:r>
          </w:p>
        </w:tc>
        <w:tc>
          <w:tcPr>
            <w:tcW w:w="1062" w:type="dxa"/>
            <w:noWrap/>
          </w:tcPr>
          <w:p w14:paraId="572FF59A" w14:textId="4A88DA1A" w:rsidR="000C3BA3" w:rsidRPr="009068F4" w:rsidRDefault="000C3BA3" w:rsidP="009068F4">
            <w:r w:rsidRPr="009068F4">
              <w:t>1039</w:t>
            </w:r>
          </w:p>
        </w:tc>
        <w:tc>
          <w:tcPr>
            <w:tcW w:w="1063" w:type="dxa"/>
          </w:tcPr>
          <w:p w14:paraId="7420A48C" w14:textId="2398706A" w:rsidR="000C3BA3" w:rsidRPr="009068F4" w:rsidRDefault="000C3BA3" w:rsidP="009068F4">
            <w:pPr>
              <w:rPr>
                <w:rFonts w:eastAsia="Calibri"/>
              </w:rPr>
            </w:pPr>
            <w:r w:rsidRPr="009068F4">
              <w:t>5.2</w:t>
            </w:r>
          </w:p>
        </w:tc>
      </w:tr>
      <w:tr w:rsidR="000C3BA3" w:rsidRPr="009068F4" w14:paraId="31D8E337" w14:textId="235597D5" w:rsidTr="00FE3964">
        <w:trPr>
          <w:trHeight w:val="283"/>
        </w:trPr>
        <w:tc>
          <w:tcPr>
            <w:tcW w:w="2689" w:type="dxa"/>
            <w:noWrap/>
          </w:tcPr>
          <w:p w14:paraId="73E00756" w14:textId="427F8A49" w:rsidR="000C3BA3" w:rsidRPr="009068F4" w:rsidRDefault="000C3BA3" w:rsidP="009068F4">
            <w:pPr>
              <w:rPr>
                <w:rFonts w:eastAsia="Calibri"/>
              </w:rPr>
            </w:pPr>
            <w:r w:rsidRPr="009068F4">
              <w:t>Taking CNS depressant medicines in addition to opioids</w:t>
            </w:r>
          </w:p>
        </w:tc>
        <w:tc>
          <w:tcPr>
            <w:tcW w:w="1063" w:type="dxa"/>
            <w:noWrap/>
          </w:tcPr>
          <w:p w14:paraId="74865C3C" w14:textId="4E842552" w:rsidR="000C3BA3" w:rsidRPr="009068F4" w:rsidRDefault="000C3BA3" w:rsidP="009068F4">
            <w:pPr>
              <w:rPr>
                <w:rFonts w:eastAsia="Calibri"/>
              </w:rPr>
            </w:pPr>
            <w:r w:rsidRPr="009068F4">
              <w:t>342</w:t>
            </w:r>
          </w:p>
        </w:tc>
        <w:tc>
          <w:tcPr>
            <w:tcW w:w="1063" w:type="dxa"/>
            <w:noWrap/>
          </w:tcPr>
          <w:p w14:paraId="618D5C83" w14:textId="7D6B4317" w:rsidR="000C3BA3" w:rsidRPr="009068F4" w:rsidRDefault="000C3BA3" w:rsidP="009068F4">
            <w:pPr>
              <w:rPr>
                <w:rFonts w:eastAsia="Calibri"/>
              </w:rPr>
            </w:pPr>
            <w:r w:rsidRPr="009068F4">
              <w:t>224</w:t>
            </w:r>
          </w:p>
        </w:tc>
        <w:tc>
          <w:tcPr>
            <w:tcW w:w="1063" w:type="dxa"/>
            <w:noWrap/>
          </w:tcPr>
          <w:p w14:paraId="0722EB07" w14:textId="0629968C" w:rsidR="000C3BA3" w:rsidRPr="009068F4" w:rsidRDefault="000C3BA3" w:rsidP="009068F4">
            <w:pPr>
              <w:rPr>
                <w:rFonts w:eastAsia="Calibri"/>
              </w:rPr>
            </w:pPr>
            <w:r w:rsidRPr="009068F4">
              <w:t>358</w:t>
            </w:r>
          </w:p>
        </w:tc>
        <w:tc>
          <w:tcPr>
            <w:tcW w:w="1064" w:type="dxa"/>
            <w:noWrap/>
          </w:tcPr>
          <w:p w14:paraId="619F326C" w14:textId="6A86114D" w:rsidR="000C3BA3" w:rsidRPr="009068F4" w:rsidRDefault="000C3BA3" w:rsidP="009068F4">
            <w:pPr>
              <w:rPr>
                <w:rFonts w:eastAsia="Calibri"/>
              </w:rPr>
            </w:pPr>
            <w:r w:rsidRPr="009068F4">
              <w:t>99</w:t>
            </w:r>
          </w:p>
        </w:tc>
        <w:tc>
          <w:tcPr>
            <w:tcW w:w="1062" w:type="dxa"/>
            <w:noWrap/>
          </w:tcPr>
          <w:p w14:paraId="44A2BA7B" w14:textId="605358AB" w:rsidR="000C3BA3" w:rsidRPr="009068F4" w:rsidRDefault="000C3BA3" w:rsidP="009068F4">
            <w:r w:rsidRPr="009068F4">
              <w:t>1,023</w:t>
            </w:r>
          </w:p>
        </w:tc>
        <w:tc>
          <w:tcPr>
            <w:tcW w:w="1063" w:type="dxa"/>
          </w:tcPr>
          <w:p w14:paraId="25AE7B5B" w14:textId="04C25FE8" w:rsidR="000C3BA3" w:rsidRPr="009068F4" w:rsidRDefault="000C3BA3" w:rsidP="009068F4">
            <w:pPr>
              <w:rPr>
                <w:rFonts w:eastAsia="Calibri"/>
              </w:rPr>
            </w:pPr>
            <w:r w:rsidRPr="009068F4">
              <w:t>5.12</w:t>
            </w:r>
          </w:p>
        </w:tc>
      </w:tr>
      <w:tr w:rsidR="000C3BA3" w:rsidRPr="009068F4" w14:paraId="7C7B633E" w14:textId="31BF15A5" w:rsidTr="00FE3964">
        <w:trPr>
          <w:trHeight w:val="283"/>
        </w:trPr>
        <w:tc>
          <w:tcPr>
            <w:tcW w:w="2689" w:type="dxa"/>
            <w:noWrap/>
          </w:tcPr>
          <w:p w14:paraId="68918959" w14:textId="250B3390" w:rsidR="000C3BA3" w:rsidRPr="009068F4" w:rsidRDefault="000C3BA3" w:rsidP="009068F4">
            <w:pPr>
              <w:rPr>
                <w:rFonts w:eastAsia="Calibri"/>
              </w:rPr>
            </w:pPr>
            <w:r w:rsidRPr="009068F4">
              <w:t>Experiencing difficulties managing their pain medicines</w:t>
            </w:r>
          </w:p>
        </w:tc>
        <w:tc>
          <w:tcPr>
            <w:tcW w:w="1063" w:type="dxa"/>
            <w:noWrap/>
          </w:tcPr>
          <w:p w14:paraId="324F0967" w14:textId="796EF571" w:rsidR="000C3BA3" w:rsidRPr="009068F4" w:rsidRDefault="000C3BA3" w:rsidP="009068F4">
            <w:pPr>
              <w:rPr>
                <w:rFonts w:eastAsia="Calibri"/>
              </w:rPr>
            </w:pPr>
            <w:r w:rsidRPr="009068F4">
              <w:t>219</w:t>
            </w:r>
          </w:p>
        </w:tc>
        <w:tc>
          <w:tcPr>
            <w:tcW w:w="1063" w:type="dxa"/>
            <w:noWrap/>
          </w:tcPr>
          <w:p w14:paraId="1D2887BE" w14:textId="7344CCCF" w:rsidR="000C3BA3" w:rsidRPr="009068F4" w:rsidRDefault="000C3BA3" w:rsidP="009068F4">
            <w:pPr>
              <w:rPr>
                <w:rFonts w:eastAsia="Calibri"/>
              </w:rPr>
            </w:pPr>
            <w:r w:rsidRPr="009068F4">
              <w:t>302</w:t>
            </w:r>
          </w:p>
        </w:tc>
        <w:tc>
          <w:tcPr>
            <w:tcW w:w="1063" w:type="dxa"/>
            <w:noWrap/>
          </w:tcPr>
          <w:p w14:paraId="36EC36E7" w14:textId="7EAF89D2" w:rsidR="000C3BA3" w:rsidRPr="009068F4" w:rsidRDefault="000C3BA3" w:rsidP="009068F4">
            <w:pPr>
              <w:rPr>
                <w:rFonts w:eastAsia="Calibri"/>
              </w:rPr>
            </w:pPr>
            <w:r w:rsidRPr="009068F4">
              <w:t>309</w:t>
            </w:r>
          </w:p>
        </w:tc>
        <w:tc>
          <w:tcPr>
            <w:tcW w:w="1064" w:type="dxa"/>
            <w:noWrap/>
          </w:tcPr>
          <w:p w14:paraId="1F02FC35" w14:textId="587C9A36" w:rsidR="000C3BA3" w:rsidRPr="009068F4" w:rsidRDefault="000C3BA3" w:rsidP="009068F4">
            <w:pPr>
              <w:rPr>
                <w:rFonts w:eastAsia="Calibri"/>
              </w:rPr>
            </w:pPr>
            <w:r w:rsidRPr="009068F4">
              <w:t>97</w:t>
            </w:r>
          </w:p>
        </w:tc>
        <w:tc>
          <w:tcPr>
            <w:tcW w:w="1062" w:type="dxa"/>
            <w:noWrap/>
          </w:tcPr>
          <w:p w14:paraId="1843CF7B" w14:textId="6ABEF468" w:rsidR="000C3BA3" w:rsidRPr="009068F4" w:rsidRDefault="000C3BA3" w:rsidP="009068F4">
            <w:r w:rsidRPr="009068F4">
              <w:t>927</w:t>
            </w:r>
          </w:p>
        </w:tc>
        <w:tc>
          <w:tcPr>
            <w:tcW w:w="1063" w:type="dxa"/>
          </w:tcPr>
          <w:p w14:paraId="0AAE2EA4" w14:textId="06E43FD2" w:rsidR="000C3BA3" w:rsidRPr="009068F4" w:rsidRDefault="000C3BA3" w:rsidP="009068F4">
            <w:pPr>
              <w:rPr>
                <w:rFonts w:eastAsia="Calibri"/>
              </w:rPr>
            </w:pPr>
            <w:r w:rsidRPr="009068F4">
              <w:t>4.64</w:t>
            </w:r>
          </w:p>
        </w:tc>
      </w:tr>
      <w:tr w:rsidR="000C3BA3" w:rsidRPr="009068F4" w14:paraId="415ADC40" w14:textId="573FF8EF" w:rsidTr="00FE3964">
        <w:trPr>
          <w:trHeight w:val="283"/>
        </w:trPr>
        <w:tc>
          <w:tcPr>
            <w:tcW w:w="2689" w:type="dxa"/>
            <w:noWrap/>
          </w:tcPr>
          <w:p w14:paraId="249B3F41" w14:textId="74E5EBA8" w:rsidR="000C3BA3" w:rsidRPr="009068F4" w:rsidRDefault="000C3BA3" w:rsidP="009068F4">
            <w:pPr>
              <w:rPr>
                <w:rFonts w:eastAsia="Calibri"/>
              </w:rPr>
            </w:pPr>
            <w:r w:rsidRPr="009068F4">
              <w:t>Taking higher dose opioids (≥50 OME)</w:t>
            </w:r>
          </w:p>
        </w:tc>
        <w:tc>
          <w:tcPr>
            <w:tcW w:w="1063" w:type="dxa"/>
            <w:noWrap/>
          </w:tcPr>
          <w:p w14:paraId="72D672A8" w14:textId="7E72EDDE" w:rsidR="000C3BA3" w:rsidRPr="009068F4" w:rsidRDefault="000C3BA3" w:rsidP="009068F4">
            <w:pPr>
              <w:rPr>
                <w:rFonts w:eastAsia="Calibri"/>
              </w:rPr>
            </w:pPr>
            <w:r w:rsidRPr="009068F4">
              <w:t>329</w:t>
            </w:r>
          </w:p>
        </w:tc>
        <w:tc>
          <w:tcPr>
            <w:tcW w:w="1063" w:type="dxa"/>
            <w:noWrap/>
          </w:tcPr>
          <w:p w14:paraId="27F99344" w14:textId="4DE19F03" w:rsidR="000C3BA3" w:rsidRPr="009068F4" w:rsidRDefault="000C3BA3" w:rsidP="009068F4">
            <w:pPr>
              <w:rPr>
                <w:rFonts w:eastAsia="Calibri"/>
              </w:rPr>
            </w:pPr>
            <w:r w:rsidRPr="009068F4">
              <w:t>122</w:t>
            </w:r>
          </w:p>
        </w:tc>
        <w:tc>
          <w:tcPr>
            <w:tcW w:w="1063" w:type="dxa"/>
            <w:noWrap/>
          </w:tcPr>
          <w:p w14:paraId="2C935179" w14:textId="4387FB9B" w:rsidR="000C3BA3" w:rsidRPr="009068F4" w:rsidRDefault="000C3BA3" w:rsidP="009068F4">
            <w:pPr>
              <w:rPr>
                <w:rFonts w:eastAsia="Calibri"/>
              </w:rPr>
            </w:pPr>
            <w:r w:rsidRPr="009068F4">
              <w:t>291</w:t>
            </w:r>
          </w:p>
        </w:tc>
        <w:tc>
          <w:tcPr>
            <w:tcW w:w="1064" w:type="dxa"/>
            <w:noWrap/>
          </w:tcPr>
          <w:p w14:paraId="2AA96A85" w14:textId="7FE2C9DD" w:rsidR="000C3BA3" w:rsidRPr="009068F4" w:rsidRDefault="000C3BA3" w:rsidP="009068F4">
            <w:pPr>
              <w:rPr>
                <w:rFonts w:eastAsia="Calibri"/>
              </w:rPr>
            </w:pPr>
            <w:r w:rsidRPr="009068F4">
              <w:t>69</w:t>
            </w:r>
          </w:p>
        </w:tc>
        <w:tc>
          <w:tcPr>
            <w:tcW w:w="1062" w:type="dxa"/>
            <w:noWrap/>
          </w:tcPr>
          <w:p w14:paraId="7BBDF487" w14:textId="2078F35D" w:rsidR="000C3BA3" w:rsidRPr="009068F4" w:rsidRDefault="000C3BA3" w:rsidP="009068F4">
            <w:r w:rsidRPr="009068F4">
              <w:t>811</w:t>
            </w:r>
          </w:p>
        </w:tc>
        <w:tc>
          <w:tcPr>
            <w:tcW w:w="1063" w:type="dxa"/>
          </w:tcPr>
          <w:p w14:paraId="4C3DBADF" w14:textId="049DC11A" w:rsidR="000C3BA3" w:rsidRPr="009068F4" w:rsidRDefault="000C3BA3" w:rsidP="009068F4">
            <w:pPr>
              <w:rPr>
                <w:rFonts w:eastAsia="Calibri"/>
              </w:rPr>
            </w:pPr>
            <w:r w:rsidRPr="009068F4">
              <w:t>4.06</w:t>
            </w:r>
          </w:p>
        </w:tc>
      </w:tr>
      <w:tr w:rsidR="000C3BA3" w:rsidRPr="009068F4" w14:paraId="5D4781F2" w14:textId="7736D2E0" w:rsidTr="00FE3964">
        <w:trPr>
          <w:trHeight w:val="283"/>
        </w:trPr>
        <w:tc>
          <w:tcPr>
            <w:tcW w:w="2689" w:type="dxa"/>
            <w:noWrap/>
          </w:tcPr>
          <w:p w14:paraId="55C04ACE" w14:textId="7F62B668" w:rsidR="000C3BA3" w:rsidRPr="009068F4" w:rsidRDefault="000C3BA3" w:rsidP="009068F4">
            <w:pPr>
              <w:rPr>
                <w:rFonts w:eastAsia="Calibri"/>
              </w:rPr>
            </w:pPr>
            <w:r w:rsidRPr="009068F4">
              <w:t>Recent changes to their pain medication regimen</w:t>
            </w:r>
          </w:p>
        </w:tc>
        <w:tc>
          <w:tcPr>
            <w:tcW w:w="1063" w:type="dxa"/>
            <w:noWrap/>
          </w:tcPr>
          <w:p w14:paraId="4D02AC95" w14:textId="63D9221D" w:rsidR="000C3BA3" w:rsidRPr="009068F4" w:rsidRDefault="000C3BA3" w:rsidP="009068F4">
            <w:pPr>
              <w:rPr>
                <w:rFonts w:eastAsia="Calibri"/>
              </w:rPr>
            </w:pPr>
            <w:r w:rsidRPr="009068F4">
              <w:t>222</w:t>
            </w:r>
          </w:p>
        </w:tc>
        <w:tc>
          <w:tcPr>
            <w:tcW w:w="1063" w:type="dxa"/>
            <w:noWrap/>
          </w:tcPr>
          <w:p w14:paraId="7AA3B19B" w14:textId="127E0C78" w:rsidR="000C3BA3" w:rsidRPr="009068F4" w:rsidRDefault="000C3BA3" w:rsidP="009068F4">
            <w:pPr>
              <w:rPr>
                <w:rFonts w:eastAsia="Calibri"/>
              </w:rPr>
            </w:pPr>
            <w:r w:rsidRPr="009068F4">
              <w:t>205</w:t>
            </w:r>
          </w:p>
        </w:tc>
        <w:tc>
          <w:tcPr>
            <w:tcW w:w="1063" w:type="dxa"/>
            <w:noWrap/>
          </w:tcPr>
          <w:p w14:paraId="74E19392" w14:textId="0B1C620D" w:rsidR="000C3BA3" w:rsidRPr="009068F4" w:rsidRDefault="000C3BA3" w:rsidP="009068F4">
            <w:pPr>
              <w:rPr>
                <w:rFonts w:eastAsia="Calibri"/>
              </w:rPr>
            </w:pPr>
            <w:r w:rsidRPr="009068F4">
              <w:t>280</w:t>
            </w:r>
          </w:p>
        </w:tc>
        <w:tc>
          <w:tcPr>
            <w:tcW w:w="1064" w:type="dxa"/>
            <w:noWrap/>
          </w:tcPr>
          <w:p w14:paraId="0CE74972" w14:textId="67CD54C6" w:rsidR="000C3BA3" w:rsidRPr="009068F4" w:rsidRDefault="000C3BA3" w:rsidP="009068F4">
            <w:pPr>
              <w:rPr>
                <w:rFonts w:eastAsia="Calibri"/>
              </w:rPr>
            </w:pPr>
            <w:r w:rsidRPr="009068F4">
              <w:t>80</w:t>
            </w:r>
          </w:p>
        </w:tc>
        <w:tc>
          <w:tcPr>
            <w:tcW w:w="1062" w:type="dxa"/>
            <w:noWrap/>
          </w:tcPr>
          <w:p w14:paraId="386D89AD" w14:textId="1138C6D4" w:rsidR="000C3BA3" w:rsidRPr="009068F4" w:rsidRDefault="000C3BA3" w:rsidP="009068F4">
            <w:r w:rsidRPr="009068F4">
              <w:t>787</w:t>
            </w:r>
          </w:p>
        </w:tc>
        <w:tc>
          <w:tcPr>
            <w:tcW w:w="1063" w:type="dxa"/>
          </w:tcPr>
          <w:p w14:paraId="0D44E1BA" w14:textId="416DB831" w:rsidR="000C3BA3" w:rsidRPr="009068F4" w:rsidRDefault="000C3BA3" w:rsidP="009068F4">
            <w:pPr>
              <w:rPr>
                <w:rFonts w:eastAsia="Calibri"/>
              </w:rPr>
            </w:pPr>
            <w:r w:rsidRPr="009068F4">
              <w:t>3.94</w:t>
            </w:r>
          </w:p>
        </w:tc>
      </w:tr>
      <w:tr w:rsidR="000C3BA3" w:rsidRPr="009068F4" w14:paraId="78A2A880" w14:textId="269443E9" w:rsidTr="00FE3964">
        <w:trPr>
          <w:trHeight w:val="283"/>
        </w:trPr>
        <w:tc>
          <w:tcPr>
            <w:tcW w:w="2689" w:type="dxa"/>
            <w:noWrap/>
          </w:tcPr>
          <w:p w14:paraId="1B51016D" w14:textId="17239CBF" w:rsidR="000C3BA3" w:rsidRPr="009068F4" w:rsidRDefault="000C3BA3" w:rsidP="009068F4">
            <w:pPr>
              <w:rPr>
                <w:rFonts w:eastAsia="Calibri"/>
              </w:rPr>
            </w:pPr>
            <w:r w:rsidRPr="009068F4">
              <w:t>Experiencing adverse drug events to analgesics and adjuvant therapy</w:t>
            </w:r>
          </w:p>
        </w:tc>
        <w:tc>
          <w:tcPr>
            <w:tcW w:w="1063" w:type="dxa"/>
            <w:noWrap/>
          </w:tcPr>
          <w:p w14:paraId="0DB06447" w14:textId="7680BECE" w:rsidR="000C3BA3" w:rsidRPr="009068F4" w:rsidRDefault="000C3BA3" w:rsidP="009068F4">
            <w:pPr>
              <w:rPr>
                <w:rFonts w:eastAsia="Calibri"/>
              </w:rPr>
            </w:pPr>
            <w:r w:rsidRPr="009068F4">
              <w:t>162</w:t>
            </w:r>
          </w:p>
        </w:tc>
        <w:tc>
          <w:tcPr>
            <w:tcW w:w="1063" w:type="dxa"/>
            <w:noWrap/>
          </w:tcPr>
          <w:p w14:paraId="4303BBAE" w14:textId="5511F236" w:rsidR="000C3BA3" w:rsidRPr="009068F4" w:rsidRDefault="000C3BA3" w:rsidP="009068F4">
            <w:pPr>
              <w:rPr>
                <w:rFonts w:eastAsia="Calibri"/>
              </w:rPr>
            </w:pPr>
            <w:r w:rsidRPr="009068F4">
              <w:t>149</w:t>
            </w:r>
          </w:p>
        </w:tc>
        <w:tc>
          <w:tcPr>
            <w:tcW w:w="1063" w:type="dxa"/>
            <w:noWrap/>
          </w:tcPr>
          <w:p w14:paraId="0143CB6C" w14:textId="2768FBDB" w:rsidR="000C3BA3" w:rsidRPr="009068F4" w:rsidRDefault="000C3BA3" w:rsidP="009068F4">
            <w:pPr>
              <w:rPr>
                <w:rFonts w:eastAsia="Calibri"/>
              </w:rPr>
            </w:pPr>
            <w:r w:rsidRPr="009068F4">
              <w:t>178</w:t>
            </w:r>
          </w:p>
        </w:tc>
        <w:tc>
          <w:tcPr>
            <w:tcW w:w="1064" w:type="dxa"/>
            <w:noWrap/>
          </w:tcPr>
          <w:p w14:paraId="20DF8D1B" w14:textId="796131C4" w:rsidR="000C3BA3" w:rsidRPr="009068F4" w:rsidRDefault="000C3BA3" w:rsidP="009068F4">
            <w:pPr>
              <w:rPr>
                <w:rFonts w:eastAsia="Calibri"/>
              </w:rPr>
            </w:pPr>
            <w:r w:rsidRPr="009068F4">
              <w:t>48</w:t>
            </w:r>
          </w:p>
        </w:tc>
        <w:tc>
          <w:tcPr>
            <w:tcW w:w="1062" w:type="dxa"/>
            <w:noWrap/>
          </w:tcPr>
          <w:p w14:paraId="7EF42E56" w14:textId="621D0339" w:rsidR="000C3BA3" w:rsidRPr="009068F4" w:rsidRDefault="000C3BA3" w:rsidP="009068F4">
            <w:r w:rsidRPr="009068F4">
              <w:t>537</w:t>
            </w:r>
          </w:p>
        </w:tc>
        <w:tc>
          <w:tcPr>
            <w:tcW w:w="1063" w:type="dxa"/>
          </w:tcPr>
          <w:p w14:paraId="20FE02FC" w14:textId="50CE8F3F" w:rsidR="000C3BA3" w:rsidRPr="009068F4" w:rsidRDefault="000C3BA3" w:rsidP="009068F4">
            <w:pPr>
              <w:rPr>
                <w:rFonts w:eastAsia="Calibri"/>
              </w:rPr>
            </w:pPr>
            <w:r w:rsidRPr="009068F4">
              <w:t>2.69</w:t>
            </w:r>
          </w:p>
        </w:tc>
      </w:tr>
      <w:tr w:rsidR="000C3BA3" w:rsidRPr="009068F4" w14:paraId="5D67F9E7" w14:textId="4BC54002" w:rsidTr="00FE3964">
        <w:trPr>
          <w:trHeight w:val="283"/>
        </w:trPr>
        <w:tc>
          <w:tcPr>
            <w:tcW w:w="2689" w:type="dxa"/>
            <w:noWrap/>
          </w:tcPr>
          <w:p w14:paraId="658D2253" w14:textId="62BFC898" w:rsidR="000C3BA3" w:rsidRPr="009068F4" w:rsidRDefault="000C3BA3" w:rsidP="009068F4">
            <w:pPr>
              <w:rPr>
                <w:rFonts w:eastAsia="Calibri"/>
              </w:rPr>
            </w:pPr>
            <w:r w:rsidRPr="009068F4">
              <w:t>Exhibiting significant co-morbidities</w:t>
            </w:r>
          </w:p>
        </w:tc>
        <w:tc>
          <w:tcPr>
            <w:tcW w:w="1063" w:type="dxa"/>
            <w:noWrap/>
          </w:tcPr>
          <w:p w14:paraId="726AB2E6" w14:textId="1D60F9BA" w:rsidR="000C3BA3" w:rsidRPr="009068F4" w:rsidRDefault="000C3BA3" w:rsidP="009068F4">
            <w:pPr>
              <w:rPr>
                <w:rFonts w:eastAsia="Calibri"/>
              </w:rPr>
            </w:pPr>
            <w:r w:rsidRPr="009068F4">
              <w:t>134</w:t>
            </w:r>
          </w:p>
        </w:tc>
        <w:tc>
          <w:tcPr>
            <w:tcW w:w="1063" w:type="dxa"/>
            <w:noWrap/>
          </w:tcPr>
          <w:p w14:paraId="025E1F37" w14:textId="73538F74" w:rsidR="000C3BA3" w:rsidRPr="009068F4" w:rsidRDefault="000C3BA3" w:rsidP="009068F4">
            <w:pPr>
              <w:rPr>
                <w:rFonts w:eastAsia="Calibri"/>
              </w:rPr>
            </w:pPr>
            <w:r w:rsidRPr="009068F4">
              <w:t>93</w:t>
            </w:r>
          </w:p>
        </w:tc>
        <w:tc>
          <w:tcPr>
            <w:tcW w:w="1063" w:type="dxa"/>
            <w:noWrap/>
          </w:tcPr>
          <w:p w14:paraId="6FE0259E" w14:textId="63E3F97A" w:rsidR="000C3BA3" w:rsidRPr="009068F4" w:rsidRDefault="000C3BA3" w:rsidP="009068F4">
            <w:pPr>
              <w:rPr>
                <w:rFonts w:eastAsia="Calibri"/>
              </w:rPr>
            </w:pPr>
            <w:r w:rsidRPr="009068F4">
              <w:t>176</w:t>
            </w:r>
          </w:p>
        </w:tc>
        <w:tc>
          <w:tcPr>
            <w:tcW w:w="1064" w:type="dxa"/>
            <w:noWrap/>
          </w:tcPr>
          <w:p w14:paraId="051017CA" w14:textId="18B1EC86" w:rsidR="000C3BA3" w:rsidRPr="009068F4" w:rsidRDefault="000C3BA3" w:rsidP="009068F4">
            <w:pPr>
              <w:rPr>
                <w:rFonts w:eastAsia="Calibri"/>
              </w:rPr>
            </w:pPr>
            <w:r w:rsidRPr="009068F4">
              <w:t>57</w:t>
            </w:r>
          </w:p>
        </w:tc>
        <w:tc>
          <w:tcPr>
            <w:tcW w:w="1062" w:type="dxa"/>
            <w:noWrap/>
          </w:tcPr>
          <w:p w14:paraId="556D4E76" w14:textId="2B316F4F" w:rsidR="000C3BA3" w:rsidRPr="009068F4" w:rsidRDefault="000C3BA3" w:rsidP="009068F4">
            <w:pPr>
              <w:rPr>
                <w:rFonts w:eastAsia="Calibri"/>
              </w:rPr>
            </w:pPr>
            <w:r w:rsidRPr="009068F4">
              <w:t>460</w:t>
            </w:r>
          </w:p>
        </w:tc>
        <w:tc>
          <w:tcPr>
            <w:tcW w:w="1063" w:type="dxa"/>
          </w:tcPr>
          <w:p w14:paraId="69356AFC" w14:textId="5E58845A" w:rsidR="000C3BA3" w:rsidRPr="009068F4" w:rsidRDefault="000C3BA3" w:rsidP="009068F4">
            <w:pPr>
              <w:rPr>
                <w:rFonts w:eastAsia="Calibri"/>
              </w:rPr>
            </w:pPr>
            <w:r w:rsidRPr="009068F4">
              <w:t>2.3</w:t>
            </w:r>
            <w:r w:rsidR="00B95A7D" w:rsidRPr="009068F4">
              <w:t>0</w:t>
            </w:r>
          </w:p>
        </w:tc>
      </w:tr>
      <w:tr w:rsidR="000C3BA3" w:rsidRPr="009068F4" w14:paraId="4060CB01" w14:textId="415632B8" w:rsidTr="00FE3964">
        <w:trPr>
          <w:trHeight w:val="283"/>
        </w:trPr>
        <w:tc>
          <w:tcPr>
            <w:tcW w:w="2689" w:type="dxa"/>
            <w:noWrap/>
          </w:tcPr>
          <w:p w14:paraId="5B35D08B" w14:textId="04AFE2FA" w:rsidR="000C3BA3" w:rsidRPr="009068F4" w:rsidRDefault="000C3BA3" w:rsidP="009068F4">
            <w:pPr>
              <w:rPr>
                <w:rFonts w:eastAsia="Calibri"/>
              </w:rPr>
            </w:pPr>
            <w:r w:rsidRPr="009068F4">
              <w:t>Living alone or without access to social support</w:t>
            </w:r>
          </w:p>
        </w:tc>
        <w:tc>
          <w:tcPr>
            <w:tcW w:w="1063" w:type="dxa"/>
            <w:noWrap/>
          </w:tcPr>
          <w:p w14:paraId="3A8E3C3D" w14:textId="14DBE525" w:rsidR="000C3BA3" w:rsidRPr="009068F4" w:rsidRDefault="000C3BA3" w:rsidP="009068F4">
            <w:pPr>
              <w:rPr>
                <w:rFonts w:eastAsia="Calibri"/>
              </w:rPr>
            </w:pPr>
            <w:r w:rsidRPr="009068F4">
              <w:t>119</w:t>
            </w:r>
          </w:p>
        </w:tc>
        <w:tc>
          <w:tcPr>
            <w:tcW w:w="1063" w:type="dxa"/>
            <w:noWrap/>
          </w:tcPr>
          <w:p w14:paraId="7DA9BE88" w14:textId="3CE6F793" w:rsidR="000C3BA3" w:rsidRPr="009068F4" w:rsidRDefault="000C3BA3" w:rsidP="009068F4">
            <w:pPr>
              <w:rPr>
                <w:rFonts w:eastAsia="Calibri"/>
              </w:rPr>
            </w:pPr>
            <w:r w:rsidRPr="009068F4">
              <w:t>69</w:t>
            </w:r>
          </w:p>
        </w:tc>
        <w:tc>
          <w:tcPr>
            <w:tcW w:w="1063" w:type="dxa"/>
            <w:noWrap/>
          </w:tcPr>
          <w:p w14:paraId="73FF6775" w14:textId="411A5C5F" w:rsidR="000C3BA3" w:rsidRPr="009068F4" w:rsidRDefault="000C3BA3" w:rsidP="009068F4">
            <w:pPr>
              <w:rPr>
                <w:rFonts w:eastAsia="Calibri"/>
              </w:rPr>
            </w:pPr>
            <w:r w:rsidRPr="009068F4">
              <w:t>115</w:t>
            </w:r>
          </w:p>
        </w:tc>
        <w:tc>
          <w:tcPr>
            <w:tcW w:w="1064" w:type="dxa"/>
            <w:noWrap/>
          </w:tcPr>
          <w:p w14:paraId="2830DDAE" w14:textId="2F5DD92E" w:rsidR="000C3BA3" w:rsidRPr="009068F4" w:rsidRDefault="000C3BA3" w:rsidP="009068F4">
            <w:pPr>
              <w:rPr>
                <w:rFonts w:eastAsia="Calibri"/>
              </w:rPr>
            </w:pPr>
            <w:r w:rsidRPr="009068F4">
              <w:t>34</w:t>
            </w:r>
          </w:p>
        </w:tc>
        <w:tc>
          <w:tcPr>
            <w:tcW w:w="1062" w:type="dxa"/>
            <w:noWrap/>
          </w:tcPr>
          <w:p w14:paraId="75B51E85" w14:textId="40215D00" w:rsidR="000C3BA3" w:rsidRPr="009068F4" w:rsidRDefault="000C3BA3" w:rsidP="009068F4">
            <w:pPr>
              <w:rPr>
                <w:rFonts w:eastAsia="Calibri"/>
              </w:rPr>
            </w:pPr>
            <w:r w:rsidRPr="009068F4">
              <w:t>337</w:t>
            </w:r>
          </w:p>
        </w:tc>
        <w:tc>
          <w:tcPr>
            <w:tcW w:w="1063" w:type="dxa"/>
          </w:tcPr>
          <w:p w14:paraId="22E48946" w14:textId="336AC07D" w:rsidR="000C3BA3" w:rsidRPr="009068F4" w:rsidRDefault="000C3BA3" w:rsidP="009068F4">
            <w:pPr>
              <w:rPr>
                <w:rFonts w:eastAsia="Calibri"/>
              </w:rPr>
            </w:pPr>
            <w:r w:rsidRPr="009068F4">
              <w:t>1.69</w:t>
            </w:r>
          </w:p>
        </w:tc>
      </w:tr>
      <w:tr w:rsidR="000C3BA3" w:rsidRPr="009068F4" w14:paraId="5CD67BC2" w14:textId="34730065" w:rsidTr="00FE3964">
        <w:trPr>
          <w:trHeight w:val="283"/>
        </w:trPr>
        <w:tc>
          <w:tcPr>
            <w:tcW w:w="2689" w:type="dxa"/>
            <w:noWrap/>
          </w:tcPr>
          <w:p w14:paraId="57E91A31" w14:textId="134CD4CA" w:rsidR="000C3BA3" w:rsidRPr="009068F4" w:rsidRDefault="000C3BA3" w:rsidP="009068F4">
            <w:pPr>
              <w:rPr>
                <w:rFonts w:eastAsia="Calibri"/>
              </w:rPr>
            </w:pPr>
            <w:r w:rsidRPr="009068F4">
              <w:t>Accessing multiple prescribers</w:t>
            </w:r>
          </w:p>
        </w:tc>
        <w:tc>
          <w:tcPr>
            <w:tcW w:w="1063" w:type="dxa"/>
            <w:noWrap/>
          </w:tcPr>
          <w:p w14:paraId="249EB207" w14:textId="668194D1" w:rsidR="000C3BA3" w:rsidRPr="009068F4" w:rsidRDefault="000C3BA3" w:rsidP="009068F4">
            <w:pPr>
              <w:rPr>
                <w:rFonts w:eastAsia="Calibri"/>
              </w:rPr>
            </w:pPr>
            <w:r w:rsidRPr="009068F4">
              <w:t>89</w:t>
            </w:r>
          </w:p>
        </w:tc>
        <w:tc>
          <w:tcPr>
            <w:tcW w:w="1063" w:type="dxa"/>
            <w:noWrap/>
          </w:tcPr>
          <w:p w14:paraId="7720836B" w14:textId="1C92ED1E" w:rsidR="000C3BA3" w:rsidRPr="009068F4" w:rsidRDefault="000C3BA3" w:rsidP="009068F4">
            <w:pPr>
              <w:rPr>
                <w:rFonts w:eastAsia="Calibri"/>
              </w:rPr>
            </w:pPr>
            <w:r w:rsidRPr="009068F4">
              <w:t>71</w:t>
            </w:r>
          </w:p>
        </w:tc>
        <w:tc>
          <w:tcPr>
            <w:tcW w:w="1063" w:type="dxa"/>
            <w:noWrap/>
          </w:tcPr>
          <w:p w14:paraId="355E87A6" w14:textId="39942E1E" w:rsidR="000C3BA3" w:rsidRPr="009068F4" w:rsidRDefault="000C3BA3" w:rsidP="009068F4">
            <w:pPr>
              <w:rPr>
                <w:rFonts w:eastAsia="Calibri"/>
              </w:rPr>
            </w:pPr>
            <w:r w:rsidRPr="009068F4">
              <w:t>112</w:t>
            </w:r>
          </w:p>
        </w:tc>
        <w:tc>
          <w:tcPr>
            <w:tcW w:w="1064" w:type="dxa"/>
            <w:noWrap/>
          </w:tcPr>
          <w:p w14:paraId="0686B4D0" w14:textId="6DD1DCFD" w:rsidR="000C3BA3" w:rsidRPr="009068F4" w:rsidRDefault="000C3BA3" w:rsidP="009068F4">
            <w:pPr>
              <w:rPr>
                <w:rFonts w:eastAsia="Calibri"/>
              </w:rPr>
            </w:pPr>
            <w:r w:rsidRPr="009068F4">
              <w:t>24</w:t>
            </w:r>
          </w:p>
        </w:tc>
        <w:tc>
          <w:tcPr>
            <w:tcW w:w="1062" w:type="dxa"/>
            <w:noWrap/>
          </w:tcPr>
          <w:p w14:paraId="78D34A4E" w14:textId="57363706" w:rsidR="000C3BA3" w:rsidRPr="009068F4" w:rsidRDefault="000C3BA3" w:rsidP="009068F4">
            <w:pPr>
              <w:rPr>
                <w:rFonts w:eastAsia="Calibri"/>
              </w:rPr>
            </w:pPr>
            <w:r w:rsidRPr="009068F4">
              <w:t>296</w:t>
            </w:r>
          </w:p>
        </w:tc>
        <w:tc>
          <w:tcPr>
            <w:tcW w:w="1063" w:type="dxa"/>
          </w:tcPr>
          <w:p w14:paraId="3AE304D9" w14:textId="051CC4F2" w:rsidR="000C3BA3" w:rsidRPr="009068F4" w:rsidRDefault="000C3BA3" w:rsidP="009068F4">
            <w:pPr>
              <w:rPr>
                <w:rFonts w:eastAsia="Calibri"/>
              </w:rPr>
            </w:pPr>
            <w:r w:rsidRPr="009068F4">
              <w:t>1.48</w:t>
            </w:r>
          </w:p>
        </w:tc>
      </w:tr>
      <w:tr w:rsidR="000C3BA3" w:rsidRPr="009068F4" w14:paraId="3E73D742" w14:textId="323DD0B9" w:rsidTr="00FE3964">
        <w:trPr>
          <w:trHeight w:val="283"/>
        </w:trPr>
        <w:tc>
          <w:tcPr>
            <w:tcW w:w="2689" w:type="dxa"/>
            <w:noWrap/>
          </w:tcPr>
          <w:p w14:paraId="663D1020" w14:textId="3D7785E3" w:rsidR="000C3BA3" w:rsidRPr="009068F4" w:rsidRDefault="000C3BA3" w:rsidP="009068F4">
            <w:pPr>
              <w:rPr>
                <w:rFonts w:eastAsia="Calibri"/>
              </w:rPr>
            </w:pPr>
            <w:r w:rsidRPr="009068F4">
              <w:t>Other reason</w:t>
            </w:r>
          </w:p>
        </w:tc>
        <w:tc>
          <w:tcPr>
            <w:tcW w:w="1063" w:type="dxa"/>
            <w:noWrap/>
          </w:tcPr>
          <w:p w14:paraId="4FA0917D" w14:textId="2B916FB5" w:rsidR="000C3BA3" w:rsidRPr="009068F4" w:rsidRDefault="000C3BA3" w:rsidP="009068F4">
            <w:pPr>
              <w:rPr>
                <w:rFonts w:eastAsia="Calibri"/>
              </w:rPr>
            </w:pPr>
            <w:r w:rsidRPr="009068F4">
              <w:t>20</w:t>
            </w:r>
          </w:p>
        </w:tc>
        <w:tc>
          <w:tcPr>
            <w:tcW w:w="1063" w:type="dxa"/>
            <w:noWrap/>
          </w:tcPr>
          <w:p w14:paraId="5DFA3788" w14:textId="4A5DF070" w:rsidR="000C3BA3" w:rsidRPr="009068F4" w:rsidRDefault="000C3BA3" w:rsidP="009068F4">
            <w:pPr>
              <w:rPr>
                <w:rFonts w:eastAsia="Calibri"/>
              </w:rPr>
            </w:pPr>
            <w:r w:rsidRPr="009068F4">
              <w:t>23</w:t>
            </w:r>
          </w:p>
        </w:tc>
        <w:tc>
          <w:tcPr>
            <w:tcW w:w="1063" w:type="dxa"/>
            <w:noWrap/>
          </w:tcPr>
          <w:p w14:paraId="6331556A" w14:textId="2821BF62" w:rsidR="000C3BA3" w:rsidRPr="009068F4" w:rsidRDefault="000C3BA3" w:rsidP="009068F4">
            <w:pPr>
              <w:rPr>
                <w:rFonts w:eastAsia="Calibri"/>
              </w:rPr>
            </w:pPr>
            <w:r w:rsidRPr="009068F4">
              <w:t>39</w:t>
            </w:r>
          </w:p>
        </w:tc>
        <w:tc>
          <w:tcPr>
            <w:tcW w:w="1064" w:type="dxa"/>
            <w:noWrap/>
          </w:tcPr>
          <w:p w14:paraId="76A6AAC2" w14:textId="7347D2A6" w:rsidR="000C3BA3" w:rsidRPr="009068F4" w:rsidRDefault="000C3BA3" w:rsidP="009068F4">
            <w:pPr>
              <w:rPr>
                <w:rFonts w:eastAsia="Calibri"/>
              </w:rPr>
            </w:pPr>
            <w:r w:rsidRPr="009068F4">
              <w:t>8</w:t>
            </w:r>
          </w:p>
        </w:tc>
        <w:tc>
          <w:tcPr>
            <w:tcW w:w="1062" w:type="dxa"/>
            <w:noWrap/>
          </w:tcPr>
          <w:p w14:paraId="72F1B9DA" w14:textId="4D517D41" w:rsidR="000C3BA3" w:rsidRPr="009068F4" w:rsidRDefault="000C3BA3" w:rsidP="009068F4">
            <w:pPr>
              <w:rPr>
                <w:rFonts w:eastAsia="Calibri"/>
              </w:rPr>
            </w:pPr>
            <w:r w:rsidRPr="009068F4">
              <w:t>90</w:t>
            </w:r>
          </w:p>
        </w:tc>
        <w:tc>
          <w:tcPr>
            <w:tcW w:w="1063" w:type="dxa"/>
          </w:tcPr>
          <w:p w14:paraId="087D2586" w14:textId="6D7FD9A1" w:rsidR="000C3BA3" w:rsidRPr="009068F4" w:rsidRDefault="000C3BA3" w:rsidP="009068F4">
            <w:pPr>
              <w:rPr>
                <w:rFonts w:eastAsia="Calibri"/>
              </w:rPr>
            </w:pPr>
            <w:r w:rsidRPr="009068F4">
              <w:t>0.45</w:t>
            </w:r>
          </w:p>
        </w:tc>
      </w:tr>
      <w:tr w:rsidR="00AD33F8" w:rsidRPr="009068F4" w14:paraId="406CA2A3" w14:textId="441530C3" w:rsidTr="00FE3964">
        <w:trPr>
          <w:cnfStyle w:val="010000000000" w:firstRow="0" w:lastRow="1" w:firstColumn="0" w:lastColumn="0" w:oddVBand="0" w:evenVBand="0" w:oddHBand="0" w:evenHBand="0" w:firstRowFirstColumn="0" w:firstRowLastColumn="0" w:lastRowFirstColumn="0" w:lastRowLastColumn="0"/>
          <w:trHeight w:val="283"/>
        </w:trPr>
        <w:tc>
          <w:tcPr>
            <w:tcW w:w="2689" w:type="dxa"/>
            <w:noWrap/>
          </w:tcPr>
          <w:p w14:paraId="13274218" w14:textId="77777777" w:rsidR="00AD33F8" w:rsidRPr="009068F4" w:rsidRDefault="00AD33F8" w:rsidP="009068F4">
            <w:r w:rsidRPr="009068F4">
              <w:rPr>
                <w:rFonts w:eastAsia="Calibri"/>
              </w:rPr>
              <w:t>TOTAL</w:t>
            </w:r>
          </w:p>
        </w:tc>
        <w:tc>
          <w:tcPr>
            <w:tcW w:w="1063" w:type="dxa"/>
            <w:noWrap/>
          </w:tcPr>
          <w:p w14:paraId="641F557A" w14:textId="0F28CC6D" w:rsidR="00AD33F8" w:rsidRPr="009068F4" w:rsidRDefault="00AD33F8" w:rsidP="009068F4"/>
        </w:tc>
        <w:tc>
          <w:tcPr>
            <w:tcW w:w="1063" w:type="dxa"/>
            <w:noWrap/>
          </w:tcPr>
          <w:p w14:paraId="211F2375" w14:textId="05044070" w:rsidR="00AD33F8" w:rsidRPr="009068F4" w:rsidRDefault="00AD33F8" w:rsidP="009068F4"/>
        </w:tc>
        <w:tc>
          <w:tcPr>
            <w:tcW w:w="1063" w:type="dxa"/>
            <w:noWrap/>
          </w:tcPr>
          <w:p w14:paraId="429FF5D4" w14:textId="385737CB" w:rsidR="00AD33F8" w:rsidRPr="009068F4" w:rsidRDefault="00AD33F8" w:rsidP="009068F4"/>
        </w:tc>
        <w:tc>
          <w:tcPr>
            <w:tcW w:w="1064" w:type="dxa"/>
            <w:noWrap/>
          </w:tcPr>
          <w:p w14:paraId="0DA693F2" w14:textId="7A195177" w:rsidR="00AD33F8" w:rsidRPr="009068F4" w:rsidRDefault="00AD33F8" w:rsidP="009068F4"/>
        </w:tc>
        <w:tc>
          <w:tcPr>
            <w:tcW w:w="1062" w:type="dxa"/>
            <w:noWrap/>
          </w:tcPr>
          <w:p w14:paraId="1F55FA36" w14:textId="240B06D8" w:rsidR="00AD33F8" w:rsidRPr="009068F4" w:rsidRDefault="00AD33F8" w:rsidP="009068F4">
            <w:r w:rsidRPr="009068F4">
              <w:t>19,981</w:t>
            </w:r>
          </w:p>
        </w:tc>
        <w:tc>
          <w:tcPr>
            <w:tcW w:w="1063" w:type="dxa"/>
          </w:tcPr>
          <w:p w14:paraId="7BFC93AF" w14:textId="24CE4B4B" w:rsidR="00AD33F8" w:rsidRPr="009068F4" w:rsidRDefault="00AD33F8" w:rsidP="009068F4">
            <w:pPr>
              <w:rPr>
                <w:rFonts w:eastAsia="Calibri"/>
              </w:rPr>
            </w:pPr>
            <w:r w:rsidRPr="009068F4">
              <w:t>100.00</w:t>
            </w:r>
          </w:p>
        </w:tc>
      </w:tr>
    </w:tbl>
    <w:p w14:paraId="22A829D3" w14:textId="77777777" w:rsidR="00D521F3" w:rsidRPr="009068F4" w:rsidRDefault="00D521F3" w:rsidP="009068F4">
      <w:pPr>
        <w:pStyle w:val="Footnote"/>
      </w:pPr>
      <w:r w:rsidRPr="009068F4">
        <w:t>Source: Participant data collected using GuildLink at the initial timepoint (n=8,239)</w:t>
      </w:r>
    </w:p>
    <w:p w14:paraId="7BC6A60B" w14:textId="535C43CE" w:rsidR="00D3770F" w:rsidRPr="009068F4" w:rsidRDefault="00B95A7D" w:rsidP="009068F4">
      <w:pPr>
        <w:pStyle w:val="Footnote"/>
      </w:pPr>
      <w:r w:rsidRPr="009068F4">
        <w:t>*</w:t>
      </w:r>
      <w:r w:rsidR="00D3770F" w:rsidRPr="009068F4">
        <w:t>The responses for this question were not mutually exclusive and respondents were asked to select all the options that applied</w:t>
      </w:r>
    </w:p>
    <w:p w14:paraId="73E53F11" w14:textId="3C434FE7" w:rsidR="00AB0148" w:rsidRDefault="00AB0148" w:rsidP="00AB0148">
      <w:pPr>
        <w:pStyle w:val="Heading4"/>
      </w:pPr>
      <w:r>
        <w:t>Pain sites</w:t>
      </w:r>
    </w:p>
    <w:p w14:paraId="36D8C5F2" w14:textId="3488993C" w:rsidR="00244635" w:rsidRDefault="00AB0148" w:rsidP="009068F4">
      <w:r>
        <w:t>The number of pain sites reported by participants at their initial consultation was similar between Groups A and B</w:t>
      </w:r>
      <w:r w:rsidR="00244635">
        <w:t xml:space="preserve"> (</w:t>
      </w:r>
      <w:r w:rsidR="00A537C3">
        <w:fldChar w:fldCharType="begin"/>
      </w:r>
      <w:r w:rsidR="00A537C3">
        <w:instrText xml:space="preserve"> REF _Ref55894450 \h </w:instrText>
      </w:r>
      <w:r w:rsidR="00A537C3">
        <w:fldChar w:fldCharType="separate"/>
      </w:r>
      <w:r w:rsidR="00DD1EFA">
        <w:t xml:space="preserve">Figure </w:t>
      </w:r>
      <w:r w:rsidR="00DD1EFA">
        <w:rPr>
          <w:noProof/>
        </w:rPr>
        <w:t>13</w:t>
      </w:r>
      <w:r w:rsidR="00A537C3">
        <w:fldChar w:fldCharType="end"/>
      </w:r>
      <w:r w:rsidR="00244635">
        <w:t>), with the largest proportion of participants experiencing pain at 2-3 sites</w:t>
      </w:r>
      <w:r>
        <w:t>.</w:t>
      </w:r>
    </w:p>
    <w:p w14:paraId="352E9A4C" w14:textId="2BAEF666" w:rsidR="00244635" w:rsidRDefault="00244635" w:rsidP="00244635">
      <w:pPr>
        <w:keepNext/>
        <w:spacing w:before="240" w:line="240" w:lineRule="auto"/>
      </w:pPr>
      <w:r>
        <w:rPr>
          <w:noProof/>
        </w:rPr>
        <w:drawing>
          <wp:inline distT="0" distB="0" distL="0" distR="0" wp14:anchorId="722F6ED5" wp14:editId="53D0FE79">
            <wp:extent cx="5731510" cy="2964180"/>
            <wp:effectExtent l="0" t="0" r="2540" b="7620"/>
            <wp:docPr id="16" name="Chart 16" descr="Figure 13 is a chart with the title Pain Site. This comprises both Groups A and B and compares the participants socioeconomic status between the main sites and the evaluation trial sites.">
              <a:extLst xmlns:a="http://schemas.openxmlformats.org/drawingml/2006/main">
                <a:ext uri="{FF2B5EF4-FFF2-40B4-BE49-F238E27FC236}">
                  <a16:creationId xmlns:a16="http://schemas.microsoft.com/office/drawing/2014/main" id="{5D1DED0C-C6EF-48B7-867B-61D292086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E23717" w14:textId="59417C5B" w:rsidR="00244635" w:rsidRDefault="0081784E" w:rsidP="0081784E">
      <w:pPr>
        <w:pStyle w:val="Caption"/>
      </w:pPr>
      <w:bookmarkStart w:id="448" w:name="_Ref55894450"/>
      <w:bookmarkStart w:id="449" w:name="_Toc129948763"/>
      <w:r>
        <w:t xml:space="preserve">Figure </w:t>
      </w:r>
      <w:fldSimple w:instr=" SEQ Figure \* ARABIC ">
        <w:r w:rsidR="00DD1EFA">
          <w:rPr>
            <w:noProof/>
          </w:rPr>
          <w:t>13</w:t>
        </w:r>
      </w:fldSimple>
      <w:bookmarkEnd w:id="448"/>
      <w:r w:rsidR="009068F4">
        <w:t xml:space="preserve"> </w:t>
      </w:r>
      <w:r w:rsidR="00244635">
        <w:t>Comparison of the number of pain sites between two Groups</w:t>
      </w:r>
      <w:bookmarkEnd w:id="449"/>
    </w:p>
    <w:p w14:paraId="1C685343" w14:textId="50B6E184" w:rsidR="00244635" w:rsidRPr="009068F4" w:rsidRDefault="00244635" w:rsidP="009068F4">
      <w:pPr>
        <w:pStyle w:val="Footnote"/>
      </w:pPr>
      <w:r w:rsidRPr="009068F4">
        <w:t xml:space="preserve">Source: Participant data collected using GuildLink at the initial timepoint (n=8,239) </w:t>
      </w:r>
    </w:p>
    <w:p w14:paraId="3BB7291C" w14:textId="5465BDE5" w:rsidR="00AB0148" w:rsidRDefault="00AB0148" w:rsidP="00D3770F">
      <w:pPr>
        <w:jc w:val="both"/>
      </w:pPr>
      <w:r>
        <w:t xml:space="preserve">There was </w:t>
      </w:r>
      <w:r w:rsidR="00E21FC7">
        <w:t>a very small correlation between</w:t>
      </w:r>
      <w:r w:rsidR="000A6259">
        <w:t xml:space="preserve"> the level of pain severity experienced by participants and the number of pain sites in both Group A (r=</w:t>
      </w:r>
      <w:r w:rsidR="009E59B5">
        <w:t>0.</w:t>
      </w:r>
      <w:r w:rsidR="000A6259">
        <w:t xml:space="preserve">164) and Group B (r=0.174) at the initial consultation. </w:t>
      </w:r>
    </w:p>
    <w:p w14:paraId="4752D059" w14:textId="6C1E8BC1" w:rsidR="00641580" w:rsidRPr="00A537C3" w:rsidRDefault="00641580" w:rsidP="00D3770F">
      <w:pPr>
        <w:jc w:val="both"/>
      </w:pPr>
      <w:r>
        <w:t>The sites of pain reported by participants were similar between the main and evaluation sites as well as between the two Groups (</w:t>
      </w:r>
      <w:r w:rsidR="00A537C3">
        <w:fldChar w:fldCharType="begin"/>
      </w:r>
      <w:r w:rsidR="00A537C3">
        <w:instrText xml:space="preserve"> REF _Ref55894203 \h </w:instrText>
      </w:r>
      <w:r w:rsidR="00A537C3">
        <w:fldChar w:fldCharType="separate"/>
      </w:r>
      <w:r w:rsidR="00DD1EFA">
        <w:t xml:space="preserve">Table </w:t>
      </w:r>
      <w:r w:rsidR="00DD1EFA">
        <w:rPr>
          <w:noProof/>
        </w:rPr>
        <w:t>27</w:t>
      </w:r>
      <w:r w:rsidR="00A537C3">
        <w:fldChar w:fldCharType="end"/>
      </w:r>
      <w:r>
        <w:t>).  The site of pain most commonly reported by participants at the</w:t>
      </w:r>
      <w:r w:rsidR="00A55465">
        <w:t>ir</w:t>
      </w:r>
      <w:r>
        <w:t xml:space="preserve"> initial consultation across all pharmacies was the back (24.6%), followed by leg (11.1%), knee (10.4%) and arm/shoulder (10.3%).  There were no observable patterns between the level of pain </w:t>
      </w:r>
      <w:r w:rsidRPr="00A537C3">
        <w:t>severity experienced by participants and the pain sites</w:t>
      </w:r>
      <w:r w:rsidR="00A55465" w:rsidRPr="00A537C3">
        <w:t xml:space="preserve"> they reported at the start of the intervention.</w:t>
      </w:r>
    </w:p>
    <w:p w14:paraId="74407CDD" w14:textId="43D29A90" w:rsidR="00617FA4" w:rsidRDefault="009068F4" w:rsidP="009068F4">
      <w:pPr>
        <w:pStyle w:val="Caption"/>
      </w:pPr>
      <w:bookmarkStart w:id="450" w:name="_Ref55894203"/>
      <w:bookmarkStart w:id="451" w:name="_Toc129948853"/>
      <w:r>
        <w:t xml:space="preserve">Table </w:t>
      </w:r>
      <w:fldSimple w:instr=" SEQ Table \* ARABIC ">
        <w:r w:rsidR="00DD1EFA">
          <w:rPr>
            <w:noProof/>
          </w:rPr>
          <w:t>27</w:t>
        </w:r>
      </w:fldSimple>
      <w:bookmarkEnd w:id="450"/>
      <w:r>
        <w:t xml:space="preserve"> </w:t>
      </w:r>
      <w:r w:rsidR="00641580" w:rsidRPr="00A537C3">
        <w:t>Number</w:t>
      </w:r>
      <w:r w:rsidR="00641580">
        <w:t xml:space="preserve"> of</w:t>
      </w:r>
      <w:r w:rsidR="00641580" w:rsidRPr="000A6259">
        <w:t xml:space="preserve"> </w:t>
      </w:r>
      <w:r w:rsidR="00617FA4" w:rsidRPr="000A6259">
        <w:t>participants by site</w:t>
      </w:r>
      <w:r w:rsidR="00641580">
        <w:t xml:space="preserve"> and pain site</w:t>
      </w:r>
      <w:r w:rsidR="00617FA4" w:rsidRPr="000A6259">
        <w:t xml:space="preserve"> in each Group</w:t>
      </w:r>
      <w:bookmarkEnd w:id="451"/>
    </w:p>
    <w:tbl>
      <w:tblPr>
        <w:tblStyle w:val="TableGrid1"/>
        <w:tblW w:w="9067" w:type="dxa"/>
        <w:tblLayout w:type="fixed"/>
        <w:tblLook w:val="04E0" w:firstRow="1" w:lastRow="1" w:firstColumn="1" w:lastColumn="0" w:noHBand="0" w:noVBand="1"/>
      </w:tblPr>
      <w:tblGrid>
        <w:gridCol w:w="1838"/>
        <w:gridCol w:w="1205"/>
        <w:gridCol w:w="1205"/>
        <w:gridCol w:w="1205"/>
        <w:gridCol w:w="1205"/>
        <w:gridCol w:w="1204"/>
        <w:gridCol w:w="1205"/>
      </w:tblGrid>
      <w:tr w:rsidR="000A6259" w:rsidRPr="009068F4" w14:paraId="64E03C92" w14:textId="7862C708" w:rsidTr="00FE3964">
        <w:trPr>
          <w:cnfStyle w:val="100000000000" w:firstRow="1" w:lastRow="0" w:firstColumn="0" w:lastColumn="0" w:oddVBand="0" w:evenVBand="0" w:oddHBand="0" w:evenHBand="0" w:firstRowFirstColumn="0" w:firstRowLastColumn="0" w:lastRowFirstColumn="0" w:lastRowLastColumn="0"/>
          <w:trHeight w:val="20"/>
          <w:tblHeader/>
        </w:trPr>
        <w:tc>
          <w:tcPr>
            <w:tcW w:w="1838" w:type="dxa"/>
            <w:vMerge w:val="restart"/>
            <w:noWrap/>
          </w:tcPr>
          <w:p w14:paraId="69032F35" w14:textId="7F522D94" w:rsidR="000A6259" w:rsidRPr="009068F4" w:rsidRDefault="000A6259" w:rsidP="009068F4">
            <w:pPr>
              <w:rPr>
                <w:rFonts w:eastAsia="Calibri"/>
              </w:rPr>
            </w:pPr>
            <w:r w:rsidRPr="009068F4">
              <w:rPr>
                <w:rFonts w:eastAsia="Calibri"/>
              </w:rPr>
              <w:t>Pain site</w:t>
            </w:r>
          </w:p>
        </w:tc>
        <w:tc>
          <w:tcPr>
            <w:tcW w:w="2410" w:type="dxa"/>
            <w:gridSpan w:val="2"/>
            <w:noWrap/>
          </w:tcPr>
          <w:p w14:paraId="3A36E716" w14:textId="77777777" w:rsidR="000A6259" w:rsidRPr="009068F4" w:rsidRDefault="000A6259" w:rsidP="009068F4">
            <w:pPr>
              <w:rPr>
                <w:rFonts w:eastAsia="Calibri"/>
              </w:rPr>
            </w:pPr>
            <w:r w:rsidRPr="009068F4">
              <w:rPr>
                <w:rFonts w:eastAsia="Calibri"/>
              </w:rPr>
              <w:t>Group A</w:t>
            </w:r>
          </w:p>
        </w:tc>
        <w:tc>
          <w:tcPr>
            <w:tcW w:w="2410" w:type="dxa"/>
            <w:gridSpan w:val="2"/>
            <w:noWrap/>
          </w:tcPr>
          <w:p w14:paraId="674C00DF" w14:textId="77777777" w:rsidR="000A6259" w:rsidRPr="009068F4" w:rsidRDefault="000A6259" w:rsidP="009068F4">
            <w:pPr>
              <w:rPr>
                <w:rFonts w:eastAsia="Calibri"/>
              </w:rPr>
            </w:pPr>
            <w:r w:rsidRPr="009068F4">
              <w:rPr>
                <w:rFonts w:eastAsia="Calibri"/>
              </w:rPr>
              <w:t>Group B</w:t>
            </w:r>
          </w:p>
        </w:tc>
        <w:tc>
          <w:tcPr>
            <w:tcW w:w="2409" w:type="dxa"/>
            <w:gridSpan w:val="2"/>
            <w:noWrap/>
          </w:tcPr>
          <w:p w14:paraId="007A7C8A" w14:textId="0FFF4D60" w:rsidR="000A6259" w:rsidRPr="009068F4" w:rsidRDefault="000A6259" w:rsidP="009068F4">
            <w:pPr>
              <w:rPr>
                <w:rFonts w:eastAsia="Calibri"/>
              </w:rPr>
            </w:pPr>
            <w:r w:rsidRPr="009068F4">
              <w:rPr>
                <w:rFonts w:eastAsia="Calibri"/>
              </w:rPr>
              <w:t xml:space="preserve">All </w:t>
            </w:r>
            <w:r w:rsidR="00B95A7D" w:rsidRPr="009068F4">
              <w:rPr>
                <w:rFonts w:eastAsia="Calibri"/>
              </w:rPr>
              <w:t>participants*</w:t>
            </w:r>
          </w:p>
        </w:tc>
      </w:tr>
      <w:tr w:rsidR="000A6259" w:rsidRPr="009068F4" w14:paraId="128F52F8" w14:textId="76086CB5" w:rsidTr="00FE3964">
        <w:trPr>
          <w:cnfStyle w:val="100000000000" w:firstRow="1" w:lastRow="0" w:firstColumn="0" w:lastColumn="0" w:oddVBand="0" w:evenVBand="0" w:oddHBand="0" w:evenHBand="0" w:firstRowFirstColumn="0" w:firstRowLastColumn="0" w:lastRowFirstColumn="0" w:lastRowLastColumn="0"/>
          <w:trHeight w:val="20"/>
          <w:tblHeader/>
        </w:trPr>
        <w:tc>
          <w:tcPr>
            <w:tcW w:w="1838" w:type="dxa"/>
            <w:vMerge/>
            <w:noWrap/>
          </w:tcPr>
          <w:p w14:paraId="09808E00" w14:textId="77777777" w:rsidR="000A6259" w:rsidRPr="009068F4" w:rsidRDefault="000A6259" w:rsidP="009068F4">
            <w:pPr>
              <w:rPr>
                <w:rFonts w:eastAsia="Calibri"/>
              </w:rPr>
            </w:pPr>
          </w:p>
        </w:tc>
        <w:tc>
          <w:tcPr>
            <w:tcW w:w="1205" w:type="dxa"/>
            <w:noWrap/>
          </w:tcPr>
          <w:p w14:paraId="23D44B20" w14:textId="77777777" w:rsidR="000A6259" w:rsidRPr="009068F4" w:rsidRDefault="000A6259" w:rsidP="009068F4">
            <w:pPr>
              <w:rPr>
                <w:rFonts w:eastAsia="Calibri"/>
              </w:rPr>
            </w:pPr>
            <w:r w:rsidRPr="009068F4">
              <w:rPr>
                <w:rFonts w:eastAsia="Calibri"/>
              </w:rPr>
              <w:t>Main</w:t>
            </w:r>
          </w:p>
        </w:tc>
        <w:tc>
          <w:tcPr>
            <w:tcW w:w="1205" w:type="dxa"/>
            <w:noWrap/>
          </w:tcPr>
          <w:p w14:paraId="2252DC26" w14:textId="77777777" w:rsidR="000A6259" w:rsidRPr="009068F4" w:rsidRDefault="000A6259" w:rsidP="009068F4">
            <w:pPr>
              <w:rPr>
                <w:rFonts w:eastAsia="Calibri"/>
              </w:rPr>
            </w:pPr>
            <w:r w:rsidRPr="009068F4">
              <w:rPr>
                <w:rFonts w:eastAsia="Calibri"/>
              </w:rPr>
              <w:t>Evaluation</w:t>
            </w:r>
          </w:p>
        </w:tc>
        <w:tc>
          <w:tcPr>
            <w:tcW w:w="1205" w:type="dxa"/>
            <w:noWrap/>
          </w:tcPr>
          <w:p w14:paraId="5FD46942" w14:textId="77777777" w:rsidR="000A6259" w:rsidRPr="009068F4" w:rsidRDefault="000A6259" w:rsidP="009068F4">
            <w:pPr>
              <w:rPr>
                <w:rFonts w:eastAsia="Calibri"/>
              </w:rPr>
            </w:pPr>
            <w:r w:rsidRPr="009068F4">
              <w:rPr>
                <w:rFonts w:eastAsia="Calibri"/>
              </w:rPr>
              <w:t>Main</w:t>
            </w:r>
          </w:p>
        </w:tc>
        <w:tc>
          <w:tcPr>
            <w:tcW w:w="1205" w:type="dxa"/>
            <w:noWrap/>
          </w:tcPr>
          <w:p w14:paraId="72D6DF71" w14:textId="77777777" w:rsidR="000A6259" w:rsidRPr="009068F4" w:rsidRDefault="000A6259" w:rsidP="009068F4">
            <w:pPr>
              <w:rPr>
                <w:rFonts w:eastAsia="Calibri"/>
              </w:rPr>
            </w:pPr>
            <w:r w:rsidRPr="009068F4">
              <w:rPr>
                <w:rFonts w:eastAsia="Calibri"/>
              </w:rPr>
              <w:t>Evaluation</w:t>
            </w:r>
          </w:p>
        </w:tc>
        <w:tc>
          <w:tcPr>
            <w:tcW w:w="1204" w:type="dxa"/>
            <w:noWrap/>
          </w:tcPr>
          <w:p w14:paraId="3846E36B" w14:textId="0596D112" w:rsidR="000A6259" w:rsidRPr="009068F4" w:rsidRDefault="000A6259" w:rsidP="009068F4">
            <w:pPr>
              <w:rPr>
                <w:rFonts w:eastAsia="Calibri"/>
              </w:rPr>
            </w:pPr>
            <w:r w:rsidRPr="009068F4">
              <w:rPr>
                <w:rFonts w:eastAsia="Calibri"/>
              </w:rPr>
              <w:t>Total</w:t>
            </w:r>
            <w:r w:rsidR="00B95A7D" w:rsidRPr="009068F4">
              <w:rPr>
                <w:rFonts w:eastAsia="Calibri"/>
              </w:rPr>
              <w:t xml:space="preserve"> responses</w:t>
            </w:r>
          </w:p>
        </w:tc>
        <w:tc>
          <w:tcPr>
            <w:tcW w:w="1205" w:type="dxa"/>
          </w:tcPr>
          <w:p w14:paraId="3C3F4CE6" w14:textId="69CEA855" w:rsidR="000A6259" w:rsidRPr="009068F4" w:rsidRDefault="000A6259" w:rsidP="009068F4">
            <w:pPr>
              <w:rPr>
                <w:rFonts w:eastAsia="Calibri"/>
              </w:rPr>
            </w:pPr>
            <w:r w:rsidRPr="009068F4">
              <w:rPr>
                <w:rFonts w:eastAsia="Calibri"/>
              </w:rPr>
              <w:t>% total</w:t>
            </w:r>
            <w:r w:rsidR="00B95A7D" w:rsidRPr="009068F4">
              <w:rPr>
                <w:rFonts w:eastAsia="Calibri"/>
              </w:rPr>
              <w:t xml:space="preserve"> responses</w:t>
            </w:r>
          </w:p>
        </w:tc>
      </w:tr>
      <w:tr w:rsidR="00B95A7D" w:rsidRPr="009068F4" w14:paraId="7ACD7092" w14:textId="77777777" w:rsidTr="00FE3964">
        <w:trPr>
          <w:trHeight w:val="20"/>
        </w:trPr>
        <w:tc>
          <w:tcPr>
            <w:tcW w:w="1838" w:type="dxa"/>
            <w:noWrap/>
          </w:tcPr>
          <w:p w14:paraId="23BC9F64" w14:textId="5C2C6C84" w:rsidR="00B95A7D" w:rsidRPr="009068F4" w:rsidRDefault="00B95A7D" w:rsidP="009068F4">
            <w:r w:rsidRPr="009068F4">
              <w:t>Back</w:t>
            </w:r>
          </w:p>
        </w:tc>
        <w:tc>
          <w:tcPr>
            <w:tcW w:w="1205" w:type="dxa"/>
            <w:noWrap/>
          </w:tcPr>
          <w:p w14:paraId="163B7D5F" w14:textId="2F4BF0FA" w:rsidR="00B95A7D" w:rsidRPr="009068F4" w:rsidRDefault="00B95A7D" w:rsidP="009068F4">
            <w:pPr>
              <w:rPr>
                <w:rFonts w:eastAsia="Calibri"/>
              </w:rPr>
            </w:pPr>
            <w:r w:rsidRPr="009068F4">
              <w:rPr>
                <w:rFonts w:eastAsia="Calibri"/>
              </w:rPr>
              <w:t>1,588</w:t>
            </w:r>
          </w:p>
        </w:tc>
        <w:tc>
          <w:tcPr>
            <w:tcW w:w="1205" w:type="dxa"/>
            <w:noWrap/>
          </w:tcPr>
          <w:p w14:paraId="03456847" w14:textId="0F686550" w:rsidR="00B95A7D" w:rsidRPr="009068F4" w:rsidRDefault="00B95A7D" w:rsidP="009068F4">
            <w:pPr>
              <w:rPr>
                <w:rFonts w:eastAsia="Calibri"/>
              </w:rPr>
            </w:pPr>
            <w:r w:rsidRPr="009068F4">
              <w:rPr>
                <w:rFonts w:eastAsia="Calibri"/>
              </w:rPr>
              <w:t>964</w:t>
            </w:r>
          </w:p>
        </w:tc>
        <w:tc>
          <w:tcPr>
            <w:tcW w:w="1205" w:type="dxa"/>
            <w:noWrap/>
          </w:tcPr>
          <w:p w14:paraId="18BE1934" w14:textId="33037445" w:rsidR="00B95A7D" w:rsidRPr="009068F4" w:rsidRDefault="00B95A7D" w:rsidP="009068F4">
            <w:pPr>
              <w:rPr>
                <w:rFonts w:eastAsia="Calibri"/>
              </w:rPr>
            </w:pPr>
            <w:r w:rsidRPr="009068F4">
              <w:rPr>
                <w:rFonts w:eastAsia="Calibri"/>
              </w:rPr>
              <w:t>1,799</w:t>
            </w:r>
          </w:p>
        </w:tc>
        <w:tc>
          <w:tcPr>
            <w:tcW w:w="1205" w:type="dxa"/>
            <w:noWrap/>
          </w:tcPr>
          <w:p w14:paraId="4FD99637" w14:textId="26905C7A" w:rsidR="00B95A7D" w:rsidRPr="009068F4" w:rsidRDefault="00B95A7D" w:rsidP="009068F4">
            <w:pPr>
              <w:rPr>
                <w:rFonts w:eastAsia="Calibri"/>
              </w:rPr>
            </w:pPr>
            <w:r w:rsidRPr="009068F4">
              <w:rPr>
                <w:rFonts w:eastAsia="Calibri"/>
              </w:rPr>
              <w:t>610</w:t>
            </w:r>
          </w:p>
        </w:tc>
        <w:tc>
          <w:tcPr>
            <w:tcW w:w="1204" w:type="dxa"/>
            <w:noWrap/>
          </w:tcPr>
          <w:p w14:paraId="6964A0E8" w14:textId="0B386CE5" w:rsidR="00B95A7D" w:rsidRPr="009068F4" w:rsidRDefault="00B95A7D" w:rsidP="009068F4">
            <w:r w:rsidRPr="009068F4">
              <w:t>4,961</w:t>
            </w:r>
          </w:p>
        </w:tc>
        <w:tc>
          <w:tcPr>
            <w:tcW w:w="1205" w:type="dxa"/>
          </w:tcPr>
          <w:p w14:paraId="547DD7D2" w14:textId="0EB645FE" w:rsidR="00B95A7D" w:rsidRPr="009068F4" w:rsidRDefault="00B95A7D" w:rsidP="009068F4">
            <w:r w:rsidRPr="009068F4">
              <w:t>24.58</w:t>
            </w:r>
          </w:p>
        </w:tc>
      </w:tr>
      <w:tr w:rsidR="00B95A7D" w:rsidRPr="009068F4" w14:paraId="73C684DA" w14:textId="77777777" w:rsidTr="00FE3964">
        <w:trPr>
          <w:trHeight w:val="20"/>
        </w:trPr>
        <w:tc>
          <w:tcPr>
            <w:tcW w:w="1838" w:type="dxa"/>
            <w:noWrap/>
          </w:tcPr>
          <w:p w14:paraId="1E515966" w14:textId="01A7C89D" w:rsidR="00B95A7D" w:rsidRPr="009068F4" w:rsidRDefault="00B95A7D" w:rsidP="009068F4">
            <w:r w:rsidRPr="009068F4">
              <w:t>Leg</w:t>
            </w:r>
          </w:p>
        </w:tc>
        <w:tc>
          <w:tcPr>
            <w:tcW w:w="1205" w:type="dxa"/>
            <w:noWrap/>
          </w:tcPr>
          <w:p w14:paraId="31DF5487" w14:textId="1CC7F060" w:rsidR="00B95A7D" w:rsidRPr="009068F4" w:rsidRDefault="00B95A7D" w:rsidP="009068F4">
            <w:pPr>
              <w:rPr>
                <w:rFonts w:eastAsia="Calibri"/>
              </w:rPr>
            </w:pPr>
            <w:r w:rsidRPr="009068F4">
              <w:rPr>
                <w:rFonts w:eastAsia="Calibri"/>
              </w:rPr>
              <w:t>690</w:t>
            </w:r>
          </w:p>
        </w:tc>
        <w:tc>
          <w:tcPr>
            <w:tcW w:w="1205" w:type="dxa"/>
            <w:noWrap/>
          </w:tcPr>
          <w:p w14:paraId="5FBA9AE7" w14:textId="3D5D5557" w:rsidR="00B95A7D" w:rsidRPr="009068F4" w:rsidRDefault="00B95A7D" w:rsidP="009068F4">
            <w:pPr>
              <w:rPr>
                <w:rFonts w:eastAsia="Calibri"/>
              </w:rPr>
            </w:pPr>
            <w:r w:rsidRPr="009068F4">
              <w:rPr>
                <w:rFonts w:eastAsia="Calibri"/>
              </w:rPr>
              <w:t>452</w:t>
            </w:r>
          </w:p>
        </w:tc>
        <w:tc>
          <w:tcPr>
            <w:tcW w:w="1205" w:type="dxa"/>
            <w:noWrap/>
          </w:tcPr>
          <w:p w14:paraId="14D58449" w14:textId="409FAE01" w:rsidR="00B95A7D" w:rsidRPr="009068F4" w:rsidRDefault="00B95A7D" w:rsidP="009068F4">
            <w:pPr>
              <w:rPr>
                <w:rFonts w:eastAsia="Calibri"/>
              </w:rPr>
            </w:pPr>
            <w:r w:rsidRPr="009068F4">
              <w:rPr>
                <w:rFonts w:eastAsia="Calibri"/>
              </w:rPr>
              <w:t>821</w:t>
            </w:r>
          </w:p>
        </w:tc>
        <w:tc>
          <w:tcPr>
            <w:tcW w:w="1205" w:type="dxa"/>
            <w:noWrap/>
          </w:tcPr>
          <w:p w14:paraId="5E409B5E" w14:textId="48E331C8" w:rsidR="00B95A7D" w:rsidRPr="009068F4" w:rsidRDefault="00B95A7D" w:rsidP="009068F4">
            <w:pPr>
              <w:rPr>
                <w:rFonts w:eastAsia="Calibri"/>
              </w:rPr>
            </w:pPr>
            <w:r w:rsidRPr="009068F4">
              <w:rPr>
                <w:rFonts w:eastAsia="Calibri"/>
              </w:rPr>
              <w:t>267</w:t>
            </w:r>
          </w:p>
        </w:tc>
        <w:tc>
          <w:tcPr>
            <w:tcW w:w="1204" w:type="dxa"/>
            <w:noWrap/>
          </w:tcPr>
          <w:p w14:paraId="6F953D7C" w14:textId="4EF9A231" w:rsidR="00B95A7D" w:rsidRPr="009068F4" w:rsidRDefault="00B95A7D" w:rsidP="009068F4">
            <w:r w:rsidRPr="009068F4">
              <w:t>2,230</w:t>
            </w:r>
          </w:p>
        </w:tc>
        <w:tc>
          <w:tcPr>
            <w:tcW w:w="1205" w:type="dxa"/>
          </w:tcPr>
          <w:p w14:paraId="4B64C42B" w14:textId="59D01827" w:rsidR="00B95A7D" w:rsidRPr="009068F4" w:rsidRDefault="00B95A7D" w:rsidP="009068F4">
            <w:r w:rsidRPr="009068F4">
              <w:t>11.05</w:t>
            </w:r>
          </w:p>
        </w:tc>
      </w:tr>
      <w:tr w:rsidR="00B95A7D" w:rsidRPr="009068F4" w14:paraId="43D0BE25" w14:textId="77777777" w:rsidTr="00FE3964">
        <w:trPr>
          <w:trHeight w:val="20"/>
        </w:trPr>
        <w:tc>
          <w:tcPr>
            <w:tcW w:w="1838" w:type="dxa"/>
            <w:noWrap/>
          </w:tcPr>
          <w:p w14:paraId="45EE3443" w14:textId="0C7F51B2" w:rsidR="00B95A7D" w:rsidRPr="009068F4" w:rsidRDefault="00B95A7D" w:rsidP="009068F4">
            <w:r w:rsidRPr="009068F4">
              <w:t>Knee</w:t>
            </w:r>
          </w:p>
        </w:tc>
        <w:tc>
          <w:tcPr>
            <w:tcW w:w="1205" w:type="dxa"/>
            <w:noWrap/>
          </w:tcPr>
          <w:p w14:paraId="5E57CC09" w14:textId="0B6DD9F5" w:rsidR="00B95A7D" w:rsidRPr="009068F4" w:rsidRDefault="00B95A7D" w:rsidP="009068F4">
            <w:pPr>
              <w:rPr>
                <w:rFonts w:eastAsia="Calibri"/>
              </w:rPr>
            </w:pPr>
            <w:r w:rsidRPr="009068F4">
              <w:rPr>
                <w:rFonts w:eastAsia="Calibri"/>
              </w:rPr>
              <w:t>609</w:t>
            </w:r>
          </w:p>
        </w:tc>
        <w:tc>
          <w:tcPr>
            <w:tcW w:w="1205" w:type="dxa"/>
            <w:noWrap/>
          </w:tcPr>
          <w:p w14:paraId="693B67C2" w14:textId="104F39A3" w:rsidR="00B95A7D" w:rsidRPr="009068F4" w:rsidRDefault="00B95A7D" w:rsidP="009068F4">
            <w:pPr>
              <w:rPr>
                <w:rFonts w:eastAsia="Calibri"/>
              </w:rPr>
            </w:pPr>
            <w:r w:rsidRPr="009068F4">
              <w:rPr>
                <w:rFonts w:eastAsia="Calibri"/>
              </w:rPr>
              <w:t>488</w:t>
            </w:r>
          </w:p>
        </w:tc>
        <w:tc>
          <w:tcPr>
            <w:tcW w:w="1205" w:type="dxa"/>
            <w:noWrap/>
          </w:tcPr>
          <w:p w14:paraId="27086C4C" w14:textId="4A62ED71" w:rsidR="00B95A7D" w:rsidRPr="009068F4" w:rsidRDefault="00B95A7D" w:rsidP="009068F4">
            <w:pPr>
              <w:rPr>
                <w:rFonts w:eastAsia="Calibri"/>
              </w:rPr>
            </w:pPr>
            <w:r w:rsidRPr="009068F4">
              <w:rPr>
                <w:rFonts w:eastAsia="Calibri"/>
              </w:rPr>
              <w:t>729</w:t>
            </w:r>
          </w:p>
        </w:tc>
        <w:tc>
          <w:tcPr>
            <w:tcW w:w="1205" w:type="dxa"/>
            <w:noWrap/>
          </w:tcPr>
          <w:p w14:paraId="092F6BE4" w14:textId="503BEFFA" w:rsidR="00B95A7D" w:rsidRPr="009068F4" w:rsidRDefault="00B95A7D" w:rsidP="009068F4">
            <w:pPr>
              <w:rPr>
                <w:rFonts w:eastAsia="Calibri"/>
              </w:rPr>
            </w:pPr>
            <w:r w:rsidRPr="009068F4">
              <w:rPr>
                <w:rFonts w:eastAsia="Calibri"/>
              </w:rPr>
              <w:t>266</w:t>
            </w:r>
          </w:p>
        </w:tc>
        <w:tc>
          <w:tcPr>
            <w:tcW w:w="1204" w:type="dxa"/>
            <w:noWrap/>
          </w:tcPr>
          <w:p w14:paraId="7B4AB9DB" w14:textId="26722130" w:rsidR="00B95A7D" w:rsidRPr="009068F4" w:rsidRDefault="00B95A7D" w:rsidP="009068F4">
            <w:r w:rsidRPr="009068F4">
              <w:t>2,092</w:t>
            </w:r>
          </w:p>
        </w:tc>
        <w:tc>
          <w:tcPr>
            <w:tcW w:w="1205" w:type="dxa"/>
          </w:tcPr>
          <w:p w14:paraId="7CC8F0F4" w14:textId="03700057" w:rsidR="00B95A7D" w:rsidRPr="009068F4" w:rsidRDefault="00B95A7D" w:rsidP="009068F4">
            <w:r w:rsidRPr="009068F4">
              <w:t>10.37</w:t>
            </w:r>
          </w:p>
        </w:tc>
      </w:tr>
      <w:tr w:rsidR="00B95A7D" w:rsidRPr="009068F4" w14:paraId="26273D17" w14:textId="77777777" w:rsidTr="00FE3964">
        <w:trPr>
          <w:trHeight w:val="20"/>
        </w:trPr>
        <w:tc>
          <w:tcPr>
            <w:tcW w:w="1838" w:type="dxa"/>
            <w:noWrap/>
          </w:tcPr>
          <w:p w14:paraId="1262C104" w14:textId="74843322" w:rsidR="00B95A7D" w:rsidRPr="009068F4" w:rsidRDefault="00B95A7D" w:rsidP="009068F4">
            <w:r w:rsidRPr="009068F4">
              <w:t>Arm/Shoulder</w:t>
            </w:r>
          </w:p>
        </w:tc>
        <w:tc>
          <w:tcPr>
            <w:tcW w:w="1205" w:type="dxa"/>
            <w:noWrap/>
          </w:tcPr>
          <w:p w14:paraId="71936847" w14:textId="0EAA840F" w:rsidR="00B95A7D" w:rsidRPr="009068F4" w:rsidRDefault="00B95A7D" w:rsidP="009068F4">
            <w:pPr>
              <w:rPr>
                <w:rFonts w:eastAsia="Calibri"/>
              </w:rPr>
            </w:pPr>
            <w:r w:rsidRPr="009068F4">
              <w:rPr>
                <w:rFonts w:eastAsia="Calibri"/>
              </w:rPr>
              <w:t>623</w:t>
            </w:r>
          </w:p>
        </w:tc>
        <w:tc>
          <w:tcPr>
            <w:tcW w:w="1205" w:type="dxa"/>
            <w:noWrap/>
          </w:tcPr>
          <w:p w14:paraId="3F1463FA" w14:textId="3E98EBB9" w:rsidR="00B95A7D" w:rsidRPr="009068F4" w:rsidRDefault="00B95A7D" w:rsidP="009068F4">
            <w:pPr>
              <w:rPr>
                <w:rFonts w:eastAsia="Calibri"/>
              </w:rPr>
            </w:pPr>
            <w:r w:rsidRPr="009068F4">
              <w:rPr>
                <w:rFonts w:eastAsia="Calibri"/>
              </w:rPr>
              <w:t>485</w:t>
            </w:r>
          </w:p>
        </w:tc>
        <w:tc>
          <w:tcPr>
            <w:tcW w:w="1205" w:type="dxa"/>
            <w:noWrap/>
          </w:tcPr>
          <w:p w14:paraId="0C4C5526" w14:textId="0B97DB7F" w:rsidR="00B95A7D" w:rsidRPr="009068F4" w:rsidRDefault="00B95A7D" w:rsidP="009068F4">
            <w:pPr>
              <w:rPr>
                <w:rFonts w:eastAsia="Calibri"/>
              </w:rPr>
            </w:pPr>
            <w:r w:rsidRPr="009068F4">
              <w:rPr>
                <w:rFonts w:eastAsia="Calibri"/>
              </w:rPr>
              <w:t>709</w:t>
            </w:r>
          </w:p>
        </w:tc>
        <w:tc>
          <w:tcPr>
            <w:tcW w:w="1205" w:type="dxa"/>
            <w:noWrap/>
          </w:tcPr>
          <w:p w14:paraId="676B58C9" w14:textId="5BCC4EF5" w:rsidR="00B95A7D" w:rsidRPr="009068F4" w:rsidRDefault="00B95A7D" w:rsidP="009068F4">
            <w:pPr>
              <w:rPr>
                <w:rFonts w:eastAsia="Calibri"/>
              </w:rPr>
            </w:pPr>
            <w:r w:rsidRPr="009068F4">
              <w:rPr>
                <w:rFonts w:eastAsia="Calibri"/>
              </w:rPr>
              <w:t>260</w:t>
            </w:r>
          </w:p>
        </w:tc>
        <w:tc>
          <w:tcPr>
            <w:tcW w:w="1204" w:type="dxa"/>
            <w:noWrap/>
          </w:tcPr>
          <w:p w14:paraId="1C3A09E3" w14:textId="47FDF335" w:rsidR="00B95A7D" w:rsidRPr="009068F4" w:rsidRDefault="00B95A7D" w:rsidP="009068F4">
            <w:r w:rsidRPr="009068F4">
              <w:t>2,077</w:t>
            </w:r>
          </w:p>
        </w:tc>
        <w:tc>
          <w:tcPr>
            <w:tcW w:w="1205" w:type="dxa"/>
          </w:tcPr>
          <w:p w14:paraId="799A0E65" w14:textId="746808CD" w:rsidR="00B95A7D" w:rsidRPr="009068F4" w:rsidRDefault="00B95A7D" w:rsidP="009068F4">
            <w:r w:rsidRPr="009068F4">
              <w:t>10.29</w:t>
            </w:r>
          </w:p>
        </w:tc>
      </w:tr>
      <w:tr w:rsidR="00B95A7D" w:rsidRPr="009068F4" w14:paraId="5242C7B9" w14:textId="77777777" w:rsidTr="00FE3964">
        <w:trPr>
          <w:trHeight w:val="20"/>
        </w:trPr>
        <w:tc>
          <w:tcPr>
            <w:tcW w:w="1838" w:type="dxa"/>
            <w:noWrap/>
          </w:tcPr>
          <w:p w14:paraId="17395175" w14:textId="76D949E6" w:rsidR="00B95A7D" w:rsidRPr="009068F4" w:rsidRDefault="00B95A7D" w:rsidP="009068F4">
            <w:r w:rsidRPr="009068F4">
              <w:t>Neck</w:t>
            </w:r>
          </w:p>
        </w:tc>
        <w:tc>
          <w:tcPr>
            <w:tcW w:w="1205" w:type="dxa"/>
            <w:noWrap/>
          </w:tcPr>
          <w:p w14:paraId="0CF6A862" w14:textId="08F4F604" w:rsidR="00B95A7D" w:rsidRPr="009068F4" w:rsidRDefault="00B95A7D" w:rsidP="009068F4">
            <w:pPr>
              <w:rPr>
                <w:rFonts w:eastAsia="Calibri"/>
              </w:rPr>
            </w:pPr>
            <w:r w:rsidRPr="009068F4">
              <w:rPr>
                <w:rFonts w:eastAsia="Calibri"/>
              </w:rPr>
              <w:t>637</w:t>
            </w:r>
          </w:p>
        </w:tc>
        <w:tc>
          <w:tcPr>
            <w:tcW w:w="1205" w:type="dxa"/>
            <w:noWrap/>
          </w:tcPr>
          <w:p w14:paraId="6DA677E3" w14:textId="388EBBDD" w:rsidR="00B95A7D" w:rsidRPr="009068F4" w:rsidRDefault="00B95A7D" w:rsidP="009068F4">
            <w:pPr>
              <w:rPr>
                <w:rFonts w:eastAsia="Calibri"/>
              </w:rPr>
            </w:pPr>
            <w:r w:rsidRPr="009068F4">
              <w:rPr>
                <w:rFonts w:eastAsia="Calibri"/>
              </w:rPr>
              <w:t>403</w:t>
            </w:r>
          </w:p>
        </w:tc>
        <w:tc>
          <w:tcPr>
            <w:tcW w:w="1205" w:type="dxa"/>
            <w:noWrap/>
          </w:tcPr>
          <w:p w14:paraId="265239D3" w14:textId="56C9E0E7" w:rsidR="00B95A7D" w:rsidRPr="009068F4" w:rsidRDefault="00B95A7D" w:rsidP="009068F4">
            <w:pPr>
              <w:rPr>
                <w:rFonts w:eastAsia="Calibri"/>
              </w:rPr>
            </w:pPr>
            <w:r w:rsidRPr="009068F4">
              <w:rPr>
                <w:rFonts w:eastAsia="Calibri"/>
              </w:rPr>
              <w:t>719</w:t>
            </w:r>
          </w:p>
        </w:tc>
        <w:tc>
          <w:tcPr>
            <w:tcW w:w="1205" w:type="dxa"/>
            <w:noWrap/>
          </w:tcPr>
          <w:p w14:paraId="3B811EF5" w14:textId="19C5F309" w:rsidR="00B95A7D" w:rsidRPr="009068F4" w:rsidRDefault="00B95A7D" w:rsidP="009068F4">
            <w:pPr>
              <w:rPr>
                <w:rFonts w:eastAsia="Calibri"/>
              </w:rPr>
            </w:pPr>
            <w:r w:rsidRPr="009068F4">
              <w:rPr>
                <w:rFonts w:eastAsia="Calibri"/>
              </w:rPr>
              <w:t>213</w:t>
            </w:r>
          </w:p>
        </w:tc>
        <w:tc>
          <w:tcPr>
            <w:tcW w:w="1204" w:type="dxa"/>
            <w:noWrap/>
          </w:tcPr>
          <w:p w14:paraId="638D6588" w14:textId="5A095013" w:rsidR="00B95A7D" w:rsidRPr="009068F4" w:rsidRDefault="00B95A7D" w:rsidP="009068F4">
            <w:r w:rsidRPr="009068F4">
              <w:t>1,972</w:t>
            </w:r>
          </w:p>
        </w:tc>
        <w:tc>
          <w:tcPr>
            <w:tcW w:w="1205" w:type="dxa"/>
          </w:tcPr>
          <w:p w14:paraId="427D0C04" w14:textId="3251BE66" w:rsidR="00B95A7D" w:rsidRPr="009068F4" w:rsidRDefault="00B95A7D" w:rsidP="009068F4">
            <w:r w:rsidRPr="009068F4">
              <w:t>9.77</w:t>
            </w:r>
          </w:p>
        </w:tc>
      </w:tr>
      <w:tr w:rsidR="00B95A7D" w:rsidRPr="009068F4" w14:paraId="6B10015D" w14:textId="77777777" w:rsidTr="00FE3964">
        <w:trPr>
          <w:trHeight w:val="20"/>
        </w:trPr>
        <w:tc>
          <w:tcPr>
            <w:tcW w:w="1838" w:type="dxa"/>
            <w:noWrap/>
          </w:tcPr>
          <w:p w14:paraId="131169D4" w14:textId="495C0D31" w:rsidR="00B95A7D" w:rsidRPr="009068F4" w:rsidRDefault="00B95A7D" w:rsidP="009068F4">
            <w:r w:rsidRPr="009068F4">
              <w:t xml:space="preserve">Feet </w:t>
            </w:r>
          </w:p>
        </w:tc>
        <w:tc>
          <w:tcPr>
            <w:tcW w:w="1205" w:type="dxa"/>
            <w:noWrap/>
          </w:tcPr>
          <w:p w14:paraId="1E159986" w14:textId="6B72DEB9" w:rsidR="00B95A7D" w:rsidRPr="009068F4" w:rsidRDefault="00B95A7D" w:rsidP="009068F4">
            <w:pPr>
              <w:rPr>
                <w:rFonts w:eastAsia="Calibri"/>
              </w:rPr>
            </w:pPr>
            <w:r w:rsidRPr="009068F4">
              <w:rPr>
                <w:rFonts w:eastAsia="Calibri"/>
              </w:rPr>
              <w:t>359</w:t>
            </w:r>
          </w:p>
        </w:tc>
        <w:tc>
          <w:tcPr>
            <w:tcW w:w="1205" w:type="dxa"/>
            <w:noWrap/>
          </w:tcPr>
          <w:p w14:paraId="3DAF634D" w14:textId="30D75BD0" w:rsidR="00B95A7D" w:rsidRPr="009068F4" w:rsidRDefault="00B95A7D" w:rsidP="009068F4">
            <w:pPr>
              <w:rPr>
                <w:rFonts w:eastAsia="Calibri"/>
              </w:rPr>
            </w:pPr>
            <w:r w:rsidRPr="009068F4">
              <w:rPr>
                <w:rFonts w:eastAsia="Calibri"/>
              </w:rPr>
              <w:t>320</w:t>
            </w:r>
          </w:p>
        </w:tc>
        <w:tc>
          <w:tcPr>
            <w:tcW w:w="1205" w:type="dxa"/>
            <w:noWrap/>
          </w:tcPr>
          <w:p w14:paraId="0C814E9A" w14:textId="50EA1719" w:rsidR="00B95A7D" w:rsidRPr="009068F4" w:rsidRDefault="00B95A7D" w:rsidP="009068F4">
            <w:pPr>
              <w:rPr>
                <w:rFonts w:eastAsia="Calibri"/>
              </w:rPr>
            </w:pPr>
            <w:r w:rsidRPr="009068F4">
              <w:rPr>
                <w:rFonts w:eastAsia="Calibri"/>
              </w:rPr>
              <w:t>458</w:t>
            </w:r>
          </w:p>
        </w:tc>
        <w:tc>
          <w:tcPr>
            <w:tcW w:w="1205" w:type="dxa"/>
            <w:noWrap/>
          </w:tcPr>
          <w:p w14:paraId="57B12450" w14:textId="3F85006F" w:rsidR="00B95A7D" w:rsidRPr="009068F4" w:rsidRDefault="00B95A7D" w:rsidP="009068F4">
            <w:pPr>
              <w:rPr>
                <w:rFonts w:eastAsia="Calibri"/>
              </w:rPr>
            </w:pPr>
            <w:r w:rsidRPr="009068F4">
              <w:rPr>
                <w:rFonts w:eastAsia="Calibri"/>
              </w:rPr>
              <w:t>173</w:t>
            </w:r>
          </w:p>
        </w:tc>
        <w:tc>
          <w:tcPr>
            <w:tcW w:w="1204" w:type="dxa"/>
            <w:noWrap/>
          </w:tcPr>
          <w:p w14:paraId="41CAFE02" w14:textId="6C6E80CE" w:rsidR="00B95A7D" w:rsidRPr="009068F4" w:rsidRDefault="00B95A7D" w:rsidP="009068F4">
            <w:r w:rsidRPr="009068F4">
              <w:t>1,310</w:t>
            </w:r>
          </w:p>
        </w:tc>
        <w:tc>
          <w:tcPr>
            <w:tcW w:w="1205" w:type="dxa"/>
          </w:tcPr>
          <w:p w14:paraId="237F709D" w14:textId="665060E9" w:rsidR="00B95A7D" w:rsidRPr="009068F4" w:rsidRDefault="00B95A7D" w:rsidP="009068F4">
            <w:r w:rsidRPr="009068F4">
              <w:t>6.49</w:t>
            </w:r>
          </w:p>
        </w:tc>
      </w:tr>
      <w:tr w:rsidR="00B95A7D" w:rsidRPr="009068F4" w14:paraId="2CD7EE17" w14:textId="6375DD35" w:rsidTr="00FE3964">
        <w:trPr>
          <w:trHeight w:val="20"/>
        </w:trPr>
        <w:tc>
          <w:tcPr>
            <w:tcW w:w="1838" w:type="dxa"/>
            <w:noWrap/>
          </w:tcPr>
          <w:p w14:paraId="1F6EB86E" w14:textId="39C32B19" w:rsidR="00B95A7D" w:rsidRPr="009068F4" w:rsidRDefault="00B95A7D" w:rsidP="009068F4">
            <w:pPr>
              <w:rPr>
                <w:rFonts w:eastAsia="Calibri"/>
              </w:rPr>
            </w:pPr>
            <w:r w:rsidRPr="009068F4">
              <w:t>Head</w:t>
            </w:r>
          </w:p>
        </w:tc>
        <w:tc>
          <w:tcPr>
            <w:tcW w:w="1205" w:type="dxa"/>
            <w:noWrap/>
          </w:tcPr>
          <w:p w14:paraId="75A6209C" w14:textId="28A35C8F" w:rsidR="00B95A7D" w:rsidRPr="009068F4" w:rsidRDefault="00B95A7D" w:rsidP="009068F4">
            <w:pPr>
              <w:rPr>
                <w:rFonts w:eastAsia="Calibri"/>
              </w:rPr>
            </w:pPr>
            <w:r w:rsidRPr="009068F4">
              <w:rPr>
                <w:rFonts w:eastAsia="Calibri"/>
              </w:rPr>
              <w:t>293</w:t>
            </w:r>
          </w:p>
        </w:tc>
        <w:tc>
          <w:tcPr>
            <w:tcW w:w="1205" w:type="dxa"/>
            <w:noWrap/>
          </w:tcPr>
          <w:p w14:paraId="013DF9E9" w14:textId="2CEDC8D3" w:rsidR="00B95A7D" w:rsidRPr="009068F4" w:rsidRDefault="00B95A7D" w:rsidP="009068F4">
            <w:pPr>
              <w:rPr>
                <w:rFonts w:eastAsia="Calibri"/>
              </w:rPr>
            </w:pPr>
            <w:r w:rsidRPr="009068F4">
              <w:rPr>
                <w:rFonts w:eastAsia="Calibri"/>
              </w:rPr>
              <w:t>232</w:t>
            </w:r>
          </w:p>
        </w:tc>
        <w:tc>
          <w:tcPr>
            <w:tcW w:w="1205" w:type="dxa"/>
            <w:noWrap/>
          </w:tcPr>
          <w:p w14:paraId="41A90F39" w14:textId="56696E5C" w:rsidR="00B95A7D" w:rsidRPr="009068F4" w:rsidRDefault="00B95A7D" w:rsidP="009068F4">
            <w:pPr>
              <w:rPr>
                <w:rFonts w:eastAsia="Calibri"/>
              </w:rPr>
            </w:pPr>
            <w:r w:rsidRPr="009068F4">
              <w:rPr>
                <w:rFonts w:eastAsia="Calibri"/>
              </w:rPr>
              <w:t>394</w:t>
            </w:r>
          </w:p>
        </w:tc>
        <w:tc>
          <w:tcPr>
            <w:tcW w:w="1205" w:type="dxa"/>
            <w:noWrap/>
          </w:tcPr>
          <w:p w14:paraId="0DB9E4AA" w14:textId="03C1EA99" w:rsidR="00B95A7D" w:rsidRPr="009068F4" w:rsidRDefault="00B95A7D" w:rsidP="009068F4">
            <w:pPr>
              <w:rPr>
                <w:rFonts w:eastAsia="Calibri"/>
              </w:rPr>
            </w:pPr>
            <w:r w:rsidRPr="009068F4">
              <w:rPr>
                <w:rFonts w:eastAsia="Calibri"/>
              </w:rPr>
              <w:t>132</w:t>
            </w:r>
          </w:p>
        </w:tc>
        <w:tc>
          <w:tcPr>
            <w:tcW w:w="1204" w:type="dxa"/>
            <w:noWrap/>
          </w:tcPr>
          <w:p w14:paraId="422F54E0" w14:textId="0BE479E0" w:rsidR="00B95A7D" w:rsidRPr="009068F4" w:rsidRDefault="00B95A7D" w:rsidP="009068F4">
            <w:r w:rsidRPr="009068F4">
              <w:t>1,051</w:t>
            </w:r>
          </w:p>
        </w:tc>
        <w:tc>
          <w:tcPr>
            <w:tcW w:w="1205" w:type="dxa"/>
          </w:tcPr>
          <w:p w14:paraId="3BB4294C" w14:textId="26AC10C3" w:rsidR="00B95A7D" w:rsidRPr="009068F4" w:rsidRDefault="00B95A7D" w:rsidP="009068F4">
            <w:pPr>
              <w:rPr>
                <w:rFonts w:eastAsia="Calibri"/>
              </w:rPr>
            </w:pPr>
            <w:r w:rsidRPr="009068F4">
              <w:t>5.21</w:t>
            </w:r>
          </w:p>
        </w:tc>
      </w:tr>
      <w:tr w:rsidR="00B95A7D" w:rsidRPr="009068F4" w14:paraId="4C1676B6" w14:textId="2B3025BF" w:rsidTr="00FE3964">
        <w:trPr>
          <w:trHeight w:val="20"/>
        </w:trPr>
        <w:tc>
          <w:tcPr>
            <w:tcW w:w="1838" w:type="dxa"/>
            <w:noWrap/>
          </w:tcPr>
          <w:p w14:paraId="5CAAE06F" w14:textId="70704FE1" w:rsidR="00B95A7D" w:rsidRPr="009068F4" w:rsidRDefault="00B95A7D" w:rsidP="009068F4">
            <w:pPr>
              <w:rPr>
                <w:rFonts w:eastAsia="Calibri"/>
              </w:rPr>
            </w:pPr>
            <w:r w:rsidRPr="009068F4">
              <w:t>Hand</w:t>
            </w:r>
          </w:p>
        </w:tc>
        <w:tc>
          <w:tcPr>
            <w:tcW w:w="1205" w:type="dxa"/>
            <w:noWrap/>
          </w:tcPr>
          <w:p w14:paraId="2270E322" w14:textId="1FB54FE5" w:rsidR="00B95A7D" w:rsidRPr="009068F4" w:rsidRDefault="00B95A7D" w:rsidP="009068F4">
            <w:pPr>
              <w:rPr>
                <w:rFonts w:eastAsia="Calibri"/>
              </w:rPr>
            </w:pPr>
            <w:r w:rsidRPr="009068F4">
              <w:rPr>
                <w:rFonts w:eastAsia="Calibri"/>
              </w:rPr>
              <w:t>298</w:t>
            </w:r>
          </w:p>
        </w:tc>
        <w:tc>
          <w:tcPr>
            <w:tcW w:w="1205" w:type="dxa"/>
            <w:noWrap/>
          </w:tcPr>
          <w:p w14:paraId="5FC65CE7" w14:textId="09C6C010" w:rsidR="00B95A7D" w:rsidRPr="009068F4" w:rsidRDefault="00B95A7D" w:rsidP="009068F4">
            <w:pPr>
              <w:rPr>
                <w:rFonts w:eastAsia="Calibri"/>
              </w:rPr>
            </w:pPr>
            <w:r w:rsidRPr="009068F4">
              <w:rPr>
                <w:rFonts w:eastAsia="Calibri"/>
              </w:rPr>
              <w:t>247</w:t>
            </w:r>
          </w:p>
        </w:tc>
        <w:tc>
          <w:tcPr>
            <w:tcW w:w="1205" w:type="dxa"/>
            <w:noWrap/>
          </w:tcPr>
          <w:p w14:paraId="57E6E3AE" w14:textId="28C2DE4F" w:rsidR="00B95A7D" w:rsidRPr="009068F4" w:rsidRDefault="00B95A7D" w:rsidP="009068F4">
            <w:pPr>
              <w:rPr>
                <w:rFonts w:eastAsia="Calibri"/>
              </w:rPr>
            </w:pPr>
            <w:r w:rsidRPr="009068F4">
              <w:rPr>
                <w:rFonts w:eastAsia="Calibri"/>
              </w:rPr>
              <w:t>336</w:t>
            </w:r>
          </w:p>
        </w:tc>
        <w:tc>
          <w:tcPr>
            <w:tcW w:w="1205" w:type="dxa"/>
            <w:noWrap/>
          </w:tcPr>
          <w:p w14:paraId="4FB97B47" w14:textId="56D754E4" w:rsidR="00B95A7D" w:rsidRPr="009068F4" w:rsidRDefault="00B95A7D" w:rsidP="009068F4">
            <w:pPr>
              <w:rPr>
                <w:rFonts w:eastAsia="Calibri"/>
              </w:rPr>
            </w:pPr>
            <w:r w:rsidRPr="009068F4">
              <w:rPr>
                <w:rFonts w:eastAsia="Calibri"/>
              </w:rPr>
              <w:t>123</w:t>
            </w:r>
          </w:p>
        </w:tc>
        <w:tc>
          <w:tcPr>
            <w:tcW w:w="1204" w:type="dxa"/>
            <w:noWrap/>
          </w:tcPr>
          <w:p w14:paraId="3D38EE30" w14:textId="1DE080A7" w:rsidR="00B95A7D" w:rsidRPr="009068F4" w:rsidRDefault="00B95A7D" w:rsidP="009068F4">
            <w:r w:rsidRPr="009068F4">
              <w:t>1,004</w:t>
            </w:r>
          </w:p>
        </w:tc>
        <w:tc>
          <w:tcPr>
            <w:tcW w:w="1205" w:type="dxa"/>
          </w:tcPr>
          <w:p w14:paraId="7124EA5F" w14:textId="48B447A1" w:rsidR="00B95A7D" w:rsidRPr="009068F4" w:rsidRDefault="00B95A7D" w:rsidP="009068F4">
            <w:pPr>
              <w:rPr>
                <w:rFonts w:eastAsia="Calibri"/>
              </w:rPr>
            </w:pPr>
            <w:r w:rsidRPr="009068F4">
              <w:t>4.97</w:t>
            </w:r>
          </w:p>
        </w:tc>
      </w:tr>
      <w:tr w:rsidR="00B95A7D" w:rsidRPr="009068F4" w14:paraId="6B6308FC" w14:textId="3040447C" w:rsidTr="00FE3964">
        <w:trPr>
          <w:trHeight w:val="20"/>
        </w:trPr>
        <w:tc>
          <w:tcPr>
            <w:tcW w:w="1838" w:type="dxa"/>
            <w:noWrap/>
          </w:tcPr>
          <w:p w14:paraId="14D504B4" w14:textId="472CD7D6" w:rsidR="00B95A7D" w:rsidRPr="009068F4" w:rsidRDefault="00B95A7D" w:rsidP="009068F4">
            <w:pPr>
              <w:rPr>
                <w:rFonts w:eastAsia="Calibri"/>
              </w:rPr>
            </w:pPr>
            <w:r w:rsidRPr="009068F4">
              <w:t>Whole body</w:t>
            </w:r>
          </w:p>
        </w:tc>
        <w:tc>
          <w:tcPr>
            <w:tcW w:w="1205" w:type="dxa"/>
            <w:noWrap/>
          </w:tcPr>
          <w:p w14:paraId="4B222609" w14:textId="1E60F93F" w:rsidR="00B95A7D" w:rsidRPr="009068F4" w:rsidRDefault="00B95A7D" w:rsidP="009068F4">
            <w:pPr>
              <w:rPr>
                <w:rFonts w:eastAsia="Calibri"/>
              </w:rPr>
            </w:pPr>
            <w:r w:rsidRPr="009068F4">
              <w:rPr>
                <w:rFonts w:eastAsia="Calibri"/>
              </w:rPr>
              <w:t>419</w:t>
            </w:r>
          </w:p>
        </w:tc>
        <w:tc>
          <w:tcPr>
            <w:tcW w:w="1205" w:type="dxa"/>
            <w:noWrap/>
          </w:tcPr>
          <w:p w14:paraId="781A0D65" w14:textId="0946AAD3" w:rsidR="00B95A7D" w:rsidRPr="009068F4" w:rsidRDefault="00B95A7D" w:rsidP="009068F4">
            <w:pPr>
              <w:rPr>
                <w:rFonts w:eastAsia="Calibri"/>
              </w:rPr>
            </w:pPr>
            <w:r w:rsidRPr="009068F4">
              <w:rPr>
                <w:rFonts w:eastAsia="Calibri"/>
              </w:rPr>
              <w:t>155</w:t>
            </w:r>
          </w:p>
        </w:tc>
        <w:tc>
          <w:tcPr>
            <w:tcW w:w="1205" w:type="dxa"/>
            <w:noWrap/>
          </w:tcPr>
          <w:p w14:paraId="1A80CBA3" w14:textId="77141852" w:rsidR="00B95A7D" w:rsidRPr="009068F4" w:rsidRDefault="00B95A7D" w:rsidP="009068F4">
            <w:pPr>
              <w:rPr>
                <w:rFonts w:eastAsia="Calibri"/>
              </w:rPr>
            </w:pPr>
            <w:r w:rsidRPr="009068F4">
              <w:rPr>
                <w:rFonts w:eastAsia="Calibri"/>
              </w:rPr>
              <w:t>303</w:t>
            </w:r>
          </w:p>
        </w:tc>
        <w:tc>
          <w:tcPr>
            <w:tcW w:w="1205" w:type="dxa"/>
            <w:noWrap/>
          </w:tcPr>
          <w:p w14:paraId="5A10EE13" w14:textId="58F6006B" w:rsidR="00B95A7D" w:rsidRPr="009068F4" w:rsidRDefault="00B95A7D" w:rsidP="009068F4">
            <w:pPr>
              <w:rPr>
                <w:rFonts w:eastAsia="Calibri"/>
              </w:rPr>
            </w:pPr>
            <w:r w:rsidRPr="009068F4">
              <w:rPr>
                <w:rFonts w:eastAsia="Calibri"/>
              </w:rPr>
              <w:t>72</w:t>
            </w:r>
          </w:p>
        </w:tc>
        <w:tc>
          <w:tcPr>
            <w:tcW w:w="1204" w:type="dxa"/>
            <w:noWrap/>
          </w:tcPr>
          <w:p w14:paraId="111846DB" w14:textId="707AE1CF" w:rsidR="00B95A7D" w:rsidRPr="009068F4" w:rsidRDefault="00B95A7D" w:rsidP="009068F4">
            <w:r w:rsidRPr="009068F4">
              <w:t>949</w:t>
            </w:r>
          </w:p>
        </w:tc>
        <w:tc>
          <w:tcPr>
            <w:tcW w:w="1205" w:type="dxa"/>
          </w:tcPr>
          <w:p w14:paraId="2C901A32" w14:textId="3535B358" w:rsidR="00B95A7D" w:rsidRPr="009068F4" w:rsidRDefault="00B95A7D" w:rsidP="009068F4">
            <w:pPr>
              <w:rPr>
                <w:rFonts w:eastAsia="Calibri"/>
              </w:rPr>
            </w:pPr>
            <w:r w:rsidRPr="009068F4">
              <w:t>4.70</w:t>
            </w:r>
          </w:p>
        </w:tc>
      </w:tr>
      <w:tr w:rsidR="00B95A7D" w:rsidRPr="009068F4" w14:paraId="741FA6BD" w14:textId="2F49BF24" w:rsidTr="00FE3964">
        <w:trPr>
          <w:trHeight w:val="20"/>
        </w:trPr>
        <w:tc>
          <w:tcPr>
            <w:tcW w:w="1838" w:type="dxa"/>
            <w:noWrap/>
          </w:tcPr>
          <w:p w14:paraId="515CAC0C" w14:textId="682DF53B" w:rsidR="00B95A7D" w:rsidRPr="009068F4" w:rsidRDefault="00B95A7D" w:rsidP="009068F4">
            <w:pPr>
              <w:rPr>
                <w:rFonts w:eastAsia="Calibri"/>
              </w:rPr>
            </w:pPr>
            <w:r w:rsidRPr="009068F4">
              <w:t>Pelvic and/or genital</w:t>
            </w:r>
          </w:p>
        </w:tc>
        <w:tc>
          <w:tcPr>
            <w:tcW w:w="1205" w:type="dxa"/>
            <w:noWrap/>
          </w:tcPr>
          <w:p w14:paraId="6B4135FA" w14:textId="4625D677" w:rsidR="00B95A7D" w:rsidRPr="009068F4" w:rsidRDefault="00B95A7D" w:rsidP="009068F4">
            <w:pPr>
              <w:rPr>
                <w:rFonts w:eastAsia="Calibri"/>
              </w:rPr>
            </w:pPr>
            <w:r w:rsidRPr="009068F4">
              <w:rPr>
                <w:rFonts w:eastAsia="Calibri"/>
              </w:rPr>
              <w:t>259</w:t>
            </w:r>
          </w:p>
        </w:tc>
        <w:tc>
          <w:tcPr>
            <w:tcW w:w="1205" w:type="dxa"/>
            <w:noWrap/>
          </w:tcPr>
          <w:p w14:paraId="3FC0AE0F" w14:textId="34A15AA3" w:rsidR="00B95A7D" w:rsidRPr="009068F4" w:rsidRDefault="00B95A7D" w:rsidP="009068F4">
            <w:pPr>
              <w:rPr>
                <w:rFonts w:eastAsia="Calibri"/>
              </w:rPr>
            </w:pPr>
            <w:r w:rsidRPr="009068F4">
              <w:rPr>
                <w:rFonts w:eastAsia="Calibri"/>
              </w:rPr>
              <w:t>207</w:t>
            </w:r>
          </w:p>
        </w:tc>
        <w:tc>
          <w:tcPr>
            <w:tcW w:w="1205" w:type="dxa"/>
            <w:noWrap/>
          </w:tcPr>
          <w:p w14:paraId="5DE24133" w14:textId="2D1EFD07" w:rsidR="00B95A7D" w:rsidRPr="009068F4" w:rsidRDefault="00B95A7D" w:rsidP="009068F4">
            <w:pPr>
              <w:rPr>
                <w:rFonts w:eastAsia="Calibri"/>
              </w:rPr>
            </w:pPr>
            <w:r w:rsidRPr="009068F4">
              <w:rPr>
                <w:rFonts w:eastAsia="Calibri"/>
              </w:rPr>
              <w:t>272</w:t>
            </w:r>
          </w:p>
        </w:tc>
        <w:tc>
          <w:tcPr>
            <w:tcW w:w="1205" w:type="dxa"/>
            <w:noWrap/>
          </w:tcPr>
          <w:p w14:paraId="4BEC33DE" w14:textId="18DDB8E8" w:rsidR="00B95A7D" w:rsidRPr="009068F4" w:rsidRDefault="00B95A7D" w:rsidP="009068F4">
            <w:pPr>
              <w:rPr>
                <w:rFonts w:eastAsia="Calibri"/>
              </w:rPr>
            </w:pPr>
            <w:r w:rsidRPr="009068F4">
              <w:rPr>
                <w:rFonts w:eastAsia="Calibri"/>
              </w:rPr>
              <w:t>94</w:t>
            </w:r>
          </w:p>
        </w:tc>
        <w:tc>
          <w:tcPr>
            <w:tcW w:w="1204" w:type="dxa"/>
            <w:noWrap/>
          </w:tcPr>
          <w:p w14:paraId="5F7DB1EC" w14:textId="0D0B5B13" w:rsidR="00B95A7D" w:rsidRPr="009068F4" w:rsidRDefault="00B95A7D" w:rsidP="009068F4">
            <w:r w:rsidRPr="009068F4">
              <w:t>832</w:t>
            </w:r>
          </w:p>
        </w:tc>
        <w:tc>
          <w:tcPr>
            <w:tcW w:w="1205" w:type="dxa"/>
          </w:tcPr>
          <w:p w14:paraId="3B368CCA" w14:textId="07B1A3A0" w:rsidR="00B95A7D" w:rsidRPr="009068F4" w:rsidRDefault="00B95A7D" w:rsidP="009068F4">
            <w:pPr>
              <w:rPr>
                <w:rFonts w:eastAsia="Calibri"/>
              </w:rPr>
            </w:pPr>
            <w:r w:rsidRPr="009068F4">
              <w:t>4.12</w:t>
            </w:r>
          </w:p>
        </w:tc>
      </w:tr>
      <w:tr w:rsidR="00B95A7D" w:rsidRPr="009068F4" w14:paraId="790AEF0C" w14:textId="36C3EA84" w:rsidTr="00FE3964">
        <w:trPr>
          <w:trHeight w:val="20"/>
        </w:trPr>
        <w:tc>
          <w:tcPr>
            <w:tcW w:w="1838" w:type="dxa"/>
            <w:noWrap/>
          </w:tcPr>
          <w:p w14:paraId="7D4C9219" w14:textId="6A9C9203" w:rsidR="00B95A7D" w:rsidRPr="009068F4" w:rsidRDefault="00B95A7D" w:rsidP="009068F4">
            <w:pPr>
              <w:rPr>
                <w:rFonts w:eastAsia="Calibri"/>
              </w:rPr>
            </w:pPr>
            <w:r w:rsidRPr="009068F4">
              <w:t>Other</w:t>
            </w:r>
          </w:p>
        </w:tc>
        <w:tc>
          <w:tcPr>
            <w:tcW w:w="1205" w:type="dxa"/>
            <w:noWrap/>
          </w:tcPr>
          <w:p w14:paraId="7D8DC995" w14:textId="5DA1CDE2" w:rsidR="00B95A7D" w:rsidRPr="009068F4" w:rsidRDefault="00B95A7D" w:rsidP="009068F4">
            <w:pPr>
              <w:rPr>
                <w:rFonts w:eastAsia="Calibri"/>
              </w:rPr>
            </w:pPr>
            <w:r w:rsidRPr="009068F4">
              <w:rPr>
                <w:rFonts w:eastAsia="Calibri"/>
              </w:rPr>
              <w:t>200</w:t>
            </w:r>
          </w:p>
        </w:tc>
        <w:tc>
          <w:tcPr>
            <w:tcW w:w="1205" w:type="dxa"/>
            <w:noWrap/>
          </w:tcPr>
          <w:p w14:paraId="437B46C0" w14:textId="23644D0A" w:rsidR="00B95A7D" w:rsidRPr="009068F4" w:rsidRDefault="00B95A7D" w:rsidP="009068F4">
            <w:pPr>
              <w:rPr>
                <w:rFonts w:eastAsia="Calibri"/>
              </w:rPr>
            </w:pPr>
            <w:r w:rsidRPr="009068F4">
              <w:rPr>
                <w:rFonts w:eastAsia="Calibri"/>
              </w:rPr>
              <w:t>129</w:t>
            </w:r>
          </w:p>
        </w:tc>
        <w:tc>
          <w:tcPr>
            <w:tcW w:w="1205" w:type="dxa"/>
            <w:noWrap/>
          </w:tcPr>
          <w:p w14:paraId="6B5603B2" w14:textId="59EC4EB9" w:rsidR="00B95A7D" w:rsidRPr="009068F4" w:rsidRDefault="00B95A7D" w:rsidP="009068F4">
            <w:pPr>
              <w:rPr>
                <w:rFonts w:eastAsia="Calibri"/>
              </w:rPr>
            </w:pPr>
            <w:r w:rsidRPr="009068F4">
              <w:rPr>
                <w:rFonts w:eastAsia="Calibri"/>
              </w:rPr>
              <w:t>236</w:t>
            </w:r>
          </w:p>
        </w:tc>
        <w:tc>
          <w:tcPr>
            <w:tcW w:w="1205" w:type="dxa"/>
            <w:noWrap/>
          </w:tcPr>
          <w:p w14:paraId="5DD8BC99" w14:textId="59950418" w:rsidR="00B95A7D" w:rsidRPr="009068F4" w:rsidRDefault="00B95A7D" w:rsidP="009068F4">
            <w:pPr>
              <w:rPr>
                <w:rFonts w:eastAsia="Calibri"/>
              </w:rPr>
            </w:pPr>
            <w:r w:rsidRPr="009068F4">
              <w:rPr>
                <w:rFonts w:eastAsia="Calibri"/>
              </w:rPr>
              <w:t>64</w:t>
            </w:r>
          </w:p>
        </w:tc>
        <w:tc>
          <w:tcPr>
            <w:tcW w:w="1204" w:type="dxa"/>
            <w:noWrap/>
          </w:tcPr>
          <w:p w14:paraId="3D9ADC87" w14:textId="44CAF458" w:rsidR="00B95A7D" w:rsidRPr="009068F4" w:rsidRDefault="00B95A7D" w:rsidP="009068F4">
            <w:r w:rsidRPr="009068F4">
              <w:t>629</w:t>
            </w:r>
          </w:p>
        </w:tc>
        <w:tc>
          <w:tcPr>
            <w:tcW w:w="1205" w:type="dxa"/>
          </w:tcPr>
          <w:p w14:paraId="15088839" w14:textId="390CB5D3" w:rsidR="00B95A7D" w:rsidRPr="009068F4" w:rsidRDefault="00B95A7D" w:rsidP="009068F4">
            <w:pPr>
              <w:rPr>
                <w:rFonts w:eastAsia="Calibri"/>
              </w:rPr>
            </w:pPr>
            <w:r w:rsidRPr="009068F4">
              <w:t>3.12</w:t>
            </w:r>
          </w:p>
        </w:tc>
      </w:tr>
      <w:tr w:rsidR="00B95A7D" w:rsidRPr="009068F4" w14:paraId="59E9ED65" w14:textId="7A9E7E5D" w:rsidTr="00FE3964">
        <w:trPr>
          <w:trHeight w:val="20"/>
        </w:trPr>
        <w:tc>
          <w:tcPr>
            <w:tcW w:w="1838" w:type="dxa"/>
            <w:noWrap/>
          </w:tcPr>
          <w:p w14:paraId="3C928EF4" w14:textId="27128C16" w:rsidR="00B95A7D" w:rsidRPr="009068F4" w:rsidRDefault="00B95A7D" w:rsidP="009068F4">
            <w:pPr>
              <w:rPr>
                <w:rFonts w:eastAsia="Calibri"/>
              </w:rPr>
            </w:pPr>
            <w:r w:rsidRPr="009068F4">
              <w:t>Abdomen</w:t>
            </w:r>
          </w:p>
        </w:tc>
        <w:tc>
          <w:tcPr>
            <w:tcW w:w="1205" w:type="dxa"/>
            <w:noWrap/>
          </w:tcPr>
          <w:p w14:paraId="5D82F564" w14:textId="0D94F5FF" w:rsidR="00B95A7D" w:rsidRPr="009068F4" w:rsidRDefault="00B95A7D" w:rsidP="009068F4">
            <w:pPr>
              <w:rPr>
                <w:rFonts w:eastAsia="Calibri"/>
              </w:rPr>
            </w:pPr>
            <w:r w:rsidRPr="009068F4">
              <w:rPr>
                <w:rFonts w:eastAsia="Calibri"/>
              </w:rPr>
              <w:t>126</w:t>
            </w:r>
          </w:p>
        </w:tc>
        <w:tc>
          <w:tcPr>
            <w:tcW w:w="1205" w:type="dxa"/>
            <w:noWrap/>
          </w:tcPr>
          <w:p w14:paraId="040CD380" w14:textId="26ADEE7C" w:rsidR="00B95A7D" w:rsidRPr="009068F4" w:rsidRDefault="00B95A7D" w:rsidP="009068F4">
            <w:pPr>
              <w:rPr>
                <w:rFonts w:eastAsia="Calibri"/>
              </w:rPr>
            </w:pPr>
            <w:r w:rsidRPr="009068F4">
              <w:rPr>
                <w:rFonts w:eastAsia="Calibri"/>
              </w:rPr>
              <w:t>85</w:t>
            </w:r>
          </w:p>
        </w:tc>
        <w:tc>
          <w:tcPr>
            <w:tcW w:w="1205" w:type="dxa"/>
            <w:noWrap/>
          </w:tcPr>
          <w:p w14:paraId="7B1A84A0" w14:textId="79A2E362" w:rsidR="00B95A7D" w:rsidRPr="009068F4" w:rsidRDefault="00B95A7D" w:rsidP="009068F4">
            <w:pPr>
              <w:rPr>
                <w:rFonts w:eastAsia="Calibri"/>
              </w:rPr>
            </w:pPr>
            <w:r w:rsidRPr="009068F4">
              <w:rPr>
                <w:rFonts w:eastAsia="Calibri"/>
              </w:rPr>
              <w:t>155</w:t>
            </w:r>
          </w:p>
        </w:tc>
        <w:tc>
          <w:tcPr>
            <w:tcW w:w="1205" w:type="dxa"/>
            <w:noWrap/>
          </w:tcPr>
          <w:p w14:paraId="435EF7FE" w14:textId="78FA2CB8" w:rsidR="00B95A7D" w:rsidRPr="009068F4" w:rsidRDefault="00B95A7D" w:rsidP="009068F4">
            <w:pPr>
              <w:rPr>
                <w:rFonts w:eastAsia="Calibri"/>
              </w:rPr>
            </w:pPr>
            <w:r w:rsidRPr="009068F4">
              <w:rPr>
                <w:rFonts w:eastAsia="Calibri"/>
              </w:rPr>
              <w:t>52</w:t>
            </w:r>
          </w:p>
        </w:tc>
        <w:tc>
          <w:tcPr>
            <w:tcW w:w="1204" w:type="dxa"/>
            <w:noWrap/>
          </w:tcPr>
          <w:p w14:paraId="57790CB9" w14:textId="30929471" w:rsidR="00B95A7D" w:rsidRPr="009068F4" w:rsidRDefault="00B95A7D" w:rsidP="009068F4">
            <w:r w:rsidRPr="009068F4">
              <w:t>418</w:t>
            </w:r>
          </w:p>
        </w:tc>
        <w:tc>
          <w:tcPr>
            <w:tcW w:w="1205" w:type="dxa"/>
          </w:tcPr>
          <w:p w14:paraId="2D62BE3B" w14:textId="025587CC" w:rsidR="00B95A7D" w:rsidRPr="009068F4" w:rsidRDefault="00B95A7D" w:rsidP="009068F4">
            <w:pPr>
              <w:rPr>
                <w:rFonts w:eastAsia="Calibri"/>
              </w:rPr>
            </w:pPr>
            <w:r w:rsidRPr="009068F4">
              <w:t>2.07</w:t>
            </w:r>
          </w:p>
        </w:tc>
      </w:tr>
      <w:tr w:rsidR="00B95A7D" w:rsidRPr="009068F4" w14:paraId="702D7873" w14:textId="4028AE6E" w:rsidTr="00FE3964">
        <w:trPr>
          <w:trHeight w:val="20"/>
        </w:trPr>
        <w:tc>
          <w:tcPr>
            <w:tcW w:w="1838" w:type="dxa"/>
            <w:noWrap/>
          </w:tcPr>
          <w:p w14:paraId="7E4533DF" w14:textId="6DE7BBAD" w:rsidR="00B95A7D" w:rsidRPr="009068F4" w:rsidRDefault="00B95A7D" w:rsidP="009068F4">
            <w:pPr>
              <w:rPr>
                <w:rFonts w:eastAsia="Calibri"/>
              </w:rPr>
            </w:pPr>
            <w:r w:rsidRPr="009068F4">
              <w:t>Buttock</w:t>
            </w:r>
          </w:p>
        </w:tc>
        <w:tc>
          <w:tcPr>
            <w:tcW w:w="1205" w:type="dxa"/>
            <w:noWrap/>
          </w:tcPr>
          <w:p w14:paraId="3FE3FFB4" w14:textId="0FC3B0B9" w:rsidR="00B95A7D" w:rsidRPr="009068F4" w:rsidRDefault="00B95A7D" w:rsidP="009068F4">
            <w:pPr>
              <w:rPr>
                <w:rFonts w:eastAsia="Calibri"/>
              </w:rPr>
            </w:pPr>
            <w:r w:rsidRPr="009068F4">
              <w:rPr>
                <w:rFonts w:eastAsia="Calibri"/>
              </w:rPr>
              <w:t>139</w:t>
            </w:r>
          </w:p>
        </w:tc>
        <w:tc>
          <w:tcPr>
            <w:tcW w:w="1205" w:type="dxa"/>
            <w:noWrap/>
          </w:tcPr>
          <w:p w14:paraId="28D56273" w14:textId="664DE7EF" w:rsidR="00B95A7D" w:rsidRPr="009068F4" w:rsidRDefault="00B95A7D" w:rsidP="009068F4">
            <w:pPr>
              <w:rPr>
                <w:rFonts w:eastAsia="Calibri"/>
              </w:rPr>
            </w:pPr>
            <w:r w:rsidRPr="009068F4">
              <w:rPr>
                <w:rFonts w:eastAsia="Calibri"/>
              </w:rPr>
              <w:t>85</w:t>
            </w:r>
          </w:p>
        </w:tc>
        <w:tc>
          <w:tcPr>
            <w:tcW w:w="1205" w:type="dxa"/>
            <w:noWrap/>
          </w:tcPr>
          <w:p w14:paraId="1D2EA940" w14:textId="3CFC1455" w:rsidR="00B95A7D" w:rsidRPr="009068F4" w:rsidRDefault="00B95A7D" w:rsidP="009068F4">
            <w:pPr>
              <w:rPr>
                <w:rFonts w:eastAsia="Calibri"/>
              </w:rPr>
            </w:pPr>
            <w:r w:rsidRPr="009068F4">
              <w:rPr>
                <w:rFonts w:eastAsia="Calibri"/>
              </w:rPr>
              <w:t>148</w:t>
            </w:r>
          </w:p>
        </w:tc>
        <w:tc>
          <w:tcPr>
            <w:tcW w:w="1205" w:type="dxa"/>
            <w:noWrap/>
          </w:tcPr>
          <w:p w14:paraId="221FBD11" w14:textId="4DAC6A27" w:rsidR="00B95A7D" w:rsidRPr="009068F4" w:rsidRDefault="00B95A7D" w:rsidP="009068F4">
            <w:pPr>
              <w:rPr>
                <w:rFonts w:eastAsia="Calibri"/>
              </w:rPr>
            </w:pPr>
            <w:r w:rsidRPr="009068F4">
              <w:rPr>
                <w:rFonts w:eastAsia="Calibri"/>
              </w:rPr>
              <w:t>42</w:t>
            </w:r>
          </w:p>
        </w:tc>
        <w:tc>
          <w:tcPr>
            <w:tcW w:w="1204" w:type="dxa"/>
            <w:noWrap/>
          </w:tcPr>
          <w:p w14:paraId="36A4ED39" w14:textId="2B1A6A1E" w:rsidR="00B95A7D" w:rsidRPr="009068F4" w:rsidRDefault="00B95A7D" w:rsidP="009068F4">
            <w:pPr>
              <w:rPr>
                <w:rFonts w:eastAsia="Calibri"/>
              </w:rPr>
            </w:pPr>
            <w:r w:rsidRPr="009068F4">
              <w:t>414</w:t>
            </w:r>
          </w:p>
        </w:tc>
        <w:tc>
          <w:tcPr>
            <w:tcW w:w="1205" w:type="dxa"/>
          </w:tcPr>
          <w:p w14:paraId="73B8995C" w14:textId="6FB3AB48" w:rsidR="00B95A7D" w:rsidRPr="009068F4" w:rsidRDefault="00B95A7D" w:rsidP="009068F4">
            <w:pPr>
              <w:rPr>
                <w:rFonts w:eastAsia="Calibri"/>
              </w:rPr>
            </w:pPr>
            <w:r w:rsidRPr="009068F4">
              <w:t>2.05</w:t>
            </w:r>
          </w:p>
        </w:tc>
      </w:tr>
      <w:tr w:rsidR="00B95A7D" w:rsidRPr="009068F4" w14:paraId="6A0C44EE" w14:textId="0BE051BD" w:rsidTr="00FE3964">
        <w:trPr>
          <w:trHeight w:val="20"/>
        </w:trPr>
        <w:tc>
          <w:tcPr>
            <w:tcW w:w="1838" w:type="dxa"/>
            <w:noWrap/>
          </w:tcPr>
          <w:p w14:paraId="1B72BE54" w14:textId="4254C174" w:rsidR="00B95A7D" w:rsidRPr="009068F4" w:rsidRDefault="00B95A7D" w:rsidP="009068F4">
            <w:pPr>
              <w:rPr>
                <w:rFonts w:eastAsia="Calibri"/>
              </w:rPr>
            </w:pPr>
            <w:r w:rsidRPr="009068F4">
              <w:t>Chest</w:t>
            </w:r>
          </w:p>
        </w:tc>
        <w:tc>
          <w:tcPr>
            <w:tcW w:w="1205" w:type="dxa"/>
            <w:noWrap/>
          </w:tcPr>
          <w:p w14:paraId="1BFC5B62" w14:textId="488E5994" w:rsidR="00B95A7D" w:rsidRPr="009068F4" w:rsidRDefault="00B95A7D" w:rsidP="009068F4">
            <w:pPr>
              <w:rPr>
                <w:rFonts w:eastAsia="Calibri"/>
              </w:rPr>
            </w:pPr>
            <w:r w:rsidRPr="009068F4">
              <w:rPr>
                <w:rFonts w:eastAsia="Calibri"/>
              </w:rPr>
              <w:t>71</w:t>
            </w:r>
          </w:p>
        </w:tc>
        <w:tc>
          <w:tcPr>
            <w:tcW w:w="1205" w:type="dxa"/>
            <w:noWrap/>
          </w:tcPr>
          <w:p w14:paraId="3B4A814A" w14:textId="180F65D3" w:rsidR="00B95A7D" w:rsidRPr="009068F4" w:rsidRDefault="00B95A7D" w:rsidP="009068F4">
            <w:pPr>
              <w:rPr>
                <w:rFonts w:eastAsia="Calibri"/>
              </w:rPr>
            </w:pPr>
            <w:r w:rsidRPr="009068F4">
              <w:rPr>
                <w:rFonts w:eastAsia="Calibri"/>
              </w:rPr>
              <w:t>57</w:t>
            </w:r>
          </w:p>
        </w:tc>
        <w:tc>
          <w:tcPr>
            <w:tcW w:w="1205" w:type="dxa"/>
            <w:noWrap/>
          </w:tcPr>
          <w:p w14:paraId="344EC0AF" w14:textId="21C20813" w:rsidR="00B95A7D" w:rsidRPr="009068F4" w:rsidRDefault="00B95A7D" w:rsidP="009068F4">
            <w:pPr>
              <w:rPr>
                <w:rFonts w:eastAsia="Calibri"/>
              </w:rPr>
            </w:pPr>
            <w:r w:rsidRPr="009068F4">
              <w:rPr>
                <w:rFonts w:eastAsia="Calibri"/>
              </w:rPr>
              <w:t>81</w:t>
            </w:r>
          </w:p>
        </w:tc>
        <w:tc>
          <w:tcPr>
            <w:tcW w:w="1205" w:type="dxa"/>
            <w:noWrap/>
          </w:tcPr>
          <w:p w14:paraId="4C42DA62" w14:textId="2BBC9220" w:rsidR="00B95A7D" w:rsidRPr="009068F4" w:rsidRDefault="00B95A7D" w:rsidP="009068F4">
            <w:pPr>
              <w:rPr>
                <w:rFonts w:eastAsia="Calibri"/>
              </w:rPr>
            </w:pPr>
            <w:r w:rsidRPr="009068F4">
              <w:rPr>
                <w:rFonts w:eastAsia="Calibri"/>
              </w:rPr>
              <w:t>35</w:t>
            </w:r>
          </w:p>
        </w:tc>
        <w:tc>
          <w:tcPr>
            <w:tcW w:w="1204" w:type="dxa"/>
            <w:noWrap/>
          </w:tcPr>
          <w:p w14:paraId="3BC0AF27" w14:textId="7C3EAB90" w:rsidR="00B95A7D" w:rsidRPr="009068F4" w:rsidRDefault="00B95A7D" w:rsidP="009068F4">
            <w:pPr>
              <w:rPr>
                <w:rFonts w:eastAsia="Calibri"/>
              </w:rPr>
            </w:pPr>
            <w:r w:rsidRPr="009068F4">
              <w:t>244</w:t>
            </w:r>
          </w:p>
        </w:tc>
        <w:tc>
          <w:tcPr>
            <w:tcW w:w="1205" w:type="dxa"/>
          </w:tcPr>
          <w:p w14:paraId="37AC881E" w14:textId="0B48C0A1" w:rsidR="00B95A7D" w:rsidRPr="009068F4" w:rsidRDefault="00B95A7D" w:rsidP="009068F4">
            <w:pPr>
              <w:rPr>
                <w:rFonts w:eastAsia="Calibri"/>
              </w:rPr>
            </w:pPr>
            <w:r w:rsidRPr="009068F4">
              <w:t>1.21</w:t>
            </w:r>
          </w:p>
        </w:tc>
      </w:tr>
      <w:tr w:rsidR="00B95A7D" w:rsidRPr="009068F4" w14:paraId="13BF6494" w14:textId="4F79D81A" w:rsidTr="00FE3964">
        <w:trPr>
          <w:cnfStyle w:val="010000000000" w:firstRow="0" w:lastRow="1" w:firstColumn="0" w:lastColumn="0" w:oddVBand="0" w:evenVBand="0" w:oddHBand="0" w:evenHBand="0" w:firstRowFirstColumn="0" w:firstRowLastColumn="0" w:lastRowFirstColumn="0" w:lastRowLastColumn="0"/>
          <w:trHeight w:val="20"/>
        </w:trPr>
        <w:tc>
          <w:tcPr>
            <w:tcW w:w="1838" w:type="dxa"/>
            <w:noWrap/>
          </w:tcPr>
          <w:p w14:paraId="29C44877" w14:textId="77777777" w:rsidR="00B95A7D" w:rsidRPr="009068F4" w:rsidRDefault="00B95A7D" w:rsidP="009068F4">
            <w:r w:rsidRPr="009068F4">
              <w:rPr>
                <w:rFonts w:eastAsia="Calibri"/>
              </w:rPr>
              <w:t>TOTAL</w:t>
            </w:r>
          </w:p>
        </w:tc>
        <w:tc>
          <w:tcPr>
            <w:tcW w:w="1205" w:type="dxa"/>
            <w:noWrap/>
          </w:tcPr>
          <w:p w14:paraId="6A1CB5CD" w14:textId="0CE16223" w:rsidR="00B95A7D" w:rsidRPr="009068F4" w:rsidRDefault="00B95A7D" w:rsidP="009068F4"/>
        </w:tc>
        <w:tc>
          <w:tcPr>
            <w:tcW w:w="1205" w:type="dxa"/>
            <w:noWrap/>
          </w:tcPr>
          <w:p w14:paraId="6A7758A1" w14:textId="4F47B46C" w:rsidR="00B95A7D" w:rsidRPr="009068F4" w:rsidRDefault="00B95A7D" w:rsidP="009068F4"/>
        </w:tc>
        <w:tc>
          <w:tcPr>
            <w:tcW w:w="1205" w:type="dxa"/>
            <w:noWrap/>
          </w:tcPr>
          <w:p w14:paraId="7F900C8C" w14:textId="7EC10E1F" w:rsidR="00B95A7D" w:rsidRPr="009068F4" w:rsidRDefault="00B95A7D" w:rsidP="009068F4"/>
        </w:tc>
        <w:tc>
          <w:tcPr>
            <w:tcW w:w="1205" w:type="dxa"/>
            <w:noWrap/>
          </w:tcPr>
          <w:p w14:paraId="543E64EC" w14:textId="2B372CDE" w:rsidR="00B95A7D" w:rsidRPr="009068F4" w:rsidRDefault="00B95A7D" w:rsidP="009068F4"/>
        </w:tc>
        <w:tc>
          <w:tcPr>
            <w:tcW w:w="1204" w:type="dxa"/>
            <w:noWrap/>
          </w:tcPr>
          <w:p w14:paraId="76E03E35" w14:textId="15CBEFCA" w:rsidR="00B95A7D" w:rsidRPr="009068F4" w:rsidRDefault="00B95A7D" w:rsidP="009068F4">
            <w:r w:rsidRPr="009068F4">
              <w:t>20,183</w:t>
            </w:r>
          </w:p>
        </w:tc>
        <w:tc>
          <w:tcPr>
            <w:tcW w:w="1205" w:type="dxa"/>
          </w:tcPr>
          <w:p w14:paraId="10643231" w14:textId="5BEB9D66" w:rsidR="00B95A7D" w:rsidRPr="009068F4" w:rsidRDefault="00B95A7D" w:rsidP="009068F4">
            <w:pPr>
              <w:rPr>
                <w:rFonts w:eastAsia="Calibri"/>
              </w:rPr>
            </w:pPr>
            <w:r w:rsidRPr="009068F4">
              <w:t>100</w:t>
            </w:r>
          </w:p>
        </w:tc>
      </w:tr>
    </w:tbl>
    <w:p w14:paraId="308235D8" w14:textId="77777777" w:rsidR="00617FA4" w:rsidRPr="0081784E" w:rsidRDefault="00617FA4" w:rsidP="0081784E">
      <w:pPr>
        <w:pStyle w:val="Footnote"/>
      </w:pPr>
      <w:r w:rsidRPr="0081784E">
        <w:t>Source: Participant data collected using GuildLink at the initial timepoint (n=8,239)</w:t>
      </w:r>
    </w:p>
    <w:p w14:paraId="0E585C2A" w14:textId="2FB9888D" w:rsidR="00617FA4" w:rsidRPr="0081784E" w:rsidRDefault="00B95A7D" w:rsidP="0081784E">
      <w:pPr>
        <w:pStyle w:val="Footnote"/>
      </w:pPr>
      <w:r w:rsidRPr="0081784E">
        <w:t>*</w:t>
      </w:r>
      <w:r w:rsidR="00617FA4" w:rsidRPr="0081784E">
        <w:t>The responses for this question were not mutually exclusive and respondents were asked to select all the options that applied</w:t>
      </w:r>
    </w:p>
    <w:p w14:paraId="007703D4" w14:textId="4825E3AB" w:rsidR="00E01458" w:rsidRDefault="00D871C7" w:rsidP="00E01458">
      <w:pPr>
        <w:pStyle w:val="Heading4"/>
      </w:pPr>
      <w:r>
        <w:t>Participants l</w:t>
      </w:r>
      <w:r w:rsidR="00077D9E">
        <w:t>ost</w:t>
      </w:r>
      <w:r w:rsidR="00DC68AF">
        <w:t xml:space="preserve"> to follow-up</w:t>
      </w:r>
    </w:p>
    <w:p w14:paraId="7A266538" w14:textId="7C94FB20" w:rsidR="00375F4A" w:rsidRDefault="00A537C3" w:rsidP="00375F4A">
      <w:pPr>
        <w:jc w:val="both"/>
      </w:pPr>
      <w:r>
        <w:fldChar w:fldCharType="begin"/>
      </w:r>
      <w:r>
        <w:instrText xml:space="preserve"> REF _Ref55894241 \h </w:instrText>
      </w:r>
      <w:r>
        <w:fldChar w:fldCharType="separate"/>
      </w:r>
      <w:r w:rsidR="00DD1EFA">
        <w:t xml:space="preserve">Table </w:t>
      </w:r>
      <w:r w:rsidR="00DD1EFA">
        <w:rPr>
          <w:noProof/>
        </w:rPr>
        <w:t>28</w:t>
      </w:r>
      <w:r>
        <w:fldChar w:fldCharType="end"/>
      </w:r>
      <w:r>
        <w:t xml:space="preserve"> </w:t>
      </w:r>
      <w:r w:rsidR="00375F4A">
        <w:t>provides an outlin</w:t>
      </w:r>
      <w:r w:rsidR="00375F4A" w:rsidRPr="009068F4">
        <w:t>e of participant flow through the Trial and proportion of participants who were lost to follow up</w:t>
      </w:r>
      <w:r w:rsidR="0006112F" w:rsidRPr="009068F4">
        <w:t xml:space="preserve"> by site in each Group.</w:t>
      </w:r>
      <w:r w:rsidR="00375F4A" w:rsidRPr="009068F4">
        <w:t xml:space="preserve"> </w:t>
      </w:r>
      <w:r w:rsidR="0006112F" w:rsidRPr="009068F4">
        <w:t xml:space="preserve"> Almost half (</w:t>
      </w:r>
      <w:r w:rsidR="00375F4A" w:rsidRPr="009068F4">
        <w:t>47%</w:t>
      </w:r>
      <w:r w:rsidR="0006112F" w:rsidRPr="009068F4">
        <w:t xml:space="preserve">) </w:t>
      </w:r>
      <w:r w:rsidR="00375F4A" w:rsidRPr="009068F4">
        <w:t xml:space="preserve">of the total initial sample </w:t>
      </w:r>
      <w:r w:rsidR="0006112F" w:rsidRPr="009068F4">
        <w:t>were</w:t>
      </w:r>
      <w:r w:rsidR="00375F4A" w:rsidRPr="009068F4">
        <w:t xml:space="preserve"> lost to follow up</w:t>
      </w:r>
      <w:r w:rsidR="00BE18D1" w:rsidRPr="009068F4">
        <w:t xml:space="preserve"> across all participating p</w:t>
      </w:r>
      <w:r w:rsidR="00BE18D1">
        <w:t>harmacies.</w:t>
      </w:r>
    </w:p>
    <w:p w14:paraId="47A07111" w14:textId="72E3F481" w:rsidR="00375F4A" w:rsidRDefault="009068F4" w:rsidP="009068F4">
      <w:pPr>
        <w:pStyle w:val="Caption"/>
      </w:pPr>
      <w:bookmarkStart w:id="452" w:name="_Ref55894241"/>
      <w:bookmarkStart w:id="453" w:name="_Toc129948854"/>
      <w:r>
        <w:t xml:space="preserve">Table </w:t>
      </w:r>
      <w:fldSimple w:instr=" SEQ Table \* ARABIC ">
        <w:r w:rsidR="00DD1EFA">
          <w:rPr>
            <w:noProof/>
          </w:rPr>
          <w:t>28</w:t>
        </w:r>
      </w:fldSimple>
      <w:bookmarkEnd w:id="452"/>
      <w:r>
        <w:t xml:space="preserve"> </w:t>
      </w:r>
      <w:r w:rsidR="00375F4A">
        <w:t>Number of trial participants who completed initial, midpoint and follow-up consultations</w:t>
      </w:r>
      <w:bookmarkEnd w:id="453"/>
    </w:p>
    <w:tbl>
      <w:tblPr>
        <w:tblStyle w:val="TableGrid1"/>
        <w:tblW w:w="0" w:type="auto"/>
        <w:tblLook w:val="04E0" w:firstRow="1" w:lastRow="1" w:firstColumn="1" w:lastColumn="0" w:noHBand="0" w:noVBand="1"/>
      </w:tblPr>
      <w:tblGrid>
        <w:gridCol w:w="966"/>
        <w:gridCol w:w="931"/>
        <w:gridCol w:w="1073"/>
        <w:gridCol w:w="1011"/>
        <w:gridCol w:w="1011"/>
        <w:gridCol w:w="930"/>
        <w:gridCol w:w="1072"/>
        <w:gridCol w:w="1011"/>
        <w:gridCol w:w="1011"/>
      </w:tblGrid>
      <w:tr w:rsidR="00375F4A" w:rsidRPr="009068F4" w14:paraId="6A72EC8E" w14:textId="77777777" w:rsidTr="00FE3964">
        <w:trPr>
          <w:cnfStyle w:val="100000000000" w:firstRow="1" w:lastRow="0" w:firstColumn="0" w:lastColumn="0" w:oddVBand="0" w:evenVBand="0" w:oddHBand="0" w:evenHBand="0" w:firstRowFirstColumn="0" w:firstRowLastColumn="0" w:lastRowFirstColumn="0" w:lastRowLastColumn="0"/>
          <w:trHeight w:val="340"/>
          <w:tblHeader/>
        </w:trPr>
        <w:tc>
          <w:tcPr>
            <w:tcW w:w="966" w:type="dxa"/>
          </w:tcPr>
          <w:p w14:paraId="40589969" w14:textId="77777777" w:rsidR="00375F4A" w:rsidRPr="009068F4" w:rsidRDefault="00375F4A" w:rsidP="009068F4"/>
        </w:tc>
        <w:tc>
          <w:tcPr>
            <w:tcW w:w="4026" w:type="dxa"/>
            <w:gridSpan w:val="4"/>
            <w:hideMark/>
          </w:tcPr>
          <w:p w14:paraId="22021EC6" w14:textId="7D0BF3BD" w:rsidR="00375F4A" w:rsidRPr="009068F4" w:rsidRDefault="00375F4A" w:rsidP="009068F4">
            <w:r w:rsidRPr="009068F4">
              <w:t>Main</w:t>
            </w:r>
            <w:r w:rsidR="0006112F" w:rsidRPr="009068F4">
              <w:t xml:space="preserve"> sites</w:t>
            </w:r>
          </w:p>
        </w:tc>
        <w:tc>
          <w:tcPr>
            <w:tcW w:w="4024" w:type="dxa"/>
            <w:gridSpan w:val="4"/>
            <w:hideMark/>
          </w:tcPr>
          <w:p w14:paraId="46634C4C" w14:textId="6BD8E6BE" w:rsidR="00375F4A" w:rsidRPr="009068F4" w:rsidRDefault="00375F4A" w:rsidP="009068F4">
            <w:r w:rsidRPr="009068F4">
              <w:t>Evaluation</w:t>
            </w:r>
            <w:r w:rsidR="0006112F" w:rsidRPr="009068F4">
              <w:t xml:space="preserve"> sites</w:t>
            </w:r>
          </w:p>
        </w:tc>
      </w:tr>
      <w:tr w:rsidR="0006112F" w:rsidRPr="009068F4" w14:paraId="679A0C4F" w14:textId="77777777" w:rsidTr="00FE3964">
        <w:trPr>
          <w:trHeight w:val="340"/>
        </w:trPr>
        <w:tc>
          <w:tcPr>
            <w:tcW w:w="966" w:type="dxa"/>
          </w:tcPr>
          <w:p w14:paraId="55E9E178" w14:textId="77777777" w:rsidR="00375F4A" w:rsidRPr="009068F4" w:rsidRDefault="00375F4A" w:rsidP="009068F4"/>
        </w:tc>
        <w:tc>
          <w:tcPr>
            <w:tcW w:w="931" w:type="dxa"/>
            <w:hideMark/>
          </w:tcPr>
          <w:p w14:paraId="087BA94A" w14:textId="77777777" w:rsidR="00375F4A" w:rsidRPr="009068F4" w:rsidRDefault="00375F4A" w:rsidP="009068F4">
            <w:r w:rsidRPr="009068F4">
              <w:t>Initial</w:t>
            </w:r>
          </w:p>
        </w:tc>
        <w:tc>
          <w:tcPr>
            <w:tcW w:w="1073" w:type="dxa"/>
            <w:hideMark/>
          </w:tcPr>
          <w:p w14:paraId="0B1A368E" w14:textId="77777777" w:rsidR="00375F4A" w:rsidRPr="009068F4" w:rsidRDefault="00375F4A" w:rsidP="009068F4">
            <w:r w:rsidRPr="009068F4">
              <w:t>Midpoint</w:t>
            </w:r>
          </w:p>
        </w:tc>
        <w:tc>
          <w:tcPr>
            <w:tcW w:w="1011" w:type="dxa"/>
            <w:hideMark/>
          </w:tcPr>
          <w:p w14:paraId="07ABA1AF" w14:textId="77777777" w:rsidR="00375F4A" w:rsidRPr="009068F4" w:rsidRDefault="00375F4A" w:rsidP="009068F4">
            <w:r w:rsidRPr="009068F4">
              <w:t>Follow-up</w:t>
            </w:r>
          </w:p>
        </w:tc>
        <w:tc>
          <w:tcPr>
            <w:tcW w:w="1011" w:type="dxa"/>
            <w:hideMark/>
          </w:tcPr>
          <w:p w14:paraId="5E665D9C" w14:textId="603E3895" w:rsidR="0006112F" w:rsidRPr="009068F4" w:rsidRDefault="00375F4A" w:rsidP="009068F4">
            <w:r w:rsidRPr="009068F4">
              <w:t>LTFU</w:t>
            </w:r>
            <w:r w:rsidR="009068F4">
              <w:t xml:space="preserve"> </w:t>
            </w:r>
            <w:r w:rsidR="0006112F" w:rsidRPr="009068F4">
              <w:t>(% initial sample)</w:t>
            </w:r>
          </w:p>
        </w:tc>
        <w:tc>
          <w:tcPr>
            <w:tcW w:w="930" w:type="dxa"/>
            <w:hideMark/>
          </w:tcPr>
          <w:p w14:paraId="18221BDE" w14:textId="77777777" w:rsidR="00375F4A" w:rsidRPr="009068F4" w:rsidRDefault="00375F4A" w:rsidP="009068F4">
            <w:r w:rsidRPr="009068F4">
              <w:t>Initial</w:t>
            </w:r>
          </w:p>
        </w:tc>
        <w:tc>
          <w:tcPr>
            <w:tcW w:w="1072" w:type="dxa"/>
            <w:hideMark/>
          </w:tcPr>
          <w:p w14:paraId="6F93C03A" w14:textId="77777777" w:rsidR="00375F4A" w:rsidRPr="009068F4" w:rsidRDefault="00375F4A" w:rsidP="009068F4">
            <w:r w:rsidRPr="009068F4">
              <w:t>Midpoint</w:t>
            </w:r>
          </w:p>
        </w:tc>
        <w:tc>
          <w:tcPr>
            <w:tcW w:w="1011" w:type="dxa"/>
            <w:hideMark/>
          </w:tcPr>
          <w:p w14:paraId="12427433" w14:textId="77777777" w:rsidR="00375F4A" w:rsidRPr="009068F4" w:rsidRDefault="00375F4A" w:rsidP="009068F4">
            <w:r w:rsidRPr="009068F4">
              <w:t>Follow-up</w:t>
            </w:r>
          </w:p>
        </w:tc>
        <w:tc>
          <w:tcPr>
            <w:tcW w:w="1011" w:type="dxa"/>
            <w:hideMark/>
          </w:tcPr>
          <w:p w14:paraId="1A707736" w14:textId="319E970F" w:rsidR="0006112F" w:rsidRPr="009068F4" w:rsidRDefault="00375F4A" w:rsidP="009068F4">
            <w:r w:rsidRPr="009068F4">
              <w:t>LTFU</w:t>
            </w:r>
            <w:r w:rsidR="009068F4">
              <w:t xml:space="preserve"> </w:t>
            </w:r>
            <w:r w:rsidR="0006112F" w:rsidRPr="009068F4">
              <w:t>(% initial sample)</w:t>
            </w:r>
          </w:p>
        </w:tc>
      </w:tr>
      <w:tr w:rsidR="0006112F" w:rsidRPr="009068F4" w14:paraId="037C916C" w14:textId="77777777" w:rsidTr="00FE3964">
        <w:trPr>
          <w:trHeight w:val="340"/>
        </w:trPr>
        <w:tc>
          <w:tcPr>
            <w:tcW w:w="966" w:type="dxa"/>
            <w:hideMark/>
          </w:tcPr>
          <w:p w14:paraId="1BD72DA9" w14:textId="77777777" w:rsidR="00375F4A" w:rsidRPr="009068F4" w:rsidRDefault="00375F4A" w:rsidP="009068F4">
            <w:r w:rsidRPr="009068F4">
              <w:t>Group A</w:t>
            </w:r>
          </w:p>
        </w:tc>
        <w:tc>
          <w:tcPr>
            <w:tcW w:w="931" w:type="dxa"/>
            <w:hideMark/>
          </w:tcPr>
          <w:p w14:paraId="28FF62A5" w14:textId="666CCB8E" w:rsidR="00375F4A" w:rsidRPr="009068F4" w:rsidRDefault="00375F4A" w:rsidP="009068F4">
            <w:r w:rsidRPr="009068F4">
              <w:t>2,65</w:t>
            </w:r>
            <w:r w:rsidR="00CA5ACB" w:rsidRPr="009068F4">
              <w:t>7</w:t>
            </w:r>
          </w:p>
        </w:tc>
        <w:tc>
          <w:tcPr>
            <w:tcW w:w="1073" w:type="dxa"/>
            <w:hideMark/>
          </w:tcPr>
          <w:p w14:paraId="68781AE5" w14:textId="77777777" w:rsidR="00375F4A" w:rsidRPr="009068F4" w:rsidRDefault="00375F4A" w:rsidP="009068F4">
            <w:r w:rsidRPr="009068F4">
              <w:t>-</w:t>
            </w:r>
          </w:p>
        </w:tc>
        <w:tc>
          <w:tcPr>
            <w:tcW w:w="1011" w:type="dxa"/>
            <w:hideMark/>
          </w:tcPr>
          <w:p w14:paraId="62ACC3EB" w14:textId="1AD2B98C" w:rsidR="00375F4A" w:rsidRPr="009068F4" w:rsidRDefault="00375F4A" w:rsidP="009068F4">
            <w:r w:rsidRPr="009068F4">
              <w:t>1,79</w:t>
            </w:r>
            <w:r w:rsidR="00CA5ACB" w:rsidRPr="009068F4">
              <w:t>8</w:t>
            </w:r>
          </w:p>
        </w:tc>
        <w:tc>
          <w:tcPr>
            <w:tcW w:w="1011" w:type="dxa"/>
            <w:hideMark/>
          </w:tcPr>
          <w:p w14:paraId="21036D69" w14:textId="3B49BBB2" w:rsidR="00375F4A" w:rsidRPr="009068F4" w:rsidRDefault="00375F4A" w:rsidP="009068F4">
            <w:r w:rsidRPr="009068F4">
              <w:t>859</w:t>
            </w:r>
            <w:r w:rsidR="009068F4">
              <w:t xml:space="preserve"> </w:t>
            </w:r>
            <w:r w:rsidRPr="009068F4">
              <w:t>(32.</w:t>
            </w:r>
            <w:r w:rsidR="00CA5ACB" w:rsidRPr="009068F4">
              <w:t>3</w:t>
            </w:r>
            <w:r w:rsidRPr="009068F4">
              <w:t>%)</w:t>
            </w:r>
          </w:p>
        </w:tc>
        <w:tc>
          <w:tcPr>
            <w:tcW w:w="930" w:type="dxa"/>
            <w:hideMark/>
          </w:tcPr>
          <w:p w14:paraId="1B8925FF" w14:textId="77777777" w:rsidR="00375F4A" w:rsidRPr="009068F4" w:rsidRDefault="00375F4A" w:rsidP="009068F4">
            <w:r w:rsidRPr="009068F4">
              <w:t>1,659</w:t>
            </w:r>
          </w:p>
        </w:tc>
        <w:tc>
          <w:tcPr>
            <w:tcW w:w="1072" w:type="dxa"/>
            <w:hideMark/>
          </w:tcPr>
          <w:p w14:paraId="77835ABC" w14:textId="77777777" w:rsidR="00375F4A" w:rsidRPr="009068F4" w:rsidRDefault="00375F4A" w:rsidP="009068F4">
            <w:r w:rsidRPr="009068F4">
              <w:t>-</w:t>
            </w:r>
          </w:p>
        </w:tc>
        <w:tc>
          <w:tcPr>
            <w:tcW w:w="1011" w:type="dxa"/>
            <w:hideMark/>
          </w:tcPr>
          <w:p w14:paraId="053CD9DC" w14:textId="77777777" w:rsidR="00375F4A" w:rsidRPr="009068F4" w:rsidRDefault="00375F4A" w:rsidP="009068F4">
            <w:r w:rsidRPr="009068F4">
              <w:t>1,055</w:t>
            </w:r>
          </w:p>
        </w:tc>
        <w:tc>
          <w:tcPr>
            <w:tcW w:w="1011" w:type="dxa"/>
            <w:hideMark/>
          </w:tcPr>
          <w:p w14:paraId="2F58FA06" w14:textId="1DC466DA" w:rsidR="00375F4A" w:rsidRPr="009068F4" w:rsidRDefault="00375F4A" w:rsidP="009068F4">
            <w:r w:rsidRPr="009068F4">
              <w:t>604 (36.4%)</w:t>
            </w:r>
          </w:p>
        </w:tc>
      </w:tr>
      <w:tr w:rsidR="0006112F" w:rsidRPr="009068F4" w14:paraId="0F99CBE9" w14:textId="77777777" w:rsidTr="00FE3964">
        <w:trPr>
          <w:trHeight w:val="340"/>
        </w:trPr>
        <w:tc>
          <w:tcPr>
            <w:tcW w:w="966" w:type="dxa"/>
            <w:hideMark/>
          </w:tcPr>
          <w:p w14:paraId="5CE39C85" w14:textId="77777777" w:rsidR="00375F4A" w:rsidRPr="009068F4" w:rsidRDefault="00375F4A" w:rsidP="009068F4">
            <w:r w:rsidRPr="009068F4">
              <w:t>Group B</w:t>
            </w:r>
          </w:p>
        </w:tc>
        <w:tc>
          <w:tcPr>
            <w:tcW w:w="931" w:type="dxa"/>
            <w:hideMark/>
          </w:tcPr>
          <w:p w14:paraId="22F894AD" w14:textId="77777777" w:rsidR="00375F4A" w:rsidRPr="009068F4" w:rsidRDefault="00375F4A" w:rsidP="009068F4">
            <w:r w:rsidRPr="009068F4">
              <w:t>2,983</w:t>
            </w:r>
          </w:p>
        </w:tc>
        <w:tc>
          <w:tcPr>
            <w:tcW w:w="1073" w:type="dxa"/>
            <w:hideMark/>
          </w:tcPr>
          <w:p w14:paraId="356C7C14" w14:textId="71D5B714" w:rsidR="00375F4A" w:rsidRPr="009068F4" w:rsidRDefault="00375F4A" w:rsidP="009068F4">
            <w:r w:rsidRPr="009068F4">
              <w:t>1,7</w:t>
            </w:r>
            <w:r w:rsidR="00CA5ACB" w:rsidRPr="009068F4">
              <w:t>59</w:t>
            </w:r>
          </w:p>
        </w:tc>
        <w:tc>
          <w:tcPr>
            <w:tcW w:w="1011" w:type="dxa"/>
            <w:hideMark/>
          </w:tcPr>
          <w:p w14:paraId="1DE0CCD5" w14:textId="7255A84E" w:rsidR="00375F4A" w:rsidRPr="009068F4" w:rsidRDefault="00375F4A" w:rsidP="009068F4">
            <w:r w:rsidRPr="009068F4">
              <w:t>1,10</w:t>
            </w:r>
            <w:r w:rsidR="00CA5ACB" w:rsidRPr="009068F4">
              <w:t>6</w:t>
            </w:r>
          </w:p>
        </w:tc>
        <w:tc>
          <w:tcPr>
            <w:tcW w:w="1011" w:type="dxa"/>
            <w:hideMark/>
          </w:tcPr>
          <w:p w14:paraId="39945980" w14:textId="58D995F2" w:rsidR="00375F4A" w:rsidRPr="009068F4" w:rsidRDefault="00375F4A" w:rsidP="009068F4">
            <w:r w:rsidRPr="009068F4">
              <w:t>1,87</w:t>
            </w:r>
            <w:r w:rsidR="00CA5ACB" w:rsidRPr="009068F4">
              <w:t>7</w:t>
            </w:r>
            <w:r w:rsidR="009068F4">
              <w:t xml:space="preserve"> </w:t>
            </w:r>
            <w:r w:rsidRPr="009068F4">
              <w:t>(6</w:t>
            </w:r>
            <w:r w:rsidR="00CA5ACB" w:rsidRPr="009068F4">
              <w:t>2.9</w:t>
            </w:r>
            <w:r w:rsidRPr="009068F4">
              <w:t>%)</w:t>
            </w:r>
          </w:p>
        </w:tc>
        <w:tc>
          <w:tcPr>
            <w:tcW w:w="930" w:type="dxa"/>
            <w:hideMark/>
          </w:tcPr>
          <w:p w14:paraId="0B3A4B6F" w14:textId="4ED1FA30" w:rsidR="00375F4A" w:rsidRPr="009068F4" w:rsidRDefault="00375F4A" w:rsidP="009068F4">
            <w:r w:rsidRPr="009068F4">
              <w:t>9</w:t>
            </w:r>
            <w:r w:rsidR="00CA5ACB" w:rsidRPr="009068F4">
              <w:t>40</w:t>
            </w:r>
          </w:p>
        </w:tc>
        <w:tc>
          <w:tcPr>
            <w:tcW w:w="1072" w:type="dxa"/>
            <w:hideMark/>
          </w:tcPr>
          <w:p w14:paraId="566CA32F" w14:textId="32815FE3" w:rsidR="00375F4A" w:rsidRPr="009068F4" w:rsidRDefault="00CA5ACB" w:rsidP="009068F4">
            <w:r w:rsidRPr="009068F4">
              <w:t>576</w:t>
            </w:r>
          </w:p>
        </w:tc>
        <w:tc>
          <w:tcPr>
            <w:tcW w:w="1011" w:type="dxa"/>
            <w:hideMark/>
          </w:tcPr>
          <w:p w14:paraId="20BD3551" w14:textId="78ECBFFC" w:rsidR="00375F4A" w:rsidRPr="009068F4" w:rsidRDefault="00375F4A" w:rsidP="009068F4">
            <w:r w:rsidRPr="009068F4">
              <w:t>41</w:t>
            </w:r>
            <w:r w:rsidR="00CA5ACB" w:rsidRPr="009068F4">
              <w:t>5</w:t>
            </w:r>
          </w:p>
        </w:tc>
        <w:tc>
          <w:tcPr>
            <w:tcW w:w="1011" w:type="dxa"/>
            <w:hideMark/>
          </w:tcPr>
          <w:p w14:paraId="14BF728A" w14:textId="03DF04B6" w:rsidR="00375F4A" w:rsidRPr="009068F4" w:rsidRDefault="00375F4A" w:rsidP="009068F4">
            <w:r w:rsidRPr="009068F4">
              <w:t>525 (55.9%)</w:t>
            </w:r>
          </w:p>
        </w:tc>
      </w:tr>
      <w:tr w:rsidR="0006112F" w:rsidRPr="009068F4" w14:paraId="25CD9D33" w14:textId="77777777" w:rsidTr="00FE3964">
        <w:trPr>
          <w:cnfStyle w:val="010000000000" w:firstRow="0" w:lastRow="1" w:firstColumn="0" w:lastColumn="0" w:oddVBand="0" w:evenVBand="0" w:oddHBand="0" w:evenHBand="0" w:firstRowFirstColumn="0" w:firstRowLastColumn="0" w:lastRowFirstColumn="0" w:lastRowLastColumn="0"/>
          <w:trHeight w:val="340"/>
        </w:trPr>
        <w:tc>
          <w:tcPr>
            <w:tcW w:w="966" w:type="dxa"/>
            <w:hideMark/>
          </w:tcPr>
          <w:p w14:paraId="1A3070D4" w14:textId="77777777" w:rsidR="00375F4A" w:rsidRPr="009068F4" w:rsidRDefault="00375F4A" w:rsidP="009068F4">
            <w:r w:rsidRPr="009068F4">
              <w:t>Total</w:t>
            </w:r>
          </w:p>
        </w:tc>
        <w:tc>
          <w:tcPr>
            <w:tcW w:w="931" w:type="dxa"/>
            <w:hideMark/>
          </w:tcPr>
          <w:p w14:paraId="4F653DEC" w14:textId="5CF95F2A" w:rsidR="00375F4A" w:rsidRPr="009068F4" w:rsidRDefault="00375F4A" w:rsidP="009068F4">
            <w:r w:rsidRPr="009068F4">
              <w:t>5,6</w:t>
            </w:r>
            <w:r w:rsidR="00CA5ACB" w:rsidRPr="009068F4">
              <w:t>40</w:t>
            </w:r>
          </w:p>
        </w:tc>
        <w:tc>
          <w:tcPr>
            <w:tcW w:w="1073" w:type="dxa"/>
            <w:hideMark/>
          </w:tcPr>
          <w:p w14:paraId="7A055674" w14:textId="0C6721E3" w:rsidR="00375F4A" w:rsidRPr="009068F4" w:rsidRDefault="00375F4A" w:rsidP="009068F4">
            <w:r w:rsidRPr="009068F4">
              <w:t>1,</w:t>
            </w:r>
            <w:r w:rsidR="00CA5ACB" w:rsidRPr="009068F4">
              <w:t>759</w:t>
            </w:r>
          </w:p>
        </w:tc>
        <w:tc>
          <w:tcPr>
            <w:tcW w:w="1011" w:type="dxa"/>
            <w:hideMark/>
          </w:tcPr>
          <w:p w14:paraId="39D2AA89" w14:textId="680B65D8" w:rsidR="00375F4A" w:rsidRPr="009068F4" w:rsidRDefault="00375F4A" w:rsidP="009068F4">
            <w:r w:rsidRPr="009068F4">
              <w:t>2,90</w:t>
            </w:r>
            <w:r w:rsidR="00CA5ACB" w:rsidRPr="009068F4">
              <w:t>4</w:t>
            </w:r>
          </w:p>
        </w:tc>
        <w:tc>
          <w:tcPr>
            <w:tcW w:w="1011" w:type="dxa"/>
            <w:hideMark/>
          </w:tcPr>
          <w:p w14:paraId="2BA88AF8" w14:textId="5953EAB2" w:rsidR="00375F4A" w:rsidRPr="009068F4" w:rsidRDefault="00375F4A" w:rsidP="009068F4">
            <w:r w:rsidRPr="009068F4">
              <w:t>2,73</w:t>
            </w:r>
            <w:r w:rsidR="00CA5ACB" w:rsidRPr="009068F4">
              <w:t>6</w:t>
            </w:r>
            <w:r w:rsidR="009068F4">
              <w:t xml:space="preserve"> </w:t>
            </w:r>
            <w:r w:rsidRPr="009068F4">
              <w:t>(48.5%)</w:t>
            </w:r>
          </w:p>
        </w:tc>
        <w:tc>
          <w:tcPr>
            <w:tcW w:w="930" w:type="dxa"/>
            <w:hideMark/>
          </w:tcPr>
          <w:p w14:paraId="7BE822C8" w14:textId="48BBA75A" w:rsidR="00375F4A" w:rsidRPr="009068F4" w:rsidRDefault="00375F4A" w:rsidP="009068F4">
            <w:r w:rsidRPr="009068F4">
              <w:t>2,5</w:t>
            </w:r>
            <w:r w:rsidR="00CA5ACB" w:rsidRPr="009068F4">
              <w:t>9</w:t>
            </w:r>
            <w:r w:rsidRPr="009068F4">
              <w:t>9</w:t>
            </w:r>
          </w:p>
        </w:tc>
        <w:tc>
          <w:tcPr>
            <w:tcW w:w="1072" w:type="dxa"/>
            <w:hideMark/>
          </w:tcPr>
          <w:p w14:paraId="138B58EE" w14:textId="00747200" w:rsidR="00375F4A" w:rsidRPr="009068F4" w:rsidRDefault="00CA5ACB" w:rsidP="009068F4">
            <w:r w:rsidRPr="009068F4">
              <w:t>576</w:t>
            </w:r>
          </w:p>
        </w:tc>
        <w:tc>
          <w:tcPr>
            <w:tcW w:w="1011" w:type="dxa"/>
            <w:hideMark/>
          </w:tcPr>
          <w:p w14:paraId="63DF691E" w14:textId="351557E3" w:rsidR="00375F4A" w:rsidRPr="009068F4" w:rsidRDefault="00375F4A" w:rsidP="009068F4">
            <w:r w:rsidRPr="009068F4">
              <w:t>1,4</w:t>
            </w:r>
            <w:r w:rsidR="00CA5ACB" w:rsidRPr="009068F4">
              <w:t>70</w:t>
            </w:r>
          </w:p>
        </w:tc>
        <w:tc>
          <w:tcPr>
            <w:tcW w:w="1011" w:type="dxa"/>
            <w:hideMark/>
          </w:tcPr>
          <w:p w14:paraId="371B1A52" w14:textId="035F8E34" w:rsidR="00375F4A" w:rsidRPr="009068F4" w:rsidRDefault="00375F4A" w:rsidP="009068F4">
            <w:r w:rsidRPr="009068F4">
              <w:t>1,129 (43.</w:t>
            </w:r>
            <w:r w:rsidR="00CA5ACB" w:rsidRPr="009068F4">
              <w:t>4</w:t>
            </w:r>
            <w:r w:rsidRPr="009068F4">
              <w:t>%)</w:t>
            </w:r>
          </w:p>
        </w:tc>
      </w:tr>
    </w:tbl>
    <w:p w14:paraId="59A55E1B" w14:textId="7BCB4F9F" w:rsidR="00375F4A" w:rsidRPr="0081784E" w:rsidRDefault="0006112F" w:rsidP="0081784E">
      <w:pPr>
        <w:pStyle w:val="Footnote"/>
      </w:pPr>
      <w:r w:rsidRPr="0081784E">
        <w:t xml:space="preserve">Source: Participant data collected using GuildLink at the initial (n=8,239), midpoint (Group B, n=2,335) and follow-up (n=4,374) timepoints </w:t>
      </w:r>
    </w:p>
    <w:p w14:paraId="41BA88EA" w14:textId="53245E3F" w:rsidR="0006112F" w:rsidRPr="0081784E" w:rsidRDefault="00BD3D15" w:rsidP="0081784E">
      <w:pPr>
        <w:pStyle w:val="Footnote"/>
      </w:pPr>
      <w:r w:rsidRPr="0081784E">
        <w:t xml:space="preserve">Abbreviations: </w:t>
      </w:r>
      <w:r w:rsidR="00D871C7" w:rsidRPr="0081784E">
        <w:t>LTFU</w:t>
      </w:r>
      <w:r w:rsidRPr="0081784E">
        <w:t>,</w:t>
      </w:r>
      <w:r w:rsidR="00D871C7" w:rsidRPr="0081784E">
        <w:t xml:space="preserve"> </w:t>
      </w:r>
      <w:r w:rsidR="0006112F" w:rsidRPr="0081784E">
        <w:t>Lost to follow up</w:t>
      </w:r>
    </w:p>
    <w:p w14:paraId="57EB8E92" w14:textId="221DEF60" w:rsidR="0006112F" w:rsidRPr="00DC6BFD" w:rsidRDefault="0006112F" w:rsidP="004731E4">
      <w:pPr>
        <w:jc w:val="both"/>
        <w:rPr>
          <w:rFonts w:cs="Calibri"/>
        </w:rPr>
      </w:pPr>
      <w:r>
        <w:t>The characteris</w:t>
      </w:r>
      <w:r w:rsidRPr="009068F4">
        <w:t xml:space="preserve">tics of participants who completed their follow-up consultation were comparable to those of participants that were lost to follow-up.  In terms of the age distribution, higher proportions of participants that attended their follow-up consultation belonged in the older age categories </w:t>
      </w:r>
      <w:r w:rsidR="00DC6BFD" w:rsidRPr="009068F4">
        <w:t xml:space="preserve">defined as </w:t>
      </w:r>
      <w:r w:rsidRPr="009068F4">
        <w:t>65 years and above</w:t>
      </w:r>
      <w:r w:rsidR="00DC6BFD" w:rsidRPr="009068F4">
        <w:t xml:space="preserve"> (</w:t>
      </w:r>
      <w:r w:rsidR="00A537C3" w:rsidRPr="009068F4">
        <w:fldChar w:fldCharType="begin"/>
      </w:r>
      <w:r w:rsidR="00A537C3" w:rsidRPr="009068F4">
        <w:instrText xml:space="preserve"> REF _Ref55894467 \h </w:instrText>
      </w:r>
      <w:r w:rsidR="00A537C3" w:rsidRPr="009068F4">
        <w:fldChar w:fldCharType="separate"/>
      </w:r>
      <w:r w:rsidR="00DD1EFA">
        <w:t xml:space="preserve">Figure </w:t>
      </w:r>
      <w:r w:rsidR="00DD1EFA">
        <w:rPr>
          <w:noProof/>
        </w:rPr>
        <w:t>14</w:t>
      </w:r>
      <w:r w:rsidR="00A537C3" w:rsidRPr="009068F4">
        <w:fldChar w:fldCharType="end"/>
      </w:r>
      <w:r w:rsidR="00DC6BFD">
        <w:t>).</w:t>
      </w:r>
    </w:p>
    <w:p w14:paraId="31971449" w14:textId="7347E9A4" w:rsidR="0006112F" w:rsidRPr="001F01D6" w:rsidRDefault="00D871C7" w:rsidP="00235326">
      <w:pPr>
        <w:spacing w:after="0"/>
        <w:rPr>
          <w:highlight w:val="yellow"/>
        </w:rPr>
      </w:pPr>
      <w:r>
        <w:rPr>
          <w:noProof/>
        </w:rPr>
        <w:drawing>
          <wp:inline distT="0" distB="0" distL="0" distR="0" wp14:anchorId="28DB1E68" wp14:editId="2ECCD86F">
            <wp:extent cx="5716270" cy="3192780"/>
            <wp:effectExtent l="0" t="0" r="0" b="7620"/>
            <wp:docPr id="48" name="Chart 48" descr="Figure 14 compares the age characteristics of those that have completed intervention and those that lost to follow up. It also shows that those over 65 years of age attended more follow-up. ">
              <a:extLst xmlns:a="http://schemas.openxmlformats.org/drawingml/2006/main">
                <a:ext uri="{FF2B5EF4-FFF2-40B4-BE49-F238E27FC236}">
                  <a16:creationId xmlns:a16="http://schemas.microsoft.com/office/drawing/2014/main" id="{CE3567F7-9D69-4C38-9985-394A63690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0362D6" w14:textId="4D397E7D" w:rsidR="00235326" w:rsidRPr="00D871C7" w:rsidRDefault="0081784E" w:rsidP="0081784E">
      <w:pPr>
        <w:pStyle w:val="Caption"/>
      </w:pPr>
      <w:bookmarkStart w:id="454" w:name="_Ref55894467"/>
      <w:bookmarkStart w:id="455" w:name="_Toc129948764"/>
      <w:r>
        <w:t xml:space="preserve">Figure </w:t>
      </w:r>
      <w:fldSimple w:instr=" SEQ Figure \* ARABIC ">
        <w:r w:rsidR="00DD1EFA">
          <w:rPr>
            <w:noProof/>
          </w:rPr>
          <w:t>14</w:t>
        </w:r>
      </w:fldSimple>
      <w:bookmarkEnd w:id="454"/>
      <w:r w:rsidR="009068F4">
        <w:t xml:space="preserve"> </w:t>
      </w:r>
      <w:r w:rsidR="00235326" w:rsidRPr="00D871C7">
        <w:t>Comparison of age characteristics between those that completed and lost to follow up</w:t>
      </w:r>
      <w:bookmarkEnd w:id="455"/>
      <w:r w:rsidR="00235326" w:rsidRPr="00D871C7">
        <w:rPr>
          <w:rFonts w:ascii="Calibri" w:eastAsia="Calibri" w:hAnsi="Calibri" w:cs="Times New Roman"/>
          <w:b w:val="0"/>
          <w:sz w:val="18"/>
        </w:rPr>
        <w:t xml:space="preserve"> </w:t>
      </w:r>
    </w:p>
    <w:p w14:paraId="28F3B636" w14:textId="77777777" w:rsidR="00235326" w:rsidRPr="009068F4" w:rsidRDefault="00235326" w:rsidP="009068F4">
      <w:pPr>
        <w:pStyle w:val="Footnote"/>
      </w:pPr>
      <w:r w:rsidRPr="009068F4">
        <w:t xml:space="preserve">Source: Participant data collected using GuildLink at the initial timepoint (n=8,120*) </w:t>
      </w:r>
    </w:p>
    <w:p w14:paraId="28A202DF" w14:textId="77777777" w:rsidR="00235326" w:rsidRPr="009068F4" w:rsidRDefault="00235326" w:rsidP="009068F4">
      <w:pPr>
        <w:pStyle w:val="Footnote"/>
      </w:pPr>
      <w:r w:rsidRPr="009068F4">
        <w:t>*There were 119 participants for whom we currently have an incorrect the date of birth which is under investigation by the Guild and HealthConsult</w:t>
      </w:r>
    </w:p>
    <w:p w14:paraId="68293293" w14:textId="766B08F9" w:rsidR="0006112F" w:rsidRPr="0006112F" w:rsidRDefault="0006112F" w:rsidP="00235326">
      <w:r w:rsidRPr="0006112F">
        <w:t>The propo</w:t>
      </w:r>
      <w:r w:rsidRPr="009068F4">
        <w:t>rtions</w:t>
      </w:r>
      <w:r w:rsidR="00DC6BFD" w:rsidRPr="009068F4">
        <w:t xml:space="preserve"> of male and female participants were very similar between those that completed their follow-up con</w:t>
      </w:r>
      <w:r w:rsidR="00DC6BFD">
        <w:t>sultation and those who were lost to follow-up (</w:t>
      </w:r>
      <w:r w:rsidR="00A537C3">
        <w:fldChar w:fldCharType="begin"/>
      </w:r>
      <w:r w:rsidR="00A537C3">
        <w:instrText xml:space="preserve"> REF _Ref55894259 \h </w:instrText>
      </w:r>
      <w:r w:rsidR="00A537C3">
        <w:fldChar w:fldCharType="separate"/>
      </w:r>
      <w:r w:rsidR="00DD1EFA">
        <w:t xml:space="preserve">Table </w:t>
      </w:r>
      <w:r w:rsidR="00DD1EFA">
        <w:rPr>
          <w:noProof/>
        </w:rPr>
        <w:t>29</w:t>
      </w:r>
      <w:r w:rsidR="00A537C3">
        <w:fldChar w:fldCharType="end"/>
      </w:r>
      <w:r w:rsidR="00DC6BFD">
        <w:t>).</w:t>
      </w:r>
    </w:p>
    <w:p w14:paraId="4FEE1BE3" w14:textId="32EE1E28" w:rsidR="0006112F" w:rsidRPr="00DC6BFD" w:rsidRDefault="009068F4" w:rsidP="009068F4">
      <w:pPr>
        <w:pStyle w:val="Caption"/>
      </w:pPr>
      <w:bookmarkStart w:id="456" w:name="_Ref55894259"/>
      <w:bookmarkStart w:id="457" w:name="_Toc129948855"/>
      <w:r>
        <w:t xml:space="preserve">Table </w:t>
      </w:r>
      <w:fldSimple w:instr=" SEQ Table \* ARABIC ">
        <w:r w:rsidR="00DD1EFA">
          <w:rPr>
            <w:noProof/>
          </w:rPr>
          <w:t>29</w:t>
        </w:r>
      </w:fldSimple>
      <w:bookmarkEnd w:id="456"/>
      <w:r>
        <w:t xml:space="preserve"> </w:t>
      </w:r>
      <w:r w:rsidR="00DC6BFD">
        <w:t xml:space="preserve">Gender characteristics of participants that completed the intervention and those </w:t>
      </w:r>
      <w:r w:rsidR="00B20B1C">
        <w:t xml:space="preserve">who were </w:t>
      </w:r>
      <w:r w:rsidR="00DC6BFD">
        <w:t>lost to follow-up</w:t>
      </w:r>
      <w:bookmarkEnd w:id="457"/>
    </w:p>
    <w:tbl>
      <w:tblPr>
        <w:tblStyle w:val="TableGrid1"/>
        <w:tblW w:w="9067" w:type="dxa"/>
        <w:tblLook w:val="04E0" w:firstRow="1" w:lastRow="1" w:firstColumn="1" w:lastColumn="0" w:noHBand="0" w:noVBand="1"/>
      </w:tblPr>
      <w:tblGrid>
        <w:gridCol w:w="2337"/>
        <w:gridCol w:w="3365"/>
        <w:gridCol w:w="3365"/>
      </w:tblGrid>
      <w:tr w:rsidR="0006112F" w:rsidRPr="009068F4" w14:paraId="180269FF" w14:textId="77777777" w:rsidTr="00FE3964">
        <w:trPr>
          <w:cnfStyle w:val="100000000000" w:firstRow="1" w:lastRow="0" w:firstColumn="0" w:lastColumn="0" w:oddVBand="0" w:evenVBand="0" w:oddHBand="0" w:evenHBand="0" w:firstRowFirstColumn="0" w:firstRowLastColumn="0" w:lastRowFirstColumn="0" w:lastRowLastColumn="0"/>
          <w:tblHeader/>
        </w:trPr>
        <w:tc>
          <w:tcPr>
            <w:tcW w:w="2337" w:type="dxa"/>
          </w:tcPr>
          <w:p w14:paraId="7CB0BD8F" w14:textId="77777777" w:rsidR="0006112F" w:rsidRPr="009068F4" w:rsidRDefault="0006112F" w:rsidP="009068F4"/>
        </w:tc>
        <w:tc>
          <w:tcPr>
            <w:tcW w:w="3365" w:type="dxa"/>
            <w:hideMark/>
          </w:tcPr>
          <w:p w14:paraId="23651EF2" w14:textId="64622864" w:rsidR="00CA5ACB" w:rsidRPr="009068F4" w:rsidRDefault="00DC6BFD" w:rsidP="00FE3964">
            <w:r w:rsidRPr="009068F4">
              <w:t>Attended follow-up consultation</w:t>
            </w:r>
            <w:r w:rsidR="00FE3964">
              <w:t xml:space="preserve"> </w:t>
            </w:r>
            <w:r w:rsidR="00CA5ACB" w:rsidRPr="009068F4">
              <w:t>(% total)</w:t>
            </w:r>
          </w:p>
        </w:tc>
        <w:tc>
          <w:tcPr>
            <w:tcW w:w="3365" w:type="dxa"/>
            <w:hideMark/>
          </w:tcPr>
          <w:p w14:paraId="7960F776" w14:textId="136C0B95" w:rsidR="00CA5ACB" w:rsidRPr="009068F4" w:rsidRDefault="0006112F" w:rsidP="00FE3964">
            <w:r w:rsidRPr="009068F4">
              <w:t>Lost to follow</w:t>
            </w:r>
            <w:r w:rsidR="00DC6BFD" w:rsidRPr="009068F4">
              <w:t>-</w:t>
            </w:r>
            <w:r w:rsidRPr="009068F4">
              <w:t>up</w:t>
            </w:r>
            <w:r w:rsidR="00FE3964">
              <w:t xml:space="preserve"> </w:t>
            </w:r>
            <w:r w:rsidR="00CA5ACB" w:rsidRPr="009068F4">
              <w:t>(% total)</w:t>
            </w:r>
          </w:p>
        </w:tc>
      </w:tr>
      <w:tr w:rsidR="0006112F" w:rsidRPr="009068F4" w14:paraId="2E31EE6E" w14:textId="77777777" w:rsidTr="00FE3964">
        <w:tc>
          <w:tcPr>
            <w:tcW w:w="2337" w:type="dxa"/>
            <w:hideMark/>
          </w:tcPr>
          <w:p w14:paraId="2FA9267E" w14:textId="77777777" w:rsidR="0006112F" w:rsidRPr="009068F4" w:rsidRDefault="0006112F" w:rsidP="009068F4">
            <w:r w:rsidRPr="009068F4">
              <w:t xml:space="preserve">Male </w:t>
            </w:r>
          </w:p>
        </w:tc>
        <w:tc>
          <w:tcPr>
            <w:tcW w:w="3365" w:type="dxa"/>
            <w:hideMark/>
          </w:tcPr>
          <w:p w14:paraId="073674DC" w14:textId="38BB1034" w:rsidR="0006112F" w:rsidRPr="009068F4" w:rsidRDefault="00CA5ACB" w:rsidP="00FE3964">
            <w:r w:rsidRPr="009068F4">
              <w:t>1,570</w:t>
            </w:r>
            <w:r w:rsidR="00FE3964">
              <w:t xml:space="preserve"> </w:t>
            </w:r>
            <w:r w:rsidRPr="009068F4">
              <w:t>(</w:t>
            </w:r>
            <w:r w:rsidR="0006112F" w:rsidRPr="009068F4">
              <w:t>35.9</w:t>
            </w:r>
            <w:r w:rsidRPr="009068F4">
              <w:t>)</w:t>
            </w:r>
          </w:p>
        </w:tc>
        <w:tc>
          <w:tcPr>
            <w:tcW w:w="3365" w:type="dxa"/>
            <w:hideMark/>
          </w:tcPr>
          <w:p w14:paraId="4F2DE188" w14:textId="48DAA07B" w:rsidR="0006112F" w:rsidRPr="009068F4" w:rsidRDefault="00CA5ACB" w:rsidP="00FE3964">
            <w:r w:rsidRPr="009068F4">
              <w:t>1,399</w:t>
            </w:r>
            <w:r w:rsidR="00FE3964">
              <w:t xml:space="preserve"> </w:t>
            </w:r>
            <w:r w:rsidRPr="009068F4">
              <w:t>(</w:t>
            </w:r>
            <w:r w:rsidR="0006112F" w:rsidRPr="009068F4">
              <w:t>36.2</w:t>
            </w:r>
            <w:r w:rsidRPr="009068F4">
              <w:t>)</w:t>
            </w:r>
          </w:p>
        </w:tc>
      </w:tr>
      <w:tr w:rsidR="0006112F" w:rsidRPr="009068F4" w14:paraId="1D131DCC" w14:textId="77777777" w:rsidTr="00FE3964">
        <w:tc>
          <w:tcPr>
            <w:tcW w:w="2337" w:type="dxa"/>
            <w:hideMark/>
          </w:tcPr>
          <w:p w14:paraId="4C94CB80" w14:textId="77777777" w:rsidR="0006112F" w:rsidRPr="009068F4" w:rsidRDefault="0006112F" w:rsidP="009068F4">
            <w:r w:rsidRPr="009068F4">
              <w:t xml:space="preserve">Female </w:t>
            </w:r>
          </w:p>
        </w:tc>
        <w:tc>
          <w:tcPr>
            <w:tcW w:w="3365" w:type="dxa"/>
            <w:hideMark/>
          </w:tcPr>
          <w:p w14:paraId="034FC9AA" w14:textId="188A71C8" w:rsidR="0006112F" w:rsidRPr="009068F4" w:rsidRDefault="00CA5ACB" w:rsidP="00FE3964">
            <w:r w:rsidRPr="009068F4">
              <w:t>2,664</w:t>
            </w:r>
            <w:r w:rsidR="00FE3964">
              <w:t xml:space="preserve"> </w:t>
            </w:r>
            <w:r w:rsidRPr="009068F4">
              <w:t>(</w:t>
            </w:r>
            <w:r w:rsidR="0006112F" w:rsidRPr="009068F4">
              <w:t>60.9</w:t>
            </w:r>
            <w:r w:rsidRPr="009068F4">
              <w:t>)</w:t>
            </w:r>
          </w:p>
        </w:tc>
        <w:tc>
          <w:tcPr>
            <w:tcW w:w="3365" w:type="dxa"/>
            <w:hideMark/>
          </w:tcPr>
          <w:p w14:paraId="26F84245" w14:textId="34D8A0FC" w:rsidR="0006112F" w:rsidRPr="009068F4" w:rsidRDefault="00CA5ACB" w:rsidP="00FE3964">
            <w:r w:rsidRPr="009068F4">
              <w:t>2,304</w:t>
            </w:r>
            <w:r w:rsidR="00FE3964">
              <w:t xml:space="preserve"> </w:t>
            </w:r>
            <w:r w:rsidRPr="009068F4">
              <w:t>(</w:t>
            </w:r>
            <w:r w:rsidR="0006112F" w:rsidRPr="009068F4">
              <w:t>59.6</w:t>
            </w:r>
            <w:r w:rsidRPr="009068F4">
              <w:t>)</w:t>
            </w:r>
          </w:p>
        </w:tc>
      </w:tr>
      <w:tr w:rsidR="0006112F" w:rsidRPr="009068F4" w14:paraId="10CEAE52" w14:textId="77777777" w:rsidTr="00FE3964">
        <w:tc>
          <w:tcPr>
            <w:tcW w:w="2337" w:type="dxa"/>
            <w:hideMark/>
          </w:tcPr>
          <w:p w14:paraId="016AE598" w14:textId="77777777" w:rsidR="0006112F" w:rsidRPr="009068F4" w:rsidRDefault="0006112F" w:rsidP="009068F4">
            <w:r w:rsidRPr="009068F4">
              <w:t xml:space="preserve">Unknown </w:t>
            </w:r>
          </w:p>
        </w:tc>
        <w:tc>
          <w:tcPr>
            <w:tcW w:w="3365" w:type="dxa"/>
            <w:hideMark/>
          </w:tcPr>
          <w:p w14:paraId="7CF69A75" w14:textId="173D2A68" w:rsidR="0006112F" w:rsidRPr="009068F4" w:rsidRDefault="00CA5ACB" w:rsidP="00FE3964">
            <w:r w:rsidRPr="009068F4">
              <w:t>140</w:t>
            </w:r>
            <w:r w:rsidR="00FE3964">
              <w:t xml:space="preserve"> </w:t>
            </w:r>
            <w:r w:rsidRPr="009068F4">
              <w:t>(</w:t>
            </w:r>
            <w:r w:rsidR="0006112F" w:rsidRPr="009068F4">
              <w:t>3.2</w:t>
            </w:r>
            <w:r w:rsidRPr="009068F4">
              <w:t>)</w:t>
            </w:r>
          </w:p>
        </w:tc>
        <w:tc>
          <w:tcPr>
            <w:tcW w:w="3365" w:type="dxa"/>
            <w:hideMark/>
          </w:tcPr>
          <w:p w14:paraId="1B907B16" w14:textId="794FB109" w:rsidR="0006112F" w:rsidRPr="009068F4" w:rsidRDefault="00CA5ACB" w:rsidP="00FE3964">
            <w:r w:rsidRPr="009068F4">
              <w:t>162</w:t>
            </w:r>
            <w:r w:rsidR="00FE3964">
              <w:t xml:space="preserve"> </w:t>
            </w:r>
            <w:r w:rsidRPr="009068F4">
              <w:t>(</w:t>
            </w:r>
            <w:r w:rsidR="0006112F" w:rsidRPr="009068F4">
              <w:t>4.2</w:t>
            </w:r>
            <w:r w:rsidRPr="009068F4">
              <w:t>)</w:t>
            </w:r>
          </w:p>
        </w:tc>
      </w:tr>
      <w:tr w:rsidR="00D871C7" w:rsidRPr="009068F4" w14:paraId="4636FC43" w14:textId="77777777" w:rsidTr="00FE3964">
        <w:trPr>
          <w:cnfStyle w:val="010000000000" w:firstRow="0" w:lastRow="1" w:firstColumn="0" w:lastColumn="0" w:oddVBand="0" w:evenVBand="0" w:oddHBand="0" w:evenHBand="0" w:firstRowFirstColumn="0" w:firstRowLastColumn="0" w:lastRowFirstColumn="0" w:lastRowLastColumn="0"/>
        </w:trPr>
        <w:tc>
          <w:tcPr>
            <w:tcW w:w="2337" w:type="dxa"/>
          </w:tcPr>
          <w:p w14:paraId="1AA11641" w14:textId="6F74E40B" w:rsidR="00D871C7" w:rsidRPr="009068F4" w:rsidRDefault="00CA5ACB" w:rsidP="009068F4">
            <w:r w:rsidRPr="009068F4">
              <w:t>Total</w:t>
            </w:r>
          </w:p>
        </w:tc>
        <w:tc>
          <w:tcPr>
            <w:tcW w:w="3365" w:type="dxa"/>
          </w:tcPr>
          <w:p w14:paraId="30DF73A9" w14:textId="7476A3D8" w:rsidR="00CA5ACB" w:rsidRPr="009068F4" w:rsidRDefault="00CA5ACB" w:rsidP="00FE3964">
            <w:r w:rsidRPr="009068F4">
              <w:t>4,374</w:t>
            </w:r>
            <w:r w:rsidR="00FE3964">
              <w:t xml:space="preserve"> </w:t>
            </w:r>
            <w:r w:rsidRPr="009068F4">
              <w:t>(100.0)</w:t>
            </w:r>
          </w:p>
        </w:tc>
        <w:tc>
          <w:tcPr>
            <w:tcW w:w="3365" w:type="dxa"/>
          </w:tcPr>
          <w:p w14:paraId="0764EF24" w14:textId="5B0739BF" w:rsidR="00BE18D1" w:rsidRPr="009068F4" w:rsidRDefault="00CA5ACB" w:rsidP="00FE3964">
            <w:r w:rsidRPr="009068F4">
              <w:t>3,865</w:t>
            </w:r>
            <w:r w:rsidR="00FE3964">
              <w:t xml:space="preserve"> </w:t>
            </w:r>
            <w:r w:rsidR="00BE18D1" w:rsidRPr="009068F4">
              <w:t>(100.0)</w:t>
            </w:r>
          </w:p>
        </w:tc>
      </w:tr>
    </w:tbl>
    <w:p w14:paraId="533B7AC7" w14:textId="42E4B25D" w:rsidR="00DC6BFD" w:rsidRDefault="00DC6BFD" w:rsidP="00DC6BFD">
      <w:pPr>
        <w:rPr>
          <w:rFonts w:ascii="Arial Narrow" w:eastAsia="Calibri" w:hAnsi="Arial Narrow" w:cs="Times New Roman"/>
          <w:sz w:val="16"/>
          <w:szCs w:val="16"/>
        </w:rPr>
      </w:pPr>
      <w:r>
        <w:rPr>
          <w:rFonts w:ascii="Arial Narrow" w:eastAsia="Calibri" w:hAnsi="Arial Narrow" w:cs="Times New Roman"/>
          <w:sz w:val="16"/>
          <w:szCs w:val="16"/>
        </w:rPr>
        <w:t xml:space="preserve">Source: Participant data collected using GuildLink at the initial (n=8,239) and follow-up (n=4,374) timepoints </w:t>
      </w:r>
    </w:p>
    <w:p w14:paraId="6E974FE4" w14:textId="6B462C65" w:rsidR="001E6F94" w:rsidRPr="00A409AC" w:rsidRDefault="001E6F94" w:rsidP="009068F4">
      <w:r w:rsidRPr="00A409AC">
        <w:t>The proportion of participants located in a major city was higher and the proportion located in a regional area was lower in those that completed their follow-up consultation compared to those who were lost to follow-up (</w:t>
      </w:r>
      <w:r w:rsidR="005715A6" w:rsidRPr="00A409AC">
        <w:fldChar w:fldCharType="begin"/>
      </w:r>
      <w:r w:rsidR="005715A6" w:rsidRPr="00A409AC">
        <w:instrText xml:space="preserve"> REF _Ref56075719 \h </w:instrText>
      </w:r>
      <w:r w:rsidR="00A409AC">
        <w:instrText xml:space="preserve"> \* MERGEFORMAT </w:instrText>
      </w:r>
      <w:r w:rsidR="005715A6" w:rsidRPr="00A409AC">
        <w:fldChar w:fldCharType="separate"/>
      </w:r>
      <w:r w:rsidR="00DD1EFA">
        <w:t xml:space="preserve">Table </w:t>
      </w:r>
      <w:r w:rsidR="00DD1EFA">
        <w:rPr>
          <w:noProof/>
        </w:rPr>
        <w:t>30</w:t>
      </w:r>
      <w:r w:rsidR="005715A6" w:rsidRPr="00A409AC">
        <w:fldChar w:fldCharType="end"/>
      </w:r>
      <w:r w:rsidRPr="00A409AC">
        <w:t>).</w:t>
      </w:r>
      <w:r w:rsidR="00031C65">
        <w:t xml:space="preserve">  Participants’ regionality was determined using </w:t>
      </w:r>
      <w:r w:rsidR="00031C65" w:rsidRPr="00D4614F">
        <w:t>the postcode of the pharmacy at which they participated in the CPMC Trial.</w:t>
      </w:r>
    </w:p>
    <w:p w14:paraId="3DE0D1F8" w14:textId="7FCD4437" w:rsidR="001E6F94" w:rsidRPr="00DC6BFD" w:rsidRDefault="009068F4" w:rsidP="009068F4">
      <w:pPr>
        <w:pStyle w:val="Caption"/>
      </w:pPr>
      <w:bookmarkStart w:id="458" w:name="_Ref56075719"/>
      <w:bookmarkStart w:id="459" w:name="_Toc129948856"/>
      <w:r>
        <w:t xml:space="preserve">Table </w:t>
      </w:r>
      <w:fldSimple w:instr=" SEQ Table \* ARABIC ">
        <w:r w:rsidR="00DD1EFA">
          <w:rPr>
            <w:noProof/>
          </w:rPr>
          <w:t>30</w:t>
        </w:r>
      </w:fldSimple>
      <w:bookmarkEnd w:id="458"/>
      <w:r>
        <w:t xml:space="preserve"> </w:t>
      </w:r>
      <w:r w:rsidR="001E6F94" w:rsidRPr="00A409AC">
        <w:t>Regionality of participants that completed the intervention and those who were lost to follow-up</w:t>
      </w:r>
      <w:bookmarkEnd w:id="459"/>
    </w:p>
    <w:tbl>
      <w:tblPr>
        <w:tblStyle w:val="TableGrid1"/>
        <w:tblW w:w="9067" w:type="dxa"/>
        <w:tblLook w:val="04E0" w:firstRow="1" w:lastRow="1" w:firstColumn="1" w:lastColumn="0" w:noHBand="0" w:noVBand="1"/>
      </w:tblPr>
      <w:tblGrid>
        <w:gridCol w:w="2337"/>
        <w:gridCol w:w="3365"/>
        <w:gridCol w:w="3365"/>
      </w:tblGrid>
      <w:tr w:rsidR="001E6F94" w:rsidRPr="009068F4" w14:paraId="54AF8474" w14:textId="77777777" w:rsidTr="00FE3964">
        <w:trPr>
          <w:cnfStyle w:val="100000000000" w:firstRow="1" w:lastRow="0" w:firstColumn="0" w:lastColumn="0" w:oddVBand="0" w:evenVBand="0" w:oddHBand="0" w:evenHBand="0" w:firstRowFirstColumn="0" w:firstRowLastColumn="0" w:lastRowFirstColumn="0" w:lastRowLastColumn="0"/>
          <w:tblHeader/>
        </w:trPr>
        <w:tc>
          <w:tcPr>
            <w:tcW w:w="2337" w:type="dxa"/>
          </w:tcPr>
          <w:p w14:paraId="74E3DF8C" w14:textId="77777777" w:rsidR="001E6F94" w:rsidRPr="009068F4" w:rsidRDefault="001E6F94" w:rsidP="009068F4"/>
        </w:tc>
        <w:tc>
          <w:tcPr>
            <w:tcW w:w="3365" w:type="dxa"/>
            <w:hideMark/>
          </w:tcPr>
          <w:p w14:paraId="632E350A" w14:textId="71D894DB" w:rsidR="001E6F94" w:rsidRPr="009068F4" w:rsidRDefault="001E6F94" w:rsidP="009068F4">
            <w:r w:rsidRPr="009068F4">
              <w:t>Attended follow-up consultation</w:t>
            </w:r>
            <w:r w:rsidR="009068F4">
              <w:t xml:space="preserve"> </w:t>
            </w:r>
            <w:r w:rsidRPr="009068F4">
              <w:t>(% total)</w:t>
            </w:r>
          </w:p>
        </w:tc>
        <w:tc>
          <w:tcPr>
            <w:tcW w:w="3365" w:type="dxa"/>
            <w:hideMark/>
          </w:tcPr>
          <w:p w14:paraId="1C85D0FF" w14:textId="364D6515" w:rsidR="001E6F94" w:rsidRPr="009068F4" w:rsidRDefault="001E6F94" w:rsidP="009068F4">
            <w:r w:rsidRPr="009068F4">
              <w:t>Lost to follow-up</w:t>
            </w:r>
            <w:r w:rsidR="009068F4">
              <w:t xml:space="preserve"> </w:t>
            </w:r>
            <w:r w:rsidRPr="009068F4">
              <w:t>(% total)</w:t>
            </w:r>
          </w:p>
        </w:tc>
      </w:tr>
      <w:tr w:rsidR="001E6F94" w:rsidRPr="009068F4" w14:paraId="5C00D4A2" w14:textId="77777777" w:rsidTr="00FE3964">
        <w:tc>
          <w:tcPr>
            <w:tcW w:w="2337" w:type="dxa"/>
            <w:hideMark/>
          </w:tcPr>
          <w:p w14:paraId="6C792A5C" w14:textId="13F9DA0D" w:rsidR="001E6F94" w:rsidRPr="009068F4" w:rsidRDefault="001E6F94" w:rsidP="009068F4">
            <w:r w:rsidRPr="009068F4">
              <w:t>Major city</w:t>
            </w:r>
          </w:p>
        </w:tc>
        <w:tc>
          <w:tcPr>
            <w:tcW w:w="3365" w:type="dxa"/>
            <w:hideMark/>
          </w:tcPr>
          <w:p w14:paraId="5E0B8239" w14:textId="6CDAD5D2" w:rsidR="001E6F94" w:rsidRPr="009068F4" w:rsidRDefault="001E6F94" w:rsidP="009068F4">
            <w:r w:rsidRPr="009068F4">
              <w:t>3,217</w:t>
            </w:r>
            <w:r w:rsidR="009068F4">
              <w:t xml:space="preserve"> </w:t>
            </w:r>
            <w:r w:rsidRPr="009068F4">
              <w:t>(73.5)</w:t>
            </w:r>
          </w:p>
        </w:tc>
        <w:tc>
          <w:tcPr>
            <w:tcW w:w="3365" w:type="dxa"/>
            <w:hideMark/>
          </w:tcPr>
          <w:p w14:paraId="739CA8B3" w14:textId="7B34ADB9" w:rsidR="001E6F94" w:rsidRPr="009068F4" w:rsidRDefault="001E6F94" w:rsidP="009068F4">
            <w:r w:rsidRPr="009068F4">
              <w:t>2,655</w:t>
            </w:r>
            <w:r w:rsidR="009068F4">
              <w:t xml:space="preserve"> </w:t>
            </w:r>
            <w:r w:rsidRPr="009068F4">
              <w:t>(68.7)</w:t>
            </w:r>
          </w:p>
        </w:tc>
      </w:tr>
      <w:tr w:rsidR="001E6F94" w:rsidRPr="009068F4" w14:paraId="3CF39652" w14:textId="77777777" w:rsidTr="00FE3964">
        <w:tc>
          <w:tcPr>
            <w:tcW w:w="2337" w:type="dxa"/>
            <w:hideMark/>
          </w:tcPr>
          <w:p w14:paraId="26EA4390" w14:textId="7868890A" w:rsidR="001E6F94" w:rsidRPr="009068F4" w:rsidRDefault="001E6F94" w:rsidP="009068F4">
            <w:r w:rsidRPr="009068F4">
              <w:t>Regional</w:t>
            </w:r>
          </w:p>
        </w:tc>
        <w:tc>
          <w:tcPr>
            <w:tcW w:w="3365" w:type="dxa"/>
            <w:hideMark/>
          </w:tcPr>
          <w:p w14:paraId="0F2373CE" w14:textId="020A97E9" w:rsidR="001E6F94" w:rsidRPr="009068F4" w:rsidRDefault="001E6F94" w:rsidP="009068F4">
            <w:r w:rsidRPr="009068F4">
              <w:t>970</w:t>
            </w:r>
            <w:r w:rsidR="009068F4">
              <w:t xml:space="preserve"> </w:t>
            </w:r>
            <w:r w:rsidRPr="009068F4">
              <w:t>(22.2)</w:t>
            </w:r>
          </w:p>
        </w:tc>
        <w:tc>
          <w:tcPr>
            <w:tcW w:w="3365" w:type="dxa"/>
            <w:hideMark/>
          </w:tcPr>
          <w:p w14:paraId="4BBA163A" w14:textId="2178C885" w:rsidR="001E6F94" w:rsidRPr="009068F4" w:rsidRDefault="001E6F94" w:rsidP="009068F4">
            <w:r w:rsidRPr="009068F4">
              <w:t>1,059</w:t>
            </w:r>
            <w:r w:rsidR="009068F4">
              <w:t xml:space="preserve"> </w:t>
            </w:r>
            <w:r w:rsidRPr="009068F4">
              <w:t>(27.4)</w:t>
            </w:r>
          </w:p>
        </w:tc>
      </w:tr>
      <w:tr w:rsidR="001E6F94" w:rsidRPr="009068F4" w14:paraId="5B6812B9" w14:textId="77777777" w:rsidTr="00FE3964">
        <w:tc>
          <w:tcPr>
            <w:tcW w:w="2337" w:type="dxa"/>
            <w:hideMark/>
          </w:tcPr>
          <w:p w14:paraId="67DAAD2A" w14:textId="0646745E" w:rsidR="001E6F94" w:rsidRPr="009068F4" w:rsidRDefault="001E6F94" w:rsidP="009068F4">
            <w:r w:rsidRPr="009068F4">
              <w:t xml:space="preserve">Rural </w:t>
            </w:r>
          </w:p>
        </w:tc>
        <w:tc>
          <w:tcPr>
            <w:tcW w:w="3365" w:type="dxa"/>
            <w:hideMark/>
          </w:tcPr>
          <w:p w14:paraId="5C4C0472" w14:textId="23FBF0A6" w:rsidR="001E6F94" w:rsidRPr="009068F4" w:rsidRDefault="001E6F94" w:rsidP="009068F4">
            <w:r w:rsidRPr="009068F4">
              <w:t>187</w:t>
            </w:r>
            <w:r w:rsidR="009068F4">
              <w:t xml:space="preserve"> </w:t>
            </w:r>
            <w:r w:rsidRPr="009068F4">
              <w:t>(4.3)</w:t>
            </w:r>
          </w:p>
        </w:tc>
        <w:tc>
          <w:tcPr>
            <w:tcW w:w="3365" w:type="dxa"/>
            <w:hideMark/>
          </w:tcPr>
          <w:p w14:paraId="7A3B98F6" w14:textId="34C27100" w:rsidR="001E6F94" w:rsidRPr="009068F4" w:rsidRDefault="001E6F94" w:rsidP="009068F4">
            <w:r w:rsidRPr="009068F4">
              <w:t>151</w:t>
            </w:r>
            <w:r w:rsidR="009068F4">
              <w:t xml:space="preserve"> </w:t>
            </w:r>
            <w:r w:rsidRPr="009068F4">
              <w:t>(3.9)</w:t>
            </w:r>
          </w:p>
        </w:tc>
      </w:tr>
      <w:tr w:rsidR="001E6F94" w:rsidRPr="009068F4" w14:paraId="3AAF8EED" w14:textId="77777777" w:rsidTr="00FE3964">
        <w:trPr>
          <w:cnfStyle w:val="010000000000" w:firstRow="0" w:lastRow="1" w:firstColumn="0" w:lastColumn="0" w:oddVBand="0" w:evenVBand="0" w:oddHBand="0" w:evenHBand="0" w:firstRowFirstColumn="0" w:firstRowLastColumn="0" w:lastRowFirstColumn="0" w:lastRowLastColumn="0"/>
        </w:trPr>
        <w:tc>
          <w:tcPr>
            <w:tcW w:w="2337" w:type="dxa"/>
          </w:tcPr>
          <w:p w14:paraId="42A318B3" w14:textId="77777777" w:rsidR="001E6F94" w:rsidRPr="009068F4" w:rsidRDefault="001E6F94" w:rsidP="009068F4">
            <w:r w:rsidRPr="009068F4">
              <w:t>Total</w:t>
            </w:r>
          </w:p>
        </w:tc>
        <w:tc>
          <w:tcPr>
            <w:tcW w:w="3365" w:type="dxa"/>
          </w:tcPr>
          <w:p w14:paraId="005839A4" w14:textId="61EF6449" w:rsidR="001E6F94" w:rsidRPr="009068F4" w:rsidRDefault="001E6F94" w:rsidP="009068F4">
            <w:r w:rsidRPr="009068F4">
              <w:t>4,374</w:t>
            </w:r>
            <w:r w:rsidR="009068F4">
              <w:t xml:space="preserve"> </w:t>
            </w:r>
            <w:r w:rsidRPr="009068F4">
              <w:t>(100.0)</w:t>
            </w:r>
          </w:p>
        </w:tc>
        <w:tc>
          <w:tcPr>
            <w:tcW w:w="3365" w:type="dxa"/>
          </w:tcPr>
          <w:p w14:paraId="6F3E0E18" w14:textId="3A282E36" w:rsidR="001E6F94" w:rsidRPr="009068F4" w:rsidRDefault="001E6F94" w:rsidP="009068F4">
            <w:r w:rsidRPr="009068F4">
              <w:t>3,865</w:t>
            </w:r>
            <w:r w:rsidR="009068F4">
              <w:t xml:space="preserve"> </w:t>
            </w:r>
            <w:r w:rsidRPr="009068F4">
              <w:t>(100.0)</w:t>
            </w:r>
          </w:p>
        </w:tc>
      </w:tr>
    </w:tbl>
    <w:p w14:paraId="7C0AFCA0" w14:textId="77777777" w:rsidR="001E6F94" w:rsidRPr="00A343B0" w:rsidRDefault="001E6F94" w:rsidP="00A343B0">
      <w:pPr>
        <w:pStyle w:val="Footnote"/>
      </w:pPr>
      <w:r w:rsidRPr="00A343B0">
        <w:t xml:space="preserve">Source: Participant data collected using GuildLink at the initial (n=8,239) and follow-up (n=4,374) timepoints </w:t>
      </w:r>
    </w:p>
    <w:p w14:paraId="0381E5A3" w14:textId="72531ED8" w:rsidR="00DC6BFD" w:rsidRPr="0006112F" w:rsidRDefault="00DC6BFD" w:rsidP="009068F4">
      <w:r w:rsidRPr="0006112F">
        <w:t>The</w:t>
      </w:r>
      <w:r>
        <w:t xml:space="preserve"> frequency and severity of the pain experienced by participants prior to commencing the intervention were comparable between those that completed their follow-up consultation and those who were lost to follow-up (</w:t>
      </w:r>
      <w:r w:rsidR="00A537C3">
        <w:fldChar w:fldCharType="begin"/>
      </w:r>
      <w:r w:rsidR="00A537C3">
        <w:instrText xml:space="preserve"> REF _Ref55894269 \h </w:instrText>
      </w:r>
      <w:r w:rsidR="00A537C3">
        <w:fldChar w:fldCharType="separate"/>
      </w:r>
      <w:r w:rsidR="00DD1EFA">
        <w:t xml:space="preserve">Table </w:t>
      </w:r>
      <w:r w:rsidR="00DD1EFA">
        <w:rPr>
          <w:noProof/>
        </w:rPr>
        <w:t>31</w:t>
      </w:r>
      <w:r w:rsidR="00A537C3">
        <w:fldChar w:fldCharType="end"/>
      </w:r>
      <w:r w:rsidR="00A537C3">
        <w:t xml:space="preserve"> </w:t>
      </w:r>
      <w:r>
        <w:t xml:space="preserve">and </w:t>
      </w:r>
      <w:r w:rsidR="00A537C3">
        <w:fldChar w:fldCharType="begin"/>
      </w:r>
      <w:r w:rsidR="00A537C3">
        <w:instrText xml:space="preserve"> REF _Ref55894275 \h </w:instrText>
      </w:r>
      <w:r w:rsidR="00A537C3">
        <w:fldChar w:fldCharType="separate"/>
      </w:r>
      <w:r w:rsidR="00DD1EFA">
        <w:t xml:space="preserve">Table </w:t>
      </w:r>
      <w:r w:rsidR="00DD1EFA">
        <w:rPr>
          <w:noProof/>
        </w:rPr>
        <w:t>32</w:t>
      </w:r>
      <w:r w:rsidR="00A537C3">
        <w:fldChar w:fldCharType="end"/>
      </w:r>
      <w:r>
        <w:t>).</w:t>
      </w:r>
    </w:p>
    <w:p w14:paraId="29533FB6" w14:textId="2B63CA45" w:rsidR="00DC6BFD" w:rsidRPr="00DC6BFD" w:rsidRDefault="00C1628C" w:rsidP="00C1628C">
      <w:pPr>
        <w:pStyle w:val="Caption"/>
      </w:pPr>
      <w:bookmarkStart w:id="460" w:name="_Ref55894269"/>
      <w:bookmarkStart w:id="461" w:name="_Toc129948857"/>
      <w:r>
        <w:t xml:space="preserve">Table </w:t>
      </w:r>
      <w:fldSimple w:instr=" SEQ Table \* ARABIC ">
        <w:r w:rsidR="00DD1EFA">
          <w:rPr>
            <w:noProof/>
          </w:rPr>
          <w:t>31</w:t>
        </w:r>
      </w:fldSimple>
      <w:bookmarkEnd w:id="460"/>
      <w:r>
        <w:t xml:space="preserve"> </w:t>
      </w:r>
      <w:r w:rsidR="00DC6BFD">
        <w:t xml:space="preserve">Pain severity experienced </w:t>
      </w:r>
      <w:r w:rsidR="00B20B1C">
        <w:t xml:space="preserve">at the initial consultation </w:t>
      </w:r>
      <w:r w:rsidR="00DC6BFD">
        <w:t xml:space="preserve">by participants that completed the intervention and those </w:t>
      </w:r>
      <w:r w:rsidR="00B20B1C">
        <w:t xml:space="preserve">who were </w:t>
      </w:r>
      <w:r w:rsidR="00DC6BFD">
        <w:t>lost to follow-up</w:t>
      </w:r>
      <w:bookmarkEnd w:id="461"/>
      <w:r w:rsidR="00DC6BFD">
        <w:t xml:space="preserve"> </w:t>
      </w:r>
    </w:p>
    <w:tbl>
      <w:tblPr>
        <w:tblStyle w:val="TableGrid1"/>
        <w:tblW w:w="9067" w:type="dxa"/>
        <w:tblLook w:val="04E0" w:firstRow="1" w:lastRow="1" w:firstColumn="1" w:lastColumn="0" w:noHBand="0" w:noVBand="1"/>
      </w:tblPr>
      <w:tblGrid>
        <w:gridCol w:w="2337"/>
        <w:gridCol w:w="3365"/>
        <w:gridCol w:w="3365"/>
      </w:tblGrid>
      <w:tr w:rsidR="00DC6BFD" w:rsidRPr="009068F4" w14:paraId="53112E83" w14:textId="77777777" w:rsidTr="00FE3964">
        <w:trPr>
          <w:cnfStyle w:val="100000000000" w:firstRow="1" w:lastRow="0" w:firstColumn="0" w:lastColumn="0" w:oddVBand="0" w:evenVBand="0" w:oddHBand="0" w:evenHBand="0" w:firstRowFirstColumn="0" w:firstRowLastColumn="0" w:lastRowFirstColumn="0" w:lastRowLastColumn="0"/>
          <w:tblHeader/>
        </w:trPr>
        <w:tc>
          <w:tcPr>
            <w:tcW w:w="2337" w:type="dxa"/>
          </w:tcPr>
          <w:p w14:paraId="79BFE402" w14:textId="77777777" w:rsidR="00DC6BFD" w:rsidRPr="009068F4" w:rsidRDefault="00DC6BFD" w:rsidP="009068F4"/>
        </w:tc>
        <w:tc>
          <w:tcPr>
            <w:tcW w:w="3365" w:type="dxa"/>
            <w:hideMark/>
          </w:tcPr>
          <w:p w14:paraId="519B1816" w14:textId="4BA7FCAC" w:rsidR="00B20B1C" w:rsidRPr="009068F4" w:rsidRDefault="00DC6BFD" w:rsidP="009068F4">
            <w:r w:rsidRPr="009068F4">
              <w:t>Attended follow-up consultation</w:t>
            </w:r>
            <w:r w:rsidR="009068F4" w:rsidRPr="009068F4">
              <w:t xml:space="preserve"> </w:t>
            </w:r>
            <w:r w:rsidR="00B20B1C" w:rsidRPr="009068F4">
              <w:t>(% total)</w:t>
            </w:r>
          </w:p>
        </w:tc>
        <w:tc>
          <w:tcPr>
            <w:tcW w:w="3365" w:type="dxa"/>
            <w:hideMark/>
          </w:tcPr>
          <w:p w14:paraId="45F7EB78" w14:textId="7C2DCB45" w:rsidR="00B20B1C" w:rsidRPr="009068F4" w:rsidRDefault="00DC6BFD" w:rsidP="009068F4">
            <w:r w:rsidRPr="009068F4">
              <w:t>Lost to follow-up</w:t>
            </w:r>
            <w:r w:rsidR="009068F4" w:rsidRPr="009068F4">
              <w:t xml:space="preserve"> </w:t>
            </w:r>
            <w:r w:rsidR="00B20B1C" w:rsidRPr="009068F4">
              <w:t>(% total)</w:t>
            </w:r>
          </w:p>
        </w:tc>
      </w:tr>
      <w:tr w:rsidR="00DC6BFD" w:rsidRPr="009068F4" w14:paraId="7F36502A" w14:textId="77777777" w:rsidTr="00FE3964">
        <w:tc>
          <w:tcPr>
            <w:tcW w:w="2337" w:type="dxa"/>
            <w:hideMark/>
          </w:tcPr>
          <w:p w14:paraId="55324236" w14:textId="7FC9E83E" w:rsidR="00DC6BFD" w:rsidRPr="009068F4" w:rsidRDefault="00DC6BFD" w:rsidP="009068F4">
            <w:r w:rsidRPr="009068F4">
              <w:t>Mild pain</w:t>
            </w:r>
          </w:p>
        </w:tc>
        <w:tc>
          <w:tcPr>
            <w:tcW w:w="3365" w:type="dxa"/>
            <w:hideMark/>
          </w:tcPr>
          <w:p w14:paraId="0422FDAB" w14:textId="7070790F" w:rsidR="00DC6BFD" w:rsidRPr="009068F4" w:rsidRDefault="00BE18D1" w:rsidP="009068F4">
            <w:r w:rsidRPr="009068F4">
              <w:t>962</w:t>
            </w:r>
            <w:r w:rsidR="009068F4" w:rsidRPr="009068F4">
              <w:t xml:space="preserve"> </w:t>
            </w:r>
            <w:r w:rsidRPr="009068F4">
              <w:t>(</w:t>
            </w:r>
            <w:r w:rsidR="00DC6BFD" w:rsidRPr="009068F4">
              <w:t>22.0</w:t>
            </w:r>
            <w:r w:rsidRPr="009068F4">
              <w:t>)</w:t>
            </w:r>
            <w:r w:rsidR="00DC6BFD" w:rsidRPr="009068F4">
              <w:t xml:space="preserve"> </w:t>
            </w:r>
          </w:p>
        </w:tc>
        <w:tc>
          <w:tcPr>
            <w:tcW w:w="3365" w:type="dxa"/>
            <w:hideMark/>
          </w:tcPr>
          <w:p w14:paraId="4D6A39C0" w14:textId="2D7A44F3" w:rsidR="00DC6BFD" w:rsidRPr="009068F4" w:rsidRDefault="00BE18D1" w:rsidP="009068F4">
            <w:r w:rsidRPr="009068F4">
              <w:t>854</w:t>
            </w:r>
            <w:r w:rsidR="009068F4" w:rsidRPr="009068F4">
              <w:t xml:space="preserve"> </w:t>
            </w:r>
            <w:r w:rsidRPr="009068F4">
              <w:t>(</w:t>
            </w:r>
            <w:r w:rsidR="00DC6BFD" w:rsidRPr="009068F4">
              <w:t>22.</w:t>
            </w:r>
            <w:r w:rsidRPr="009068F4">
              <w:t>1)</w:t>
            </w:r>
          </w:p>
        </w:tc>
      </w:tr>
      <w:tr w:rsidR="00DC6BFD" w:rsidRPr="009068F4" w14:paraId="454CE63F" w14:textId="77777777" w:rsidTr="00FE3964">
        <w:tc>
          <w:tcPr>
            <w:tcW w:w="2337" w:type="dxa"/>
            <w:hideMark/>
          </w:tcPr>
          <w:p w14:paraId="61AE5E28" w14:textId="2C3D35FE" w:rsidR="00DC6BFD" w:rsidRPr="009068F4" w:rsidRDefault="00DC6BFD" w:rsidP="009068F4">
            <w:r w:rsidRPr="009068F4">
              <w:t>Moderate pain</w:t>
            </w:r>
          </w:p>
        </w:tc>
        <w:tc>
          <w:tcPr>
            <w:tcW w:w="3365" w:type="dxa"/>
            <w:hideMark/>
          </w:tcPr>
          <w:p w14:paraId="795F0AF4" w14:textId="0D286A5D" w:rsidR="00DC6BFD" w:rsidRPr="009068F4" w:rsidRDefault="00BE18D1" w:rsidP="009068F4">
            <w:r w:rsidRPr="009068F4">
              <w:t>1,409</w:t>
            </w:r>
            <w:r w:rsidR="009068F4" w:rsidRPr="009068F4">
              <w:t xml:space="preserve"> </w:t>
            </w:r>
            <w:r w:rsidRPr="009068F4">
              <w:t>(</w:t>
            </w:r>
            <w:r w:rsidR="00DC6BFD" w:rsidRPr="009068F4">
              <w:t>32.2</w:t>
            </w:r>
            <w:r w:rsidRPr="009068F4">
              <w:t>)</w:t>
            </w:r>
            <w:r w:rsidR="00DC6BFD" w:rsidRPr="009068F4">
              <w:t xml:space="preserve"> </w:t>
            </w:r>
          </w:p>
        </w:tc>
        <w:tc>
          <w:tcPr>
            <w:tcW w:w="3365" w:type="dxa"/>
            <w:hideMark/>
          </w:tcPr>
          <w:p w14:paraId="4E343E75" w14:textId="7FC419C4" w:rsidR="00DC6BFD" w:rsidRPr="009068F4" w:rsidRDefault="00BE18D1" w:rsidP="009068F4">
            <w:r w:rsidRPr="009068F4">
              <w:t>1,183</w:t>
            </w:r>
            <w:r w:rsidR="009068F4" w:rsidRPr="009068F4">
              <w:t xml:space="preserve"> </w:t>
            </w:r>
            <w:r w:rsidRPr="009068F4">
              <w:t>(</w:t>
            </w:r>
            <w:r w:rsidR="00DC6BFD" w:rsidRPr="009068F4">
              <w:t>30.6</w:t>
            </w:r>
            <w:r w:rsidRPr="009068F4">
              <w:t>)</w:t>
            </w:r>
            <w:r w:rsidR="00DC6BFD" w:rsidRPr="009068F4">
              <w:t xml:space="preserve"> </w:t>
            </w:r>
          </w:p>
        </w:tc>
      </w:tr>
      <w:tr w:rsidR="00DC6BFD" w:rsidRPr="009068F4" w14:paraId="6301D835" w14:textId="77777777" w:rsidTr="00FE3964">
        <w:tc>
          <w:tcPr>
            <w:tcW w:w="2337" w:type="dxa"/>
            <w:hideMark/>
          </w:tcPr>
          <w:p w14:paraId="3229CD43" w14:textId="6F905B50" w:rsidR="00DC6BFD" w:rsidRPr="009068F4" w:rsidRDefault="00DC6BFD" w:rsidP="009068F4">
            <w:r w:rsidRPr="009068F4">
              <w:t xml:space="preserve">Severe pain </w:t>
            </w:r>
          </w:p>
        </w:tc>
        <w:tc>
          <w:tcPr>
            <w:tcW w:w="3365" w:type="dxa"/>
            <w:hideMark/>
          </w:tcPr>
          <w:p w14:paraId="08B45D08" w14:textId="288918FC" w:rsidR="00DC6BFD" w:rsidRPr="009068F4" w:rsidRDefault="00BE18D1" w:rsidP="009068F4">
            <w:r w:rsidRPr="009068F4">
              <w:t>2,003</w:t>
            </w:r>
            <w:r w:rsidR="009068F4" w:rsidRPr="009068F4">
              <w:t xml:space="preserve"> </w:t>
            </w:r>
            <w:r w:rsidRPr="009068F4">
              <w:t>(</w:t>
            </w:r>
            <w:r w:rsidR="00DC6BFD" w:rsidRPr="009068F4">
              <w:t>45.8</w:t>
            </w:r>
            <w:r w:rsidRPr="009068F4">
              <w:t>)</w:t>
            </w:r>
            <w:r w:rsidR="00DC6BFD" w:rsidRPr="009068F4">
              <w:t xml:space="preserve"> </w:t>
            </w:r>
          </w:p>
        </w:tc>
        <w:tc>
          <w:tcPr>
            <w:tcW w:w="3365" w:type="dxa"/>
            <w:hideMark/>
          </w:tcPr>
          <w:p w14:paraId="0A61BFA5" w14:textId="039CD939" w:rsidR="00DC6BFD" w:rsidRPr="009068F4" w:rsidRDefault="00BE18D1" w:rsidP="009068F4">
            <w:r w:rsidRPr="009068F4">
              <w:t>1,828</w:t>
            </w:r>
            <w:r w:rsidR="009068F4" w:rsidRPr="009068F4">
              <w:t xml:space="preserve"> </w:t>
            </w:r>
            <w:r w:rsidRPr="009068F4">
              <w:t>(</w:t>
            </w:r>
            <w:r w:rsidR="00DC6BFD" w:rsidRPr="009068F4">
              <w:t>47.3</w:t>
            </w:r>
            <w:r w:rsidRPr="009068F4">
              <w:t>)</w:t>
            </w:r>
            <w:r w:rsidR="00DC6BFD" w:rsidRPr="009068F4">
              <w:t xml:space="preserve"> </w:t>
            </w:r>
          </w:p>
        </w:tc>
      </w:tr>
      <w:tr w:rsidR="00BE18D1" w:rsidRPr="009068F4" w14:paraId="60F25AFE" w14:textId="77777777" w:rsidTr="00FE3964">
        <w:trPr>
          <w:cnfStyle w:val="010000000000" w:firstRow="0" w:lastRow="1" w:firstColumn="0" w:lastColumn="0" w:oddVBand="0" w:evenVBand="0" w:oddHBand="0" w:evenHBand="0" w:firstRowFirstColumn="0" w:firstRowLastColumn="0" w:lastRowFirstColumn="0" w:lastRowLastColumn="0"/>
        </w:trPr>
        <w:tc>
          <w:tcPr>
            <w:tcW w:w="2337" w:type="dxa"/>
          </w:tcPr>
          <w:p w14:paraId="7F2D480F" w14:textId="6CF7D4CD" w:rsidR="00BE18D1" w:rsidRPr="009068F4" w:rsidRDefault="00BE18D1" w:rsidP="009068F4">
            <w:r w:rsidRPr="009068F4">
              <w:t>Total</w:t>
            </w:r>
          </w:p>
        </w:tc>
        <w:tc>
          <w:tcPr>
            <w:tcW w:w="3365" w:type="dxa"/>
          </w:tcPr>
          <w:p w14:paraId="073271D8" w14:textId="7ABDBC2D" w:rsidR="00BE18D1" w:rsidRPr="009068F4" w:rsidRDefault="00BE18D1" w:rsidP="009068F4">
            <w:r w:rsidRPr="009068F4">
              <w:t>4,374</w:t>
            </w:r>
            <w:r w:rsidR="009068F4" w:rsidRPr="009068F4">
              <w:t xml:space="preserve"> </w:t>
            </w:r>
            <w:r w:rsidRPr="009068F4">
              <w:t>100.0)</w:t>
            </w:r>
          </w:p>
        </w:tc>
        <w:tc>
          <w:tcPr>
            <w:tcW w:w="3365" w:type="dxa"/>
          </w:tcPr>
          <w:p w14:paraId="354631D4" w14:textId="2171EE39" w:rsidR="00BE18D1" w:rsidRPr="009068F4" w:rsidRDefault="00BE18D1" w:rsidP="009068F4">
            <w:r w:rsidRPr="009068F4">
              <w:t>3,865</w:t>
            </w:r>
            <w:r w:rsidR="009068F4" w:rsidRPr="009068F4">
              <w:t xml:space="preserve"> </w:t>
            </w:r>
            <w:r w:rsidRPr="009068F4">
              <w:t>(100.0)</w:t>
            </w:r>
          </w:p>
        </w:tc>
      </w:tr>
    </w:tbl>
    <w:p w14:paraId="70B72702" w14:textId="77777777" w:rsidR="00DC6BFD" w:rsidRDefault="00DC6BFD" w:rsidP="00DC6BFD">
      <w:pPr>
        <w:rPr>
          <w:rFonts w:ascii="Arial Narrow" w:eastAsia="Calibri" w:hAnsi="Arial Narrow" w:cs="Times New Roman"/>
          <w:sz w:val="16"/>
          <w:szCs w:val="16"/>
        </w:rPr>
      </w:pPr>
      <w:r>
        <w:rPr>
          <w:rFonts w:ascii="Arial Narrow" w:eastAsia="Calibri" w:hAnsi="Arial Narrow" w:cs="Times New Roman"/>
          <w:sz w:val="16"/>
          <w:szCs w:val="16"/>
        </w:rPr>
        <w:t xml:space="preserve">Source: Participant data collected using GuildLink at the initial (n=8,239) and follow-up (n=4,374) timepoints </w:t>
      </w:r>
    </w:p>
    <w:p w14:paraId="3E2B3A90" w14:textId="0C889600" w:rsidR="00DC6BFD" w:rsidRPr="00DC6BFD" w:rsidRDefault="00C1628C" w:rsidP="00C1628C">
      <w:pPr>
        <w:pStyle w:val="Caption"/>
      </w:pPr>
      <w:bookmarkStart w:id="462" w:name="_Ref55894275"/>
      <w:bookmarkStart w:id="463" w:name="_Toc129948858"/>
      <w:r>
        <w:t xml:space="preserve">Table </w:t>
      </w:r>
      <w:fldSimple w:instr=" SEQ Table \* ARABIC ">
        <w:r w:rsidR="00DD1EFA">
          <w:rPr>
            <w:noProof/>
          </w:rPr>
          <w:t>32</w:t>
        </w:r>
      </w:fldSimple>
      <w:bookmarkEnd w:id="462"/>
      <w:r>
        <w:t xml:space="preserve"> </w:t>
      </w:r>
      <w:r w:rsidR="00DC6BFD">
        <w:t>Frequency of pain experienced</w:t>
      </w:r>
      <w:r w:rsidR="00B20B1C">
        <w:t xml:space="preserve"> at the initial consultation</w:t>
      </w:r>
      <w:r w:rsidR="00DC6BFD">
        <w:t xml:space="preserve"> by participants that completed the intervention and those </w:t>
      </w:r>
      <w:r w:rsidR="00B20B1C">
        <w:t xml:space="preserve">who were </w:t>
      </w:r>
      <w:r w:rsidR="00DC6BFD">
        <w:t>lost to follow-up</w:t>
      </w:r>
      <w:bookmarkEnd w:id="463"/>
      <w:r w:rsidR="00DC6BFD">
        <w:t xml:space="preserve"> </w:t>
      </w:r>
    </w:p>
    <w:tbl>
      <w:tblPr>
        <w:tblStyle w:val="TableGrid1"/>
        <w:tblW w:w="9067" w:type="dxa"/>
        <w:tblLook w:val="04E0" w:firstRow="1" w:lastRow="1" w:firstColumn="1" w:lastColumn="0" w:noHBand="0" w:noVBand="1"/>
      </w:tblPr>
      <w:tblGrid>
        <w:gridCol w:w="3114"/>
        <w:gridCol w:w="2976"/>
        <w:gridCol w:w="2977"/>
      </w:tblGrid>
      <w:tr w:rsidR="00DC6BFD" w:rsidRPr="009068F4" w14:paraId="277D82E8" w14:textId="77777777" w:rsidTr="00FE3964">
        <w:trPr>
          <w:cnfStyle w:val="100000000000" w:firstRow="1" w:lastRow="0" w:firstColumn="0" w:lastColumn="0" w:oddVBand="0" w:evenVBand="0" w:oddHBand="0" w:evenHBand="0" w:firstRowFirstColumn="0" w:firstRowLastColumn="0" w:lastRowFirstColumn="0" w:lastRowLastColumn="0"/>
          <w:tblHeader/>
        </w:trPr>
        <w:tc>
          <w:tcPr>
            <w:tcW w:w="3114" w:type="dxa"/>
          </w:tcPr>
          <w:p w14:paraId="1B7273CA" w14:textId="26F4796D" w:rsidR="00DC6BFD" w:rsidRPr="009068F4" w:rsidRDefault="005648DD" w:rsidP="009068F4">
            <w:r w:rsidRPr="009068F4">
              <w:t>Frequency of pain</w:t>
            </w:r>
          </w:p>
        </w:tc>
        <w:tc>
          <w:tcPr>
            <w:tcW w:w="2976" w:type="dxa"/>
            <w:hideMark/>
          </w:tcPr>
          <w:p w14:paraId="10D0DF2F" w14:textId="344D2B75" w:rsidR="00B20B1C" w:rsidRPr="009068F4" w:rsidRDefault="00DC6BFD" w:rsidP="009068F4">
            <w:r w:rsidRPr="009068F4">
              <w:t>Attended follow-up consultation</w:t>
            </w:r>
            <w:r w:rsidR="009068F4">
              <w:t xml:space="preserve"> </w:t>
            </w:r>
            <w:r w:rsidR="00B20B1C" w:rsidRPr="009068F4">
              <w:t>(% total)</w:t>
            </w:r>
          </w:p>
        </w:tc>
        <w:tc>
          <w:tcPr>
            <w:tcW w:w="2977" w:type="dxa"/>
            <w:hideMark/>
          </w:tcPr>
          <w:p w14:paraId="380EB689" w14:textId="1655DB06" w:rsidR="00B20B1C" w:rsidRPr="009068F4" w:rsidRDefault="00DC6BFD" w:rsidP="009068F4">
            <w:r w:rsidRPr="009068F4">
              <w:t>Lost to follow-up</w:t>
            </w:r>
            <w:r w:rsidR="009068F4">
              <w:t xml:space="preserve"> </w:t>
            </w:r>
            <w:r w:rsidR="00B20B1C" w:rsidRPr="009068F4">
              <w:t>(% total)</w:t>
            </w:r>
          </w:p>
        </w:tc>
      </w:tr>
      <w:tr w:rsidR="00CD320F" w:rsidRPr="009068F4" w14:paraId="6146454B" w14:textId="77777777" w:rsidTr="00FE3964">
        <w:tc>
          <w:tcPr>
            <w:tcW w:w="3114" w:type="dxa"/>
            <w:hideMark/>
          </w:tcPr>
          <w:p w14:paraId="1513CFA8" w14:textId="7919E070" w:rsidR="00CD320F" w:rsidRPr="009068F4" w:rsidRDefault="00CD320F" w:rsidP="009068F4">
            <w:r w:rsidRPr="009068F4">
              <w:t xml:space="preserve">Rarely present pain that occurs every few days or weeks </w:t>
            </w:r>
          </w:p>
        </w:tc>
        <w:tc>
          <w:tcPr>
            <w:tcW w:w="2976" w:type="dxa"/>
            <w:hideMark/>
          </w:tcPr>
          <w:p w14:paraId="34121D8C" w14:textId="7DE2FE75" w:rsidR="00CD320F" w:rsidRPr="009068F4" w:rsidRDefault="00BE18D1" w:rsidP="009068F4">
            <w:r w:rsidRPr="009068F4">
              <w:t>201</w:t>
            </w:r>
            <w:r w:rsidR="009068F4">
              <w:t xml:space="preserve"> </w:t>
            </w:r>
            <w:r w:rsidRPr="009068F4">
              <w:t>(</w:t>
            </w:r>
            <w:r w:rsidR="00CD320F" w:rsidRPr="009068F4">
              <w:t>4.6</w:t>
            </w:r>
            <w:r w:rsidRPr="009068F4">
              <w:t>)</w:t>
            </w:r>
          </w:p>
        </w:tc>
        <w:tc>
          <w:tcPr>
            <w:tcW w:w="2977" w:type="dxa"/>
            <w:hideMark/>
          </w:tcPr>
          <w:p w14:paraId="36046292" w14:textId="44C7C7FF" w:rsidR="00CD320F" w:rsidRPr="009068F4" w:rsidRDefault="00BE18D1" w:rsidP="009068F4">
            <w:r w:rsidRPr="009068F4">
              <w:t>197</w:t>
            </w:r>
            <w:r w:rsidR="009068F4">
              <w:t xml:space="preserve"> </w:t>
            </w:r>
            <w:r w:rsidRPr="009068F4">
              <w:t>(</w:t>
            </w:r>
            <w:r w:rsidR="00CD320F" w:rsidRPr="009068F4">
              <w:t>5.1</w:t>
            </w:r>
            <w:r w:rsidRPr="009068F4">
              <w:t>)</w:t>
            </w:r>
          </w:p>
        </w:tc>
      </w:tr>
      <w:tr w:rsidR="00CD320F" w:rsidRPr="009068F4" w14:paraId="2713446A" w14:textId="77777777" w:rsidTr="00FE3964">
        <w:tc>
          <w:tcPr>
            <w:tcW w:w="3114" w:type="dxa"/>
            <w:hideMark/>
          </w:tcPr>
          <w:p w14:paraId="10A568C5" w14:textId="41242CDD" w:rsidR="00CD320F" w:rsidRPr="009068F4" w:rsidRDefault="00CD320F" w:rsidP="009068F4">
            <w:r w:rsidRPr="009068F4">
              <w:t xml:space="preserve">Occasionally present with pain that occurs once to several times per day and lasts up to 1 hour </w:t>
            </w:r>
          </w:p>
        </w:tc>
        <w:tc>
          <w:tcPr>
            <w:tcW w:w="2976" w:type="dxa"/>
            <w:hideMark/>
          </w:tcPr>
          <w:p w14:paraId="34B11918" w14:textId="00B7F1F5" w:rsidR="00CD320F" w:rsidRPr="009068F4" w:rsidRDefault="00BE18D1" w:rsidP="009068F4">
            <w:r w:rsidRPr="009068F4">
              <w:t>289</w:t>
            </w:r>
            <w:r w:rsidR="009068F4">
              <w:t xml:space="preserve"> </w:t>
            </w:r>
            <w:r w:rsidRPr="009068F4">
              <w:t>(</w:t>
            </w:r>
            <w:r w:rsidR="00CD320F" w:rsidRPr="009068F4">
              <w:t>6.6</w:t>
            </w:r>
            <w:r w:rsidRPr="009068F4">
              <w:t>)</w:t>
            </w:r>
          </w:p>
        </w:tc>
        <w:tc>
          <w:tcPr>
            <w:tcW w:w="2977" w:type="dxa"/>
            <w:hideMark/>
          </w:tcPr>
          <w:p w14:paraId="091C8B28" w14:textId="092E24DB" w:rsidR="00CD320F" w:rsidRPr="009068F4" w:rsidRDefault="00BE18D1" w:rsidP="009068F4">
            <w:r w:rsidRPr="009068F4">
              <w:t>267</w:t>
            </w:r>
            <w:r w:rsidR="009068F4">
              <w:t xml:space="preserve"> </w:t>
            </w:r>
            <w:r w:rsidRPr="009068F4">
              <w:t>(</w:t>
            </w:r>
            <w:r w:rsidR="00CD320F" w:rsidRPr="009068F4">
              <w:t>6.9</w:t>
            </w:r>
            <w:r w:rsidRPr="009068F4">
              <w:t>)</w:t>
            </w:r>
          </w:p>
        </w:tc>
      </w:tr>
      <w:tr w:rsidR="00CD320F" w:rsidRPr="009068F4" w14:paraId="08F21D15" w14:textId="77777777" w:rsidTr="00FE3964">
        <w:tc>
          <w:tcPr>
            <w:tcW w:w="3114" w:type="dxa"/>
          </w:tcPr>
          <w:p w14:paraId="608E9C0A" w14:textId="6E6ADED7" w:rsidR="00CD320F" w:rsidRPr="009068F4" w:rsidRDefault="00CD320F" w:rsidP="009068F4">
            <w:r w:rsidRPr="009068F4">
              <w:t xml:space="preserve">Often present with pain free periods that last less than 6 hours </w:t>
            </w:r>
          </w:p>
        </w:tc>
        <w:tc>
          <w:tcPr>
            <w:tcW w:w="2976" w:type="dxa"/>
          </w:tcPr>
          <w:p w14:paraId="5A0527B7" w14:textId="31A299F5" w:rsidR="00CD320F" w:rsidRPr="009068F4" w:rsidRDefault="00BE18D1" w:rsidP="009068F4">
            <w:r w:rsidRPr="009068F4">
              <w:t>547</w:t>
            </w:r>
            <w:r w:rsidR="009068F4">
              <w:t xml:space="preserve"> </w:t>
            </w:r>
            <w:r w:rsidRPr="009068F4">
              <w:t>(</w:t>
            </w:r>
            <w:r w:rsidR="00CD320F" w:rsidRPr="009068F4">
              <w:t>12.5</w:t>
            </w:r>
            <w:r w:rsidRPr="009068F4">
              <w:t>)</w:t>
            </w:r>
          </w:p>
        </w:tc>
        <w:tc>
          <w:tcPr>
            <w:tcW w:w="2977" w:type="dxa"/>
          </w:tcPr>
          <w:p w14:paraId="12D177EB" w14:textId="614E5B78" w:rsidR="00CD320F" w:rsidRPr="009068F4" w:rsidRDefault="00BE18D1" w:rsidP="009068F4">
            <w:r w:rsidRPr="009068F4">
              <w:t>433</w:t>
            </w:r>
            <w:r w:rsidR="009068F4">
              <w:t xml:space="preserve"> </w:t>
            </w:r>
            <w:r w:rsidRPr="009068F4">
              <w:t>(</w:t>
            </w:r>
            <w:r w:rsidR="00CD320F" w:rsidRPr="009068F4">
              <w:t>11.2</w:t>
            </w:r>
            <w:r w:rsidRPr="009068F4">
              <w:t>)</w:t>
            </w:r>
          </w:p>
        </w:tc>
      </w:tr>
      <w:tr w:rsidR="00CD320F" w:rsidRPr="009068F4" w14:paraId="2ED13734" w14:textId="77777777" w:rsidTr="00FE3964">
        <w:tc>
          <w:tcPr>
            <w:tcW w:w="3114" w:type="dxa"/>
          </w:tcPr>
          <w:p w14:paraId="535D15AF" w14:textId="255160CB" w:rsidR="00CD320F" w:rsidRPr="009068F4" w:rsidRDefault="00CD320F" w:rsidP="009068F4">
            <w:r w:rsidRPr="009068F4">
              <w:t xml:space="preserve">Always present at varying levels of intensity </w:t>
            </w:r>
          </w:p>
        </w:tc>
        <w:tc>
          <w:tcPr>
            <w:tcW w:w="2976" w:type="dxa"/>
          </w:tcPr>
          <w:p w14:paraId="3515C6D9" w14:textId="6B69E065" w:rsidR="00CD320F" w:rsidRPr="009068F4" w:rsidRDefault="00BE18D1" w:rsidP="009068F4">
            <w:r w:rsidRPr="009068F4">
              <w:t>2,735</w:t>
            </w:r>
            <w:r w:rsidR="009068F4">
              <w:t xml:space="preserve"> </w:t>
            </w:r>
            <w:r w:rsidRPr="009068F4">
              <w:t>(</w:t>
            </w:r>
            <w:r w:rsidR="00CD320F" w:rsidRPr="009068F4">
              <w:t>62.</w:t>
            </w:r>
            <w:r w:rsidRPr="009068F4">
              <w:t>5)</w:t>
            </w:r>
          </w:p>
        </w:tc>
        <w:tc>
          <w:tcPr>
            <w:tcW w:w="2977" w:type="dxa"/>
          </w:tcPr>
          <w:p w14:paraId="1F7A385E" w14:textId="3FC3D615" w:rsidR="00CD320F" w:rsidRPr="009068F4" w:rsidRDefault="00BD3D15" w:rsidP="009068F4">
            <w:r w:rsidRPr="009068F4">
              <w:t>2,276</w:t>
            </w:r>
            <w:r w:rsidR="009068F4">
              <w:t xml:space="preserve"> </w:t>
            </w:r>
            <w:r w:rsidRPr="009068F4">
              <w:t>(</w:t>
            </w:r>
            <w:r w:rsidR="00CD320F" w:rsidRPr="009068F4">
              <w:t>58.9</w:t>
            </w:r>
            <w:r w:rsidRPr="009068F4">
              <w:t>)</w:t>
            </w:r>
          </w:p>
        </w:tc>
      </w:tr>
      <w:tr w:rsidR="00CD320F" w:rsidRPr="009068F4" w14:paraId="1C209921" w14:textId="77777777" w:rsidTr="00FE3964">
        <w:tc>
          <w:tcPr>
            <w:tcW w:w="3114" w:type="dxa"/>
          </w:tcPr>
          <w:p w14:paraId="768A6C97" w14:textId="3FF4C0E2" w:rsidR="00CD320F" w:rsidRPr="009068F4" w:rsidRDefault="00CD320F" w:rsidP="009068F4">
            <w:r w:rsidRPr="009068F4">
              <w:t>Always present at the same intensity (most frequent</w:t>
            </w:r>
            <w:r w:rsidR="000A0BE1" w:rsidRPr="009068F4">
              <w:t>ly</w:t>
            </w:r>
            <w:r w:rsidRPr="009068F4">
              <w:t>)</w:t>
            </w:r>
          </w:p>
        </w:tc>
        <w:tc>
          <w:tcPr>
            <w:tcW w:w="2976" w:type="dxa"/>
          </w:tcPr>
          <w:p w14:paraId="3774DB2F" w14:textId="7728DD2F" w:rsidR="00CD320F" w:rsidRPr="009068F4" w:rsidRDefault="00BE18D1" w:rsidP="009068F4">
            <w:r w:rsidRPr="009068F4">
              <w:t>604</w:t>
            </w:r>
            <w:r w:rsidR="009068F4">
              <w:t xml:space="preserve"> </w:t>
            </w:r>
            <w:r w:rsidRPr="009068F4">
              <w:t>(</w:t>
            </w:r>
            <w:r w:rsidR="00CD320F" w:rsidRPr="009068F4">
              <w:t>13.8</w:t>
            </w:r>
            <w:r w:rsidRPr="009068F4">
              <w:t>)</w:t>
            </w:r>
          </w:p>
        </w:tc>
        <w:tc>
          <w:tcPr>
            <w:tcW w:w="2977" w:type="dxa"/>
          </w:tcPr>
          <w:p w14:paraId="19097D82" w14:textId="1F2A9A89" w:rsidR="00CD320F" w:rsidRPr="009068F4" w:rsidRDefault="00BE18D1" w:rsidP="009068F4">
            <w:r w:rsidRPr="009068F4">
              <w:t>692</w:t>
            </w:r>
            <w:r w:rsidR="009068F4">
              <w:t xml:space="preserve"> </w:t>
            </w:r>
            <w:r w:rsidRPr="009068F4">
              <w:t>(</w:t>
            </w:r>
            <w:r w:rsidR="00CD320F" w:rsidRPr="009068F4">
              <w:t>17.9</w:t>
            </w:r>
            <w:r w:rsidRPr="009068F4">
              <w:t>)</w:t>
            </w:r>
          </w:p>
        </w:tc>
      </w:tr>
      <w:tr w:rsidR="00BE18D1" w:rsidRPr="009068F4" w14:paraId="71B98070" w14:textId="77777777" w:rsidTr="00FE3964">
        <w:trPr>
          <w:cnfStyle w:val="010000000000" w:firstRow="0" w:lastRow="1" w:firstColumn="0" w:lastColumn="0" w:oddVBand="0" w:evenVBand="0" w:oddHBand="0" w:evenHBand="0" w:firstRowFirstColumn="0" w:firstRowLastColumn="0" w:lastRowFirstColumn="0" w:lastRowLastColumn="0"/>
        </w:trPr>
        <w:tc>
          <w:tcPr>
            <w:tcW w:w="3114" w:type="dxa"/>
          </w:tcPr>
          <w:p w14:paraId="09E16032" w14:textId="3EE26D25" w:rsidR="00BE18D1" w:rsidRPr="009068F4" w:rsidRDefault="00BE18D1" w:rsidP="009068F4">
            <w:r w:rsidRPr="009068F4">
              <w:t>Total</w:t>
            </w:r>
          </w:p>
        </w:tc>
        <w:tc>
          <w:tcPr>
            <w:tcW w:w="2976" w:type="dxa"/>
          </w:tcPr>
          <w:p w14:paraId="26341743" w14:textId="05CA75CB" w:rsidR="00BE18D1" w:rsidRPr="009068F4" w:rsidRDefault="00BE18D1" w:rsidP="009068F4">
            <w:r w:rsidRPr="009068F4">
              <w:t>4,374</w:t>
            </w:r>
            <w:r w:rsidR="009068F4">
              <w:t xml:space="preserve"> </w:t>
            </w:r>
            <w:r w:rsidRPr="009068F4">
              <w:t>(100.0)</w:t>
            </w:r>
          </w:p>
        </w:tc>
        <w:tc>
          <w:tcPr>
            <w:tcW w:w="2977" w:type="dxa"/>
          </w:tcPr>
          <w:p w14:paraId="376D288D" w14:textId="3A205841" w:rsidR="00BE18D1" w:rsidRPr="009068F4" w:rsidRDefault="00BE18D1" w:rsidP="009068F4">
            <w:r w:rsidRPr="009068F4">
              <w:t>3,865</w:t>
            </w:r>
            <w:r w:rsidR="009068F4">
              <w:t xml:space="preserve"> </w:t>
            </w:r>
            <w:r w:rsidRPr="009068F4">
              <w:t>(100.0)</w:t>
            </w:r>
          </w:p>
        </w:tc>
      </w:tr>
    </w:tbl>
    <w:p w14:paraId="293469E8" w14:textId="77777777" w:rsidR="00DC6BFD" w:rsidRPr="009068F4" w:rsidRDefault="00DC6BFD" w:rsidP="009068F4">
      <w:pPr>
        <w:pStyle w:val="Footnote"/>
      </w:pPr>
      <w:r w:rsidRPr="009068F4">
        <w:t xml:space="preserve">Source: Participant data collected using GuildLink at the initial (n=8,239) and follow-up (n=4,374) timepoints </w:t>
      </w:r>
    </w:p>
    <w:p w14:paraId="045ED1FD" w14:textId="4DBDE44A" w:rsidR="00C92465" w:rsidRDefault="00E618DD">
      <w:pPr>
        <w:pStyle w:val="Heading2"/>
        <w:numPr>
          <w:ilvl w:val="1"/>
          <w:numId w:val="2"/>
        </w:numPr>
      </w:pPr>
      <w:bookmarkStart w:id="464" w:name="_Ref55972234"/>
      <w:bookmarkStart w:id="465" w:name="_Toc128059567"/>
      <w:bookmarkStart w:id="466" w:name="_Toc129949026"/>
      <w:bookmarkStart w:id="467" w:name="_Toc129949143"/>
      <w:bookmarkStart w:id="468" w:name="_Toc129958350"/>
      <w:r>
        <w:t>Description of outcome measures</w:t>
      </w:r>
      <w:bookmarkEnd w:id="371"/>
      <w:bookmarkEnd w:id="442"/>
      <w:bookmarkEnd w:id="443"/>
      <w:bookmarkEnd w:id="444"/>
      <w:bookmarkEnd w:id="464"/>
      <w:bookmarkEnd w:id="465"/>
      <w:bookmarkEnd w:id="466"/>
      <w:bookmarkEnd w:id="467"/>
      <w:bookmarkEnd w:id="468"/>
      <w:r>
        <w:t xml:space="preserve"> </w:t>
      </w:r>
      <w:bookmarkEnd w:id="372"/>
      <w:bookmarkEnd w:id="373"/>
    </w:p>
    <w:p w14:paraId="045ED1FE" w14:textId="65283802" w:rsidR="00C92465" w:rsidRDefault="00412543" w:rsidP="00A343B0">
      <w:pPr>
        <w:sectPr w:rsidR="00C92465" w:rsidSect="00FE3964">
          <w:headerReference w:type="default" r:id="rId36"/>
          <w:footerReference w:type="default" r:id="rId37"/>
          <w:endnotePr>
            <w:numFmt w:val="decimal"/>
          </w:endnotePr>
          <w:pgSz w:w="11906" w:h="16838"/>
          <w:pgMar w:top="1440" w:right="1440" w:bottom="1134" w:left="1440" w:header="720" w:footer="517" w:gutter="0"/>
          <w:cols w:space="720"/>
        </w:sectPr>
      </w:pPr>
      <w:fldSimple w:instr=" REF _Ref41830873 ">
        <w:r w:rsidR="00DD1EFA">
          <w:t xml:space="preserve">Table </w:t>
        </w:r>
        <w:r w:rsidR="00DD1EFA">
          <w:rPr>
            <w:noProof/>
          </w:rPr>
          <w:t>33</w:t>
        </w:r>
      </w:fldSimple>
      <w:r w:rsidR="00A652D8">
        <w:t xml:space="preserve"> </w:t>
      </w:r>
      <w:r w:rsidR="00E618DD">
        <w:t>summar</w:t>
      </w:r>
      <w:r w:rsidR="00A652D8">
        <w:t>ises</w:t>
      </w:r>
      <w:r w:rsidR="00E618DD">
        <w:t xml:space="preserve"> the outcome measures</w:t>
      </w:r>
      <w:r w:rsidR="00AB59E4">
        <w:t xml:space="preserve">, </w:t>
      </w:r>
      <w:r w:rsidR="00E618DD">
        <w:t>data sources</w:t>
      </w:r>
      <w:r w:rsidR="00AB59E4">
        <w:t xml:space="preserve"> and measurement tools </w:t>
      </w:r>
      <w:r w:rsidR="00A652D8">
        <w:t>that were collected as part of the CPMC trial</w:t>
      </w:r>
      <w:r w:rsidR="00E618DD">
        <w:t xml:space="preserve">.  A description </w:t>
      </w:r>
      <w:r w:rsidR="00A652D8">
        <w:t xml:space="preserve">each </w:t>
      </w:r>
      <w:r w:rsidR="00E618DD">
        <w:t xml:space="preserve">tool </w:t>
      </w:r>
      <w:r w:rsidR="00A652D8">
        <w:t xml:space="preserve">follows </w:t>
      </w:r>
      <w:fldSimple w:instr=" REF _Ref41830873 ">
        <w:r w:rsidR="00DD1EFA">
          <w:t xml:space="preserve">Table </w:t>
        </w:r>
        <w:r w:rsidR="00DD1EFA">
          <w:rPr>
            <w:noProof/>
          </w:rPr>
          <w:t>33</w:t>
        </w:r>
      </w:fldSimple>
      <w:r w:rsidR="00E618DD">
        <w:t xml:space="preserve">. </w:t>
      </w:r>
    </w:p>
    <w:p w14:paraId="045ED1FF" w14:textId="77BA2FAB" w:rsidR="00C92465" w:rsidRDefault="00A343B0" w:rsidP="00A343B0">
      <w:pPr>
        <w:pStyle w:val="Caption"/>
      </w:pPr>
      <w:bookmarkStart w:id="469" w:name="_Ref41830873"/>
      <w:bookmarkStart w:id="470" w:name="_Toc51243946"/>
      <w:bookmarkStart w:id="471" w:name="_Toc52539205"/>
      <w:bookmarkStart w:id="472" w:name="_Toc129948859"/>
      <w:r>
        <w:t xml:space="preserve">Table </w:t>
      </w:r>
      <w:fldSimple w:instr=" SEQ Table \* ARABIC ">
        <w:r w:rsidR="00DD1EFA">
          <w:rPr>
            <w:noProof/>
          </w:rPr>
          <w:t>33</w:t>
        </w:r>
      </w:fldSimple>
      <w:bookmarkEnd w:id="469"/>
      <w:r>
        <w:t xml:space="preserve"> </w:t>
      </w:r>
      <w:r w:rsidR="00E618DD">
        <w:t>Evaluation outcome measures and data sources</w:t>
      </w:r>
      <w:bookmarkEnd w:id="470"/>
      <w:bookmarkEnd w:id="471"/>
      <w:bookmarkEnd w:id="472"/>
    </w:p>
    <w:tbl>
      <w:tblPr>
        <w:tblStyle w:val="TableGrid1"/>
        <w:tblW w:w="5283" w:type="pct"/>
        <w:tblLayout w:type="fixed"/>
        <w:tblLook w:val="04A0" w:firstRow="1" w:lastRow="0" w:firstColumn="1" w:lastColumn="0" w:noHBand="0" w:noVBand="1"/>
      </w:tblPr>
      <w:tblGrid>
        <w:gridCol w:w="2986"/>
        <w:gridCol w:w="2986"/>
        <w:gridCol w:w="1178"/>
        <w:gridCol w:w="1178"/>
        <w:gridCol w:w="1177"/>
        <w:gridCol w:w="1177"/>
        <w:gridCol w:w="1177"/>
        <w:gridCol w:w="1177"/>
        <w:gridCol w:w="1701"/>
      </w:tblGrid>
      <w:tr w:rsidR="00C92465" w:rsidRPr="00A343B0" w14:paraId="045ED205" w14:textId="77777777" w:rsidTr="0081784E">
        <w:trPr>
          <w:cnfStyle w:val="100000000000" w:firstRow="1" w:lastRow="0" w:firstColumn="0" w:lastColumn="0" w:oddVBand="0" w:evenVBand="0" w:oddHBand="0" w:evenHBand="0" w:firstRowFirstColumn="0" w:firstRowLastColumn="0" w:lastRowFirstColumn="0" w:lastRowLastColumn="0"/>
          <w:trHeight w:val="20"/>
          <w:tblHeader/>
        </w:trPr>
        <w:tc>
          <w:tcPr>
            <w:tcW w:w="2986" w:type="dxa"/>
            <w:vMerge w:val="restart"/>
            <w:noWrap/>
          </w:tcPr>
          <w:p w14:paraId="045ED200" w14:textId="0C33EABD" w:rsidR="00C92465" w:rsidRPr="00A343B0" w:rsidRDefault="00E618DD" w:rsidP="00A343B0">
            <w:r w:rsidRPr="00A343B0">
              <w:t>Parameter</w:t>
            </w:r>
            <w:r w:rsidR="00A652D8" w:rsidRPr="00A343B0">
              <w:t>/Measure</w:t>
            </w:r>
            <w:r w:rsidRPr="00A343B0">
              <w:t xml:space="preserve"> </w:t>
            </w:r>
          </w:p>
        </w:tc>
        <w:tc>
          <w:tcPr>
            <w:tcW w:w="2986" w:type="dxa"/>
            <w:vMerge w:val="restart"/>
            <w:noWrap/>
          </w:tcPr>
          <w:p w14:paraId="045ED201" w14:textId="77777777" w:rsidR="00C92465" w:rsidRPr="00A343B0" w:rsidRDefault="00E618DD" w:rsidP="00A343B0">
            <w:r w:rsidRPr="00A343B0">
              <w:t>Tool</w:t>
            </w:r>
          </w:p>
        </w:tc>
        <w:tc>
          <w:tcPr>
            <w:tcW w:w="3533" w:type="dxa"/>
            <w:gridSpan w:val="3"/>
          </w:tcPr>
          <w:p w14:paraId="045ED202" w14:textId="77777777" w:rsidR="00C92465" w:rsidRPr="00A343B0" w:rsidRDefault="00E618DD" w:rsidP="00A343B0">
            <w:r w:rsidRPr="00A343B0">
              <w:t xml:space="preserve">Collected from Pharmacist/Pharmacy </w:t>
            </w:r>
          </w:p>
        </w:tc>
        <w:tc>
          <w:tcPr>
            <w:tcW w:w="3531" w:type="dxa"/>
            <w:gridSpan w:val="3"/>
          </w:tcPr>
          <w:p w14:paraId="045ED203" w14:textId="77777777" w:rsidR="00C92465" w:rsidRPr="00A343B0" w:rsidRDefault="00E618DD" w:rsidP="00A343B0">
            <w:r w:rsidRPr="00A343B0">
              <w:t>Collected from participants€</w:t>
            </w:r>
          </w:p>
        </w:tc>
        <w:tc>
          <w:tcPr>
            <w:tcW w:w="1701" w:type="dxa"/>
            <w:vMerge w:val="restart"/>
          </w:tcPr>
          <w:p w14:paraId="045ED204" w14:textId="77777777" w:rsidR="00C92465" w:rsidRPr="00A343B0" w:rsidRDefault="00E618DD" w:rsidP="00A343B0">
            <w:r w:rsidRPr="00A343B0">
              <w:t>Collected from referred service / provider</w:t>
            </w:r>
          </w:p>
        </w:tc>
      </w:tr>
      <w:tr w:rsidR="00C92465" w:rsidRPr="00A343B0" w14:paraId="045ED20F" w14:textId="77777777" w:rsidTr="0081784E">
        <w:trPr>
          <w:cnfStyle w:val="100000000000" w:firstRow="1" w:lastRow="0" w:firstColumn="0" w:lastColumn="0" w:oddVBand="0" w:evenVBand="0" w:oddHBand="0" w:evenHBand="0" w:firstRowFirstColumn="0" w:firstRowLastColumn="0" w:lastRowFirstColumn="0" w:lastRowLastColumn="0"/>
          <w:trHeight w:val="20"/>
          <w:tblHeader/>
        </w:trPr>
        <w:tc>
          <w:tcPr>
            <w:tcW w:w="2986" w:type="dxa"/>
            <w:vMerge/>
            <w:noWrap/>
          </w:tcPr>
          <w:p w14:paraId="045ED206" w14:textId="77777777" w:rsidR="00C92465" w:rsidRPr="00A343B0" w:rsidRDefault="00C92465" w:rsidP="00A343B0"/>
        </w:tc>
        <w:tc>
          <w:tcPr>
            <w:tcW w:w="2986" w:type="dxa"/>
            <w:vMerge/>
            <w:noWrap/>
          </w:tcPr>
          <w:p w14:paraId="045ED207" w14:textId="77777777" w:rsidR="00C92465" w:rsidRPr="00A343B0" w:rsidRDefault="00C92465" w:rsidP="00A343B0"/>
        </w:tc>
        <w:tc>
          <w:tcPr>
            <w:tcW w:w="1178" w:type="dxa"/>
            <w:noWrap/>
          </w:tcPr>
          <w:p w14:paraId="045ED208" w14:textId="77777777" w:rsidR="00C92465" w:rsidRPr="00A343B0" w:rsidRDefault="00E618DD" w:rsidP="00A343B0">
            <w:r w:rsidRPr="00A343B0">
              <w:t>Initial</w:t>
            </w:r>
          </w:p>
        </w:tc>
        <w:tc>
          <w:tcPr>
            <w:tcW w:w="1178" w:type="dxa"/>
          </w:tcPr>
          <w:p w14:paraId="045ED209" w14:textId="77777777" w:rsidR="00C92465" w:rsidRPr="00A343B0" w:rsidRDefault="00E618DD" w:rsidP="00A343B0">
            <w:r w:rsidRPr="00A343B0">
              <w:t>6 weeks (Group B only)</w:t>
            </w:r>
          </w:p>
        </w:tc>
        <w:tc>
          <w:tcPr>
            <w:tcW w:w="1177" w:type="dxa"/>
            <w:noWrap/>
          </w:tcPr>
          <w:p w14:paraId="045ED20A" w14:textId="77777777" w:rsidR="00C92465" w:rsidRPr="00A343B0" w:rsidRDefault="00E618DD" w:rsidP="00A343B0">
            <w:r w:rsidRPr="00A343B0">
              <w:t>~3 months</w:t>
            </w:r>
          </w:p>
        </w:tc>
        <w:tc>
          <w:tcPr>
            <w:tcW w:w="1177" w:type="dxa"/>
            <w:noWrap/>
          </w:tcPr>
          <w:p w14:paraId="045ED20B" w14:textId="77777777" w:rsidR="00C92465" w:rsidRPr="00A343B0" w:rsidRDefault="00E618DD" w:rsidP="00A343B0">
            <w:r w:rsidRPr="00A343B0">
              <w:t>Initial</w:t>
            </w:r>
          </w:p>
        </w:tc>
        <w:tc>
          <w:tcPr>
            <w:tcW w:w="1177" w:type="dxa"/>
          </w:tcPr>
          <w:p w14:paraId="045ED20C" w14:textId="77777777" w:rsidR="00C92465" w:rsidRPr="00A343B0" w:rsidRDefault="00E618DD" w:rsidP="00A343B0">
            <w:r w:rsidRPr="00A343B0">
              <w:t>6 weeks (Group B only)</w:t>
            </w:r>
          </w:p>
        </w:tc>
        <w:tc>
          <w:tcPr>
            <w:tcW w:w="1177" w:type="dxa"/>
            <w:noWrap/>
          </w:tcPr>
          <w:p w14:paraId="045ED20D" w14:textId="77777777" w:rsidR="00C92465" w:rsidRPr="00A343B0" w:rsidRDefault="00E618DD" w:rsidP="00A343B0">
            <w:r w:rsidRPr="00A343B0">
              <w:t>~3 months</w:t>
            </w:r>
          </w:p>
        </w:tc>
        <w:tc>
          <w:tcPr>
            <w:tcW w:w="1701" w:type="dxa"/>
            <w:vMerge/>
          </w:tcPr>
          <w:p w14:paraId="045ED20E" w14:textId="77777777" w:rsidR="00C92465" w:rsidRPr="00A343B0" w:rsidRDefault="00C92465" w:rsidP="00A343B0"/>
        </w:tc>
      </w:tr>
      <w:tr w:rsidR="00C92465" w:rsidRPr="00A343B0" w14:paraId="045ED219" w14:textId="77777777" w:rsidTr="0081784E">
        <w:trPr>
          <w:trHeight w:val="20"/>
        </w:trPr>
        <w:tc>
          <w:tcPr>
            <w:tcW w:w="2986" w:type="dxa"/>
            <w:noWrap/>
          </w:tcPr>
          <w:p w14:paraId="045ED210" w14:textId="77777777" w:rsidR="00C92465" w:rsidRPr="00A343B0" w:rsidRDefault="00E618DD" w:rsidP="00A343B0">
            <w:r w:rsidRPr="00A343B0">
              <w:t>Characteristics of trial sites</w:t>
            </w:r>
          </w:p>
        </w:tc>
        <w:tc>
          <w:tcPr>
            <w:tcW w:w="2986" w:type="dxa"/>
            <w:noWrap/>
          </w:tcPr>
          <w:p w14:paraId="045ED211" w14:textId="77777777" w:rsidR="00C92465" w:rsidRPr="00A343B0" w:rsidRDefault="00E618DD" w:rsidP="00A343B0">
            <w:r w:rsidRPr="00A343B0">
              <w:t xml:space="preserve">Trial specific data elements on trial sites </w:t>
            </w:r>
          </w:p>
        </w:tc>
        <w:tc>
          <w:tcPr>
            <w:tcW w:w="1178" w:type="dxa"/>
            <w:noWrap/>
          </w:tcPr>
          <w:p w14:paraId="045ED212" w14:textId="77777777" w:rsidR="00C92465" w:rsidRPr="00A343B0" w:rsidRDefault="00E618DD" w:rsidP="00A343B0">
            <w:r w:rsidRPr="00A343B0">
              <w:rPr>
                <w:rFonts w:eastAsia="Wingdings"/>
              </w:rPr>
              <w:t></w:t>
            </w:r>
            <w:r w:rsidRPr="00A343B0">
              <w:t xml:space="preserve"> All sites</w:t>
            </w:r>
          </w:p>
        </w:tc>
        <w:tc>
          <w:tcPr>
            <w:tcW w:w="1178" w:type="dxa"/>
          </w:tcPr>
          <w:p w14:paraId="045ED213" w14:textId="77777777" w:rsidR="00C92465" w:rsidRPr="00A343B0" w:rsidRDefault="00E618DD" w:rsidP="00A343B0">
            <w:r w:rsidRPr="00A343B0">
              <w:t>x</w:t>
            </w:r>
          </w:p>
        </w:tc>
        <w:tc>
          <w:tcPr>
            <w:tcW w:w="1177" w:type="dxa"/>
            <w:noWrap/>
          </w:tcPr>
          <w:p w14:paraId="045ED214" w14:textId="77777777" w:rsidR="00C92465" w:rsidRPr="00A343B0" w:rsidRDefault="00E618DD" w:rsidP="00A343B0">
            <w:r w:rsidRPr="00A343B0">
              <w:t>x</w:t>
            </w:r>
          </w:p>
        </w:tc>
        <w:tc>
          <w:tcPr>
            <w:tcW w:w="1177" w:type="dxa"/>
            <w:noWrap/>
          </w:tcPr>
          <w:p w14:paraId="045ED215" w14:textId="77777777" w:rsidR="00C92465" w:rsidRPr="00A343B0" w:rsidRDefault="00E618DD" w:rsidP="00A343B0">
            <w:r w:rsidRPr="00A343B0">
              <w:t>x</w:t>
            </w:r>
          </w:p>
        </w:tc>
        <w:tc>
          <w:tcPr>
            <w:tcW w:w="1177" w:type="dxa"/>
          </w:tcPr>
          <w:p w14:paraId="045ED216" w14:textId="77777777" w:rsidR="00C92465" w:rsidRPr="00A343B0" w:rsidRDefault="00E618DD" w:rsidP="00A343B0">
            <w:r w:rsidRPr="00A343B0">
              <w:t>x</w:t>
            </w:r>
          </w:p>
        </w:tc>
        <w:tc>
          <w:tcPr>
            <w:tcW w:w="1177" w:type="dxa"/>
            <w:noWrap/>
          </w:tcPr>
          <w:p w14:paraId="045ED217" w14:textId="77777777" w:rsidR="00C92465" w:rsidRPr="00A343B0" w:rsidRDefault="00E618DD" w:rsidP="00A343B0">
            <w:r w:rsidRPr="00A343B0">
              <w:t>x</w:t>
            </w:r>
          </w:p>
        </w:tc>
        <w:tc>
          <w:tcPr>
            <w:tcW w:w="1701" w:type="dxa"/>
          </w:tcPr>
          <w:p w14:paraId="045ED218" w14:textId="77777777" w:rsidR="00C92465" w:rsidRPr="00A343B0" w:rsidRDefault="00E618DD" w:rsidP="00A343B0">
            <w:r w:rsidRPr="00A343B0">
              <w:t>x</w:t>
            </w:r>
          </w:p>
        </w:tc>
      </w:tr>
      <w:tr w:rsidR="00C92465" w:rsidRPr="00A343B0" w14:paraId="045ED223" w14:textId="77777777" w:rsidTr="0081784E">
        <w:trPr>
          <w:trHeight w:val="20"/>
        </w:trPr>
        <w:tc>
          <w:tcPr>
            <w:tcW w:w="2986" w:type="dxa"/>
            <w:noWrap/>
          </w:tcPr>
          <w:p w14:paraId="045ED21A" w14:textId="77777777" w:rsidR="00C92465" w:rsidRPr="00A343B0" w:rsidRDefault="00E618DD" w:rsidP="00A343B0">
            <w:r w:rsidRPr="00A343B0">
              <w:t>Characteristics of individuals invited to participate in the trial</w:t>
            </w:r>
          </w:p>
        </w:tc>
        <w:tc>
          <w:tcPr>
            <w:tcW w:w="2986" w:type="dxa"/>
            <w:noWrap/>
          </w:tcPr>
          <w:p w14:paraId="045ED21B" w14:textId="77777777" w:rsidR="00C92465" w:rsidRPr="00A343B0" w:rsidRDefault="00E618DD" w:rsidP="00A343B0">
            <w:r w:rsidRPr="00A343B0">
              <w:t xml:space="preserve">Trial specific data elements on individuals invited to participate in the trial∞ </w:t>
            </w:r>
          </w:p>
        </w:tc>
        <w:tc>
          <w:tcPr>
            <w:tcW w:w="1178" w:type="dxa"/>
            <w:noWrap/>
          </w:tcPr>
          <w:p w14:paraId="045ED21C" w14:textId="77777777" w:rsidR="00C92465" w:rsidRPr="00A343B0" w:rsidRDefault="00E618DD" w:rsidP="00A343B0">
            <w:r w:rsidRPr="00A343B0">
              <w:rPr>
                <w:rFonts w:eastAsia="Wingdings"/>
              </w:rPr>
              <w:t></w:t>
            </w:r>
            <w:r w:rsidRPr="00A343B0">
              <w:t xml:space="preserve"> All sites</w:t>
            </w:r>
          </w:p>
        </w:tc>
        <w:tc>
          <w:tcPr>
            <w:tcW w:w="1178" w:type="dxa"/>
          </w:tcPr>
          <w:p w14:paraId="045ED21D" w14:textId="77777777" w:rsidR="00C92465" w:rsidRPr="00A343B0" w:rsidRDefault="00E618DD" w:rsidP="00A343B0">
            <w:r w:rsidRPr="00A343B0">
              <w:t>x</w:t>
            </w:r>
          </w:p>
        </w:tc>
        <w:tc>
          <w:tcPr>
            <w:tcW w:w="1177" w:type="dxa"/>
            <w:noWrap/>
          </w:tcPr>
          <w:p w14:paraId="045ED21E" w14:textId="77777777" w:rsidR="00C92465" w:rsidRPr="00A343B0" w:rsidRDefault="00E618DD" w:rsidP="00A343B0">
            <w:r w:rsidRPr="00A343B0">
              <w:t>x</w:t>
            </w:r>
          </w:p>
        </w:tc>
        <w:tc>
          <w:tcPr>
            <w:tcW w:w="1177" w:type="dxa"/>
            <w:noWrap/>
          </w:tcPr>
          <w:p w14:paraId="045ED21F" w14:textId="77777777" w:rsidR="00C92465" w:rsidRPr="00A343B0" w:rsidRDefault="00E618DD" w:rsidP="00A343B0">
            <w:r w:rsidRPr="00A343B0">
              <w:t>x</w:t>
            </w:r>
          </w:p>
        </w:tc>
        <w:tc>
          <w:tcPr>
            <w:tcW w:w="1177" w:type="dxa"/>
          </w:tcPr>
          <w:p w14:paraId="045ED220" w14:textId="77777777" w:rsidR="00C92465" w:rsidRPr="00A343B0" w:rsidRDefault="00E618DD" w:rsidP="00A343B0">
            <w:r w:rsidRPr="00A343B0">
              <w:t>x</w:t>
            </w:r>
          </w:p>
        </w:tc>
        <w:tc>
          <w:tcPr>
            <w:tcW w:w="1177" w:type="dxa"/>
            <w:noWrap/>
          </w:tcPr>
          <w:p w14:paraId="045ED221" w14:textId="77777777" w:rsidR="00C92465" w:rsidRPr="00A343B0" w:rsidRDefault="00E618DD" w:rsidP="00A343B0">
            <w:r w:rsidRPr="00A343B0">
              <w:t>x</w:t>
            </w:r>
          </w:p>
        </w:tc>
        <w:tc>
          <w:tcPr>
            <w:tcW w:w="1701" w:type="dxa"/>
          </w:tcPr>
          <w:p w14:paraId="045ED222" w14:textId="77777777" w:rsidR="00C92465" w:rsidRPr="00A343B0" w:rsidRDefault="00E618DD" w:rsidP="00A343B0">
            <w:r w:rsidRPr="00A343B0">
              <w:t>x</w:t>
            </w:r>
          </w:p>
        </w:tc>
      </w:tr>
      <w:tr w:rsidR="00C92465" w:rsidRPr="00A343B0" w14:paraId="045ED22D" w14:textId="77777777" w:rsidTr="0081784E">
        <w:trPr>
          <w:trHeight w:val="20"/>
        </w:trPr>
        <w:tc>
          <w:tcPr>
            <w:tcW w:w="2986" w:type="dxa"/>
            <w:noWrap/>
          </w:tcPr>
          <w:p w14:paraId="045ED224" w14:textId="77777777" w:rsidR="00C92465" w:rsidRPr="00A343B0" w:rsidRDefault="00E618DD" w:rsidP="00A343B0">
            <w:r w:rsidRPr="00A343B0">
              <w:t>Additional characteristics of individuals who consent to participate in the trial</w:t>
            </w:r>
          </w:p>
        </w:tc>
        <w:tc>
          <w:tcPr>
            <w:tcW w:w="2986" w:type="dxa"/>
            <w:noWrap/>
          </w:tcPr>
          <w:p w14:paraId="045ED225" w14:textId="77777777" w:rsidR="00C92465" w:rsidRPr="00A343B0" w:rsidRDefault="00E618DD" w:rsidP="00A343B0">
            <w:r w:rsidRPr="00A343B0">
              <w:t xml:space="preserve">Trial specific data elements on individuals who consent to participate in the trial </w:t>
            </w:r>
          </w:p>
        </w:tc>
        <w:tc>
          <w:tcPr>
            <w:tcW w:w="1178" w:type="dxa"/>
            <w:noWrap/>
          </w:tcPr>
          <w:p w14:paraId="045ED226" w14:textId="77777777" w:rsidR="00C92465" w:rsidRPr="00A343B0" w:rsidRDefault="00E618DD" w:rsidP="00A343B0">
            <w:r w:rsidRPr="00A343B0">
              <w:rPr>
                <w:rFonts w:eastAsia="Wingdings"/>
              </w:rPr>
              <w:t></w:t>
            </w:r>
            <w:r w:rsidRPr="00A343B0">
              <w:t xml:space="preserve"> All sites</w:t>
            </w:r>
          </w:p>
        </w:tc>
        <w:tc>
          <w:tcPr>
            <w:tcW w:w="1178" w:type="dxa"/>
          </w:tcPr>
          <w:p w14:paraId="045ED227" w14:textId="77777777" w:rsidR="00C92465" w:rsidRPr="00A343B0" w:rsidRDefault="00E618DD" w:rsidP="00A343B0">
            <w:r w:rsidRPr="00A343B0">
              <w:t>x</w:t>
            </w:r>
          </w:p>
        </w:tc>
        <w:tc>
          <w:tcPr>
            <w:tcW w:w="1177" w:type="dxa"/>
            <w:noWrap/>
          </w:tcPr>
          <w:p w14:paraId="045ED228" w14:textId="77777777" w:rsidR="00C92465" w:rsidRPr="00A343B0" w:rsidRDefault="00E618DD" w:rsidP="00A343B0">
            <w:r w:rsidRPr="00A343B0">
              <w:t>x</w:t>
            </w:r>
          </w:p>
        </w:tc>
        <w:tc>
          <w:tcPr>
            <w:tcW w:w="1177" w:type="dxa"/>
            <w:noWrap/>
          </w:tcPr>
          <w:p w14:paraId="045ED229" w14:textId="77777777" w:rsidR="00C92465" w:rsidRPr="00A343B0" w:rsidRDefault="00E618DD" w:rsidP="00A343B0">
            <w:r w:rsidRPr="00A343B0">
              <w:t>x</w:t>
            </w:r>
          </w:p>
        </w:tc>
        <w:tc>
          <w:tcPr>
            <w:tcW w:w="1177" w:type="dxa"/>
          </w:tcPr>
          <w:p w14:paraId="045ED22A" w14:textId="77777777" w:rsidR="00C92465" w:rsidRPr="00A343B0" w:rsidRDefault="00E618DD" w:rsidP="00A343B0">
            <w:r w:rsidRPr="00A343B0">
              <w:t>x</w:t>
            </w:r>
          </w:p>
        </w:tc>
        <w:tc>
          <w:tcPr>
            <w:tcW w:w="1177" w:type="dxa"/>
            <w:noWrap/>
          </w:tcPr>
          <w:p w14:paraId="045ED22B" w14:textId="77777777" w:rsidR="00C92465" w:rsidRPr="00A343B0" w:rsidRDefault="00E618DD" w:rsidP="00A343B0">
            <w:r w:rsidRPr="00A343B0">
              <w:t>x</w:t>
            </w:r>
          </w:p>
        </w:tc>
        <w:tc>
          <w:tcPr>
            <w:tcW w:w="1701" w:type="dxa"/>
          </w:tcPr>
          <w:p w14:paraId="045ED22C" w14:textId="77777777" w:rsidR="00C92465" w:rsidRPr="00A343B0" w:rsidRDefault="00E618DD" w:rsidP="00A343B0">
            <w:r w:rsidRPr="00A343B0">
              <w:t>x</w:t>
            </w:r>
          </w:p>
        </w:tc>
      </w:tr>
      <w:tr w:rsidR="00C92465" w:rsidRPr="00A343B0" w14:paraId="045ED237" w14:textId="77777777" w:rsidTr="0081784E">
        <w:trPr>
          <w:trHeight w:val="20"/>
        </w:trPr>
        <w:tc>
          <w:tcPr>
            <w:tcW w:w="2986" w:type="dxa"/>
            <w:noWrap/>
          </w:tcPr>
          <w:p w14:paraId="045ED22E" w14:textId="77777777" w:rsidR="00C92465" w:rsidRPr="00A343B0" w:rsidRDefault="00E618DD" w:rsidP="00A343B0">
            <w:r w:rsidRPr="00A343B0">
              <w:t>Pain severity</w:t>
            </w:r>
          </w:p>
        </w:tc>
        <w:tc>
          <w:tcPr>
            <w:tcW w:w="2986" w:type="dxa"/>
            <w:noWrap/>
          </w:tcPr>
          <w:p w14:paraId="045ED22F" w14:textId="77777777" w:rsidR="00C92465" w:rsidRPr="00A343B0" w:rsidRDefault="00E618DD" w:rsidP="00A343B0">
            <w:r w:rsidRPr="00A343B0">
              <w:t xml:space="preserve">Mini-ePPOC incorporating 2 items of the BPI.  </w:t>
            </w:r>
          </w:p>
        </w:tc>
        <w:tc>
          <w:tcPr>
            <w:tcW w:w="1178" w:type="dxa"/>
            <w:noWrap/>
          </w:tcPr>
          <w:p w14:paraId="045ED230" w14:textId="77777777" w:rsidR="00C92465" w:rsidRPr="00A343B0" w:rsidRDefault="00E618DD" w:rsidP="00A343B0">
            <w:r w:rsidRPr="00A343B0">
              <w:t>x</w:t>
            </w:r>
          </w:p>
        </w:tc>
        <w:tc>
          <w:tcPr>
            <w:tcW w:w="1178" w:type="dxa"/>
          </w:tcPr>
          <w:p w14:paraId="045ED231" w14:textId="77777777" w:rsidR="00C92465" w:rsidRPr="00A343B0" w:rsidRDefault="00E618DD" w:rsidP="00A343B0">
            <w:r w:rsidRPr="00A343B0">
              <w:t>x</w:t>
            </w:r>
          </w:p>
        </w:tc>
        <w:tc>
          <w:tcPr>
            <w:tcW w:w="1177" w:type="dxa"/>
            <w:noWrap/>
          </w:tcPr>
          <w:p w14:paraId="045ED232" w14:textId="77777777" w:rsidR="00C92465" w:rsidRPr="00A343B0" w:rsidRDefault="00E618DD" w:rsidP="00A343B0">
            <w:r w:rsidRPr="00A343B0">
              <w:t>x</w:t>
            </w:r>
          </w:p>
        </w:tc>
        <w:tc>
          <w:tcPr>
            <w:tcW w:w="1177" w:type="dxa"/>
            <w:noWrap/>
          </w:tcPr>
          <w:p w14:paraId="045ED233" w14:textId="7F2B6BAD" w:rsidR="00C92465" w:rsidRPr="00A343B0" w:rsidRDefault="00FE3964" w:rsidP="00A343B0">
            <w:r>
              <w:rPr>
                <w:rFonts w:eastAsia="Wingdings"/>
              </w:rPr>
              <w:sym w:font="Wingdings" w:char="F0FC"/>
            </w:r>
            <w:r w:rsidR="00E618DD" w:rsidRPr="00A343B0">
              <w:t>All sites</w:t>
            </w:r>
          </w:p>
        </w:tc>
        <w:tc>
          <w:tcPr>
            <w:tcW w:w="1177" w:type="dxa"/>
          </w:tcPr>
          <w:p w14:paraId="045ED234" w14:textId="25B0F2B2" w:rsidR="00C92465" w:rsidRPr="00A343B0" w:rsidRDefault="00FE3964" w:rsidP="00A343B0">
            <w:r>
              <w:rPr>
                <w:rFonts w:eastAsia="Wingdings"/>
              </w:rPr>
              <w:sym w:font="Wingdings" w:char="F0FC"/>
            </w:r>
            <w:r w:rsidR="00E618DD" w:rsidRPr="00A343B0">
              <w:t>All Group B sites</w:t>
            </w:r>
          </w:p>
        </w:tc>
        <w:tc>
          <w:tcPr>
            <w:tcW w:w="1177" w:type="dxa"/>
            <w:noWrap/>
          </w:tcPr>
          <w:p w14:paraId="045ED235" w14:textId="07247AF8" w:rsidR="00C92465" w:rsidRPr="00A343B0" w:rsidRDefault="00FE3964" w:rsidP="00A343B0">
            <w:r>
              <w:rPr>
                <w:rFonts w:eastAsia="Wingdings"/>
              </w:rPr>
              <w:sym w:font="Wingdings" w:char="F0FC"/>
            </w:r>
            <w:r w:rsidR="00E618DD" w:rsidRPr="00A343B0">
              <w:t>All sites</w:t>
            </w:r>
          </w:p>
        </w:tc>
        <w:tc>
          <w:tcPr>
            <w:tcW w:w="1701" w:type="dxa"/>
          </w:tcPr>
          <w:p w14:paraId="045ED236" w14:textId="77777777" w:rsidR="00C92465" w:rsidRPr="00A343B0" w:rsidRDefault="00E618DD" w:rsidP="00A343B0">
            <w:r w:rsidRPr="00A343B0">
              <w:t>x</w:t>
            </w:r>
          </w:p>
        </w:tc>
      </w:tr>
      <w:tr w:rsidR="00C92465" w:rsidRPr="00A343B0" w14:paraId="045ED241" w14:textId="77777777" w:rsidTr="0081784E">
        <w:trPr>
          <w:trHeight w:val="20"/>
        </w:trPr>
        <w:tc>
          <w:tcPr>
            <w:tcW w:w="2986" w:type="dxa"/>
            <w:noWrap/>
          </w:tcPr>
          <w:p w14:paraId="045ED238" w14:textId="77777777" w:rsidR="00C92465" w:rsidRPr="00A343B0" w:rsidRDefault="00E618DD" w:rsidP="00A343B0">
            <w:r w:rsidRPr="00A343B0">
              <w:t>Pain interference</w:t>
            </w:r>
          </w:p>
        </w:tc>
        <w:tc>
          <w:tcPr>
            <w:tcW w:w="2986" w:type="dxa"/>
            <w:noWrap/>
          </w:tcPr>
          <w:p w14:paraId="045ED239" w14:textId="77777777" w:rsidR="00C92465" w:rsidRPr="00A343B0" w:rsidRDefault="00E618DD" w:rsidP="00A343B0">
            <w:r w:rsidRPr="00A343B0">
              <w:t xml:space="preserve">Mini-ePPOC incorporating 2 items of the BPI </w:t>
            </w:r>
          </w:p>
        </w:tc>
        <w:tc>
          <w:tcPr>
            <w:tcW w:w="1178" w:type="dxa"/>
            <w:noWrap/>
          </w:tcPr>
          <w:p w14:paraId="045ED23A" w14:textId="77777777" w:rsidR="00C92465" w:rsidRPr="00A343B0" w:rsidRDefault="00E618DD" w:rsidP="00A343B0">
            <w:r w:rsidRPr="00A343B0">
              <w:t>x</w:t>
            </w:r>
          </w:p>
        </w:tc>
        <w:tc>
          <w:tcPr>
            <w:tcW w:w="1178" w:type="dxa"/>
          </w:tcPr>
          <w:p w14:paraId="045ED23B" w14:textId="77777777" w:rsidR="00C92465" w:rsidRPr="00A343B0" w:rsidRDefault="00E618DD" w:rsidP="00A343B0">
            <w:r w:rsidRPr="00A343B0">
              <w:t>x</w:t>
            </w:r>
          </w:p>
        </w:tc>
        <w:tc>
          <w:tcPr>
            <w:tcW w:w="1177" w:type="dxa"/>
            <w:noWrap/>
          </w:tcPr>
          <w:p w14:paraId="045ED23C" w14:textId="77777777" w:rsidR="00C92465" w:rsidRPr="00A343B0" w:rsidRDefault="00E618DD" w:rsidP="00A343B0">
            <w:r w:rsidRPr="00A343B0">
              <w:t>x</w:t>
            </w:r>
          </w:p>
        </w:tc>
        <w:tc>
          <w:tcPr>
            <w:tcW w:w="1177" w:type="dxa"/>
            <w:noWrap/>
          </w:tcPr>
          <w:p w14:paraId="045ED23D" w14:textId="79B674A4" w:rsidR="00C92465" w:rsidRPr="00A343B0" w:rsidRDefault="00FE3964" w:rsidP="00A343B0">
            <w:r>
              <w:rPr>
                <w:rFonts w:eastAsia="Wingdings"/>
              </w:rPr>
              <w:sym w:font="Wingdings" w:char="F0FC"/>
            </w:r>
            <w:r w:rsidR="00E618DD" w:rsidRPr="00A343B0">
              <w:t>All sites</w:t>
            </w:r>
          </w:p>
        </w:tc>
        <w:tc>
          <w:tcPr>
            <w:tcW w:w="1177" w:type="dxa"/>
          </w:tcPr>
          <w:p w14:paraId="045ED23E" w14:textId="19EA50BC" w:rsidR="00C92465" w:rsidRPr="00A343B0" w:rsidRDefault="00FE3964" w:rsidP="00A343B0">
            <w:r>
              <w:rPr>
                <w:rFonts w:eastAsia="Wingdings"/>
              </w:rPr>
              <w:sym w:font="Wingdings" w:char="F0FC"/>
            </w:r>
            <w:r w:rsidR="00E618DD" w:rsidRPr="00A343B0">
              <w:t>All Group B sites</w:t>
            </w:r>
          </w:p>
        </w:tc>
        <w:tc>
          <w:tcPr>
            <w:tcW w:w="1177" w:type="dxa"/>
            <w:noWrap/>
          </w:tcPr>
          <w:p w14:paraId="045ED23F" w14:textId="611A3F97" w:rsidR="00C92465" w:rsidRPr="00A343B0" w:rsidRDefault="00FE3964" w:rsidP="00A343B0">
            <w:r>
              <w:rPr>
                <w:rFonts w:eastAsia="Wingdings"/>
              </w:rPr>
              <w:sym w:font="Wingdings" w:char="F0FC"/>
            </w:r>
            <w:r w:rsidR="00E618DD" w:rsidRPr="00A343B0">
              <w:t>All sites</w:t>
            </w:r>
          </w:p>
        </w:tc>
        <w:tc>
          <w:tcPr>
            <w:tcW w:w="1701" w:type="dxa"/>
          </w:tcPr>
          <w:p w14:paraId="045ED240" w14:textId="77777777" w:rsidR="00C92465" w:rsidRPr="00A343B0" w:rsidRDefault="00E618DD" w:rsidP="00A343B0">
            <w:r w:rsidRPr="00A343B0">
              <w:t>x</w:t>
            </w:r>
          </w:p>
        </w:tc>
      </w:tr>
      <w:tr w:rsidR="00C92465" w:rsidRPr="00A343B0" w14:paraId="045ED24B" w14:textId="77777777" w:rsidTr="0081784E">
        <w:trPr>
          <w:trHeight w:val="20"/>
        </w:trPr>
        <w:tc>
          <w:tcPr>
            <w:tcW w:w="2986" w:type="dxa"/>
            <w:noWrap/>
          </w:tcPr>
          <w:p w14:paraId="045ED242" w14:textId="77777777" w:rsidR="00C92465" w:rsidRPr="00A343B0" w:rsidRDefault="00E618DD" w:rsidP="00A343B0">
            <w:r w:rsidRPr="00A343B0">
              <w:t>Pain self-efficacy</w:t>
            </w:r>
          </w:p>
        </w:tc>
        <w:tc>
          <w:tcPr>
            <w:tcW w:w="2986" w:type="dxa"/>
            <w:noWrap/>
          </w:tcPr>
          <w:p w14:paraId="045ED243" w14:textId="77777777" w:rsidR="00C92465" w:rsidRPr="00A343B0" w:rsidRDefault="00E618DD" w:rsidP="00A343B0">
            <w:r w:rsidRPr="00A343B0">
              <w:t xml:space="preserve">Mini-ePPOC incorporating 2 items of the Pain Self-Efficacy Questionnaire (PSEQ=-2) </w:t>
            </w:r>
          </w:p>
        </w:tc>
        <w:tc>
          <w:tcPr>
            <w:tcW w:w="1178" w:type="dxa"/>
            <w:noWrap/>
          </w:tcPr>
          <w:p w14:paraId="045ED244" w14:textId="77777777" w:rsidR="00C92465" w:rsidRPr="00A343B0" w:rsidRDefault="00E618DD" w:rsidP="00A343B0">
            <w:r w:rsidRPr="00A343B0">
              <w:t>x</w:t>
            </w:r>
          </w:p>
        </w:tc>
        <w:tc>
          <w:tcPr>
            <w:tcW w:w="1178" w:type="dxa"/>
          </w:tcPr>
          <w:p w14:paraId="045ED245" w14:textId="77777777" w:rsidR="00C92465" w:rsidRPr="00A343B0" w:rsidRDefault="00E618DD" w:rsidP="00A343B0">
            <w:r w:rsidRPr="00A343B0">
              <w:t>x</w:t>
            </w:r>
          </w:p>
        </w:tc>
        <w:tc>
          <w:tcPr>
            <w:tcW w:w="1177" w:type="dxa"/>
            <w:noWrap/>
          </w:tcPr>
          <w:p w14:paraId="045ED246" w14:textId="77777777" w:rsidR="00C92465" w:rsidRPr="00A343B0" w:rsidRDefault="00E618DD" w:rsidP="00A343B0">
            <w:r w:rsidRPr="00A343B0">
              <w:t>x</w:t>
            </w:r>
          </w:p>
        </w:tc>
        <w:tc>
          <w:tcPr>
            <w:tcW w:w="1177" w:type="dxa"/>
            <w:noWrap/>
          </w:tcPr>
          <w:p w14:paraId="045ED247" w14:textId="3BEFB015" w:rsidR="00C92465" w:rsidRPr="00A343B0" w:rsidRDefault="00FE3964" w:rsidP="00A343B0">
            <w:r>
              <w:rPr>
                <w:rFonts w:eastAsia="Wingdings"/>
              </w:rPr>
              <w:sym w:font="Wingdings" w:char="F0FC"/>
            </w:r>
            <w:r w:rsidR="00E618DD" w:rsidRPr="00A343B0">
              <w:t>All sites</w:t>
            </w:r>
          </w:p>
        </w:tc>
        <w:tc>
          <w:tcPr>
            <w:tcW w:w="1177" w:type="dxa"/>
          </w:tcPr>
          <w:p w14:paraId="045ED248" w14:textId="239EE3A1" w:rsidR="00C92465" w:rsidRPr="00A343B0" w:rsidRDefault="00FE3964" w:rsidP="00A343B0">
            <w:r>
              <w:rPr>
                <w:rFonts w:eastAsia="Wingdings"/>
              </w:rPr>
              <w:sym w:font="Wingdings" w:char="F0FC"/>
            </w:r>
            <w:r w:rsidR="00E618DD" w:rsidRPr="00A343B0">
              <w:t>All Group B sites</w:t>
            </w:r>
          </w:p>
        </w:tc>
        <w:tc>
          <w:tcPr>
            <w:tcW w:w="1177" w:type="dxa"/>
            <w:noWrap/>
          </w:tcPr>
          <w:p w14:paraId="045ED249" w14:textId="722DE843" w:rsidR="00C92465" w:rsidRPr="00A343B0" w:rsidRDefault="00FE3964" w:rsidP="00A343B0">
            <w:r>
              <w:rPr>
                <w:rFonts w:eastAsia="Wingdings"/>
              </w:rPr>
              <w:sym w:font="Wingdings" w:char="F0FC"/>
            </w:r>
            <w:r w:rsidR="00E618DD" w:rsidRPr="00A343B0">
              <w:t>All sites</w:t>
            </w:r>
          </w:p>
        </w:tc>
        <w:tc>
          <w:tcPr>
            <w:tcW w:w="1701" w:type="dxa"/>
          </w:tcPr>
          <w:p w14:paraId="045ED24A" w14:textId="77777777" w:rsidR="00C92465" w:rsidRPr="00A343B0" w:rsidRDefault="00E618DD" w:rsidP="00A343B0">
            <w:r w:rsidRPr="00A343B0">
              <w:t>x</w:t>
            </w:r>
          </w:p>
        </w:tc>
      </w:tr>
      <w:tr w:rsidR="00C92465" w:rsidRPr="00A343B0" w14:paraId="045ED255" w14:textId="77777777" w:rsidTr="0081784E">
        <w:trPr>
          <w:trHeight w:val="20"/>
        </w:trPr>
        <w:tc>
          <w:tcPr>
            <w:tcW w:w="2986" w:type="dxa"/>
            <w:noWrap/>
          </w:tcPr>
          <w:p w14:paraId="045ED24C" w14:textId="4E903858" w:rsidR="00C92465" w:rsidRPr="00A343B0" w:rsidRDefault="00E618DD" w:rsidP="00A343B0">
            <w:r w:rsidRPr="00A343B0">
              <w:t>Depression</w:t>
            </w:r>
            <w:r w:rsidR="00501035" w:rsidRPr="00A343B0">
              <w:t xml:space="preserve"> and</w:t>
            </w:r>
            <w:r w:rsidRPr="00A343B0">
              <w:t xml:space="preserve"> anxiety</w:t>
            </w:r>
          </w:p>
        </w:tc>
        <w:tc>
          <w:tcPr>
            <w:tcW w:w="2986" w:type="dxa"/>
            <w:noWrap/>
          </w:tcPr>
          <w:p w14:paraId="045ED24D" w14:textId="77777777" w:rsidR="00C92465" w:rsidRPr="00A343B0" w:rsidRDefault="00E618DD" w:rsidP="00A343B0">
            <w:r w:rsidRPr="00A343B0">
              <w:t>Mini-ePPOC incorporating items of the Patient Health Questionnaire-4 (PHQ-4)</w:t>
            </w:r>
          </w:p>
        </w:tc>
        <w:tc>
          <w:tcPr>
            <w:tcW w:w="1178" w:type="dxa"/>
            <w:noWrap/>
          </w:tcPr>
          <w:p w14:paraId="045ED24E" w14:textId="77777777" w:rsidR="00C92465" w:rsidRPr="00A343B0" w:rsidRDefault="00E618DD" w:rsidP="00A343B0">
            <w:r w:rsidRPr="00A343B0">
              <w:t>x</w:t>
            </w:r>
          </w:p>
        </w:tc>
        <w:tc>
          <w:tcPr>
            <w:tcW w:w="1178" w:type="dxa"/>
          </w:tcPr>
          <w:p w14:paraId="045ED24F" w14:textId="77777777" w:rsidR="00C92465" w:rsidRPr="00A343B0" w:rsidRDefault="00E618DD" w:rsidP="00A343B0">
            <w:r w:rsidRPr="00A343B0">
              <w:t>x</w:t>
            </w:r>
          </w:p>
        </w:tc>
        <w:tc>
          <w:tcPr>
            <w:tcW w:w="1177" w:type="dxa"/>
            <w:noWrap/>
          </w:tcPr>
          <w:p w14:paraId="045ED250" w14:textId="77777777" w:rsidR="00C92465" w:rsidRPr="00A343B0" w:rsidRDefault="00E618DD" w:rsidP="00A343B0">
            <w:r w:rsidRPr="00A343B0">
              <w:t>x</w:t>
            </w:r>
          </w:p>
        </w:tc>
        <w:tc>
          <w:tcPr>
            <w:tcW w:w="1177" w:type="dxa"/>
            <w:noWrap/>
          </w:tcPr>
          <w:p w14:paraId="045ED251" w14:textId="57D4C8A1" w:rsidR="00C92465" w:rsidRPr="00A343B0" w:rsidRDefault="00FE3964" w:rsidP="00A343B0">
            <w:r>
              <w:rPr>
                <w:rFonts w:eastAsia="Wingdings"/>
              </w:rPr>
              <w:sym w:font="Wingdings" w:char="F0FC"/>
            </w:r>
            <w:r w:rsidR="00E618DD" w:rsidRPr="00A343B0">
              <w:t>All sites</w:t>
            </w:r>
          </w:p>
        </w:tc>
        <w:tc>
          <w:tcPr>
            <w:tcW w:w="1177" w:type="dxa"/>
          </w:tcPr>
          <w:p w14:paraId="045ED252" w14:textId="15B983AD" w:rsidR="00C92465" w:rsidRPr="00A343B0" w:rsidRDefault="00FE3964" w:rsidP="00A343B0">
            <w:r>
              <w:rPr>
                <w:rFonts w:eastAsia="Wingdings"/>
              </w:rPr>
              <w:sym w:font="Wingdings" w:char="F0FC"/>
            </w:r>
            <w:r w:rsidR="00E618DD" w:rsidRPr="00A343B0">
              <w:t>All Group B sites</w:t>
            </w:r>
          </w:p>
        </w:tc>
        <w:tc>
          <w:tcPr>
            <w:tcW w:w="1177" w:type="dxa"/>
            <w:noWrap/>
          </w:tcPr>
          <w:p w14:paraId="045ED253" w14:textId="4BF937DB" w:rsidR="00C92465" w:rsidRPr="00A343B0" w:rsidRDefault="00FE3964" w:rsidP="00A343B0">
            <w:r>
              <w:rPr>
                <w:rFonts w:eastAsia="Wingdings"/>
              </w:rPr>
              <w:sym w:font="Wingdings" w:char="F0FC"/>
            </w:r>
            <w:r w:rsidR="00E618DD" w:rsidRPr="00A343B0">
              <w:t>All sites</w:t>
            </w:r>
          </w:p>
        </w:tc>
        <w:tc>
          <w:tcPr>
            <w:tcW w:w="1701" w:type="dxa"/>
          </w:tcPr>
          <w:p w14:paraId="045ED254" w14:textId="15EADE7D" w:rsidR="00C92465" w:rsidRPr="00A343B0" w:rsidRDefault="00E360EA" w:rsidP="00A343B0">
            <w:r w:rsidRPr="00A343B0">
              <w:t>x</w:t>
            </w:r>
          </w:p>
        </w:tc>
      </w:tr>
      <w:tr w:rsidR="00C92465" w:rsidRPr="00A343B0" w14:paraId="045ED25F" w14:textId="77777777" w:rsidTr="0081784E">
        <w:trPr>
          <w:trHeight w:val="20"/>
        </w:trPr>
        <w:tc>
          <w:tcPr>
            <w:tcW w:w="2986" w:type="dxa"/>
            <w:noWrap/>
          </w:tcPr>
          <w:p w14:paraId="045ED256" w14:textId="77777777" w:rsidR="00C92465" w:rsidRPr="00A343B0" w:rsidRDefault="00E618DD" w:rsidP="00A343B0">
            <w:r w:rsidRPr="00A343B0">
              <w:t>Medication Profile</w:t>
            </w:r>
          </w:p>
        </w:tc>
        <w:tc>
          <w:tcPr>
            <w:tcW w:w="2986" w:type="dxa"/>
            <w:noWrap/>
          </w:tcPr>
          <w:p w14:paraId="045ED257" w14:textId="77777777" w:rsidR="00C92465" w:rsidRPr="00A343B0" w:rsidRDefault="00E618DD" w:rsidP="00A343B0">
            <w:r w:rsidRPr="00A343B0">
              <w:t>Extracted from pharmacy software</w:t>
            </w:r>
          </w:p>
        </w:tc>
        <w:tc>
          <w:tcPr>
            <w:tcW w:w="1178" w:type="dxa"/>
            <w:noWrap/>
          </w:tcPr>
          <w:p w14:paraId="045ED258" w14:textId="77777777" w:rsidR="00C92465" w:rsidRPr="00A343B0" w:rsidRDefault="00E618DD" w:rsidP="00A343B0">
            <w:r w:rsidRPr="00A343B0">
              <w:t>x</w:t>
            </w:r>
          </w:p>
        </w:tc>
        <w:tc>
          <w:tcPr>
            <w:tcW w:w="1178" w:type="dxa"/>
          </w:tcPr>
          <w:p w14:paraId="045ED259" w14:textId="77777777" w:rsidR="00C92465" w:rsidRPr="00A343B0" w:rsidRDefault="00E618DD" w:rsidP="00A343B0">
            <w:r w:rsidRPr="00A343B0">
              <w:t>x</w:t>
            </w:r>
          </w:p>
        </w:tc>
        <w:tc>
          <w:tcPr>
            <w:tcW w:w="1177" w:type="dxa"/>
            <w:noWrap/>
          </w:tcPr>
          <w:p w14:paraId="045ED25A" w14:textId="77777777" w:rsidR="00C92465" w:rsidRPr="00A343B0" w:rsidRDefault="00E618DD" w:rsidP="00A343B0">
            <w:r w:rsidRPr="00A343B0">
              <w:t>x</w:t>
            </w:r>
          </w:p>
        </w:tc>
        <w:tc>
          <w:tcPr>
            <w:tcW w:w="1177" w:type="dxa"/>
            <w:noWrap/>
          </w:tcPr>
          <w:p w14:paraId="045ED25B" w14:textId="5C842D78" w:rsidR="00C92465" w:rsidRPr="00A343B0" w:rsidRDefault="00FE3964" w:rsidP="00A343B0">
            <w:r>
              <w:rPr>
                <w:rFonts w:eastAsia="Wingdings"/>
              </w:rPr>
              <w:sym w:font="Wingdings" w:char="F0FC"/>
            </w:r>
            <w:r w:rsidR="00E618DD" w:rsidRPr="00A343B0">
              <w:t>All sites</w:t>
            </w:r>
          </w:p>
        </w:tc>
        <w:tc>
          <w:tcPr>
            <w:tcW w:w="1177" w:type="dxa"/>
          </w:tcPr>
          <w:p w14:paraId="045ED25C" w14:textId="755CFB87" w:rsidR="00C92465" w:rsidRPr="00A343B0" w:rsidRDefault="00FE3964" w:rsidP="00A343B0">
            <w:r>
              <w:rPr>
                <w:rFonts w:eastAsia="Wingdings"/>
              </w:rPr>
              <w:sym w:font="Wingdings" w:char="F0FC"/>
            </w:r>
            <w:r w:rsidR="00E618DD" w:rsidRPr="00A343B0">
              <w:t>All Group B sites</w:t>
            </w:r>
          </w:p>
        </w:tc>
        <w:tc>
          <w:tcPr>
            <w:tcW w:w="1177" w:type="dxa"/>
            <w:noWrap/>
          </w:tcPr>
          <w:p w14:paraId="045ED25D" w14:textId="4D548E27" w:rsidR="00C92465" w:rsidRPr="00A343B0" w:rsidRDefault="00FE3964" w:rsidP="00A343B0">
            <w:r>
              <w:rPr>
                <w:rFonts w:eastAsia="Wingdings"/>
              </w:rPr>
              <w:sym w:font="Wingdings" w:char="F0FC"/>
            </w:r>
            <w:r w:rsidR="00E618DD" w:rsidRPr="00A343B0">
              <w:t>All sites</w:t>
            </w:r>
          </w:p>
        </w:tc>
        <w:tc>
          <w:tcPr>
            <w:tcW w:w="1701" w:type="dxa"/>
          </w:tcPr>
          <w:p w14:paraId="045ED25E" w14:textId="77777777" w:rsidR="00C92465" w:rsidRPr="00A343B0" w:rsidRDefault="00E618DD" w:rsidP="00A343B0">
            <w:r w:rsidRPr="00A343B0">
              <w:t>x</w:t>
            </w:r>
          </w:p>
        </w:tc>
      </w:tr>
      <w:tr w:rsidR="00C92465" w:rsidRPr="00A343B0" w14:paraId="045ED269" w14:textId="77777777" w:rsidTr="0081784E">
        <w:trPr>
          <w:trHeight w:val="20"/>
        </w:trPr>
        <w:tc>
          <w:tcPr>
            <w:tcW w:w="2986" w:type="dxa"/>
            <w:noWrap/>
          </w:tcPr>
          <w:p w14:paraId="045ED260" w14:textId="77777777" w:rsidR="00C92465" w:rsidRPr="00A343B0" w:rsidRDefault="00E618DD" w:rsidP="00A343B0">
            <w:r w:rsidRPr="00A343B0">
              <w:t>Quality of Life</w:t>
            </w:r>
          </w:p>
        </w:tc>
        <w:tc>
          <w:tcPr>
            <w:tcW w:w="2986" w:type="dxa"/>
            <w:noWrap/>
          </w:tcPr>
          <w:p w14:paraId="045ED261" w14:textId="77777777" w:rsidR="00C92465" w:rsidRPr="00A343B0" w:rsidRDefault="00E618DD" w:rsidP="00A343B0">
            <w:r w:rsidRPr="00A343B0">
              <w:t>Assessment of Quality of Life (AQoL-4D)</w:t>
            </w:r>
          </w:p>
        </w:tc>
        <w:tc>
          <w:tcPr>
            <w:tcW w:w="1178" w:type="dxa"/>
            <w:noWrap/>
          </w:tcPr>
          <w:p w14:paraId="045ED262" w14:textId="77777777" w:rsidR="00C92465" w:rsidRPr="00A343B0" w:rsidRDefault="00E618DD" w:rsidP="00A343B0">
            <w:r w:rsidRPr="00A343B0">
              <w:t>x</w:t>
            </w:r>
          </w:p>
        </w:tc>
        <w:tc>
          <w:tcPr>
            <w:tcW w:w="1178" w:type="dxa"/>
          </w:tcPr>
          <w:p w14:paraId="045ED263" w14:textId="77777777" w:rsidR="00C92465" w:rsidRPr="00A343B0" w:rsidRDefault="00E618DD" w:rsidP="00A343B0">
            <w:r w:rsidRPr="00A343B0">
              <w:t>x</w:t>
            </w:r>
          </w:p>
        </w:tc>
        <w:tc>
          <w:tcPr>
            <w:tcW w:w="1177" w:type="dxa"/>
            <w:noWrap/>
          </w:tcPr>
          <w:p w14:paraId="045ED264" w14:textId="77777777" w:rsidR="00C92465" w:rsidRPr="00A343B0" w:rsidRDefault="00E618DD" w:rsidP="00A343B0">
            <w:r w:rsidRPr="00A343B0">
              <w:t>x</w:t>
            </w:r>
          </w:p>
        </w:tc>
        <w:tc>
          <w:tcPr>
            <w:tcW w:w="1177" w:type="dxa"/>
            <w:noWrap/>
          </w:tcPr>
          <w:p w14:paraId="045ED265" w14:textId="141827F4" w:rsidR="00C92465" w:rsidRPr="00A343B0" w:rsidRDefault="00FE3964" w:rsidP="00A343B0">
            <w:r>
              <w:rPr>
                <w:rFonts w:eastAsia="Wingdings"/>
              </w:rPr>
              <w:sym w:font="Wingdings" w:char="F0FC"/>
            </w:r>
            <w:r w:rsidR="00E618DD" w:rsidRPr="00A343B0">
              <w:t>All evaluation sites</w:t>
            </w:r>
          </w:p>
        </w:tc>
        <w:tc>
          <w:tcPr>
            <w:tcW w:w="1177" w:type="dxa"/>
          </w:tcPr>
          <w:p w14:paraId="045ED266" w14:textId="77777777" w:rsidR="00C92465" w:rsidRPr="00A343B0" w:rsidRDefault="00E618DD" w:rsidP="00A343B0">
            <w:r w:rsidRPr="00A343B0">
              <w:t>x</w:t>
            </w:r>
          </w:p>
        </w:tc>
        <w:tc>
          <w:tcPr>
            <w:tcW w:w="1177" w:type="dxa"/>
            <w:noWrap/>
          </w:tcPr>
          <w:p w14:paraId="045ED267" w14:textId="36AB1BCC" w:rsidR="00C92465" w:rsidRPr="00A343B0" w:rsidRDefault="00FE3964" w:rsidP="00A343B0">
            <w:r>
              <w:rPr>
                <w:rFonts w:eastAsia="Wingdings"/>
              </w:rPr>
              <w:sym w:font="Wingdings" w:char="F0FC"/>
            </w:r>
            <w:r w:rsidR="00E618DD" w:rsidRPr="00A343B0">
              <w:t>All evaluation sites</w:t>
            </w:r>
          </w:p>
        </w:tc>
        <w:tc>
          <w:tcPr>
            <w:tcW w:w="1701" w:type="dxa"/>
          </w:tcPr>
          <w:p w14:paraId="045ED268" w14:textId="77777777" w:rsidR="00C92465" w:rsidRPr="00A343B0" w:rsidRDefault="00E618DD" w:rsidP="00A343B0">
            <w:r w:rsidRPr="00A343B0">
              <w:t>x</w:t>
            </w:r>
          </w:p>
        </w:tc>
      </w:tr>
      <w:tr w:rsidR="00C92465" w:rsidRPr="00A343B0" w14:paraId="045ED273" w14:textId="77777777" w:rsidTr="0081784E">
        <w:trPr>
          <w:trHeight w:val="20"/>
        </w:trPr>
        <w:tc>
          <w:tcPr>
            <w:tcW w:w="2986" w:type="dxa"/>
            <w:noWrap/>
          </w:tcPr>
          <w:p w14:paraId="045ED26A" w14:textId="77777777" w:rsidR="00C92465" w:rsidRPr="00A343B0" w:rsidRDefault="00E618DD" w:rsidP="00A343B0">
            <w:r w:rsidRPr="00A343B0">
              <w:t>Self-management</w:t>
            </w:r>
          </w:p>
        </w:tc>
        <w:tc>
          <w:tcPr>
            <w:tcW w:w="2986" w:type="dxa"/>
            <w:noWrap/>
          </w:tcPr>
          <w:p w14:paraId="045ED26B" w14:textId="77777777" w:rsidR="00C92465" w:rsidRPr="00A343B0" w:rsidRDefault="00E618DD" w:rsidP="00A343B0">
            <w:r w:rsidRPr="00A343B0">
              <w:t xml:space="preserve">Partners in Health Scale (PIH) </w:t>
            </w:r>
          </w:p>
        </w:tc>
        <w:tc>
          <w:tcPr>
            <w:tcW w:w="1178" w:type="dxa"/>
            <w:noWrap/>
          </w:tcPr>
          <w:p w14:paraId="045ED26C" w14:textId="77777777" w:rsidR="00C92465" w:rsidRPr="00A343B0" w:rsidRDefault="00E618DD" w:rsidP="00A343B0">
            <w:r w:rsidRPr="00A343B0">
              <w:t>x</w:t>
            </w:r>
          </w:p>
        </w:tc>
        <w:tc>
          <w:tcPr>
            <w:tcW w:w="1178" w:type="dxa"/>
          </w:tcPr>
          <w:p w14:paraId="045ED26D" w14:textId="77777777" w:rsidR="00C92465" w:rsidRPr="00A343B0" w:rsidRDefault="00E618DD" w:rsidP="00A343B0">
            <w:r w:rsidRPr="00A343B0">
              <w:t>x</w:t>
            </w:r>
          </w:p>
        </w:tc>
        <w:tc>
          <w:tcPr>
            <w:tcW w:w="1177" w:type="dxa"/>
            <w:noWrap/>
          </w:tcPr>
          <w:p w14:paraId="045ED26E" w14:textId="77777777" w:rsidR="00C92465" w:rsidRPr="00A343B0" w:rsidRDefault="00E618DD" w:rsidP="00A343B0">
            <w:r w:rsidRPr="00A343B0">
              <w:t>x</w:t>
            </w:r>
          </w:p>
        </w:tc>
        <w:tc>
          <w:tcPr>
            <w:tcW w:w="1177" w:type="dxa"/>
            <w:noWrap/>
          </w:tcPr>
          <w:p w14:paraId="045ED26F" w14:textId="74BC4A52" w:rsidR="00C92465" w:rsidRPr="00A343B0" w:rsidRDefault="00FE3964" w:rsidP="00A343B0">
            <w:r>
              <w:rPr>
                <w:rFonts w:eastAsia="Wingdings"/>
              </w:rPr>
              <w:sym w:font="Wingdings" w:char="F0FC"/>
            </w:r>
            <w:r w:rsidR="00E618DD" w:rsidRPr="00A343B0">
              <w:t>All evaluation sites</w:t>
            </w:r>
          </w:p>
        </w:tc>
        <w:tc>
          <w:tcPr>
            <w:tcW w:w="1177" w:type="dxa"/>
          </w:tcPr>
          <w:p w14:paraId="045ED270" w14:textId="77777777" w:rsidR="00C92465" w:rsidRPr="00A343B0" w:rsidRDefault="00E618DD" w:rsidP="00A343B0">
            <w:r w:rsidRPr="00A343B0">
              <w:t>x</w:t>
            </w:r>
          </w:p>
        </w:tc>
        <w:tc>
          <w:tcPr>
            <w:tcW w:w="1177" w:type="dxa"/>
            <w:noWrap/>
          </w:tcPr>
          <w:p w14:paraId="045ED271" w14:textId="0115A078" w:rsidR="00C92465" w:rsidRPr="00A343B0" w:rsidRDefault="00FE3964" w:rsidP="00A343B0">
            <w:r>
              <w:rPr>
                <w:rFonts w:eastAsia="Wingdings"/>
              </w:rPr>
              <w:sym w:font="Wingdings" w:char="F0FC"/>
            </w:r>
            <w:r w:rsidR="00E618DD" w:rsidRPr="00A343B0">
              <w:t>All evaluation sites</w:t>
            </w:r>
          </w:p>
        </w:tc>
        <w:tc>
          <w:tcPr>
            <w:tcW w:w="1701" w:type="dxa"/>
          </w:tcPr>
          <w:p w14:paraId="045ED272" w14:textId="77777777" w:rsidR="00C92465" w:rsidRPr="00A343B0" w:rsidRDefault="00E618DD" w:rsidP="00A343B0">
            <w:r w:rsidRPr="00A343B0">
              <w:t>x</w:t>
            </w:r>
          </w:p>
        </w:tc>
      </w:tr>
      <w:tr w:rsidR="00C92465" w:rsidRPr="00A343B0" w14:paraId="045ED27D" w14:textId="77777777" w:rsidTr="0081784E">
        <w:trPr>
          <w:trHeight w:val="20"/>
        </w:trPr>
        <w:tc>
          <w:tcPr>
            <w:tcW w:w="2986" w:type="dxa"/>
            <w:noWrap/>
          </w:tcPr>
          <w:p w14:paraId="045ED274" w14:textId="77777777" w:rsidR="00C92465" w:rsidRPr="00A343B0" w:rsidRDefault="00E618DD" w:rsidP="00A343B0">
            <w:r w:rsidRPr="00A343B0">
              <w:t>Health literacy</w:t>
            </w:r>
          </w:p>
        </w:tc>
        <w:tc>
          <w:tcPr>
            <w:tcW w:w="2986" w:type="dxa"/>
            <w:noWrap/>
          </w:tcPr>
          <w:p w14:paraId="045ED275" w14:textId="77777777" w:rsidR="00C92465" w:rsidRPr="00A343B0" w:rsidRDefault="00E618DD" w:rsidP="00A343B0">
            <w:r w:rsidRPr="00A343B0">
              <w:t xml:space="preserve">Six questions developed with advice from an expert panel </w:t>
            </w:r>
          </w:p>
        </w:tc>
        <w:tc>
          <w:tcPr>
            <w:tcW w:w="1178" w:type="dxa"/>
            <w:noWrap/>
          </w:tcPr>
          <w:p w14:paraId="045ED276" w14:textId="77777777" w:rsidR="00C92465" w:rsidRPr="00A343B0" w:rsidRDefault="00E618DD" w:rsidP="00A343B0">
            <w:r w:rsidRPr="00A343B0">
              <w:t>x</w:t>
            </w:r>
          </w:p>
        </w:tc>
        <w:tc>
          <w:tcPr>
            <w:tcW w:w="1178" w:type="dxa"/>
          </w:tcPr>
          <w:p w14:paraId="045ED277" w14:textId="77777777" w:rsidR="00C92465" w:rsidRPr="00A343B0" w:rsidRDefault="00E618DD" w:rsidP="00A343B0">
            <w:r w:rsidRPr="00A343B0">
              <w:t>x</w:t>
            </w:r>
          </w:p>
        </w:tc>
        <w:tc>
          <w:tcPr>
            <w:tcW w:w="1177" w:type="dxa"/>
            <w:noWrap/>
          </w:tcPr>
          <w:p w14:paraId="045ED278" w14:textId="77777777" w:rsidR="00C92465" w:rsidRPr="00A343B0" w:rsidRDefault="00E618DD" w:rsidP="00A343B0">
            <w:r w:rsidRPr="00A343B0">
              <w:t>x</w:t>
            </w:r>
          </w:p>
        </w:tc>
        <w:tc>
          <w:tcPr>
            <w:tcW w:w="1177" w:type="dxa"/>
            <w:noWrap/>
          </w:tcPr>
          <w:p w14:paraId="045ED279" w14:textId="6D2082F3" w:rsidR="00C92465" w:rsidRPr="00A343B0" w:rsidRDefault="00FE3964" w:rsidP="00A343B0">
            <w:r>
              <w:rPr>
                <w:rFonts w:eastAsia="Wingdings"/>
              </w:rPr>
              <w:sym w:font="Wingdings" w:char="F0FC"/>
            </w:r>
            <w:r w:rsidR="00E618DD" w:rsidRPr="00A343B0">
              <w:t>All evaluation sites</w:t>
            </w:r>
          </w:p>
        </w:tc>
        <w:tc>
          <w:tcPr>
            <w:tcW w:w="1177" w:type="dxa"/>
          </w:tcPr>
          <w:p w14:paraId="045ED27A" w14:textId="77777777" w:rsidR="00C92465" w:rsidRPr="00A343B0" w:rsidRDefault="00E618DD" w:rsidP="00A343B0">
            <w:r w:rsidRPr="00A343B0">
              <w:t>x</w:t>
            </w:r>
          </w:p>
        </w:tc>
        <w:tc>
          <w:tcPr>
            <w:tcW w:w="1177" w:type="dxa"/>
            <w:noWrap/>
          </w:tcPr>
          <w:p w14:paraId="045ED27B" w14:textId="7BF57E9F" w:rsidR="00C92465" w:rsidRPr="00A343B0" w:rsidRDefault="00FE3964" w:rsidP="00A343B0">
            <w:r>
              <w:rPr>
                <w:rFonts w:eastAsia="Wingdings"/>
              </w:rPr>
              <w:sym w:font="Wingdings" w:char="F0FC"/>
            </w:r>
            <w:r w:rsidR="00E618DD" w:rsidRPr="00A343B0">
              <w:t>All evaluation sites</w:t>
            </w:r>
          </w:p>
        </w:tc>
        <w:tc>
          <w:tcPr>
            <w:tcW w:w="1701" w:type="dxa"/>
          </w:tcPr>
          <w:p w14:paraId="045ED27C" w14:textId="77777777" w:rsidR="00C92465" w:rsidRPr="00A343B0" w:rsidRDefault="00E618DD" w:rsidP="00A343B0">
            <w:r w:rsidRPr="00A343B0">
              <w:t>x</w:t>
            </w:r>
          </w:p>
        </w:tc>
      </w:tr>
      <w:tr w:rsidR="00C92465" w:rsidRPr="00A343B0" w14:paraId="045ED287" w14:textId="77777777" w:rsidTr="0081784E">
        <w:trPr>
          <w:trHeight w:val="20"/>
        </w:trPr>
        <w:tc>
          <w:tcPr>
            <w:tcW w:w="2986" w:type="dxa"/>
            <w:noWrap/>
          </w:tcPr>
          <w:p w14:paraId="045ED27E" w14:textId="77777777" w:rsidR="00C92465" w:rsidRPr="00A343B0" w:rsidRDefault="00E618DD" w:rsidP="00A343B0">
            <w:r w:rsidRPr="00A343B0">
              <w:t>Intervention service outcomes data (e.g. average daily morphine equivalent dose, referral details, adherence to written action plan, any changes in constipation symptoms (if being experienced by participant)</w:t>
            </w:r>
          </w:p>
        </w:tc>
        <w:tc>
          <w:tcPr>
            <w:tcW w:w="2986" w:type="dxa"/>
            <w:noWrap/>
          </w:tcPr>
          <w:p w14:paraId="045ED27F" w14:textId="77777777" w:rsidR="00C92465" w:rsidRPr="00A343B0" w:rsidRDefault="00E618DD" w:rsidP="00A343B0">
            <w:r w:rsidRPr="00A343B0">
              <w:t xml:space="preserve">Trial specific data elements </w:t>
            </w:r>
          </w:p>
        </w:tc>
        <w:tc>
          <w:tcPr>
            <w:tcW w:w="1178" w:type="dxa"/>
            <w:noWrap/>
          </w:tcPr>
          <w:p w14:paraId="045ED280" w14:textId="77777777" w:rsidR="00C92465" w:rsidRPr="00A343B0" w:rsidRDefault="00E618DD" w:rsidP="00A343B0">
            <w:r w:rsidRPr="00A343B0">
              <w:t>x</w:t>
            </w:r>
          </w:p>
        </w:tc>
        <w:tc>
          <w:tcPr>
            <w:tcW w:w="1178" w:type="dxa"/>
          </w:tcPr>
          <w:p w14:paraId="045ED281" w14:textId="77777777" w:rsidR="00C92465" w:rsidRPr="00A343B0" w:rsidRDefault="00E618DD" w:rsidP="00A343B0">
            <w:r w:rsidRPr="00A343B0">
              <w:t>x</w:t>
            </w:r>
          </w:p>
        </w:tc>
        <w:tc>
          <w:tcPr>
            <w:tcW w:w="1177" w:type="dxa"/>
            <w:noWrap/>
          </w:tcPr>
          <w:p w14:paraId="045ED282" w14:textId="77777777" w:rsidR="00C92465" w:rsidRPr="00A343B0" w:rsidRDefault="00E618DD" w:rsidP="00A343B0">
            <w:r w:rsidRPr="00A343B0">
              <w:t>x</w:t>
            </w:r>
          </w:p>
        </w:tc>
        <w:tc>
          <w:tcPr>
            <w:tcW w:w="1177" w:type="dxa"/>
            <w:noWrap/>
          </w:tcPr>
          <w:p w14:paraId="045ED283" w14:textId="0074CE7E" w:rsidR="00C92465" w:rsidRPr="00A343B0" w:rsidRDefault="00FE3964" w:rsidP="00A343B0">
            <w:r>
              <w:rPr>
                <w:rFonts w:eastAsia="Wingdings"/>
              </w:rPr>
              <w:sym w:font="Wingdings" w:char="F0FC"/>
            </w:r>
            <w:r w:rsidR="00E618DD" w:rsidRPr="00A343B0">
              <w:t>All sites</w:t>
            </w:r>
          </w:p>
        </w:tc>
        <w:tc>
          <w:tcPr>
            <w:tcW w:w="1177" w:type="dxa"/>
          </w:tcPr>
          <w:p w14:paraId="045ED284" w14:textId="7CCF15A8" w:rsidR="00C92465" w:rsidRPr="00A343B0" w:rsidRDefault="00FE3964" w:rsidP="00A343B0">
            <w:r>
              <w:rPr>
                <w:rFonts w:eastAsia="Wingdings"/>
              </w:rPr>
              <w:sym w:font="Wingdings" w:char="F0FC"/>
            </w:r>
            <w:r w:rsidR="00E618DD" w:rsidRPr="00A343B0">
              <w:t>All Group B sites</w:t>
            </w:r>
          </w:p>
        </w:tc>
        <w:tc>
          <w:tcPr>
            <w:tcW w:w="1177" w:type="dxa"/>
            <w:noWrap/>
          </w:tcPr>
          <w:p w14:paraId="045ED285" w14:textId="02570E4F" w:rsidR="00C92465" w:rsidRPr="00A343B0" w:rsidRDefault="00FE3964" w:rsidP="00A343B0">
            <w:r>
              <w:rPr>
                <w:rFonts w:eastAsia="Wingdings"/>
              </w:rPr>
              <w:sym w:font="Wingdings" w:char="F0FC"/>
            </w:r>
            <w:r w:rsidR="00E618DD" w:rsidRPr="00A343B0">
              <w:t>All sites</w:t>
            </w:r>
          </w:p>
        </w:tc>
        <w:tc>
          <w:tcPr>
            <w:tcW w:w="1701" w:type="dxa"/>
          </w:tcPr>
          <w:p w14:paraId="045ED286" w14:textId="77777777" w:rsidR="00C92465" w:rsidRPr="00A343B0" w:rsidRDefault="00E618DD" w:rsidP="00A343B0">
            <w:r w:rsidRPr="00A343B0">
              <w:t>x</w:t>
            </w:r>
          </w:p>
        </w:tc>
      </w:tr>
      <w:tr w:rsidR="00C92465" w:rsidRPr="00A343B0" w14:paraId="045ED293" w14:textId="77777777" w:rsidTr="0081784E">
        <w:trPr>
          <w:trHeight w:val="20"/>
        </w:trPr>
        <w:tc>
          <w:tcPr>
            <w:tcW w:w="2986" w:type="dxa"/>
            <w:noWrap/>
          </w:tcPr>
          <w:p w14:paraId="045ED288" w14:textId="77777777" w:rsidR="00C92465" w:rsidRPr="00A343B0" w:rsidRDefault="00E618DD" w:rsidP="00A343B0">
            <w:r w:rsidRPr="00A343B0">
              <w:t>Service satisfaction¥</w:t>
            </w:r>
          </w:p>
        </w:tc>
        <w:tc>
          <w:tcPr>
            <w:tcW w:w="2986" w:type="dxa"/>
            <w:noWrap/>
          </w:tcPr>
          <w:p w14:paraId="045ED289" w14:textId="77777777" w:rsidR="00C92465" w:rsidRPr="00A343B0" w:rsidRDefault="00E618DD" w:rsidP="00A343B0">
            <w:r w:rsidRPr="00A343B0">
              <w:t xml:space="preserve">Patient Survey </w:t>
            </w:r>
          </w:p>
          <w:p w14:paraId="045ED28A" w14:textId="77777777" w:rsidR="00C92465" w:rsidRPr="00A343B0" w:rsidRDefault="00E618DD" w:rsidP="00A343B0">
            <w:r w:rsidRPr="00A343B0">
              <w:t xml:space="preserve">Pharmacist Survey </w:t>
            </w:r>
          </w:p>
          <w:p w14:paraId="045ED28B" w14:textId="77777777" w:rsidR="00C92465" w:rsidRPr="00A343B0" w:rsidRDefault="00E618DD" w:rsidP="00A343B0">
            <w:r w:rsidRPr="00A343B0">
              <w:t>Referred Provider Survey</w:t>
            </w:r>
          </w:p>
        </w:tc>
        <w:tc>
          <w:tcPr>
            <w:tcW w:w="1178" w:type="dxa"/>
            <w:noWrap/>
          </w:tcPr>
          <w:p w14:paraId="045ED28C" w14:textId="77777777" w:rsidR="00C92465" w:rsidRPr="00A343B0" w:rsidRDefault="00E618DD" w:rsidP="00A343B0">
            <w:r w:rsidRPr="00A343B0">
              <w:t>x</w:t>
            </w:r>
          </w:p>
        </w:tc>
        <w:tc>
          <w:tcPr>
            <w:tcW w:w="1178" w:type="dxa"/>
          </w:tcPr>
          <w:p w14:paraId="045ED28D" w14:textId="77777777" w:rsidR="00C92465" w:rsidRPr="00A343B0" w:rsidRDefault="00E618DD" w:rsidP="00A343B0">
            <w:r w:rsidRPr="00A343B0">
              <w:t>x</w:t>
            </w:r>
          </w:p>
        </w:tc>
        <w:tc>
          <w:tcPr>
            <w:tcW w:w="1177" w:type="dxa"/>
            <w:noWrap/>
          </w:tcPr>
          <w:p w14:paraId="045ED28E" w14:textId="293DEA55" w:rsidR="00C92465" w:rsidRPr="00A343B0" w:rsidRDefault="00FE3964" w:rsidP="00A343B0">
            <w:r>
              <w:rPr>
                <w:rFonts w:eastAsia="Wingdings"/>
              </w:rPr>
              <w:sym w:font="Wingdings" w:char="F0FC"/>
            </w:r>
            <w:r w:rsidR="00E618DD" w:rsidRPr="00A343B0">
              <w:t>All evaluation sites</w:t>
            </w:r>
          </w:p>
        </w:tc>
        <w:tc>
          <w:tcPr>
            <w:tcW w:w="1177" w:type="dxa"/>
            <w:noWrap/>
          </w:tcPr>
          <w:p w14:paraId="045ED28F" w14:textId="77777777" w:rsidR="00C92465" w:rsidRPr="00A343B0" w:rsidRDefault="00E618DD" w:rsidP="00A343B0">
            <w:r w:rsidRPr="00A343B0">
              <w:t>x</w:t>
            </w:r>
          </w:p>
        </w:tc>
        <w:tc>
          <w:tcPr>
            <w:tcW w:w="1177" w:type="dxa"/>
          </w:tcPr>
          <w:p w14:paraId="045ED290" w14:textId="77777777" w:rsidR="00C92465" w:rsidRPr="00A343B0" w:rsidRDefault="00E618DD" w:rsidP="00A343B0">
            <w:r w:rsidRPr="00A343B0">
              <w:t>x</w:t>
            </w:r>
          </w:p>
        </w:tc>
        <w:tc>
          <w:tcPr>
            <w:tcW w:w="1177" w:type="dxa"/>
            <w:noWrap/>
          </w:tcPr>
          <w:p w14:paraId="045ED291" w14:textId="2B64EC08" w:rsidR="00C92465" w:rsidRPr="00A343B0" w:rsidRDefault="00FE3964" w:rsidP="00A343B0">
            <w:r>
              <w:rPr>
                <w:rFonts w:eastAsia="Wingdings"/>
              </w:rPr>
              <w:sym w:font="Wingdings" w:char="F0FC"/>
            </w:r>
            <w:r w:rsidR="00E618DD" w:rsidRPr="00A343B0">
              <w:t>All evaluation sites</w:t>
            </w:r>
          </w:p>
        </w:tc>
        <w:tc>
          <w:tcPr>
            <w:tcW w:w="1701" w:type="dxa"/>
          </w:tcPr>
          <w:p w14:paraId="045ED292" w14:textId="6C9B0213" w:rsidR="00C92465" w:rsidRPr="00A343B0" w:rsidRDefault="00FE3964" w:rsidP="00A343B0">
            <w:r>
              <w:rPr>
                <w:rFonts w:eastAsia="Wingdings"/>
              </w:rPr>
              <w:sym w:font="Wingdings" w:char="F0FC"/>
            </w:r>
            <w:r w:rsidR="00E618DD" w:rsidRPr="00A343B0">
              <w:t>All evaluation sites</w:t>
            </w:r>
          </w:p>
        </w:tc>
      </w:tr>
      <w:tr w:rsidR="00C92465" w:rsidRPr="00A343B0" w14:paraId="045ED29D" w14:textId="77777777" w:rsidTr="0081784E">
        <w:trPr>
          <w:trHeight w:val="20"/>
        </w:trPr>
        <w:tc>
          <w:tcPr>
            <w:tcW w:w="2986" w:type="dxa"/>
            <w:noWrap/>
          </w:tcPr>
          <w:p w14:paraId="045ED294" w14:textId="77777777" w:rsidR="00C92465" w:rsidRPr="00A343B0" w:rsidRDefault="00E618DD" w:rsidP="00A343B0">
            <w:r w:rsidRPr="00A343B0">
              <w:t>Health care resource use (emergency department visits and/or admissions due to pain, PBS utilisation)</w:t>
            </w:r>
          </w:p>
        </w:tc>
        <w:tc>
          <w:tcPr>
            <w:tcW w:w="2986" w:type="dxa"/>
            <w:noWrap/>
          </w:tcPr>
          <w:p w14:paraId="045ED295" w14:textId="77777777" w:rsidR="00C92465" w:rsidRPr="00A343B0" w:rsidRDefault="00E618DD" w:rsidP="00A343B0">
            <w:r w:rsidRPr="00A343B0">
              <w:t>Mini-ePPOC (all sites) plus linked MBS/PBS data for evaluation trial sites only (where participants provided consent)</w:t>
            </w:r>
          </w:p>
        </w:tc>
        <w:tc>
          <w:tcPr>
            <w:tcW w:w="1178" w:type="dxa"/>
            <w:noWrap/>
          </w:tcPr>
          <w:p w14:paraId="045ED296" w14:textId="77777777" w:rsidR="00C92465" w:rsidRPr="00A343B0" w:rsidRDefault="00E618DD" w:rsidP="00A343B0">
            <w:r w:rsidRPr="00A343B0">
              <w:t>x</w:t>
            </w:r>
          </w:p>
        </w:tc>
        <w:tc>
          <w:tcPr>
            <w:tcW w:w="1178" w:type="dxa"/>
          </w:tcPr>
          <w:p w14:paraId="045ED297" w14:textId="77777777" w:rsidR="00C92465" w:rsidRPr="00A343B0" w:rsidRDefault="00E618DD" w:rsidP="00A343B0">
            <w:r w:rsidRPr="00A343B0">
              <w:t>x</w:t>
            </w:r>
          </w:p>
        </w:tc>
        <w:tc>
          <w:tcPr>
            <w:tcW w:w="1177" w:type="dxa"/>
            <w:noWrap/>
          </w:tcPr>
          <w:p w14:paraId="045ED298" w14:textId="77777777" w:rsidR="00C92465" w:rsidRPr="00A343B0" w:rsidRDefault="00E618DD" w:rsidP="00A343B0">
            <w:r w:rsidRPr="00A343B0">
              <w:t>x</w:t>
            </w:r>
          </w:p>
        </w:tc>
        <w:tc>
          <w:tcPr>
            <w:tcW w:w="1177" w:type="dxa"/>
            <w:noWrap/>
          </w:tcPr>
          <w:p w14:paraId="045ED299" w14:textId="7CE07F21" w:rsidR="00C92465" w:rsidRPr="00A343B0" w:rsidRDefault="00FE3964" w:rsidP="00A343B0">
            <w:r>
              <w:rPr>
                <w:rFonts w:eastAsia="Wingdings"/>
              </w:rPr>
              <w:sym w:font="Wingdings" w:char="F0FC"/>
            </w:r>
            <w:r w:rsidR="00E618DD" w:rsidRPr="00A343B0">
              <w:t>All sites</w:t>
            </w:r>
          </w:p>
        </w:tc>
        <w:tc>
          <w:tcPr>
            <w:tcW w:w="1177" w:type="dxa"/>
          </w:tcPr>
          <w:p w14:paraId="045ED29A" w14:textId="77777777" w:rsidR="00C92465" w:rsidRPr="00A343B0" w:rsidRDefault="00C92465" w:rsidP="00A343B0"/>
        </w:tc>
        <w:tc>
          <w:tcPr>
            <w:tcW w:w="1177" w:type="dxa"/>
            <w:noWrap/>
          </w:tcPr>
          <w:p w14:paraId="045ED29B" w14:textId="271598C2" w:rsidR="00C92465" w:rsidRPr="00A343B0" w:rsidRDefault="00FE3964" w:rsidP="00A343B0">
            <w:r>
              <w:rPr>
                <w:rFonts w:eastAsia="Wingdings"/>
              </w:rPr>
              <w:sym w:font="Wingdings" w:char="F0FC"/>
            </w:r>
            <w:r w:rsidR="00E618DD" w:rsidRPr="00A343B0">
              <w:t>All sites</w:t>
            </w:r>
          </w:p>
        </w:tc>
        <w:tc>
          <w:tcPr>
            <w:tcW w:w="1701" w:type="dxa"/>
          </w:tcPr>
          <w:p w14:paraId="045ED29C" w14:textId="77777777" w:rsidR="00C92465" w:rsidRPr="00A343B0" w:rsidRDefault="00E618DD" w:rsidP="00A343B0">
            <w:r w:rsidRPr="00A343B0">
              <w:t>x</w:t>
            </w:r>
          </w:p>
        </w:tc>
      </w:tr>
    </w:tbl>
    <w:p w14:paraId="7B599D82" w14:textId="2218F354" w:rsidR="00C92465" w:rsidRPr="00A343B0" w:rsidRDefault="00E618DD" w:rsidP="00A343B0">
      <w:pPr>
        <w:pStyle w:val="Footnote"/>
      </w:pPr>
      <w:r w:rsidRPr="00A343B0">
        <w:t xml:space="preserve">€ Collected from participants by the pharmacist, and entered into Trial </w:t>
      </w:r>
      <w:r w:rsidR="00FE3964" w:rsidRPr="00A343B0">
        <w:t>software ¥</w:t>
      </w:r>
      <w:r w:rsidRPr="00A343B0">
        <w:t xml:space="preserve">  These surveys were administered at the end of the trial independently by the HealthConsult evaluation team ∞ Data collected from individuals who were invited but did not participate in the Trial was not available for analysis.</w:t>
      </w:r>
    </w:p>
    <w:p w14:paraId="045ED29E" w14:textId="31550E73" w:rsidR="008E011F" w:rsidRDefault="008E011F" w:rsidP="00A343B0">
      <w:pPr>
        <w:pStyle w:val="Footnote"/>
        <w:sectPr w:rsidR="008E011F">
          <w:headerReference w:type="default" r:id="rId38"/>
          <w:footerReference w:type="default" r:id="rId39"/>
          <w:pgSz w:w="16838" w:h="11906" w:orient="landscape"/>
          <w:pgMar w:top="1440" w:right="1440" w:bottom="1440" w:left="1440" w:header="720" w:footer="720" w:gutter="0"/>
          <w:cols w:space="720"/>
        </w:sectPr>
      </w:pPr>
      <w:r w:rsidRPr="00A343B0">
        <w:t>Note: A copy of the tools used to collect key patient outcome data can be found in Appendix G</w:t>
      </w:r>
      <w:r>
        <w:rPr>
          <w:color w:val="000000"/>
        </w:rPr>
        <w:t>.</w:t>
      </w:r>
    </w:p>
    <w:p w14:paraId="045ED29F" w14:textId="77777777" w:rsidR="00C92465" w:rsidRDefault="00E618DD">
      <w:pPr>
        <w:pStyle w:val="Heading4"/>
      </w:pPr>
      <w:bookmarkStart w:id="473" w:name="_Ref43145477"/>
      <w:r>
        <w:t>Mini-ePPOC</w:t>
      </w:r>
      <w:bookmarkEnd w:id="473"/>
    </w:p>
    <w:p w14:paraId="045ED2A0" w14:textId="77777777" w:rsidR="00C92465" w:rsidRDefault="00E618DD" w:rsidP="00A343B0">
      <w:r>
        <w:t xml:space="preserve">The mini-electronic Persistent Pain Outcomes Collaboration (ePPOC) is a data collection tool based on ePPOC. Established in 2013, ePPOC is a program that aims to help improve services and outcomes for participants suffering with chronic pain through benchmarking of care and treatment. ePPOC is an initiative of the Faculty of Pain Medicine at the University of Wollongong, and has been further developed in recent years by the Faculty, the Australian Pain Society (APS) and the wider pain sector. </w:t>
      </w:r>
    </w:p>
    <w:p w14:paraId="045ED2A2" w14:textId="0D2E663A" w:rsidR="00C92465" w:rsidRDefault="00E618DD" w:rsidP="00A343B0">
      <w:r>
        <w:t>ePPOC involves the collection of a standard set of data items and assessment tools by specialist pain services throughout Australia and New Zealand to measure outcomes for their participants as a result of treatment.  This information is used to guide treatment for individual participants, measure outcomes following treatment and develop a national benchmarking system for the pain sector.  The benchmarking system is designed to provide comparative data to each pain service, identify best practice protocols and clinical variation, and drive quality improvement through setting aspirational targets for participant outcomes.  The information collected by pain services also provides a valuable resource for research into the management of pain in Australia and New Zealand.</w:t>
      </w:r>
      <w:r w:rsidR="00A652D8">
        <w:t xml:space="preserve"> </w:t>
      </w:r>
      <w:r>
        <w:t>Over 80 adult and paediatric pain management services currently participate in ePPOC.</w:t>
      </w:r>
    </w:p>
    <w:p w14:paraId="045ED2A3" w14:textId="77777777" w:rsidR="00C92465" w:rsidRDefault="00E618DD" w:rsidP="00A343B0">
      <w:r>
        <w:t xml:space="preserve">The mini-ePPOC, also developed by the University of Wollongong, includes a subset of items from some of the tools utilised in ePPOC that is used by specialist pain management services.  Mini-ePPOC was deemed to be more suitable and practical for use in the primary care setting where there are time limitations due to the workload of primary care clinicians.  Most of the tools included in the mini-ePPOC have been validated in the primary care setting.  </w:t>
      </w:r>
    </w:p>
    <w:p w14:paraId="045ED2A4" w14:textId="77777777" w:rsidR="00C92465" w:rsidRDefault="00E618DD" w:rsidP="00A343B0">
      <w:r>
        <w:t>The mini-ePPOC included assessment tools that measure:</w:t>
      </w:r>
    </w:p>
    <w:p w14:paraId="045ED2A5" w14:textId="77777777" w:rsidR="00C92465" w:rsidRDefault="00E618DD" w:rsidP="00A343B0">
      <w:pPr>
        <w:pStyle w:val="ListBullet"/>
      </w:pPr>
      <w:r>
        <w:rPr>
          <w:b/>
          <w:bCs/>
        </w:rPr>
        <w:t>Pain interference and pain severity:</w:t>
      </w:r>
      <w:r>
        <w:t xml:space="preserve">  The </w:t>
      </w:r>
      <w:r>
        <w:rPr>
          <w:b/>
          <w:bCs/>
        </w:rPr>
        <w:t>Brief Pain Inventory short form (BPI-sf)</w:t>
      </w:r>
      <w:r>
        <w:t xml:space="preserve"> is a 9-item self-administered questionnaire used to evaluate the severity of a participant's pain and the impact of this pain on the participant's daily functioning.  The participant is asked to rate their worst, least, average, and current pain intensity, list current treatments and their perceived effectiveness, and rate the degree that pain interferes with general activity, mood, walking ability, normal work, relations with other persons, sleep, and enjoyment of life on a 10 point scale.  The BPI generates two scales, Pain Severity and Pain Interference.  The mini-ePPOC includes two of the nine items included in the BPI-sf.</w:t>
      </w:r>
    </w:p>
    <w:p w14:paraId="045ED2A6" w14:textId="77777777" w:rsidR="00C92465" w:rsidRDefault="00E618DD" w:rsidP="00A343B0">
      <w:pPr>
        <w:pStyle w:val="ListBullet"/>
      </w:pPr>
      <w:r>
        <w:rPr>
          <w:b/>
          <w:bCs/>
        </w:rPr>
        <w:t xml:space="preserve">Pain Self-Efficacy:  </w:t>
      </w:r>
      <w:r>
        <w:t xml:space="preserve">The </w:t>
      </w:r>
      <w:r>
        <w:rPr>
          <w:b/>
          <w:bCs/>
        </w:rPr>
        <w:t>Pain Self-Efficacy Questionnaire (PSEQ)</w:t>
      </w:r>
      <w:r>
        <w:t xml:space="preserve"> is a 10-item measure of how confident a participant is that he or she can do a range of activities despite their pain.  The mini-ePPOC includes the 2-item short form of the PSEQ (PSEQ-2) which consists of two of the 10 items of the full PSEQ and has been validated as a standalone instrument</w:t>
      </w:r>
      <w:bookmarkEnd w:id="339"/>
      <w:bookmarkEnd w:id="340"/>
      <w:bookmarkEnd w:id="341"/>
      <w:r>
        <w:rPr>
          <w:rStyle w:val="EndnoteReference"/>
        </w:rPr>
        <w:endnoteReference w:id="21"/>
      </w:r>
      <w:r>
        <w:t>.  A total score is calculated as a sum of the two scores which are rated on a scale from 0 = ‘Not at all’ confident to 6 = ‘Completely confident’.  A score of less than or equal to 5 indicates the participant is in need of help to improve confidence to perform daily activities, and scores equal to or greater than 8 indicate that their self-efficacy is associated with meaningful functional outcomes.</w:t>
      </w:r>
    </w:p>
    <w:p w14:paraId="045ED2A7" w14:textId="28617D48" w:rsidR="00C92465" w:rsidRDefault="00E618DD" w:rsidP="00A343B0">
      <w:pPr>
        <w:pStyle w:val="ListBullet"/>
      </w:pPr>
      <w:r>
        <w:rPr>
          <w:rFonts w:cs="Calibri"/>
          <w:b/>
          <w:bCs/>
          <w:color w:val="000000"/>
        </w:rPr>
        <w:t>Depression</w:t>
      </w:r>
      <w:r w:rsidR="00501035">
        <w:rPr>
          <w:rFonts w:cs="Calibri"/>
          <w:b/>
          <w:bCs/>
          <w:color w:val="000000"/>
        </w:rPr>
        <w:t xml:space="preserve"> and</w:t>
      </w:r>
      <w:r>
        <w:rPr>
          <w:rFonts w:cs="Calibri"/>
          <w:b/>
          <w:bCs/>
          <w:color w:val="000000"/>
        </w:rPr>
        <w:t xml:space="preserve"> anxiety: </w:t>
      </w:r>
      <w:r>
        <w:rPr>
          <w:rFonts w:cs="Calibri"/>
          <w:color w:val="000000"/>
        </w:rPr>
        <w:t xml:space="preserve"> </w:t>
      </w:r>
      <w:r>
        <w:t xml:space="preserve">The </w:t>
      </w:r>
      <w:r>
        <w:rPr>
          <w:b/>
          <w:bCs/>
        </w:rPr>
        <w:t xml:space="preserve">'Patient Health Questionnaire-4' (PHQ-4) </w:t>
      </w:r>
      <w:r>
        <w:t>is a brief screener for anxiety and depression that combines the Patient Health Questionnaire-2 (PHQ-2) and Generalized Anxiety Disorder-2 (GAD-2)</w:t>
      </w:r>
      <w:r>
        <w:rPr>
          <w:rStyle w:val="EndnoteReference"/>
        </w:rPr>
        <w:endnoteReference w:id="22"/>
      </w:r>
      <w:r>
        <w:t>.  The PHQ-4 has four items, two each from the PHQ-2 and GAD-2, with response options provided on a 4-point Likert scale with 0 = not at all, 1 = several days, 2 = more than half the days, and 3 = nearly every day.  The PHQ-2 is a measure of depression, which includes the first two items from the longer depression measure, the PHQ-9. The GAD-2 is a measure of anxiety, with this measure including the first two items from the GAD-7.</w:t>
      </w:r>
    </w:p>
    <w:p w14:paraId="045ED2A8" w14:textId="5AD277EC" w:rsidR="00C92465" w:rsidRPr="00613EAF" w:rsidRDefault="00E618DD" w:rsidP="00B86591">
      <w:pPr>
        <w:pStyle w:val="ListBullet"/>
      </w:pPr>
      <w:r w:rsidRPr="00613EAF">
        <w:rPr>
          <w:rFonts w:cs="Calibri"/>
          <w:b/>
          <w:bCs/>
          <w:color w:val="000000"/>
        </w:rPr>
        <w:t>Nutrition:</w:t>
      </w:r>
      <w:r w:rsidRPr="00613EAF">
        <w:rPr>
          <w:rFonts w:cs="Calibri"/>
          <w:color w:val="000000"/>
        </w:rPr>
        <w:t xml:space="preserve"> </w:t>
      </w:r>
      <w:r w:rsidRPr="00613EAF">
        <w:t xml:space="preserve"> Two questions on vegetable intake and consumption of sugar sweetened drinks were included.  These questions are not included in ePPOC but it was considered to be important by members of the Australian Pain Society to include these questions.  The hypothesis was that optimising diet with healthy food enables healthy gut bacteria to thrive which reduces inflammation and pain.  </w:t>
      </w:r>
      <w:r w:rsidR="00613EAF">
        <w:t>Although v</w:t>
      </w:r>
      <w:r w:rsidRPr="00613EAF">
        <w:t>egetable intake and consumption of sugar sweetened drinks were not outcome measures for the Trial</w:t>
      </w:r>
      <w:r w:rsidR="00613EAF">
        <w:t xml:space="preserve">, they were important </w:t>
      </w:r>
      <w:r w:rsidR="00E91746">
        <w:t>for some members of the EP and their analysis has been included</w:t>
      </w:r>
      <w:r w:rsidRPr="00613EAF">
        <w:t>.</w:t>
      </w:r>
    </w:p>
    <w:p w14:paraId="045ED2A9" w14:textId="77777777" w:rsidR="00C92465" w:rsidRDefault="00E618DD">
      <w:pPr>
        <w:pStyle w:val="Heading4"/>
        <w:jc w:val="both"/>
      </w:pPr>
      <w:r>
        <w:t>Other outcome measure tools</w:t>
      </w:r>
    </w:p>
    <w:p w14:paraId="045ED2AA" w14:textId="77777777" w:rsidR="00C92465" w:rsidRDefault="00E618DD" w:rsidP="00A343B0">
      <w:r>
        <w:t>In addition, the following outcome measures were collected from participants at trial sites:</w:t>
      </w:r>
    </w:p>
    <w:p w14:paraId="045ED2AB" w14:textId="1AEF83C9" w:rsidR="00C92465" w:rsidRDefault="00E618DD" w:rsidP="00A343B0">
      <w:pPr>
        <w:pStyle w:val="ListBullet"/>
      </w:pPr>
      <w:r>
        <w:rPr>
          <w:b/>
          <w:bCs/>
        </w:rPr>
        <w:t>Quality of Life (QoL):</w:t>
      </w:r>
      <w:r>
        <w:t xml:space="preserve">  The Assessment of QoL was determined using the </w:t>
      </w:r>
      <w:r>
        <w:rPr>
          <w:b/>
          <w:bCs/>
        </w:rPr>
        <w:t>AQoL-4D questionnaire</w:t>
      </w:r>
      <w:r>
        <w:t xml:space="preserve">.  The AQoL-4D is a multi-attribute utility instrument comprised of 12 items across 4 dimensions (independent living, relationships, mental health, and physical senses i.e. seeing, hearing, and communication).  The AQoL utility score is obtained by weighting the items then applying a multiplicative function to obtain an index which is transformed on a life-death utility scale. The utility score is presented on a scale where the upper boundary, 1.00, represents the best possible HRQoL, death equivalent HRQoL is represented by 0.00, and the lower boundary, -0.04, represents a HRQoL state worse than death.  The weighted AQoL-4D domain utility scores for each dimension are scaled between a </w:t>
      </w:r>
      <w:r w:rsidR="0077479E">
        <w:t>-</w:t>
      </w:r>
      <w:r>
        <w:t>0.</w:t>
      </w:r>
      <w:r w:rsidR="0077479E">
        <w:t xml:space="preserve">04 </w:t>
      </w:r>
      <w:r>
        <w:t>(worst health state) and 1.00 (best health state).  Only participants of evaluation trial sites completed this tool.</w:t>
      </w:r>
    </w:p>
    <w:p w14:paraId="045ED2AC" w14:textId="77777777" w:rsidR="00C92465" w:rsidRDefault="00E618DD" w:rsidP="00A343B0">
      <w:pPr>
        <w:pStyle w:val="ListBullet"/>
      </w:pPr>
      <w:r>
        <w:rPr>
          <w:b/>
          <w:bCs/>
        </w:rPr>
        <w:t>Self-management:</w:t>
      </w:r>
      <w:r>
        <w:t xml:space="preserve">  The </w:t>
      </w:r>
      <w:r>
        <w:rPr>
          <w:b/>
          <w:bCs/>
        </w:rPr>
        <w:t>Partners in Health (PIH) Scale</w:t>
      </w:r>
      <w:r>
        <w:t xml:space="preserve"> is a validated questionnaire based on the principles of self-management.  Participants complete the questionnaire by scoring their response to each of the 12 questions on a nine-point scale (0 being the lowest response, reflecting low self-management capacity, and 8 being the highest, reflecting good self-management capacity).  Responses are combined into an overall measure of self-management.  Only participants of evaluation trial sites completed this tool.</w:t>
      </w:r>
    </w:p>
    <w:p w14:paraId="045ED2AD" w14:textId="77777777" w:rsidR="00C92465" w:rsidRDefault="00E618DD" w:rsidP="00A343B0">
      <w:pPr>
        <w:pStyle w:val="ListBullet"/>
      </w:pPr>
      <w:r>
        <w:rPr>
          <w:b/>
        </w:rPr>
        <w:t>H</w:t>
      </w:r>
      <w:r>
        <w:rPr>
          <w:b/>
          <w:bCs/>
        </w:rPr>
        <w:t>ealth literacy</w:t>
      </w:r>
      <w:r>
        <w:rPr>
          <w:bCs/>
        </w:rPr>
        <w:t>:</w:t>
      </w:r>
      <w:r>
        <w:rPr>
          <w:b/>
          <w:bCs/>
        </w:rPr>
        <w:t xml:space="preserve">  </w:t>
      </w:r>
      <w:r>
        <w:t xml:space="preserve">A trial-specific </w:t>
      </w:r>
      <w:r>
        <w:rPr>
          <w:b/>
          <w:bCs/>
        </w:rPr>
        <w:t>health literacy tool</w:t>
      </w:r>
      <w:r>
        <w:t xml:space="preserve"> was developed in consultation with the Expert Panel overseeing the Trial.  The tool was developed for this Trial as no existing validated instrument was able to be found.  Participants were asked to answer six questions by scoring their response to each question on a ten-point scale (1 being the lowest score and marked as ‘very poor’, and 10 being the highest score and marked as ‘very good’).  Responses are combined into an overall measure of health literacy.  Only participants of evaluation trial sites completed this tool.</w:t>
      </w:r>
    </w:p>
    <w:p w14:paraId="045ED2AE" w14:textId="77777777" w:rsidR="00C92465" w:rsidRDefault="00E618DD" w:rsidP="00A343B0">
      <w:pPr>
        <w:pStyle w:val="ListBullet"/>
      </w:pPr>
      <w:r>
        <w:rPr>
          <w:b/>
        </w:rPr>
        <w:t>Satisfaction surveys</w:t>
      </w:r>
      <w:r>
        <w:t>:  Surveys were developed for participants, pharmacists and referred providers and administered at the end of the Trial independently by HealthConsult.  The purpose of the surveys was to understand their experiences of the Trial, any perceived impacts and suggestions for improving the CPMC service.  All three surveys consisted of a mix of open-ended and closed questions.</w:t>
      </w:r>
    </w:p>
    <w:p w14:paraId="045ED2B1" w14:textId="4B423246" w:rsidR="00C92465" w:rsidRDefault="00E618DD" w:rsidP="00A343B0">
      <w:r>
        <w:t xml:space="preserve">A brief summary of analysis methods is presented below. </w:t>
      </w:r>
      <w:r w:rsidR="00D47486">
        <w:t>Mo</w:t>
      </w:r>
      <w:r>
        <w:t>re detailed information on analyses undertaken for various outcome measures is provided in the Section</w:t>
      </w:r>
      <w:r w:rsidR="00D47486">
        <w:t xml:space="preserve"> </w:t>
      </w:r>
      <w:r w:rsidR="00D47486">
        <w:fldChar w:fldCharType="begin"/>
      </w:r>
      <w:r w:rsidR="00D47486">
        <w:instrText xml:space="preserve"> REF _Ref51229468 \r \h </w:instrText>
      </w:r>
      <w:r w:rsidR="00A343B0">
        <w:instrText xml:space="preserve"> \* MERGEFORMAT </w:instrText>
      </w:r>
      <w:r w:rsidR="00D47486">
        <w:fldChar w:fldCharType="separate"/>
      </w:r>
      <w:r w:rsidR="00DD1EFA">
        <w:t>B.6</w:t>
      </w:r>
      <w:r w:rsidR="00D47486">
        <w:fldChar w:fldCharType="end"/>
      </w:r>
      <w:r>
        <w:t>.</w:t>
      </w:r>
    </w:p>
    <w:p w14:paraId="045ED2B2" w14:textId="77777777" w:rsidR="00C92465" w:rsidRDefault="00E618DD" w:rsidP="00A343B0">
      <w:r>
        <w:t xml:space="preserve">The participant and pharmacy characteristics were analysed descriptively for each Group.  Discrete variables were summarised by frequencies and percentages which were calculated according to the number of participants for whom data were available.  Continuous variables were summarised by standard measures of central tendency and dispersion, with the mean and standard deviation calculated where appropriate.  </w:t>
      </w:r>
    </w:p>
    <w:p w14:paraId="045ED2B3" w14:textId="77777777" w:rsidR="00C92465" w:rsidRDefault="00E618DD" w:rsidP="00A343B0">
      <w:r>
        <w:t>Analyses on the participant outcome measures were undertaken on Groups A and B separately, with the intention of determining whether there were improvements in the outcomes over time.  Changes in the two Groups were then compared for some outcome measures.</w:t>
      </w:r>
    </w:p>
    <w:p w14:paraId="045ED2B4" w14:textId="77777777" w:rsidR="00C92465" w:rsidRDefault="00E618DD" w:rsidP="00A343B0">
      <w:r>
        <w:t>All primary outcome measures were treated as interval level variables. All available (unpaired) data was used in the analyses to maximise power.  Outcome measures were analysed descriptively and using multi-level generalised mixed effects regression modelling, with time as the fixed effect and pharmacy and individual as the random effects.  All significance testing was conducted was the 95% confidence level (P &lt; 0.05) unless otherwise stated.</w:t>
      </w:r>
    </w:p>
    <w:p w14:paraId="045ED2B5" w14:textId="77777777" w:rsidR="00C92465" w:rsidRDefault="00E618DD" w:rsidP="00A343B0">
      <w:r>
        <w:t>Subgroup analyses were conducted using paired initial and follow-up data.  Independent variables treated as ordinal variables in the regression modelling and all models were adjusted for clustering by pharmacy.  All significance testing was conducted was the 95% confidence level (P &lt; 0.05) unless otherwise stated.</w:t>
      </w:r>
    </w:p>
    <w:p w14:paraId="045ED2B6" w14:textId="77777777" w:rsidR="00C92465" w:rsidRDefault="00E618DD" w:rsidP="00FE3964">
      <w:r>
        <w:t xml:space="preserve">Multiple imputation to replace missing values has not been undertaken.  Participants that completed their follow-up consultation were on average only slightly older than those who were lost to follow up and there were no differences in the other participant characteristics including gender and location.  There was also no difference in the pain severity or pain interference (both general activities and sleep) experienced at the initial timepoint between participants that completed their follow-up consultation and those that were lost to follow up.  </w:t>
      </w:r>
    </w:p>
    <w:p w14:paraId="045ED2B7" w14:textId="03B74A61" w:rsidR="00C92465" w:rsidRDefault="00E618DD">
      <w:pPr>
        <w:pStyle w:val="Heading2"/>
        <w:numPr>
          <w:ilvl w:val="1"/>
          <w:numId w:val="2"/>
        </w:numPr>
      </w:pPr>
      <w:bookmarkStart w:id="474" w:name="_Toc51241502"/>
      <w:bookmarkStart w:id="475" w:name="_Toc51241503"/>
      <w:bookmarkStart w:id="476" w:name="_Toc51241504"/>
      <w:bookmarkStart w:id="477" w:name="_Toc51241505"/>
      <w:bookmarkStart w:id="478" w:name="_Toc51241506"/>
      <w:bookmarkStart w:id="479" w:name="_Toc51241507"/>
      <w:bookmarkStart w:id="480" w:name="_Toc51241508"/>
      <w:bookmarkStart w:id="481" w:name="_Toc51241509"/>
      <w:bookmarkStart w:id="482" w:name="_Toc51241510"/>
      <w:bookmarkStart w:id="483" w:name="_Ref51229468"/>
      <w:bookmarkStart w:id="484" w:name="_Toc51241511"/>
      <w:bookmarkStart w:id="485" w:name="_Toc52537302"/>
      <w:bookmarkStart w:id="486" w:name="_Toc128059568"/>
      <w:bookmarkStart w:id="487" w:name="_Toc129949027"/>
      <w:bookmarkStart w:id="488" w:name="_Toc129949144"/>
      <w:bookmarkStart w:id="489" w:name="_Toc129958351"/>
      <w:bookmarkEnd w:id="474"/>
      <w:bookmarkEnd w:id="475"/>
      <w:bookmarkEnd w:id="476"/>
      <w:bookmarkEnd w:id="477"/>
      <w:bookmarkEnd w:id="478"/>
      <w:bookmarkEnd w:id="479"/>
      <w:bookmarkEnd w:id="480"/>
      <w:bookmarkEnd w:id="481"/>
      <w:bookmarkEnd w:id="482"/>
      <w:r>
        <w:t>Results of the evaluation</w:t>
      </w:r>
      <w:bookmarkEnd w:id="483"/>
      <w:bookmarkEnd w:id="484"/>
      <w:bookmarkEnd w:id="485"/>
      <w:bookmarkEnd w:id="486"/>
      <w:bookmarkEnd w:id="487"/>
      <w:bookmarkEnd w:id="488"/>
      <w:bookmarkEnd w:id="489"/>
    </w:p>
    <w:p w14:paraId="045ED2B8" w14:textId="77777777" w:rsidR="00C92465" w:rsidRDefault="00E618DD">
      <w:pPr>
        <w:pStyle w:val="Heading2"/>
        <w:jc w:val="both"/>
      </w:pPr>
      <w:bookmarkStart w:id="490" w:name="_Toc51241512"/>
      <w:bookmarkStart w:id="491" w:name="_Toc52537239"/>
      <w:bookmarkStart w:id="492" w:name="_Toc52551962"/>
      <w:bookmarkStart w:id="493" w:name="_Toc52537303"/>
      <w:bookmarkStart w:id="494" w:name="_Toc55912135"/>
      <w:bookmarkStart w:id="495" w:name="_Toc56045519"/>
      <w:bookmarkStart w:id="496" w:name="_Toc128059569"/>
      <w:bookmarkStart w:id="497" w:name="_Toc129949028"/>
      <w:bookmarkStart w:id="498" w:name="_Toc129949145"/>
      <w:bookmarkStart w:id="499" w:name="_Toc129958352"/>
      <w:r>
        <w:t>Is it safe?</w:t>
      </w:r>
      <w:bookmarkEnd w:id="490"/>
      <w:bookmarkEnd w:id="491"/>
      <w:bookmarkEnd w:id="492"/>
      <w:bookmarkEnd w:id="493"/>
      <w:bookmarkEnd w:id="494"/>
      <w:bookmarkEnd w:id="495"/>
      <w:bookmarkEnd w:id="496"/>
      <w:bookmarkEnd w:id="497"/>
      <w:bookmarkEnd w:id="498"/>
      <w:bookmarkEnd w:id="499"/>
    </w:p>
    <w:p w14:paraId="045ED2B9" w14:textId="277C97FE" w:rsidR="00C92465" w:rsidRDefault="00E618DD" w:rsidP="00A343B0">
      <w:r>
        <w:t>Safety was not measured as part of the study. However, given the slight reduction in emergency department presentations and hospitalisations (</w:t>
      </w:r>
      <w:r w:rsidR="005A5640">
        <w:fldChar w:fldCharType="begin"/>
      </w:r>
      <w:r w:rsidR="005A5640">
        <w:instrText xml:space="preserve"> REF _Ref52535415 \h </w:instrText>
      </w:r>
      <w:r w:rsidR="005A5640">
        <w:fldChar w:fldCharType="separate"/>
      </w:r>
      <w:r w:rsidR="00DD1EFA">
        <w:t xml:space="preserve">Table </w:t>
      </w:r>
      <w:r w:rsidR="00DD1EFA">
        <w:rPr>
          <w:noProof/>
        </w:rPr>
        <w:t>55</w:t>
      </w:r>
      <w:r w:rsidR="005A5640">
        <w:fldChar w:fldCharType="end"/>
      </w:r>
      <w:r>
        <w:t>), it can be inferred that the intervention is non-inferior to the comparator</w:t>
      </w:r>
      <w:r w:rsidR="00853291">
        <w:t xml:space="preserve"> (i.e. trial participant</w:t>
      </w:r>
      <w:r w:rsidR="00CE5960">
        <w:t xml:space="preserve"> values at baseline)</w:t>
      </w:r>
      <w:r>
        <w:t>.</w:t>
      </w:r>
    </w:p>
    <w:p w14:paraId="045ED2BA" w14:textId="46086CA3" w:rsidR="00C92465" w:rsidRDefault="00E618DD">
      <w:pPr>
        <w:pStyle w:val="Heading2"/>
        <w:jc w:val="both"/>
      </w:pPr>
      <w:bookmarkStart w:id="500" w:name="_Toc51241513"/>
      <w:bookmarkStart w:id="501" w:name="_Toc52537240"/>
      <w:bookmarkStart w:id="502" w:name="_Toc52551963"/>
      <w:bookmarkStart w:id="503" w:name="_Toc52537304"/>
      <w:bookmarkStart w:id="504" w:name="_Toc55912136"/>
      <w:bookmarkStart w:id="505" w:name="_Toc56045520"/>
      <w:bookmarkStart w:id="506" w:name="_Toc128059570"/>
      <w:bookmarkStart w:id="507" w:name="_Toc129949029"/>
      <w:bookmarkStart w:id="508" w:name="_Toc129949146"/>
      <w:bookmarkStart w:id="509" w:name="_Toc129958353"/>
      <w:r>
        <w:t>Is it effective?</w:t>
      </w:r>
      <w:bookmarkEnd w:id="500"/>
      <w:bookmarkEnd w:id="501"/>
      <w:bookmarkEnd w:id="502"/>
      <w:bookmarkEnd w:id="503"/>
      <w:bookmarkEnd w:id="504"/>
      <w:bookmarkEnd w:id="505"/>
      <w:bookmarkEnd w:id="506"/>
      <w:bookmarkEnd w:id="507"/>
      <w:bookmarkEnd w:id="508"/>
      <w:bookmarkEnd w:id="509"/>
      <w:r>
        <w:t xml:space="preserve"> </w:t>
      </w:r>
    </w:p>
    <w:p w14:paraId="76DA483B" w14:textId="77777777" w:rsidR="00A343B0" w:rsidRPr="00A343B0" w:rsidRDefault="00A343B0" w:rsidP="00A343B0">
      <w:pPr>
        <w:pStyle w:val="Boxtext"/>
        <w:rPr>
          <w:rStyle w:val="Strong"/>
        </w:rPr>
      </w:pPr>
      <w:r w:rsidRPr="00A343B0">
        <w:rPr>
          <w:rStyle w:val="Strong"/>
        </w:rPr>
        <w:t xml:space="preserve">Does having three consultations over two consultations produce greater health outcomes for patients with chronic pain? </w:t>
      </w:r>
    </w:p>
    <w:p w14:paraId="4C3C8D65" w14:textId="2F12070E" w:rsidR="00A343B0" w:rsidRPr="00A343B0" w:rsidRDefault="00A343B0" w:rsidP="00A343B0">
      <w:pPr>
        <w:pStyle w:val="Boxtext"/>
      </w:pPr>
      <w:r>
        <w:t>The Group B intervention (i.e. three consultations) showed greater improvements in most of the participant health outcomes from initial to follow-up compared to Group A (i.e. two consultations).  Further subgroup analyses showed that participants’ pain severity and interference to general activities both improved from initial to follow-up regardless of whether their pain was mild, moderate or severe at commencement of the intervention, but participants that had moderate or severe pain or experienced moderate or severe pain interference at the initial timepoint appeared to have benefited more from the intervention, demonstrating significantly larger improvements to their average pain severity and interference scores compared to those that had mild pain and interference at the start of the intervention.</w:t>
      </w:r>
    </w:p>
    <w:p w14:paraId="045ED2BF" w14:textId="77777777" w:rsidR="00C92465" w:rsidRDefault="00E618DD">
      <w:pPr>
        <w:pStyle w:val="Heading3"/>
      </w:pPr>
      <w:bookmarkStart w:id="510" w:name="_Toc51241514"/>
      <w:bookmarkStart w:id="511" w:name="_Toc129949030"/>
      <w:bookmarkStart w:id="512" w:name="_Toc129958354"/>
      <w:r>
        <w:t>Impact on pain severity and interference</w:t>
      </w:r>
      <w:bookmarkEnd w:id="510"/>
      <w:bookmarkEnd w:id="511"/>
      <w:bookmarkEnd w:id="512"/>
    </w:p>
    <w:p w14:paraId="045ED2C0" w14:textId="77777777" w:rsidR="00C92465" w:rsidRDefault="00E618DD">
      <w:pPr>
        <w:pStyle w:val="Heading4"/>
      </w:pPr>
      <w:r>
        <w:t>Pain duration and frequency</w:t>
      </w:r>
    </w:p>
    <w:p w14:paraId="2C2B6672" w14:textId="38CCB540" w:rsidR="0082022D" w:rsidRDefault="00E618DD" w:rsidP="00A343B0">
      <w:r>
        <w:t>All participants needed to have been experiencing pain for more than three months to be eligible to participate in the Trial.  Around half of them (47% in Group A and 50% in Group B) had experienced pain for more than five years.  The distribution of participants across the different pain duration categories was similar between Groups A and B (</w:t>
      </w:r>
      <w:fldSimple w:instr=" REF _Ref51281155 ">
        <w:r w:rsidR="00DD1EFA">
          <w:t xml:space="preserve">Figure </w:t>
        </w:r>
        <w:r w:rsidR="00DD1EFA">
          <w:rPr>
            <w:noProof/>
          </w:rPr>
          <w:t>15</w:t>
        </w:r>
      </w:fldSimple>
      <w:r>
        <w:t xml:space="preserve">), with the vast majority of participants having experienced it for over 12 months </w:t>
      </w:r>
      <w:r w:rsidR="0082022D">
        <w:t xml:space="preserve">(85% in Group A and 82% </w:t>
      </w:r>
      <w:r>
        <w:t>in Group</w:t>
      </w:r>
      <w:r w:rsidR="0082022D">
        <w:t xml:space="preserve"> B)</w:t>
      </w:r>
      <w:r>
        <w:t>.</w:t>
      </w:r>
    </w:p>
    <w:p w14:paraId="045ED2C2" w14:textId="77777777" w:rsidR="00C92465" w:rsidRDefault="00E618DD">
      <w:pPr>
        <w:spacing w:after="0"/>
        <w:jc w:val="center"/>
      </w:pPr>
      <w:r>
        <w:rPr>
          <w:noProof/>
        </w:rPr>
        <w:drawing>
          <wp:inline distT="0" distB="0" distL="0" distR="0" wp14:anchorId="045EC69B" wp14:editId="04E0BAE2">
            <wp:extent cx="5185406" cy="2324103"/>
            <wp:effectExtent l="0" t="0" r="0" b="0"/>
            <wp:docPr id="18" name="Chart 118" descr="Figure 15 is a chart which compares the pain duration for both Group A and B between the main and evaluation trial sites. The years are on the left hand side of the chart and starts from 3 to 6 months, 6 to 12 months, 12 months to 2 years, 2 to 5 years and then more than 5 years. Group A is blue shading and Group B is red shad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45ED2C3" w14:textId="755889CF" w:rsidR="00C92465" w:rsidRDefault="0081784E" w:rsidP="0081784E">
      <w:pPr>
        <w:pStyle w:val="Caption"/>
      </w:pPr>
      <w:bookmarkStart w:id="513" w:name="_Ref51281155"/>
      <w:bookmarkStart w:id="514" w:name="_Toc51244067"/>
      <w:bookmarkStart w:id="515" w:name="_Toc129948765"/>
      <w:r>
        <w:t xml:space="preserve">Figure </w:t>
      </w:r>
      <w:fldSimple w:instr=" SEQ Figure \* ARABIC ">
        <w:r w:rsidR="00DD1EFA">
          <w:rPr>
            <w:noProof/>
          </w:rPr>
          <w:t>15</w:t>
        </w:r>
      </w:fldSimple>
      <w:bookmarkEnd w:id="513"/>
      <w:r w:rsidR="00A343B0">
        <w:t xml:space="preserve"> </w:t>
      </w:r>
      <w:r w:rsidR="00E618DD">
        <w:t xml:space="preserve">Comparison of </w:t>
      </w:r>
      <w:r w:rsidR="00296AFC">
        <w:t>pain duration</w:t>
      </w:r>
      <w:r w:rsidR="00E618DD">
        <w:t xml:space="preserve"> between the main and evaluation trial sites</w:t>
      </w:r>
      <w:bookmarkEnd w:id="514"/>
      <w:bookmarkEnd w:id="515"/>
      <w:r w:rsidR="00E618DD">
        <w:t xml:space="preserve"> </w:t>
      </w:r>
    </w:p>
    <w:p w14:paraId="045ED2C4" w14:textId="77777777" w:rsidR="00C92465" w:rsidRPr="0081784E" w:rsidRDefault="00E618DD" w:rsidP="0081784E">
      <w:pPr>
        <w:pStyle w:val="Footnote"/>
      </w:pPr>
      <w:r w:rsidRPr="0081784E">
        <w:t xml:space="preserve">Source: Participant data collected using GuildLink at the initial timepoint (n=8,239) </w:t>
      </w:r>
    </w:p>
    <w:p w14:paraId="045ED2C5" w14:textId="70304CB4" w:rsidR="00C92465" w:rsidRDefault="00E618DD" w:rsidP="00A343B0">
      <w:r>
        <w:rPr>
          <w:rFonts w:eastAsia="Calibri"/>
          <w:lang w:eastAsia="en-US"/>
        </w:rPr>
        <w:t>Participants were also asked about how frequently they experienced pain.  Around three quarters of the participants in both Groups A and B reported experiencing pain all the time, either at varying levels of intensity or the pain was always present at the same intensity (</w:t>
      </w:r>
      <w:fldSimple w:instr=" REF _Ref51281164 ">
        <w:r w:rsidR="00DD1EFA">
          <w:t xml:space="preserve">Figure </w:t>
        </w:r>
        <w:r w:rsidR="00DD1EFA">
          <w:rPr>
            <w:noProof/>
          </w:rPr>
          <w:t>16</w:t>
        </w:r>
      </w:fldSimple>
      <w:r>
        <w:rPr>
          <w:rFonts w:eastAsia="Calibri"/>
          <w:lang w:eastAsia="en-US"/>
        </w:rPr>
        <w:t>).  There was no significant difference in how frequently the participants experienced pain between the initial and follow-up timepoints in either group.</w:t>
      </w:r>
    </w:p>
    <w:p w14:paraId="045ED2C6" w14:textId="77777777" w:rsidR="00C92465" w:rsidRDefault="00E618DD">
      <w:pPr>
        <w:tabs>
          <w:tab w:val="left" w:pos="5529"/>
        </w:tabs>
        <w:spacing w:after="0"/>
        <w:jc w:val="center"/>
      </w:pPr>
      <w:r>
        <w:rPr>
          <w:noProof/>
        </w:rPr>
        <w:drawing>
          <wp:inline distT="0" distB="0" distL="0" distR="0" wp14:anchorId="045EC69D" wp14:editId="6A26819D">
            <wp:extent cx="3626610" cy="2453609"/>
            <wp:effectExtent l="0" t="0" r="0" b="3841"/>
            <wp:docPr id="19" name="Picture 119" descr="Figure 16 is a bar chart that compares the pain frequency for both Group A and Group B. Group A is from initial to follow up and Group B from Initial to midpoint to follow up. Both Groups have the choice of 1. Occasionally or rarely 2. Often or 3. Always."/>
            <wp:cNvGraphicFramePr/>
            <a:graphic xmlns:a="http://schemas.openxmlformats.org/drawingml/2006/main">
              <a:graphicData uri="http://schemas.openxmlformats.org/drawingml/2006/picture">
                <pic:pic xmlns:pic="http://schemas.openxmlformats.org/drawingml/2006/picture">
                  <pic:nvPicPr>
                    <pic:cNvPr id="19" name="Picture 119" descr="Figure 16 is a bar chart that compares the pain frequency for both Group A and Group B. Group A is from initial to follow up and Group B from Initial to midpoint to follow up. Both Groups have the choice of 1. Occasionally or rarely 2. Often or 3. Always."/>
                    <pic:cNvPicPr/>
                  </pic:nvPicPr>
                  <pic:blipFill>
                    <a:blip r:embed="rId41"/>
                    <a:stretch>
                      <a:fillRect/>
                    </a:stretch>
                  </pic:blipFill>
                  <pic:spPr>
                    <a:xfrm>
                      <a:off x="0" y="0"/>
                      <a:ext cx="3626610" cy="2453609"/>
                    </a:xfrm>
                    <a:prstGeom prst="rect">
                      <a:avLst/>
                    </a:prstGeom>
                    <a:noFill/>
                    <a:ln>
                      <a:noFill/>
                      <a:prstDash/>
                    </a:ln>
                  </pic:spPr>
                </pic:pic>
              </a:graphicData>
            </a:graphic>
          </wp:inline>
        </w:drawing>
      </w:r>
      <w:r>
        <w:t xml:space="preserve"> </w:t>
      </w:r>
      <w:r>
        <w:rPr>
          <w:noProof/>
        </w:rPr>
        <w:drawing>
          <wp:inline distT="0" distB="0" distL="0" distR="0" wp14:anchorId="045EC69F" wp14:editId="6619FE22">
            <wp:extent cx="4850699" cy="2478837"/>
            <wp:effectExtent l="0" t="0" r="7051" b="0"/>
            <wp:docPr id="20" name="Picture 120" descr="Figure 16 is a bar chart that compares the pain frequency for both Group A and Group B. Group A is from initial to follow up and Group B from Initial to midpoint to follow up. Both Groups have the choice of 1. Occasionally or rarely 2. Often or 3. Always."/>
            <wp:cNvGraphicFramePr/>
            <a:graphic xmlns:a="http://schemas.openxmlformats.org/drawingml/2006/main">
              <a:graphicData uri="http://schemas.openxmlformats.org/drawingml/2006/picture">
                <pic:pic xmlns:pic="http://schemas.openxmlformats.org/drawingml/2006/picture">
                  <pic:nvPicPr>
                    <pic:cNvPr id="20" name="Picture 120" descr="Figure 16 is a bar chart that compares the pain frequency for both Group A and Group B. Group A is from initial to follow up and Group B from Initial to midpoint to follow up. Both Groups have the choice of 1. Occasionally or rarely 2. Often or 3. Always."/>
                    <pic:cNvPicPr/>
                  </pic:nvPicPr>
                  <pic:blipFill>
                    <a:blip r:embed="rId42"/>
                    <a:stretch>
                      <a:fillRect/>
                    </a:stretch>
                  </pic:blipFill>
                  <pic:spPr>
                    <a:xfrm>
                      <a:off x="0" y="0"/>
                      <a:ext cx="4850699" cy="2478837"/>
                    </a:xfrm>
                    <a:prstGeom prst="rect">
                      <a:avLst/>
                    </a:prstGeom>
                    <a:noFill/>
                    <a:ln>
                      <a:noFill/>
                      <a:prstDash/>
                    </a:ln>
                  </pic:spPr>
                </pic:pic>
              </a:graphicData>
            </a:graphic>
          </wp:inline>
        </w:drawing>
      </w:r>
    </w:p>
    <w:p w14:paraId="045ED2C7" w14:textId="31BD816C" w:rsidR="00C92465" w:rsidRDefault="00867EFF" w:rsidP="00867EFF">
      <w:pPr>
        <w:pStyle w:val="Caption"/>
      </w:pPr>
      <w:bookmarkStart w:id="516" w:name="_Ref51281164"/>
      <w:bookmarkStart w:id="517" w:name="_Toc51244068"/>
      <w:bookmarkStart w:id="518" w:name="_Toc129948766"/>
      <w:r>
        <w:t xml:space="preserve">Figure </w:t>
      </w:r>
      <w:fldSimple w:instr=" SEQ Figure \* ARABIC ">
        <w:r w:rsidR="00DD1EFA">
          <w:rPr>
            <w:noProof/>
          </w:rPr>
          <w:t>16</w:t>
        </w:r>
      </w:fldSimple>
      <w:bookmarkEnd w:id="516"/>
      <w:r>
        <w:t xml:space="preserve"> </w:t>
      </w:r>
      <w:r w:rsidR="00E618DD">
        <w:t>Comparison of pain frequency at different timepoints between Groups A and B</w:t>
      </w:r>
      <w:bookmarkEnd w:id="517"/>
      <w:bookmarkEnd w:id="518"/>
      <w:r w:rsidR="00E618DD">
        <w:t xml:space="preserve"> </w:t>
      </w:r>
    </w:p>
    <w:p w14:paraId="045ED2C8" w14:textId="77777777" w:rsidR="00C92465" w:rsidRPr="00A343B0" w:rsidRDefault="00E618DD" w:rsidP="00A343B0">
      <w:pPr>
        <w:pStyle w:val="Footnote"/>
      </w:pPr>
      <w:r w:rsidRPr="00A343B0">
        <w:t xml:space="preserve">Source: Participant data collected using GuildLink at the initial (n=8,239), midpoint (Group B, n=2,335) and follow-up (n=4,374) timepoints </w:t>
      </w:r>
    </w:p>
    <w:p w14:paraId="045ED2C9" w14:textId="77777777" w:rsidR="00C92465" w:rsidRPr="00A343B0" w:rsidRDefault="00E618DD" w:rsidP="00A343B0">
      <w:pPr>
        <w:pStyle w:val="Footnote"/>
      </w:pPr>
      <w:r w:rsidRPr="00A343B0">
        <w:t xml:space="preserve">*All changes between the initial and follow-up timepoints were statistically significant (p&lt;0.05) </w:t>
      </w:r>
    </w:p>
    <w:p w14:paraId="045ED2CA" w14:textId="3F8FC54C" w:rsidR="00C92465" w:rsidRDefault="00E618DD">
      <w:pPr>
        <w:pStyle w:val="Heading4"/>
      </w:pPr>
      <w:r>
        <w:t>Pain severity</w:t>
      </w:r>
    </w:p>
    <w:p w14:paraId="045ED2CB" w14:textId="7F845227" w:rsidR="00C92465" w:rsidRDefault="00E618DD" w:rsidP="00F43330">
      <w:pPr>
        <w:spacing w:after="0"/>
        <w:jc w:val="both"/>
      </w:pPr>
      <w:r w:rsidRPr="00F43330">
        <w:t>All trial participants were asked to rate the severity of their pain in the past week using a scale from 0 to 10, wi</w:t>
      </w:r>
      <w:r w:rsidRPr="00A343B0">
        <w:t>th 0 being 'no pain' and 10 being 'pain as bad as you can imagine' at their initial, midpoint (Group B only) and follow-up consultations.  There were improvements in the severity of pain experienced by participants from initial to follow-up in Groups A and B, and these changes were statistically significant in both groups (</w:t>
      </w:r>
      <w:r w:rsidR="006E3A60" w:rsidRPr="00A343B0">
        <w:fldChar w:fldCharType="begin"/>
      </w:r>
      <w:r w:rsidR="006E3A60" w:rsidRPr="00A343B0">
        <w:instrText xml:space="preserve"> REF _Ref52751440 \h </w:instrText>
      </w:r>
      <w:r w:rsidR="00A343B0">
        <w:instrText xml:space="preserve"> \* MERGEFORMAT </w:instrText>
      </w:r>
      <w:r w:rsidR="006E3A60" w:rsidRPr="00A343B0">
        <w:fldChar w:fldCharType="separate"/>
      </w:r>
      <w:r w:rsidR="00DD1EFA">
        <w:t>Table 34</w:t>
      </w:r>
      <w:r w:rsidR="006E3A60" w:rsidRPr="00A343B0">
        <w:fldChar w:fldCharType="end"/>
      </w:r>
      <w:r w:rsidRPr="00A343B0">
        <w:t>). On average, Group B participants demonstrated a greater improvement in their pain severity over time from initial to follow-up compared to Group A participants (decrease of 1.55 c.f. 0.89) (</w:t>
      </w:r>
      <w:r w:rsidR="00CB7161" w:rsidRPr="00A343B0">
        <w:fldChar w:fldCharType="begin"/>
      </w:r>
      <w:r w:rsidR="00CB7161" w:rsidRPr="00A343B0">
        <w:instrText xml:space="preserve"> REF _Ref51281322 </w:instrText>
      </w:r>
      <w:r w:rsidR="00F43330" w:rsidRPr="00A343B0">
        <w:instrText xml:space="preserve"> \* MERGEFORMAT </w:instrText>
      </w:r>
      <w:r w:rsidR="00CB7161" w:rsidRPr="00A343B0">
        <w:fldChar w:fldCharType="separate"/>
      </w:r>
      <w:r w:rsidR="00DD1EFA">
        <w:t>Figure 17</w:t>
      </w:r>
      <w:r w:rsidR="00CB7161" w:rsidRPr="00A343B0">
        <w:fldChar w:fldCharType="end"/>
      </w:r>
      <w:r w:rsidRPr="00A343B0">
        <w:t>).</w:t>
      </w:r>
      <w:r w:rsidR="00AB59E4" w:rsidRPr="00A343B0">
        <w:t xml:space="preserve">  </w:t>
      </w:r>
    </w:p>
    <w:p w14:paraId="045ED2CC" w14:textId="3CDFC298" w:rsidR="00C92465" w:rsidRDefault="00A343B0" w:rsidP="00A343B0">
      <w:pPr>
        <w:pStyle w:val="Caption"/>
      </w:pPr>
      <w:bookmarkStart w:id="519" w:name="_Ref51281304"/>
      <w:bookmarkStart w:id="520" w:name="_Ref52751440"/>
      <w:bookmarkStart w:id="521" w:name="_Toc51243947"/>
      <w:bookmarkStart w:id="522" w:name="_Toc52539206"/>
      <w:bookmarkStart w:id="523" w:name="_Toc129948860"/>
      <w:bookmarkStart w:id="524" w:name="_Hlk52751751"/>
      <w:r>
        <w:t xml:space="preserve">Table </w:t>
      </w:r>
      <w:fldSimple w:instr=" SEQ Table \* ARABIC ">
        <w:r w:rsidR="00DD1EFA">
          <w:rPr>
            <w:noProof/>
          </w:rPr>
          <w:t>34</w:t>
        </w:r>
      </w:fldSimple>
      <w:bookmarkEnd w:id="519"/>
      <w:bookmarkEnd w:id="520"/>
      <w:r>
        <w:t xml:space="preserve"> </w:t>
      </w:r>
      <w:r w:rsidR="00E618DD">
        <w:t>Average pain severity scores from initial to follow-up in Groups A and B</w:t>
      </w:r>
      <w:bookmarkEnd w:id="521"/>
      <w:bookmarkEnd w:id="522"/>
      <w:bookmarkEnd w:id="523"/>
    </w:p>
    <w:tbl>
      <w:tblPr>
        <w:tblStyle w:val="TableGrid1"/>
        <w:tblW w:w="8926" w:type="dxa"/>
        <w:tblLook w:val="04A0" w:firstRow="1" w:lastRow="0" w:firstColumn="1" w:lastColumn="0" w:noHBand="0" w:noVBand="1"/>
      </w:tblPr>
      <w:tblGrid>
        <w:gridCol w:w="932"/>
        <w:gridCol w:w="744"/>
        <w:gridCol w:w="761"/>
        <w:gridCol w:w="918"/>
        <w:gridCol w:w="744"/>
        <w:gridCol w:w="761"/>
        <w:gridCol w:w="918"/>
        <w:gridCol w:w="760"/>
        <w:gridCol w:w="785"/>
        <w:gridCol w:w="781"/>
        <w:gridCol w:w="822"/>
      </w:tblGrid>
      <w:tr w:rsidR="00C92465" w:rsidRPr="00A343B0" w14:paraId="045ED2D1" w14:textId="77777777" w:rsidTr="00867EFF">
        <w:trPr>
          <w:cnfStyle w:val="100000000000" w:firstRow="1" w:lastRow="0" w:firstColumn="0" w:lastColumn="0" w:oddVBand="0" w:evenVBand="0" w:oddHBand="0" w:evenHBand="0" w:firstRowFirstColumn="0" w:firstRowLastColumn="0" w:lastRowFirstColumn="0" w:lastRowLastColumn="0"/>
          <w:trHeight w:val="260"/>
          <w:tblHeader/>
        </w:trPr>
        <w:tc>
          <w:tcPr>
            <w:tcW w:w="1129" w:type="dxa"/>
          </w:tcPr>
          <w:p w14:paraId="045ED2CD" w14:textId="77777777" w:rsidR="00C92465" w:rsidRPr="00A343B0" w:rsidRDefault="00C92465" w:rsidP="00A343B0">
            <w:pPr>
              <w:rPr>
                <w:rFonts w:eastAsia="Calibri"/>
              </w:rPr>
            </w:pPr>
          </w:p>
        </w:tc>
        <w:tc>
          <w:tcPr>
            <w:tcW w:w="2341" w:type="dxa"/>
            <w:gridSpan w:val="3"/>
          </w:tcPr>
          <w:p w14:paraId="045ED2CE" w14:textId="719F8870" w:rsidR="00C92465" w:rsidRPr="00A343B0" w:rsidRDefault="0065588E" w:rsidP="00A343B0">
            <w:pPr>
              <w:rPr>
                <w:rFonts w:eastAsia="Calibri"/>
              </w:rPr>
            </w:pPr>
            <w:r w:rsidRPr="00A343B0">
              <w:rPr>
                <w:rFonts w:eastAsia="Calibri"/>
              </w:rPr>
              <w:t>Pain severity score at i</w:t>
            </w:r>
            <w:r w:rsidR="00E618DD" w:rsidRPr="00A343B0">
              <w:rPr>
                <w:rFonts w:eastAsia="Calibri"/>
              </w:rPr>
              <w:t>nitial</w:t>
            </w:r>
          </w:p>
        </w:tc>
        <w:tc>
          <w:tcPr>
            <w:tcW w:w="2338" w:type="dxa"/>
            <w:gridSpan w:val="3"/>
          </w:tcPr>
          <w:p w14:paraId="045ED2CF" w14:textId="10422966" w:rsidR="00C92465" w:rsidRPr="00A343B0" w:rsidRDefault="0065588E" w:rsidP="00A343B0">
            <w:pPr>
              <w:rPr>
                <w:rFonts w:eastAsia="Calibri"/>
              </w:rPr>
            </w:pPr>
            <w:r w:rsidRPr="00A343B0">
              <w:rPr>
                <w:rFonts w:eastAsia="Calibri"/>
              </w:rPr>
              <w:t>Pain severity score at f</w:t>
            </w:r>
            <w:r w:rsidR="00E618DD" w:rsidRPr="00A343B0">
              <w:rPr>
                <w:rFonts w:eastAsia="Calibri"/>
              </w:rPr>
              <w:t>ollow-up</w:t>
            </w:r>
          </w:p>
        </w:tc>
        <w:tc>
          <w:tcPr>
            <w:tcW w:w="3118" w:type="dxa"/>
            <w:gridSpan w:val="4"/>
          </w:tcPr>
          <w:p w14:paraId="045ED2D0" w14:textId="64F199A2" w:rsidR="00C92465" w:rsidRPr="00A343B0" w:rsidRDefault="00E618DD" w:rsidP="00A343B0">
            <w:pPr>
              <w:rPr>
                <w:rFonts w:eastAsia="Calibri"/>
              </w:rPr>
            </w:pPr>
            <w:r w:rsidRPr="00A343B0">
              <w:rPr>
                <w:rFonts w:eastAsia="Calibri"/>
              </w:rPr>
              <w:t>Change</w:t>
            </w:r>
            <w:r w:rsidR="0065588E" w:rsidRPr="00A343B0">
              <w:rPr>
                <w:rFonts w:eastAsia="Calibri"/>
              </w:rPr>
              <w:t xml:space="preserve"> in pain severity score</w:t>
            </w:r>
            <w:r w:rsidRPr="00A343B0">
              <w:rPr>
                <w:rFonts w:eastAsia="Calibri"/>
              </w:rPr>
              <w:t xml:space="preserve"> from initial to follow-up</w:t>
            </w:r>
          </w:p>
        </w:tc>
      </w:tr>
      <w:tr w:rsidR="00C92465" w:rsidRPr="00A343B0" w14:paraId="045ED2DF" w14:textId="77777777" w:rsidTr="00867EFF">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val="restart"/>
          </w:tcPr>
          <w:p w14:paraId="045ED2D2" w14:textId="77777777" w:rsidR="00C92465" w:rsidRPr="00A343B0" w:rsidRDefault="00C92465" w:rsidP="00A343B0">
            <w:pPr>
              <w:rPr>
                <w:rFonts w:eastAsia="Calibri"/>
              </w:rPr>
            </w:pPr>
          </w:p>
        </w:tc>
        <w:tc>
          <w:tcPr>
            <w:tcW w:w="779" w:type="dxa"/>
            <w:vMerge w:val="restart"/>
          </w:tcPr>
          <w:p w14:paraId="045ED2D3" w14:textId="77777777" w:rsidR="00C92465" w:rsidRPr="00A343B0" w:rsidRDefault="00E618DD" w:rsidP="00A343B0">
            <w:pPr>
              <w:rPr>
                <w:rFonts w:eastAsia="Calibri"/>
              </w:rPr>
            </w:pPr>
            <w:r w:rsidRPr="00A343B0">
              <w:rPr>
                <w:rFonts w:eastAsia="Calibri"/>
              </w:rPr>
              <w:t>n</w:t>
            </w:r>
          </w:p>
        </w:tc>
        <w:tc>
          <w:tcPr>
            <w:tcW w:w="780" w:type="dxa"/>
            <w:vMerge w:val="restart"/>
          </w:tcPr>
          <w:p w14:paraId="045ED2D4" w14:textId="77777777" w:rsidR="00C92465" w:rsidRPr="00A343B0" w:rsidRDefault="00E618DD" w:rsidP="00A343B0">
            <w:pPr>
              <w:rPr>
                <w:rFonts w:eastAsia="Calibri"/>
              </w:rPr>
            </w:pPr>
            <w:r w:rsidRPr="00A343B0">
              <w:rPr>
                <w:rFonts w:eastAsia="Calibri"/>
              </w:rPr>
              <w:t>Mean</w:t>
            </w:r>
          </w:p>
          <w:p w14:paraId="045ED2D5" w14:textId="77777777" w:rsidR="00C92465" w:rsidRPr="00A343B0" w:rsidRDefault="00E618DD" w:rsidP="00A343B0">
            <w:pPr>
              <w:rPr>
                <w:rFonts w:eastAsia="Calibri"/>
              </w:rPr>
            </w:pPr>
            <w:r w:rsidRPr="00A343B0">
              <w:rPr>
                <w:rFonts w:eastAsia="Calibri"/>
              </w:rPr>
              <w:t>(SD)</w:t>
            </w:r>
          </w:p>
        </w:tc>
        <w:tc>
          <w:tcPr>
            <w:tcW w:w="782" w:type="dxa"/>
            <w:vMerge w:val="restart"/>
          </w:tcPr>
          <w:p w14:paraId="045ED2D6" w14:textId="77777777" w:rsidR="00C92465" w:rsidRPr="00A343B0" w:rsidRDefault="00E618DD" w:rsidP="00A343B0">
            <w:pPr>
              <w:rPr>
                <w:rFonts w:eastAsia="Calibri"/>
              </w:rPr>
            </w:pPr>
            <w:r w:rsidRPr="00A343B0">
              <w:rPr>
                <w:rFonts w:eastAsia="Calibri"/>
              </w:rPr>
              <w:t>Median</w:t>
            </w:r>
          </w:p>
        </w:tc>
        <w:tc>
          <w:tcPr>
            <w:tcW w:w="778" w:type="dxa"/>
            <w:vMerge w:val="restart"/>
          </w:tcPr>
          <w:p w14:paraId="045ED2D7" w14:textId="77777777" w:rsidR="00C92465" w:rsidRPr="00A343B0" w:rsidRDefault="00E618DD" w:rsidP="00A343B0">
            <w:pPr>
              <w:rPr>
                <w:rFonts w:eastAsia="Calibri"/>
              </w:rPr>
            </w:pPr>
            <w:r w:rsidRPr="00A343B0">
              <w:rPr>
                <w:rFonts w:eastAsia="Calibri"/>
              </w:rPr>
              <w:t>n</w:t>
            </w:r>
          </w:p>
        </w:tc>
        <w:tc>
          <w:tcPr>
            <w:tcW w:w="780" w:type="dxa"/>
            <w:vMerge w:val="restart"/>
          </w:tcPr>
          <w:p w14:paraId="045ED2D8" w14:textId="77777777" w:rsidR="00C92465" w:rsidRPr="00A343B0" w:rsidRDefault="00E618DD" w:rsidP="00A343B0">
            <w:pPr>
              <w:rPr>
                <w:rFonts w:eastAsia="Calibri"/>
              </w:rPr>
            </w:pPr>
            <w:r w:rsidRPr="00A343B0">
              <w:rPr>
                <w:rFonts w:eastAsia="Calibri"/>
              </w:rPr>
              <w:t>Mean</w:t>
            </w:r>
          </w:p>
          <w:p w14:paraId="045ED2D9" w14:textId="77777777" w:rsidR="00C92465" w:rsidRPr="00A343B0" w:rsidRDefault="00E618DD" w:rsidP="00A343B0">
            <w:pPr>
              <w:rPr>
                <w:rFonts w:eastAsia="Calibri"/>
              </w:rPr>
            </w:pPr>
            <w:r w:rsidRPr="00A343B0">
              <w:rPr>
                <w:rFonts w:eastAsia="Calibri"/>
              </w:rPr>
              <w:t>(SD)</w:t>
            </w:r>
          </w:p>
        </w:tc>
        <w:tc>
          <w:tcPr>
            <w:tcW w:w="780" w:type="dxa"/>
            <w:vMerge w:val="restart"/>
          </w:tcPr>
          <w:p w14:paraId="045ED2DA" w14:textId="77777777" w:rsidR="00C92465" w:rsidRPr="00A343B0" w:rsidRDefault="00E618DD" w:rsidP="00A343B0">
            <w:pPr>
              <w:rPr>
                <w:rFonts w:eastAsia="Calibri"/>
              </w:rPr>
            </w:pPr>
            <w:r w:rsidRPr="00A343B0">
              <w:rPr>
                <w:rFonts w:eastAsia="Calibri"/>
              </w:rPr>
              <w:t>Median</w:t>
            </w:r>
          </w:p>
        </w:tc>
        <w:tc>
          <w:tcPr>
            <w:tcW w:w="778" w:type="dxa"/>
            <w:vMerge w:val="restart"/>
          </w:tcPr>
          <w:p w14:paraId="045ED2DC" w14:textId="10F16CD3" w:rsidR="00C92465" w:rsidRPr="00A343B0" w:rsidRDefault="00E618DD" w:rsidP="00A343B0">
            <w:pPr>
              <w:rPr>
                <w:rFonts w:eastAsia="Calibri"/>
              </w:rPr>
            </w:pPr>
            <w:r w:rsidRPr="00A343B0">
              <w:rPr>
                <w:rFonts w:eastAsia="Calibri"/>
              </w:rPr>
              <w:t>Mean</w:t>
            </w:r>
          </w:p>
        </w:tc>
        <w:tc>
          <w:tcPr>
            <w:tcW w:w="1560" w:type="dxa"/>
            <w:gridSpan w:val="2"/>
          </w:tcPr>
          <w:p w14:paraId="045ED2DD" w14:textId="77777777" w:rsidR="00C92465" w:rsidRPr="00A343B0" w:rsidRDefault="00E618DD" w:rsidP="00A343B0">
            <w:pPr>
              <w:rPr>
                <w:rFonts w:eastAsia="Calibri"/>
              </w:rPr>
            </w:pPr>
            <w:r w:rsidRPr="00A343B0">
              <w:rPr>
                <w:rFonts w:eastAsia="Calibri"/>
              </w:rPr>
              <w:t>95% CI</w:t>
            </w:r>
          </w:p>
        </w:tc>
        <w:tc>
          <w:tcPr>
            <w:tcW w:w="780" w:type="dxa"/>
            <w:vMerge w:val="restart"/>
          </w:tcPr>
          <w:p w14:paraId="045ED2DE" w14:textId="77777777" w:rsidR="00C92465" w:rsidRPr="00A343B0" w:rsidRDefault="00E618DD" w:rsidP="00A343B0">
            <w:pPr>
              <w:rPr>
                <w:rFonts w:eastAsia="Calibri"/>
              </w:rPr>
            </w:pPr>
            <w:r w:rsidRPr="00A343B0">
              <w:rPr>
                <w:rFonts w:eastAsia="Calibri"/>
              </w:rPr>
              <w:t>P value*</w:t>
            </w:r>
          </w:p>
        </w:tc>
      </w:tr>
      <w:tr w:rsidR="00C92465" w:rsidRPr="00A343B0" w14:paraId="045ED2EB" w14:textId="77777777" w:rsidTr="00867EFF">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tcPr>
          <w:p w14:paraId="045ED2E0" w14:textId="77777777" w:rsidR="00C92465" w:rsidRPr="00A343B0" w:rsidRDefault="00C92465" w:rsidP="00A343B0">
            <w:pPr>
              <w:rPr>
                <w:rFonts w:eastAsia="Calibri"/>
              </w:rPr>
            </w:pPr>
          </w:p>
        </w:tc>
        <w:tc>
          <w:tcPr>
            <w:tcW w:w="779" w:type="dxa"/>
            <w:vMerge/>
          </w:tcPr>
          <w:p w14:paraId="045ED2E1" w14:textId="77777777" w:rsidR="00C92465" w:rsidRPr="00A343B0" w:rsidRDefault="00C92465" w:rsidP="00A343B0">
            <w:pPr>
              <w:rPr>
                <w:rFonts w:eastAsia="Calibri"/>
              </w:rPr>
            </w:pPr>
          </w:p>
        </w:tc>
        <w:tc>
          <w:tcPr>
            <w:tcW w:w="780" w:type="dxa"/>
            <w:vMerge/>
          </w:tcPr>
          <w:p w14:paraId="045ED2E2" w14:textId="77777777" w:rsidR="00C92465" w:rsidRPr="00A343B0" w:rsidRDefault="00C92465" w:rsidP="00A343B0">
            <w:pPr>
              <w:rPr>
                <w:rFonts w:eastAsia="Calibri"/>
              </w:rPr>
            </w:pPr>
          </w:p>
        </w:tc>
        <w:tc>
          <w:tcPr>
            <w:tcW w:w="782" w:type="dxa"/>
            <w:vMerge/>
          </w:tcPr>
          <w:p w14:paraId="045ED2E3" w14:textId="77777777" w:rsidR="00C92465" w:rsidRPr="00A343B0" w:rsidRDefault="00C92465" w:rsidP="00A343B0">
            <w:pPr>
              <w:rPr>
                <w:rFonts w:eastAsia="Calibri"/>
              </w:rPr>
            </w:pPr>
          </w:p>
        </w:tc>
        <w:tc>
          <w:tcPr>
            <w:tcW w:w="778" w:type="dxa"/>
            <w:vMerge/>
          </w:tcPr>
          <w:p w14:paraId="045ED2E4" w14:textId="77777777" w:rsidR="00C92465" w:rsidRPr="00A343B0" w:rsidRDefault="00C92465" w:rsidP="00A343B0">
            <w:pPr>
              <w:rPr>
                <w:rFonts w:eastAsia="Calibri"/>
              </w:rPr>
            </w:pPr>
          </w:p>
        </w:tc>
        <w:tc>
          <w:tcPr>
            <w:tcW w:w="780" w:type="dxa"/>
            <w:vMerge/>
          </w:tcPr>
          <w:p w14:paraId="045ED2E5" w14:textId="77777777" w:rsidR="00C92465" w:rsidRPr="00A343B0" w:rsidRDefault="00C92465" w:rsidP="00A343B0">
            <w:pPr>
              <w:rPr>
                <w:rFonts w:eastAsia="Calibri"/>
              </w:rPr>
            </w:pPr>
          </w:p>
        </w:tc>
        <w:tc>
          <w:tcPr>
            <w:tcW w:w="780" w:type="dxa"/>
            <w:vMerge/>
          </w:tcPr>
          <w:p w14:paraId="045ED2E6" w14:textId="77777777" w:rsidR="00C92465" w:rsidRPr="00A343B0" w:rsidRDefault="00C92465" w:rsidP="00A343B0">
            <w:pPr>
              <w:rPr>
                <w:rFonts w:eastAsia="Calibri"/>
              </w:rPr>
            </w:pPr>
          </w:p>
        </w:tc>
        <w:tc>
          <w:tcPr>
            <w:tcW w:w="778" w:type="dxa"/>
            <w:vMerge/>
          </w:tcPr>
          <w:p w14:paraId="045ED2E7" w14:textId="77777777" w:rsidR="00C92465" w:rsidRPr="00A343B0" w:rsidRDefault="00C92465" w:rsidP="00A343B0">
            <w:pPr>
              <w:rPr>
                <w:rFonts w:eastAsia="Calibri"/>
              </w:rPr>
            </w:pPr>
          </w:p>
        </w:tc>
        <w:tc>
          <w:tcPr>
            <w:tcW w:w="780" w:type="dxa"/>
          </w:tcPr>
          <w:p w14:paraId="045ED2E8" w14:textId="77777777" w:rsidR="00C92465" w:rsidRPr="00A343B0" w:rsidRDefault="00E618DD" w:rsidP="00A343B0">
            <w:pPr>
              <w:rPr>
                <w:rFonts w:eastAsia="Calibri"/>
              </w:rPr>
            </w:pPr>
            <w:r w:rsidRPr="00A343B0">
              <w:rPr>
                <w:rFonts w:eastAsia="Calibri"/>
              </w:rPr>
              <w:t>Upper</w:t>
            </w:r>
          </w:p>
        </w:tc>
        <w:tc>
          <w:tcPr>
            <w:tcW w:w="780" w:type="dxa"/>
          </w:tcPr>
          <w:p w14:paraId="045ED2E9" w14:textId="77777777" w:rsidR="00C92465" w:rsidRPr="00A343B0" w:rsidRDefault="00E618DD" w:rsidP="00A343B0">
            <w:pPr>
              <w:rPr>
                <w:rFonts w:eastAsia="Calibri"/>
              </w:rPr>
            </w:pPr>
            <w:r w:rsidRPr="00A343B0">
              <w:rPr>
                <w:rFonts w:eastAsia="Calibri"/>
              </w:rPr>
              <w:t>Lower</w:t>
            </w:r>
          </w:p>
        </w:tc>
        <w:tc>
          <w:tcPr>
            <w:tcW w:w="780" w:type="dxa"/>
            <w:vMerge/>
          </w:tcPr>
          <w:p w14:paraId="045ED2EA" w14:textId="77777777" w:rsidR="00C92465" w:rsidRPr="00A343B0" w:rsidRDefault="00C92465" w:rsidP="00A343B0">
            <w:pPr>
              <w:rPr>
                <w:rFonts w:eastAsia="Calibri"/>
              </w:rPr>
            </w:pPr>
          </w:p>
        </w:tc>
      </w:tr>
      <w:tr w:rsidR="00C92465" w:rsidRPr="00A343B0" w14:paraId="045ED2F9" w14:textId="77777777" w:rsidTr="00A343B0">
        <w:tc>
          <w:tcPr>
            <w:tcW w:w="1129" w:type="dxa"/>
          </w:tcPr>
          <w:p w14:paraId="045ED2EC" w14:textId="77777777" w:rsidR="00C92465" w:rsidRPr="00A343B0" w:rsidRDefault="00E618DD" w:rsidP="00A343B0">
            <w:pPr>
              <w:rPr>
                <w:rFonts w:eastAsia="Calibri"/>
              </w:rPr>
            </w:pPr>
            <w:r w:rsidRPr="00A343B0">
              <w:rPr>
                <w:rFonts w:eastAsia="Calibri"/>
              </w:rPr>
              <w:t>Group A</w:t>
            </w:r>
          </w:p>
        </w:tc>
        <w:tc>
          <w:tcPr>
            <w:tcW w:w="779" w:type="dxa"/>
          </w:tcPr>
          <w:p w14:paraId="045ED2ED" w14:textId="77777777" w:rsidR="00C92465" w:rsidRPr="00A343B0" w:rsidRDefault="00E618DD" w:rsidP="00A343B0">
            <w:pPr>
              <w:rPr>
                <w:rFonts w:eastAsia="Calibri"/>
              </w:rPr>
            </w:pPr>
            <w:r w:rsidRPr="00A343B0">
              <w:rPr>
                <w:rFonts w:eastAsia="Calibri"/>
              </w:rPr>
              <w:t>4,316</w:t>
            </w:r>
          </w:p>
        </w:tc>
        <w:tc>
          <w:tcPr>
            <w:tcW w:w="780" w:type="dxa"/>
          </w:tcPr>
          <w:p w14:paraId="045ED2EE" w14:textId="77777777" w:rsidR="00C92465" w:rsidRPr="00A343B0" w:rsidRDefault="00E618DD" w:rsidP="00A343B0">
            <w:pPr>
              <w:rPr>
                <w:rFonts w:eastAsia="Calibri"/>
              </w:rPr>
            </w:pPr>
            <w:r w:rsidRPr="00A343B0">
              <w:rPr>
                <w:rFonts w:eastAsia="Calibri"/>
              </w:rPr>
              <w:t>6.09</w:t>
            </w:r>
          </w:p>
          <w:p w14:paraId="045ED2EF" w14:textId="77777777" w:rsidR="00C92465" w:rsidRPr="00A343B0" w:rsidRDefault="00E618DD" w:rsidP="00A343B0">
            <w:pPr>
              <w:rPr>
                <w:rFonts w:eastAsia="Calibri"/>
              </w:rPr>
            </w:pPr>
            <w:r w:rsidRPr="00A343B0">
              <w:rPr>
                <w:rFonts w:eastAsia="Calibri"/>
              </w:rPr>
              <w:t>(2.08)</w:t>
            </w:r>
          </w:p>
        </w:tc>
        <w:tc>
          <w:tcPr>
            <w:tcW w:w="782" w:type="dxa"/>
          </w:tcPr>
          <w:p w14:paraId="045ED2F0" w14:textId="77777777" w:rsidR="00C92465" w:rsidRPr="00A343B0" w:rsidRDefault="00E618DD" w:rsidP="00A343B0">
            <w:pPr>
              <w:rPr>
                <w:rFonts w:eastAsia="Calibri"/>
              </w:rPr>
            </w:pPr>
            <w:r w:rsidRPr="00A343B0">
              <w:rPr>
                <w:rFonts w:eastAsia="Calibri"/>
              </w:rPr>
              <w:t>6</w:t>
            </w:r>
          </w:p>
        </w:tc>
        <w:tc>
          <w:tcPr>
            <w:tcW w:w="778" w:type="dxa"/>
          </w:tcPr>
          <w:p w14:paraId="045ED2F1" w14:textId="77777777" w:rsidR="00C92465" w:rsidRPr="00A343B0" w:rsidRDefault="00E618DD" w:rsidP="00A343B0">
            <w:pPr>
              <w:rPr>
                <w:rFonts w:eastAsia="Calibri"/>
              </w:rPr>
            </w:pPr>
            <w:r w:rsidRPr="00A343B0">
              <w:rPr>
                <w:rFonts w:eastAsia="Calibri"/>
              </w:rPr>
              <w:t>2,853</w:t>
            </w:r>
          </w:p>
        </w:tc>
        <w:tc>
          <w:tcPr>
            <w:tcW w:w="780" w:type="dxa"/>
          </w:tcPr>
          <w:p w14:paraId="045ED2F2" w14:textId="77777777" w:rsidR="00C92465" w:rsidRPr="00A343B0" w:rsidRDefault="00E618DD" w:rsidP="00A343B0">
            <w:pPr>
              <w:rPr>
                <w:rFonts w:eastAsia="Calibri"/>
              </w:rPr>
            </w:pPr>
            <w:r w:rsidRPr="00A343B0">
              <w:rPr>
                <w:rFonts w:eastAsia="Calibri"/>
              </w:rPr>
              <w:t>5.20</w:t>
            </w:r>
          </w:p>
          <w:p w14:paraId="045ED2F3" w14:textId="77777777" w:rsidR="00C92465" w:rsidRPr="00A343B0" w:rsidRDefault="00E618DD" w:rsidP="00A343B0">
            <w:pPr>
              <w:rPr>
                <w:rFonts w:eastAsia="Calibri"/>
              </w:rPr>
            </w:pPr>
            <w:r w:rsidRPr="00A343B0">
              <w:rPr>
                <w:rFonts w:eastAsia="Calibri"/>
              </w:rPr>
              <w:t>(2.24)</w:t>
            </w:r>
          </w:p>
        </w:tc>
        <w:tc>
          <w:tcPr>
            <w:tcW w:w="780" w:type="dxa"/>
          </w:tcPr>
          <w:p w14:paraId="045ED2F4" w14:textId="77777777" w:rsidR="00C92465" w:rsidRPr="00A343B0" w:rsidRDefault="00E618DD" w:rsidP="00A343B0">
            <w:pPr>
              <w:rPr>
                <w:rFonts w:eastAsia="Calibri"/>
              </w:rPr>
            </w:pPr>
            <w:r w:rsidRPr="00A343B0">
              <w:rPr>
                <w:rFonts w:eastAsia="Calibri"/>
              </w:rPr>
              <w:t>5</w:t>
            </w:r>
          </w:p>
        </w:tc>
        <w:tc>
          <w:tcPr>
            <w:tcW w:w="778" w:type="dxa"/>
          </w:tcPr>
          <w:p w14:paraId="045ED2F5" w14:textId="77777777" w:rsidR="00C92465" w:rsidRPr="00A343B0" w:rsidRDefault="00E618DD" w:rsidP="00A343B0">
            <w:pPr>
              <w:rPr>
                <w:rFonts w:eastAsia="Calibri"/>
              </w:rPr>
            </w:pPr>
            <w:r w:rsidRPr="00A343B0">
              <w:rPr>
                <w:rFonts w:eastAsia="Calibri"/>
              </w:rPr>
              <w:t>-0.89</w:t>
            </w:r>
          </w:p>
        </w:tc>
        <w:tc>
          <w:tcPr>
            <w:tcW w:w="780" w:type="dxa"/>
          </w:tcPr>
          <w:p w14:paraId="045ED2F6" w14:textId="77777777" w:rsidR="00C92465" w:rsidRPr="00A343B0" w:rsidRDefault="00E618DD" w:rsidP="00A343B0">
            <w:pPr>
              <w:rPr>
                <w:rFonts w:eastAsia="Calibri"/>
              </w:rPr>
            </w:pPr>
            <w:r w:rsidRPr="00A343B0">
              <w:rPr>
                <w:rFonts w:eastAsia="Calibri"/>
              </w:rPr>
              <w:t>-0.79</w:t>
            </w:r>
          </w:p>
        </w:tc>
        <w:tc>
          <w:tcPr>
            <w:tcW w:w="780" w:type="dxa"/>
          </w:tcPr>
          <w:p w14:paraId="045ED2F7" w14:textId="77777777" w:rsidR="00C92465" w:rsidRPr="00A343B0" w:rsidRDefault="00E618DD" w:rsidP="00A343B0">
            <w:pPr>
              <w:rPr>
                <w:rFonts w:eastAsia="Calibri"/>
              </w:rPr>
            </w:pPr>
            <w:r w:rsidRPr="00A343B0">
              <w:rPr>
                <w:rFonts w:eastAsia="Calibri"/>
              </w:rPr>
              <w:t>-0.99</w:t>
            </w:r>
          </w:p>
        </w:tc>
        <w:tc>
          <w:tcPr>
            <w:tcW w:w="780" w:type="dxa"/>
          </w:tcPr>
          <w:p w14:paraId="045ED2F8" w14:textId="77777777" w:rsidR="00C92465" w:rsidRPr="00A343B0" w:rsidRDefault="00E618DD" w:rsidP="00A343B0">
            <w:pPr>
              <w:rPr>
                <w:rFonts w:eastAsia="Calibri"/>
              </w:rPr>
            </w:pPr>
            <w:r w:rsidRPr="00A343B0">
              <w:rPr>
                <w:rFonts w:eastAsia="Calibri"/>
              </w:rPr>
              <w:t>0.00</w:t>
            </w:r>
          </w:p>
        </w:tc>
      </w:tr>
      <w:tr w:rsidR="00C92465" w:rsidRPr="00A343B0" w14:paraId="045ED307" w14:textId="77777777" w:rsidTr="00A343B0">
        <w:tc>
          <w:tcPr>
            <w:tcW w:w="1129" w:type="dxa"/>
          </w:tcPr>
          <w:p w14:paraId="045ED2FA" w14:textId="77777777" w:rsidR="00C92465" w:rsidRPr="00A343B0" w:rsidRDefault="00E618DD" w:rsidP="00A343B0">
            <w:pPr>
              <w:rPr>
                <w:rFonts w:eastAsia="Calibri"/>
              </w:rPr>
            </w:pPr>
            <w:r w:rsidRPr="00A343B0">
              <w:rPr>
                <w:rFonts w:eastAsia="Calibri"/>
              </w:rPr>
              <w:t>Group B</w:t>
            </w:r>
          </w:p>
        </w:tc>
        <w:tc>
          <w:tcPr>
            <w:tcW w:w="779" w:type="dxa"/>
          </w:tcPr>
          <w:p w14:paraId="045ED2FB" w14:textId="77777777" w:rsidR="00C92465" w:rsidRPr="00A343B0" w:rsidRDefault="00E618DD" w:rsidP="00A343B0">
            <w:pPr>
              <w:rPr>
                <w:rFonts w:eastAsia="Calibri"/>
              </w:rPr>
            </w:pPr>
            <w:r w:rsidRPr="00A343B0">
              <w:rPr>
                <w:rFonts w:eastAsia="Calibri"/>
              </w:rPr>
              <w:t>3,923</w:t>
            </w:r>
          </w:p>
        </w:tc>
        <w:tc>
          <w:tcPr>
            <w:tcW w:w="780" w:type="dxa"/>
          </w:tcPr>
          <w:p w14:paraId="045ED2FC" w14:textId="77777777" w:rsidR="00C92465" w:rsidRPr="00A343B0" w:rsidRDefault="00E618DD" w:rsidP="00A343B0">
            <w:pPr>
              <w:rPr>
                <w:rFonts w:eastAsia="Calibri"/>
              </w:rPr>
            </w:pPr>
            <w:r w:rsidRPr="00A343B0">
              <w:rPr>
                <w:rFonts w:eastAsia="Calibri"/>
              </w:rPr>
              <w:t>6.15</w:t>
            </w:r>
          </w:p>
          <w:p w14:paraId="045ED2FD" w14:textId="77777777" w:rsidR="00C92465" w:rsidRPr="00A343B0" w:rsidRDefault="00E618DD" w:rsidP="00A343B0">
            <w:pPr>
              <w:rPr>
                <w:rFonts w:eastAsia="Calibri"/>
              </w:rPr>
            </w:pPr>
            <w:r w:rsidRPr="00A343B0">
              <w:rPr>
                <w:rFonts w:eastAsia="Calibri"/>
              </w:rPr>
              <w:t>(2.20)</w:t>
            </w:r>
          </w:p>
        </w:tc>
        <w:tc>
          <w:tcPr>
            <w:tcW w:w="782" w:type="dxa"/>
          </w:tcPr>
          <w:p w14:paraId="045ED2FE" w14:textId="77777777" w:rsidR="00C92465" w:rsidRPr="00A343B0" w:rsidRDefault="00E618DD" w:rsidP="00A343B0">
            <w:pPr>
              <w:rPr>
                <w:rFonts w:eastAsia="Calibri"/>
              </w:rPr>
            </w:pPr>
            <w:r w:rsidRPr="00A343B0">
              <w:rPr>
                <w:rFonts w:eastAsia="Calibri"/>
              </w:rPr>
              <w:t>6</w:t>
            </w:r>
          </w:p>
        </w:tc>
        <w:tc>
          <w:tcPr>
            <w:tcW w:w="778" w:type="dxa"/>
          </w:tcPr>
          <w:p w14:paraId="045ED2FF" w14:textId="77777777" w:rsidR="00C92465" w:rsidRPr="00A343B0" w:rsidRDefault="00E618DD" w:rsidP="00A343B0">
            <w:pPr>
              <w:rPr>
                <w:rFonts w:eastAsia="Calibri"/>
              </w:rPr>
            </w:pPr>
            <w:r w:rsidRPr="00A343B0">
              <w:rPr>
                <w:rFonts w:eastAsia="Calibri"/>
              </w:rPr>
              <w:t>1,521</w:t>
            </w:r>
          </w:p>
        </w:tc>
        <w:tc>
          <w:tcPr>
            <w:tcW w:w="780" w:type="dxa"/>
          </w:tcPr>
          <w:p w14:paraId="045ED300" w14:textId="77777777" w:rsidR="00C92465" w:rsidRPr="00A343B0" w:rsidRDefault="00E618DD" w:rsidP="00A343B0">
            <w:pPr>
              <w:rPr>
                <w:rFonts w:eastAsia="Calibri"/>
              </w:rPr>
            </w:pPr>
            <w:r w:rsidRPr="00A343B0">
              <w:rPr>
                <w:rFonts w:eastAsia="Calibri"/>
              </w:rPr>
              <w:t>4.60</w:t>
            </w:r>
          </w:p>
          <w:p w14:paraId="045ED301" w14:textId="77777777" w:rsidR="00C92465" w:rsidRPr="00A343B0" w:rsidRDefault="00E618DD" w:rsidP="00A343B0">
            <w:pPr>
              <w:rPr>
                <w:rFonts w:eastAsia="Calibri"/>
              </w:rPr>
            </w:pPr>
            <w:r w:rsidRPr="00A343B0">
              <w:rPr>
                <w:rFonts w:eastAsia="Calibri"/>
              </w:rPr>
              <w:t>(2.54)</w:t>
            </w:r>
          </w:p>
        </w:tc>
        <w:tc>
          <w:tcPr>
            <w:tcW w:w="780" w:type="dxa"/>
          </w:tcPr>
          <w:p w14:paraId="045ED302" w14:textId="77777777" w:rsidR="00C92465" w:rsidRPr="00A343B0" w:rsidRDefault="00E618DD" w:rsidP="00A343B0">
            <w:pPr>
              <w:rPr>
                <w:rFonts w:eastAsia="Calibri"/>
              </w:rPr>
            </w:pPr>
            <w:r w:rsidRPr="00A343B0">
              <w:rPr>
                <w:rFonts w:eastAsia="Calibri"/>
              </w:rPr>
              <w:t>5</w:t>
            </w:r>
          </w:p>
        </w:tc>
        <w:tc>
          <w:tcPr>
            <w:tcW w:w="778" w:type="dxa"/>
          </w:tcPr>
          <w:p w14:paraId="045ED303" w14:textId="77777777" w:rsidR="00C92465" w:rsidRPr="00A343B0" w:rsidRDefault="00E618DD" w:rsidP="00A343B0">
            <w:pPr>
              <w:rPr>
                <w:rFonts w:eastAsia="Calibri"/>
              </w:rPr>
            </w:pPr>
            <w:r w:rsidRPr="00A343B0">
              <w:rPr>
                <w:rFonts w:eastAsia="Calibri"/>
              </w:rPr>
              <w:t>-1.55</w:t>
            </w:r>
          </w:p>
        </w:tc>
        <w:tc>
          <w:tcPr>
            <w:tcW w:w="780" w:type="dxa"/>
          </w:tcPr>
          <w:p w14:paraId="045ED304" w14:textId="77777777" w:rsidR="00C92465" w:rsidRPr="00A343B0" w:rsidRDefault="00E618DD" w:rsidP="00A343B0">
            <w:pPr>
              <w:rPr>
                <w:rFonts w:eastAsia="Calibri"/>
              </w:rPr>
            </w:pPr>
            <w:r w:rsidRPr="00A343B0">
              <w:rPr>
                <w:rFonts w:eastAsia="Calibri"/>
              </w:rPr>
              <w:t>-1.41</w:t>
            </w:r>
          </w:p>
        </w:tc>
        <w:tc>
          <w:tcPr>
            <w:tcW w:w="780" w:type="dxa"/>
          </w:tcPr>
          <w:p w14:paraId="045ED305" w14:textId="77777777" w:rsidR="00C92465" w:rsidRPr="00A343B0" w:rsidRDefault="00E618DD" w:rsidP="00A343B0">
            <w:pPr>
              <w:rPr>
                <w:rFonts w:eastAsia="Calibri"/>
              </w:rPr>
            </w:pPr>
            <w:r w:rsidRPr="00A343B0">
              <w:rPr>
                <w:rFonts w:eastAsia="Calibri"/>
              </w:rPr>
              <w:t>-1.69</w:t>
            </w:r>
          </w:p>
        </w:tc>
        <w:tc>
          <w:tcPr>
            <w:tcW w:w="780" w:type="dxa"/>
          </w:tcPr>
          <w:p w14:paraId="045ED306" w14:textId="77777777" w:rsidR="00C92465" w:rsidRPr="00A343B0" w:rsidRDefault="00E618DD" w:rsidP="00A343B0">
            <w:pPr>
              <w:rPr>
                <w:rFonts w:eastAsia="Calibri"/>
              </w:rPr>
            </w:pPr>
            <w:r w:rsidRPr="00A343B0">
              <w:rPr>
                <w:rFonts w:eastAsia="Calibri"/>
              </w:rPr>
              <w:t>0.00</w:t>
            </w:r>
          </w:p>
        </w:tc>
      </w:tr>
    </w:tbl>
    <w:p w14:paraId="045ED308" w14:textId="77777777" w:rsidR="00C92465" w:rsidRPr="00A343B0" w:rsidRDefault="00E618DD" w:rsidP="00A343B0">
      <w:pPr>
        <w:pStyle w:val="Footnote"/>
      </w:pPr>
      <w:r w:rsidRPr="00A343B0">
        <w:t xml:space="preserve"> Source: Participant data collected using GuildLink at the initial (n=8,239), midpoint (Group B, n=2,335) and follow-up (n=4,374) timepoints</w:t>
      </w:r>
    </w:p>
    <w:p w14:paraId="045ED309" w14:textId="77777777" w:rsidR="00C92465" w:rsidRPr="00A343B0" w:rsidRDefault="00E618DD" w:rsidP="00A343B0">
      <w:pPr>
        <w:pStyle w:val="Footnote"/>
      </w:pPr>
      <w:r w:rsidRPr="00A343B0">
        <w:t>*Multilevel mixed-effects linear regression with time as the fixed effect and pharmacy and individual as the random effects</w:t>
      </w:r>
    </w:p>
    <w:bookmarkEnd w:id="524"/>
    <w:p w14:paraId="045ED30A" w14:textId="7AEFDA63" w:rsidR="00C92465" w:rsidRPr="00867EFF" w:rsidRDefault="00E618DD" w:rsidP="00867EFF">
      <w:r>
        <w:rPr>
          <w:noProof/>
        </w:rPr>
        <w:drawing>
          <wp:inline distT="0" distB="0" distL="0" distR="0" wp14:anchorId="045EC6A1" wp14:editId="0F987FBB">
            <wp:extent cx="3490593" cy="2719068"/>
            <wp:effectExtent l="0" t="0" r="0" b="5715"/>
            <wp:docPr id="21" name="Picture 121" descr="Figu7e 16 is the comparison of changes to pain severity over time between Groups A and B. The graph title is Predictive Margins with 95% CI’s. The left hand sideways heading reads Linear Prediction, Fixed Portion. The timepoints start from 4.5 to 6.5. and there are lines that lead to Group A and Group B."/>
            <wp:cNvGraphicFramePr/>
            <a:graphic xmlns:a="http://schemas.openxmlformats.org/drawingml/2006/main">
              <a:graphicData uri="http://schemas.openxmlformats.org/drawingml/2006/picture">
                <pic:pic xmlns:pic="http://schemas.openxmlformats.org/drawingml/2006/picture">
                  <pic:nvPicPr>
                    <pic:cNvPr id="21" name="Picture 121" descr="Figu7e 16 is the comparison of changes to pain severity over time between Groups A and B. The graph title is Predictive Margins with 95% CI’s. The left hand sideways heading reads Linear Prediction, Fixed Portion. The timepoints start from 4.5 to 6.5. and there are lines that lead to Group A and Group B."/>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490593" cy="2719068"/>
                    </a:xfrm>
                    <a:prstGeom prst="rect">
                      <a:avLst/>
                    </a:prstGeom>
                    <a:noFill/>
                    <a:ln>
                      <a:noFill/>
                      <a:prstDash/>
                    </a:ln>
                  </pic:spPr>
                </pic:pic>
              </a:graphicData>
            </a:graphic>
          </wp:inline>
        </w:drawing>
      </w:r>
    </w:p>
    <w:p w14:paraId="045ED30B" w14:textId="639F1525" w:rsidR="00C92465" w:rsidRDefault="00867EFF" w:rsidP="00867EFF">
      <w:pPr>
        <w:pStyle w:val="Caption"/>
      </w:pPr>
      <w:bookmarkStart w:id="525" w:name="_Ref51281322"/>
      <w:bookmarkStart w:id="526" w:name="_Toc51244069"/>
      <w:bookmarkStart w:id="527" w:name="_Toc129948767"/>
      <w:r>
        <w:t xml:space="preserve">Figure </w:t>
      </w:r>
      <w:fldSimple w:instr=" SEQ Figure \* ARABIC ">
        <w:r w:rsidR="00DD1EFA">
          <w:rPr>
            <w:noProof/>
          </w:rPr>
          <w:t>17</w:t>
        </w:r>
      </w:fldSimple>
      <w:bookmarkEnd w:id="525"/>
      <w:r w:rsidR="00A343B0">
        <w:t xml:space="preserve"> </w:t>
      </w:r>
      <w:r w:rsidR="00E618DD">
        <w:t>Comparison of changes to pain severity over time between Groups A and B.</w:t>
      </w:r>
      <w:bookmarkEnd w:id="526"/>
      <w:bookmarkEnd w:id="527"/>
      <w:r w:rsidR="00E618DD">
        <w:rPr>
          <w:b w:val="0"/>
          <w:bCs w:val="0"/>
        </w:rPr>
        <w:t xml:space="preserve"> </w:t>
      </w:r>
    </w:p>
    <w:p w14:paraId="045ED30C" w14:textId="77777777" w:rsidR="00C92465" w:rsidRPr="00A343B0" w:rsidRDefault="00E618DD" w:rsidP="00A343B0">
      <w:pPr>
        <w:pStyle w:val="Footnote"/>
      </w:pPr>
      <w:r w:rsidRPr="00A343B0">
        <w:t xml:space="preserve">Source: Participant data collected using GuildLink at the initial (n=8,239) and follow-up (n=4,374) timepoints </w:t>
      </w:r>
    </w:p>
    <w:p w14:paraId="6B38E2C8" w14:textId="2AD16FC1" w:rsidR="0073181E" w:rsidRDefault="0073181E" w:rsidP="00A343B0">
      <w:pPr>
        <w:rPr>
          <w:rFonts w:eastAsia="Calibri"/>
          <w:lang w:eastAsia="en-US"/>
        </w:rPr>
      </w:pPr>
      <w:r>
        <w:rPr>
          <w:rFonts w:eastAsia="Calibri"/>
          <w:lang w:eastAsia="en-US"/>
        </w:rPr>
        <w:t>There was no correlation between the participants’</w:t>
      </w:r>
      <w:r w:rsidR="00A91C79">
        <w:rPr>
          <w:rFonts w:eastAsia="Calibri"/>
          <w:lang w:eastAsia="en-US"/>
        </w:rPr>
        <w:t xml:space="preserve"> age, gender or</w:t>
      </w:r>
      <w:r>
        <w:rPr>
          <w:rFonts w:eastAsia="Calibri"/>
          <w:lang w:eastAsia="en-US"/>
        </w:rPr>
        <w:t xml:space="preserve"> regionality and their pain severity at any timepoint or changes in their pain severity from initial to follow-up.</w:t>
      </w:r>
    </w:p>
    <w:p w14:paraId="045ED30D" w14:textId="3A4194B0" w:rsidR="00C92465" w:rsidRDefault="00E618DD" w:rsidP="00A343B0">
      <w:r>
        <w:rPr>
          <w:rFonts w:eastAsia="Calibri"/>
          <w:lang w:eastAsia="en-US"/>
        </w:rPr>
        <w:t>There were also some positive changes to the proportions of participants that experienced mild, moderate and severe pain in both Groups A and B (</w:t>
      </w:r>
      <w:r w:rsidR="00493093">
        <w:fldChar w:fldCharType="begin"/>
      </w:r>
      <w:r w:rsidR="00493093">
        <w:instrText xml:space="preserve"> REF _Ref51281355 </w:instrText>
      </w:r>
      <w:r w:rsidR="00A343B0">
        <w:instrText xml:space="preserve"> \* MERGEFORMAT </w:instrText>
      </w:r>
      <w:r w:rsidR="00493093">
        <w:fldChar w:fldCharType="separate"/>
      </w:r>
      <w:r w:rsidR="00DD1EFA">
        <w:t xml:space="preserve">Figure </w:t>
      </w:r>
      <w:r w:rsidR="00DD1EFA">
        <w:rPr>
          <w:noProof/>
        </w:rPr>
        <w:t>18</w:t>
      </w:r>
      <w:r w:rsidR="00493093">
        <w:rPr>
          <w:noProof/>
        </w:rPr>
        <w:fldChar w:fldCharType="end"/>
      </w:r>
      <w:r>
        <w:rPr>
          <w:rFonts w:eastAsia="Calibri"/>
          <w:lang w:eastAsia="en-US"/>
        </w:rPr>
        <w:t>).  The proportion of participants experiencing severe pain decreased while the proportion of individuals experiencing both mild pain and moderate pain increased.  This suggests there was a general shift in participants experiencing severe pain to mild and moderate pain as a result of completing the CPMC intervention.  Specifically:</w:t>
      </w:r>
    </w:p>
    <w:p w14:paraId="045ED30E" w14:textId="77777777" w:rsidR="00C92465" w:rsidRDefault="00E618DD" w:rsidP="00A343B0">
      <w:pPr>
        <w:pStyle w:val="ListBullet"/>
        <w:rPr>
          <w:rFonts w:eastAsia="Calibri"/>
          <w:lang w:eastAsia="en-US"/>
        </w:rPr>
      </w:pPr>
      <w:r>
        <w:rPr>
          <w:rFonts w:eastAsia="Calibri"/>
          <w:lang w:eastAsia="en-US"/>
        </w:rPr>
        <w:t>The proportion of participants that experienced severe pain decreased from 46% to 30% in Group A and from 47% to 24% in Group B, and these decreases were statistically significant in both Groups.  Group B also had a lower proportion (32%) of participants experiencing severe pain at midpoint compared to the initial timepoint.</w:t>
      </w:r>
    </w:p>
    <w:p w14:paraId="045ED30F" w14:textId="77777777" w:rsidR="00C92465" w:rsidRDefault="00E618DD" w:rsidP="00A343B0">
      <w:pPr>
        <w:pStyle w:val="ListBullet"/>
        <w:rPr>
          <w:rFonts w:eastAsia="Calibri"/>
          <w:lang w:eastAsia="en-US"/>
        </w:rPr>
      </w:pPr>
      <w:r>
        <w:rPr>
          <w:rFonts w:eastAsia="Calibri"/>
          <w:lang w:eastAsia="en-US"/>
        </w:rPr>
        <w:t xml:space="preserve">Conversely, the proportion of participants that experienced mild pain significantly increased from 21% to 35% in Group A and from 23% to 48% in Group B. </w:t>
      </w:r>
    </w:p>
    <w:p w14:paraId="045ED310" w14:textId="77777777" w:rsidR="00C92465" w:rsidRDefault="00E618DD" w:rsidP="00A343B0">
      <w:r>
        <w:t xml:space="preserve">There was also no difference in the pain severity experienced at the initial timepoint between participants that completed their follow-up consultation and those that were lost to follow up.  </w:t>
      </w:r>
    </w:p>
    <w:p w14:paraId="045ED311" w14:textId="6D1C435E" w:rsidR="00C92465" w:rsidRDefault="00E618DD" w:rsidP="00A343B0">
      <w:pPr>
        <w:rPr>
          <w:rFonts w:eastAsia="Calibri"/>
          <w:lang w:eastAsia="en-US"/>
        </w:rPr>
      </w:pPr>
      <w:r>
        <w:rPr>
          <w:rFonts w:eastAsia="Calibri"/>
          <w:lang w:eastAsia="en-US"/>
        </w:rPr>
        <w:t xml:space="preserve">In addition, there was an increase in the proportion of participants who responded ‘no pain’ when questioned about their average pain level in the past week from initial to follow-up in both Group A (from 0.7% to 2.5%) and Group B (from 0.6% to 5.3%). </w:t>
      </w:r>
    </w:p>
    <w:p w14:paraId="70515599" w14:textId="0414A52B" w:rsidR="00A343B0" w:rsidRDefault="00A343B0" w:rsidP="00A343B0">
      <w:pPr>
        <w:rPr>
          <w:rFonts w:eastAsia="Calibri"/>
          <w:lang w:eastAsia="en-US"/>
        </w:rPr>
      </w:pPr>
      <w:r>
        <w:rPr>
          <w:rFonts w:eastAsia="Calibri"/>
          <w:noProof/>
        </w:rPr>
        <w:drawing>
          <wp:inline distT="0" distB="0" distL="0" distR="0" wp14:anchorId="1431B7A7" wp14:editId="525F3179">
            <wp:extent cx="3427235" cy="2571896"/>
            <wp:effectExtent l="0" t="0" r="1765" b="0"/>
            <wp:docPr id="10" name="Picture 122" descr="Figure 17 is a bar chart that compares the pain severity of Groups A and B at different timepoints.  Group A has initial and follow-up bars– green is for mild pain (Scale of 0-4), yellow is for moderate pain (Scale of 5-6) and red is for severe pain (Scale of 7-10)."/>
            <wp:cNvGraphicFramePr/>
            <a:graphic xmlns:a="http://schemas.openxmlformats.org/drawingml/2006/main">
              <a:graphicData uri="http://schemas.openxmlformats.org/drawingml/2006/picture">
                <pic:pic xmlns:pic="http://schemas.openxmlformats.org/drawingml/2006/picture">
                  <pic:nvPicPr>
                    <pic:cNvPr id="22" name="Picture 122" descr="Figure 17 is a bar chart that compares the pain severity of Groups A and B at different timepoints.  Group A has initial and follow-up bars– green is for mild pain (Scale of 0-4), yellow is for moderate pain (Scale of 5-6) and red is for severe pain (Scale of 7-10)."/>
                    <pic:cNvPicPr/>
                  </pic:nvPicPr>
                  <pic:blipFill>
                    <a:blip r:embed="rId44"/>
                    <a:srcRect/>
                    <a:stretch>
                      <a:fillRect/>
                    </a:stretch>
                  </pic:blipFill>
                  <pic:spPr>
                    <a:xfrm>
                      <a:off x="0" y="0"/>
                      <a:ext cx="3427235" cy="2571896"/>
                    </a:xfrm>
                    <a:prstGeom prst="rect">
                      <a:avLst/>
                    </a:prstGeom>
                    <a:noFill/>
                    <a:ln>
                      <a:noFill/>
                      <a:prstDash/>
                    </a:ln>
                  </pic:spPr>
                </pic:pic>
              </a:graphicData>
            </a:graphic>
          </wp:inline>
        </w:drawing>
      </w:r>
    </w:p>
    <w:p w14:paraId="271105FD" w14:textId="5F584164" w:rsidR="00A343B0" w:rsidRDefault="00A343B0" w:rsidP="00A343B0">
      <w:pPr>
        <w:rPr>
          <w:rFonts w:eastAsia="Calibri"/>
          <w:lang w:eastAsia="en-US"/>
        </w:rPr>
      </w:pPr>
      <w:r>
        <w:rPr>
          <w:rFonts w:eastAsia="Calibri"/>
          <w:noProof/>
        </w:rPr>
        <w:drawing>
          <wp:inline distT="0" distB="0" distL="0" distR="0" wp14:anchorId="57D193E8" wp14:editId="1E2403C6">
            <wp:extent cx="4850736" cy="2710821"/>
            <wp:effectExtent l="0" t="0" r="7014" b="0"/>
            <wp:docPr id="23" name="Picture 123" descr="This is Group B which has initial, midpoint and follow-up bars – green is for mild pain (Scale of 0-4), yellow is for moderate pain (Scale of 5-6) and red is for severe pain (Scale of 7-10)."/>
            <wp:cNvGraphicFramePr/>
            <a:graphic xmlns:a="http://schemas.openxmlformats.org/drawingml/2006/main">
              <a:graphicData uri="http://schemas.openxmlformats.org/drawingml/2006/picture">
                <pic:pic xmlns:pic="http://schemas.openxmlformats.org/drawingml/2006/picture">
                  <pic:nvPicPr>
                    <pic:cNvPr id="23" name="Picture 123" descr="This is Group B which has initial, midpoint and follow-up bars – green is for mild pain (Scale of 0-4), yellow is for moderate pain (Scale of 5-6) and red is for severe pain (Scale of 7-10)."/>
                    <pic:cNvPicPr/>
                  </pic:nvPicPr>
                  <pic:blipFill>
                    <a:blip r:embed="rId45"/>
                    <a:srcRect/>
                    <a:stretch>
                      <a:fillRect/>
                    </a:stretch>
                  </pic:blipFill>
                  <pic:spPr>
                    <a:xfrm>
                      <a:off x="0" y="0"/>
                      <a:ext cx="4850736" cy="2710821"/>
                    </a:xfrm>
                    <a:prstGeom prst="rect">
                      <a:avLst/>
                    </a:prstGeom>
                    <a:noFill/>
                    <a:ln>
                      <a:noFill/>
                      <a:prstDash/>
                    </a:ln>
                  </pic:spPr>
                </pic:pic>
              </a:graphicData>
            </a:graphic>
          </wp:inline>
        </w:drawing>
      </w:r>
    </w:p>
    <w:p w14:paraId="045ED314" w14:textId="5DEDBB5D" w:rsidR="00C92465" w:rsidRDefault="00A343B0" w:rsidP="00A343B0">
      <w:pPr>
        <w:pStyle w:val="Caption"/>
      </w:pPr>
      <w:bookmarkStart w:id="528" w:name="_Ref51281355"/>
      <w:bookmarkStart w:id="529" w:name="_Toc51244070"/>
      <w:bookmarkStart w:id="530" w:name="_Toc129948768"/>
      <w:r>
        <w:t xml:space="preserve">Figure </w:t>
      </w:r>
      <w:fldSimple w:instr=" SEQ Figure \* ARABIC ">
        <w:r w:rsidR="00DD1EFA">
          <w:rPr>
            <w:noProof/>
          </w:rPr>
          <w:t>18</w:t>
        </w:r>
      </w:fldSimple>
      <w:bookmarkEnd w:id="528"/>
      <w:r w:rsidR="00E618DD">
        <w:t xml:space="preserve"> Comparison of pain severity at different timepoints between Groups A and B</w:t>
      </w:r>
      <w:bookmarkEnd w:id="529"/>
      <w:bookmarkEnd w:id="530"/>
      <w:r w:rsidR="00E618DD">
        <w:t xml:space="preserve"> </w:t>
      </w:r>
    </w:p>
    <w:p w14:paraId="045ED315" w14:textId="77777777" w:rsidR="00C92465" w:rsidRDefault="00E618DD" w:rsidP="00A343B0">
      <w:pPr>
        <w:pStyle w:val="Footnote"/>
      </w:pPr>
      <w:r>
        <w:t xml:space="preserve">Source: Participant data collected using GuildLink at the initial (n=8,239), midpoint (Group B, n=2,335) and follow-up (n=4,374) timepoints </w:t>
      </w:r>
    </w:p>
    <w:p w14:paraId="045ED316" w14:textId="77777777" w:rsidR="00C92465" w:rsidRPr="00A343B0" w:rsidRDefault="00E618DD" w:rsidP="00A343B0">
      <w:pPr>
        <w:pStyle w:val="Footnote"/>
      </w:pPr>
      <w:r w:rsidRPr="00A343B0">
        <w:t xml:space="preserve">*All changes between the initial and follow-up timepoints were statistically significant (p&lt;0.05) </w:t>
      </w:r>
    </w:p>
    <w:p w14:paraId="4896C6DA" w14:textId="219F03ED" w:rsidR="00031C65" w:rsidRPr="00F43330" w:rsidRDefault="00E618DD" w:rsidP="0081784E">
      <w:r w:rsidRPr="00F43330">
        <w:t xml:space="preserve">At the start of the intervention, 22% of participants </w:t>
      </w:r>
      <w:r w:rsidR="00031C65">
        <w:t xml:space="preserve">(n=1,813) </w:t>
      </w:r>
      <w:r w:rsidRPr="00F43330">
        <w:t>reported experiencing mild pain, 3</w:t>
      </w:r>
      <w:r w:rsidR="004F4856" w:rsidRPr="00F43330">
        <w:t>1</w:t>
      </w:r>
      <w:r w:rsidRPr="00F43330">
        <w:t xml:space="preserve">% </w:t>
      </w:r>
      <w:r w:rsidR="00031C65">
        <w:t xml:space="preserve">(n=2,591) </w:t>
      </w:r>
      <w:r w:rsidRPr="00F43330">
        <w:t>reported experiencing moderate pain and 4</w:t>
      </w:r>
      <w:r w:rsidR="004F4856" w:rsidRPr="00F43330">
        <w:t>7</w:t>
      </w:r>
      <w:r w:rsidRPr="00F43330">
        <w:t xml:space="preserve">% </w:t>
      </w:r>
      <w:r w:rsidR="00031C65">
        <w:t>(</w:t>
      </w:r>
      <w:r w:rsidR="00B246C9">
        <w:t>n=</w:t>
      </w:r>
      <w:r w:rsidR="00031C65">
        <w:t xml:space="preserve">3,835) </w:t>
      </w:r>
      <w:r w:rsidRPr="00F43330">
        <w:t>reported experiencing severe pain.  Subgroup analyses using data combined from both Groups A and B showed that</w:t>
      </w:r>
      <w:r w:rsidR="00031C65">
        <w:t>, on average,</w:t>
      </w:r>
      <w:r w:rsidRPr="00F43330">
        <w:t xml:space="preserve"> participants’ pain severity </w:t>
      </w:r>
      <w:r w:rsidR="00031C65" w:rsidRPr="00A343B0">
        <w:t>decreased</w:t>
      </w:r>
      <w:r w:rsidR="00031C65" w:rsidRPr="00F43330">
        <w:t xml:space="preserve"> </w:t>
      </w:r>
      <w:r w:rsidRPr="00F43330">
        <w:t>from initial to follow-up regardless of whether their pain was mild</w:t>
      </w:r>
      <w:r w:rsidR="00031C65">
        <w:t xml:space="preserve"> (</w:t>
      </w:r>
      <w:r w:rsidR="00031C65">
        <w:rPr>
          <w:rFonts w:eastAsia="Calibri"/>
          <w:lang w:eastAsia="en-US"/>
        </w:rPr>
        <w:t>3.02 to 2.82)</w:t>
      </w:r>
      <w:r w:rsidRPr="00F43330">
        <w:t>, moderate</w:t>
      </w:r>
      <w:r w:rsidR="00031C65">
        <w:t xml:space="preserve"> </w:t>
      </w:r>
      <w:r w:rsidR="00031C65">
        <w:rPr>
          <w:rFonts w:eastAsia="Calibri"/>
          <w:lang w:eastAsia="en-US"/>
        </w:rPr>
        <w:t>(5.55 to 4.71)</w:t>
      </w:r>
      <w:r w:rsidRPr="00F43330">
        <w:t xml:space="preserve"> or severe </w:t>
      </w:r>
      <w:r w:rsidR="00031C65">
        <w:rPr>
          <w:rFonts w:eastAsia="Calibri"/>
          <w:lang w:eastAsia="en-US"/>
        </w:rPr>
        <w:t xml:space="preserve">(7.97 to 6.23) </w:t>
      </w:r>
      <w:r w:rsidRPr="00F43330">
        <w:t>prior to commencing the intervention.  However, participants that had moderate or severe pain at the initial timepoint benefited more from the intervention, demonstrating significantly larger improvements to their average pain severity scores</w:t>
      </w:r>
      <w:r w:rsidR="00031C65">
        <w:t>,</w:t>
      </w:r>
      <w:r w:rsidR="00031C65" w:rsidRPr="00031C65">
        <w:rPr>
          <w:rFonts w:eastAsia="Calibri"/>
          <w:lang w:eastAsia="en-US"/>
        </w:rPr>
        <w:t xml:space="preserve"> </w:t>
      </w:r>
      <w:r w:rsidR="00031C65">
        <w:rPr>
          <w:rFonts w:eastAsia="Calibri"/>
          <w:lang w:eastAsia="en-US"/>
        </w:rPr>
        <w:t xml:space="preserve">with reductions of 15.3% and 21.5% respectively, </w:t>
      </w:r>
      <w:r w:rsidRPr="00F43330">
        <w:t>compared to those that had mild pain</w:t>
      </w:r>
      <w:r w:rsidR="00031C65">
        <w:t xml:space="preserve">, </w:t>
      </w:r>
      <w:r w:rsidR="00031C65">
        <w:rPr>
          <w:rFonts w:eastAsia="Calibri"/>
          <w:lang w:eastAsia="en-US"/>
        </w:rPr>
        <w:t>with a reduction of 8.</w:t>
      </w:r>
      <w:r w:rsidR="00CE2247">
        <w:rPr>
          <w:rFonts w:eastAsia="Calibri"/>
          <w:lang w:eastAsia="en-US"/>
        </w:rPr>
        <w:t>3</w:t>
      </w:r>
      <w:r w:rsidR="00031C65">
        <w:rPr>
          <w:rFonts w:eastAsia="Calibri"/>
          <w:lang w:eastAsia="en-US"/>
        </w:rPr>
        <w:t>%,</w:t>
      </w:r>
      <w:r w:rsidRPr="00F43330">
        <w:t xml:space="preserve"> at the start of the intervention</w:t>
      </w:r>
      <w:r w:rsidR="00137487">
        <w:t xml:space="preserve"> (</w:t>
      </w:r>
      <w:r w:rsidR="00137487">
        <w:fldChar w:fldCharType="begin"/>
      </w:r>
      <w:r w:rsidR="00137487">
        <w:instrText xml:space="preserve"> REF _Ref52751554 \h </w:instrText>
      </w:r>
      <w:r w:rsidR="00137487">
        <w:fldChar w:fldCharType="separate"/>
      </w:r>
      <w:r w:rsidR="00DD1EFA">
        <w:t xml:space="preserve">Table </w:t>
      </w:r>
      <w:r w:rsidR="00DD1EFA">
        <w:rPr>
          <w:noProof/>
        </w:rPr>
        <w:t>35</w:t>
      </w:r>
      <w:r w:rsidR="00137487">
        <w:fldChar w:fldCharType="end"/>
      </w:r>
      <w:r w:rsidR="00137487">
        <w:t>).</w:t>
      </w:r>
      <w:bookmarkStart w:id="531" w:name="_Ref51281400"/>
      <w:bookmarkStart w:id="532" w:name="_Toc51243948"/>
    </w:p>
    <w:p w14:paraId="045ED318" w14:textId="5992CAA9" w:rsidR="00C92465" w:rsidRDefault="00891EFA" w:rsidP="00891EFA">
      <w:pPr>
        <w:pStyle w:val="Caption"/>
      </w:pPr>
      <w:bookmarkStart w:id="533" w:name="_Ref52751554"/>
      <w:bookmarkStart w:id="534" w:name="_Toc52539207"/>
      <w:bookmarkStart w:id="535" w:name="_Toc129948861"/>
      <w:bookmarkStart w:id="536" w:name="_Hlk55871486"/>
      <w:r>
        <w:t xml:space="preserve">Table </w:t>
      </w:r>
      <w:fldSimple w:instr=" SEQ Table \* ARABIC ">
        <w:r w:rsidR="00DD1EFA">
          <w:rPr>
            <w:noProof/>
          </w:rPr>
          <w:t>35</w:t>
        </w:r>
      </w:fldSimple>
      <w:bookmarkEnd w:id="531"/>
      <w:bookmarkEnd w:id="533"/>
      <w:r>
        <w:t xml:space="preserve"> </w:t>
      </w:r>
      <w:r w:rsidR="00E618DD">
        <w:t>Changes to average pain severity scores for different categories of pain severity</w:t>
      </w:r>
      <w:bookmarkEnd w:id="532"/>
      <w:bookmarkEnd w:id="534"/>
      <w:bookmarkEnd w:id="535"/>
      <w:r w:rsidR="00E618DD">
        <w:t xml:space="preserve"> </w:t>
      </w:r>
    </w:p>
    <w:tbl>
      <w:tblPr>
        <w:tblStyle w:val="TableGrid1"/>
        <w:tblW w:w="0" w:type="auto"/>
        <w:tblLook w:val="04A0" w:firstRow="1" w:lastRow="0" w:firstColumn="1" w:lastColumn="0" w:noHBand="0" w:noVBand="1"/>
      </w:tblPr>
      <w:tblGrid>
        <w:gridCol w:w="1111"/>
        <w:gridCol w:w="716"/>
        <w:gridCol w:w="745"/>
        <w:gridCol w:w="917"/>
        <w:gridCol w:w="716"/>
        <w:gridCol w:w="745"/>
        <w:gridCol w:w="917"/>
        <w:gridCol w:w="716"/>
        <w:gridCol w:w="745"/>
        <w:gridCol w:w="867"/>
        <w:gridCol w:w="821"/>
      </w:tblGrid>
      <w:tr w:rsidR="00A343B0" w:rsidRPr="00A343B0" w14:paraId="045ED31D" w14:textId="77777777" w:rsidTr="0081784E">
        <w:trPr>
          <w:cnfStyle w:val="100000000000" w:firstRow="1" w:lastRow="0" w:firstColumn="0" w:lastColumn="0" w:oddVBand="0" w:evenVBand="0" w:oddHBand="0" w:evenHBand="0" w:firstRowFirstColumn="0" w:firstRowLastColumn="0" w:lastRowFirstColumn="0" w:lastRowLastColumn="0"/>
          <w:trHeight w:val="363"/>
          <w:tblHeader/>
        </w:trPr>
        <w:tc>
          <w:tcPr>
            <w:tcW w:w="0" w:type="auto"/>
          </w:tcPr>
          <w:p w14:paraId="045ED319" w14:textId="77777777" w:rsidR="00C92465" w:rsidRPr="00A343B0" w:rsidRDefault="00C92465" w:rsidP="00A343B0">
            <w:pPr>
              <w:rPr>
                <w:rFonts w:eastAsia="Calibri"/>
              </w:rPr>
            </w:pPr>
          </w:p>
        </w:tc>
        <w:tc>
          <w:tcPr>
            <w:tcW w:w="0" w:type="auto"/>
            <w:gridSpan w:val="3"/>
          </w:tcPr>
          <w:p w14:paraId="045ED31A" w14:textId="64315CCE" w:rsidR="00C92465" w:rsidRPr="00A343B0" w:rsidRDefault="00A55465" w:rsidP="00A343B0">
            <w:pPr>
              <w:rPr>
                <w:rFonts w:eastAsia="Calibri"/>
              </w:rPr>
            </w:pPr>
            <w:r w:rsidRPr="00A343B0">
              <w:rPr>
                <w:rFonts w:eastAsia="Calibri"/>
              </w:rPr>
              <w:t>Pain severity score at i</w:t>
            </w:r>
            <w:r w:rsidR="00E618DD" w:rsidRPr="00A343B0">
              <w:rPr>
                <w:rFonts w:eastAsia="Calibri"/>
              </w:rPr>
              <w:t>nitial</w:t>
            </w:r>
            <w:r w:rsidRPr="00A343B0">
              <w:rPr>
                <w:rFonts w:eastAsia="Calibri"/>
              </w:rPr>
              <w:t xml:space="preserve"> </w:t>
            </w:r>
          </w:p>
        </w:tc>
        <w:tc>
          <w:tcPr>
            <w:tcW w:w="0" w:type="auto"/>
            <w:gridSpan w:val="3"/>
          </w:tcPr>
          <w:p w14:paraId="045ED31B" w14:textId="54C241F9" w:rsidR="00C92465" w:rsidRPr="00A343B0" w:rsidRDefault="00A55465" w:rsidP="00A343B0">
            <w:pPr>
              <w:rPr>
                <w:rFonts w:eastAsia="Calibri"/>
              </w:rPr>
            </w:pPr>
            <w:r w:rsidRPr="00A343B0">
              <w:rPr>
                <w:rFonts w:eastAsia="Calibri"/>
              </w:rPr>
              <w:t>Pain severity score at f</w:t>
            </w:r>
            <w:r w:rsidR="00E618DD" w:rsidRPr="00A343B0">
              <w:rPr>
                <w:rFonts w:eastAsia="Calibri"/>
              </w:rPr>
              <w:t>ollow-up</w:t>
            </w:r>
          </w:p>
        </w:tc>
        <w:tc>
          <w:tcPr>
            <w:tcW w:w="0" w:type="auto"/>
            <w:gridSpan w:val="4"/>
          </w:tcPr>
          <w:p w14:paraId="045ED31C" w14:textId="49A15C7F" w:rsidR="00C92465" w:rsidRPr="00A343B0" w:rsidRDefault="00E618DD" w:rsidP="00A343B0">
            <w:pPr>
              <w:rPr>
                <w:rFonts w:eastAsia="Calibri"/>
              </w:rPr>
            </w:pPr>
            <w:r w:rsidRPr="00A343B0">
              <w:rPr>
                <w:rFonts w:eastAsia="Calibri"/>
              </w:rPr>
              <w:t xml:space="preserve">Change </w:t>
            </w:r>
            <w:r w:rsidR="00A55465" w:rsidRPr="00A343B0">
              <w:rPr>
                <w:rFonts w:eastAsia="Calibri"/>
              </w:rPr>
              <w:t xml:space="preserve">in pain severity score </w:t>
            </w:r>
            <w:r w:rsidRPr="00A343B0">
              <w:rPr>
                <w:rFonts w:eastAsia="Calibri"/>
              </w:rPr>
              <w:t>from initial to follow-up</w:t>
            </w:r>
            <w:r w:rsidR="00077D9E" w:rsidRPr="00A343B0">
              <w:rPr>
                <w:rFonts w:eastAsia="Calibri"/>
              </w:rPr>
              <w:t xml:space="preserve"> (using matched data)</w:t>
            </w:r>
          </w:p>
        </w:tc>
      </w:tr>
      <w:tr w:rsidR="0081784E" w:rsidRPr="00A343B0" w14:paraId="045ED32C" w14:textId="77777777" w:rsidTr="0081784E">
        <w:trPr>
          <w:cnfStyle w:val="100000000000" w:firstRow="1" w:lastRow="0" w:firstColumn="0" w:lastColumn="0" w:oddVBand="0" w:evenVBand="0" w:oddHBand="0" w:evenHBand="0" w:firstRowFirstColumn="0" w:firstRowLastColumn="0" w:lastRowFirstColumn="0" w:lastRowLastColumn="0"/>
          <w:trHeight w:val="530"/>
          <w:tblHeader/>
        </w:trPr>
        <w:tc>
          <w:tcPr>
            <w:tcW w:w="0" w:type="auto"/>
          </w:tcPr>
          <w:p w14:paraId="045ED31E" w14:textId="745CC8AA" w:rsidR="00C92465" w:rsidRPr="00A343B0" w:rsidRDefault="0065588E" w:rsidP="00A343B0">
            <w:pPr>
              <w:rPr>
                <w:rFonts w:eastAsia="Calibri"/>
              </w:rPr>
            </w:pPr>
            <w:r w:rsidRPr="00A343B0">
              <w:rPr>
                <w:rFonts w:eastAsia="Calibri"/>
              </w:rPr>
              <w:t>Level of p</w:t>
            </w:r>
            <w:r w:rsidR="00A55465" w:rsidRPr="00A343B0">
              <w:rPr>
                <w:rFonts w:eastAsia="Calibri"/>
              </w:rPr>
              <w:t xml:space="preserve">ain severity at initial </w:t>
            </w:r>
          </w:p>
        </w:tc>
        <w:tc>
          <w:tcPr>
            <w:tcW w:w="0" w:type="auto"/>
          </w:tcPr>
          <w:p w14:paraId="045ED31F" w14:textId="77777777" w:rsidR="00C92465" w:rsidRPr="00A343B0" w:rsidRDefault="00E618DD" w:rsidP="00A343B0">
            <w:pPr>
              <w:rPr>
                <w:rFonts w:eastAsia="Calibri"/>
              </w:rPr>
            </w:pPr>
            <w:r w:rsidRPr="00A343B0">
              <w:rPr>
                <w:rFonts w:eastAsia="Calibri"/>
              </w:rPr>
              <w:t>n</w:t>
            </w:r>
          </w:p>
        </w:tc>
        <w:tc>
          <w:tcPr>
            <w:tcW w:w="0" w:type="auto"/>
          </w:tcPr>
          <w:p w14:paraId="045ED321" w14:textId="1976D393" w:rsidR="00C92465" w:rsidRPr="00A343B0" w:rsidRDefault="00E618DD" w:rsidP="00A343B0">
            <w:pPr>
              <w:rPr>
                <w:rFonts w:eastAsia="Calibri"/>
              </w:rPr>
            </w:pPr>
            <w:r w:rsidRPr="00A343B0">
              <w:rPr>
                <w:rFonts w:eastAsia="Calibri"/>
              </w:rPr>
              <w:t>Mean</w:t>
            </w:r>
            <w:r w:rsidR="00A55465" w:rsidRPr="00A343B0">
              <w:rPr>
                <w:rFonts w:eastAsia="Calibri"/>
              </w:rPr>
              <w:t xml:space="preserve"> </w:t>
            </w:r>
            <w:r w:rsidRPr="00A343B0">
              <w:rPr>
                <w:rFonts w:eastAsia="Calibri"/>
              </w:rPr>
              <w:t>(SD)</w:t>
            </w:r>
          </w:p>
        </w:tc>
        <w:tc>
          <w:tcPr>
            <w:tcW w:w="0" w:type="auto"/>
          </w:tcPr>
          <w:p w14:paraId="045ED322" w14:textId="7847C3C3" w:rsidR="00C92465" w:rsidRPr="00A343B0" w:rsidRDefault="00E618DD" w:rsidP="00A343B0">
            <w:pPr>
              <w:rPr>
                <w:rFonts w:eastAsia="Calibri"/>
              </w:rPr>
            </w:pPr>
            <w:r w:rsidRPr="00A343B0">
              <w:rPr>
                <w:rFonts w:eastAsia="Calibri"/>
              </w:rPr>
              <w:t>Median</w:t>
            </w:r>
            <w:r w:rsidR="00A55465" w:rsidRPr="00A343B0">
              <w:rPr>
                <w:rFonts w:eastAsia="Calibri"/>
              </w:rPr>
              <w:t xml:space="preserve"> </w:t>
            </w:r>
          </w:p>
        </w:tc>
        <w:tc>
          <w:tcPr>
            <w:tcW w:w="0" w:type="auto"/>
          </w:tcPr>
          <w:p w14:paraId="045ED323" w14:textId="77777777" w:rsidR="00C92465" w:rsidRPr="00A343B0" w:rsidRDefault="00E618DD" w:rsidP="00A343B0">
            <w:pPr>
              <w:rPr>
                <w:rFonts w:eastAsia="Calibri"/>
              </w:rPr>
            </w:pPr>
            <w:r w:rsidRPr="00A343B0">
              <w:rPr>
                <w:rFonts w:eastAsia="Calibri"/>
              </w:rPr>
              <w:t>n</w:t>
            </w:r>
          </w:p>
        </w:tc>
        <w:tc>
          <w:tcPr>
            <w:tcW w:w="0" w:type="auto"/>
          </w:tcPr>
          <w:p w14:paraId="045ED325" w14:textId="4467F301" w:rsidR="00C92465" w:rsidRPr="00A343B0" w:rsidRDefault="00E618DD" w:rsidP="00A343B0">
            <w:pPr>
              <w:rPr>
                <w:rFonts w:eastAsia="Calibri"/>
              </w:rPr>
            </w:pPr>
            <w:r w:rsidRPr="00A343B0">
              <w:rPr>
                <w:rFonts w:eastAsia="Calibri"/>
              </w:rPr>
              <w:t>Mean</w:t>
            </w:r>
            <w:r w:rsidR="00A343B0" w:rsidRPr="00A343B0">
              <w:rPr>
                <w:rFonts w:eastAsia="Calibri"/>
              </w:rPr>
              <w:t xml:space="preserve"> </w:t>
            </w:r>
            <w:r w:rsidRPr="00A343B0">
              <w:rPr>
                <w:rFonts w:eastAsia="Calibri"/>
              </w:rPr>
              <w:t>(SD)</w:t>
            </w:r>
          </w:p>
        </w:tc>
        <w:tc>
          <w:tcPr>
            <w:tcW w:w="0" w:type="auto"/>
          </w:tcPr>
          <w:p w14:paraId="045ED326" w14:textId="26A8C20E" w:rsidR="00C92465" w:rsidRPr="00A343B0" w:rsidRDefault="00E618DD" w:rsidP="00A343B0">
            <w:pPr>
              <w:rPr>
                <w:rFonts w:eastAsia="Calibri"/>
              </w:rPr>
            </w:pPr>
            <w:r w:rsidRPr="00A343B0">
              <w:rPr>
                <w:rFonts w:eastAsia="Calibri"/>
              </w:rPr>
              <w:t>Median</w:t>
            </w:r>
            <w:r w:rsidR="00A55465" w:rsidRPr="00A343B0">
              <w:rPr>
                <w:rFonts w:eastAsia="Calibri"/>
              </w:rPr>
              <w:t xml:space="preserve"> </w:t>
            </w:r>
          </w:p>
        </w:tc>
        <w:tc>
          <w:tcPr>
            <w:tcW w:w="0" w:type="auto"/>
          </w:tcPr>
          <w:p w14:paraId="045ED327" w14:textId="77777777" w:rsidR="00C92465" w:rsidRPr="00A343B0" w:rsidRDefault="00E618DD" w:rsidP="00A343B0">
            <w:pPr>
              <w:rPr>
                <w:rFonts w:eastAsia="Calibri"/>
              </w:rPr>
            </w:pPr>
            <w:r w:rsidRPr="00A343B0">
              <w:rPr>
                <w:rFonts w:eastAsia="Calibri"/>
              </w:rPr>
              <w:t>n</w:t>
            </w:r>
          </w:p>
        </w:tc>
        <w:tc>
          <w:tcPr>
            <w:tcW w:w="0" w:type="auto"/>
          </w:tcPr>
          <w:p w14:paraId="045ED329" w14:textId="62E247BA" w:rsidR="00C92465" w:rsidRPr="00A343B0" w:rsidRDefault="00E618DD" w:rsidP="00A343B0">
            <w:pPr>
              <w:rPr>
                <w:rFonts w:eastAsia="Calibri"/>
              </w:rPr>
            </w:pPr>
            <w:r w:rsidRPr="00A343B0">
              <w:rPr>
                <w:rFonts w:eastAsia="Calibri"/>
              </w:rPr>
              <w:t>Mean</w:t>
            </w:r>
            <w:r w:rsidR="00A343B0" w:rsidRPr="00A343B0">
              <w:rPr>
                <w:rFonts w:eastAsia="Calibri"/>
              </w:rPr>
              <w:t xml:space="preserve"> </w:t>
            </w:r>
            <w:r w:rsidRPr="00A343B0">
              <w:rPr>
                <w:rFonts w:eastAsia="Calibri"/>
              </w:rPr>
              <w:t>(SD)</w:t>
            </w:r>
          </w:p>
        </w:tc>
        <w:tc>
          <w:tcPr>
            <w:tcW w:w="0" w:type="auto"/>
          </w:tcPr>
          <w:p w14:paraId="045ED32A" w14:textId="77777777" w:rsidR="00C92465" w:rsidRPr="00A343B0" w:rsidRDefault="00E618DD" w:rsidP="00A343B0">
            <w:pPr>
              <w:rPr>
                <w:rFonts w:eastAsia="Calibri"/>
              </w:rPr>
            </w:pPr>
            <w:r w:rsidRPr="00A343B0">
              <w:rPr>
                <w:rFonts w:eastAsia="Calibri"/>
              </w:rPr>
              <w:t>% change</w:t>
            </w:r>
          </w:p>
        </w:tc>
        <w:tc>
          <w:tcPr>
            <w:tcW w:w="0" w:type="auto"/>
          </w:tcPr>
          <w:p w14:paraId="045ED32B" w14:textId="77777777" w:rsidR="00C92465" w:rsidRPr="00A343B0" w:rsidRDefault="00E618DD" w:rsidP="00A343B0">
            <w:pPr>
              <w:rPr>
                <w:rFonts w:eastAsia="Calibri"/>
              </w:rPr>
            </w:pPr>
            <w:r w:rsidRPr="00A343B0">
              <w:rPr>
                <w:rFonts w:eastAsia="Calibri"/>
              </w:rPr>
              <w:t>P value*</w:t>
            </w:r>
          </w:p>
        </w:tc>
      </w:tr>
      <w:tr w:rsidR="0081784E" w:rsidRPr="00A343B0" w14:paraId="045ED33B" w14:textId="77777777" w:rsidTr="0081784E">
        <w:tc>
          <w:tcPr>
            <w:tcW w:w="0" w:type="auto"/>
          </w:tcPr>
          <w:p w14:paraId="045ED32D" w14:textId="77777777" w:rsidR="00C92465" w:rsidRPr="00A343B0" w:rsidRDefault="00E618DD" w:rsidP="00A343B0">
            <w:pPr>
              <w:rPr>
                <w:rFonts w:eastAsia="Calibri"/>
              </w:rPr>
            </w:pPr>
            <w:r w:rsidRPr="00A343B0">
              <w:rPr>
                <w:rFonts w:eastAsia="Calibri"/>
              </w:rPr>
              <w:t>Mild pain</w:t>
            </w:r>
          </w:p>
        </w:tc>
        <w:tc>
          <w:tcPr>
            <w:tcW w:w="0" w:type="auto"/>
          </w:tcPr>
          <w:p w14:paraId="045ED32E" w14:textId="77777777" w:rsidR="00C92465" w:rsidRPr="00A343B0" w:rsidRDefault="00E618DD" w:rsidP="00A343B0">
            <w:r w:rsidRPr="00A343B0">
              <w:rPr>
                <w:rFonts w:eastAsia="Calibri"/>
              </w:rPr>
              <w:t>1,813</w:t>
            </w:r>
          </w:p>
        </w:tc>
        <w:tc>
          <w:tcPr>
            <w:tcW w:w="0" w:type="auto"/>
          </w:tcPr>
          <w:p w14:paraId="045ED330" w14:textId="4768D925" w:rsidR="00C92465" w:rsidRPr="00A343B0" w:rsidRDefault="00E618DD" w:rsidP="00A343B0">
            <w:r w:rsidRPr="00A343B0">
              <w:rPr>
                <w:rFonts w:eastAsia="Calibri"/>
              </w:rPr>
              <w:t>3.02</w:t>
            </w:r>
            <w:r w:rsidR="00A343B0" w:rsidRPr="00A343B0">
              <w:rPr>
                <w:rFonts w:eastAsia="Calibri"/>
              </w:rPr>
              <w:t xml:space="preserve"> </w:t>
            </w:r>
            <w:r w:rsidRPr="00A343B0">
              <w:rPr>
                <w:rFonts w:eastAsia="Calibri"/>
              </w:rPr>
              <w:t>(1.03)</w:t>
            </w:r>
          </w:p>
        </w:tc>
        <w:tc>
          <w:tcPr>
            <w:tcW w:w="0" w:type="auto"/>
          </w:tcPr>
          <w:p w14:paraId="045ED331" w14:textId="77777777" w:rsidR="00C92465" w:rsidRPr="00A343B0" w:rsidRDefault="00E618DD" w:rsidP="00A343B0">
            <w:r w:rsidRPr="00A343B0">
              <w:rPr>
                <w:rFonts w:eastAsia="Calibri"/>
              </w:rPr>
              <w:t>3</w:t>
            </w:r>
          </w:p>
        </w:tc>
        <w:tc>
          <w:tcPr>
            <w:tcW w:w="0" w:type="auto"/>
          </w:tcPr>
          <w:p w14:paraId="045ED332" w14:textId="77777777" w:rsidR="00C92465" w:rsidRPr="00A343B0" w:rsidRDefault="00E618DD" w:rsidP="00A343B0">
            <w:r w:rsidRPr="00A343B0">
              <w:rPr>
                <w:rFonts w:eastAsia="Calibri"/>
              </w:rPr>
              <w:t>961</w:t>
            </w:r>
          </w:p>
        </w:tc>
        <w:tc>
          <w:tcPr>
            <w:tcW w:w="0" w:type="auto"/>
          </w:tcPr>
          <w:p w14:paraId="045ED334" w14:textId="5CA0E951" w:rsidR="00C92465" w:rsidRPr="00A343B0" w:rsidRDefault="00E618DD" w:rsidP="00A343B0">
            <w:r w:rsidRPr="00A343B0">
              <w:rPr>
                <w:rFonts w:eastAsia="Calibri"/>
              </w:rPr>
              <w:t>2.82</w:t>
            </w:r>
            <w:r w:rsidR="00A343B0" w:rsidRPr="00A343B0">
              <w:rPr>
                <w:rFonts w:eastAsia="Calibri"/>
              </w:rPr>
              <w:t xml:space="preserve"> </w:t>
            </w:r>
            <w:r w:rsidRPr="00A343B0">
              <w:rPr>
                <w:rFonts w:eastAsia="Calibri"/>
              </w:rPr>
              <w:t>(1.77)</w:t>
            </w:r>
          </w:p>
        </w:tc>
        <w:tc>
          <w:tcPr>
            <w:tcW w:w="0" w:type="auto"/>
          </w:tcPr>
          <w:p w14:paraId="045ED335" w14:textId="77777777" w:rsidR="00C92465" w:rsidRPr="00A343B0" w:rsidRDefault="00E618DD" w:rsidP="00A343B0">
            <w:r w:rsidRPr="00A343B0">
              <w:rPr>
                <w:rFonts w:eastAsia="Calibri"/>
              </w:rPr>
              <w:t>3</w:t>
            </w:r>
          </w:p>
        </w:tc>
        <w:tc>
          <w:tcPr>
            <w:tcW w:w="0" w:type="auto"/>
          </w:tcPr>
          <w:p w14:paraId="045ED336" w14:textId="77777777" w:rsidR="00C92465" w:rsidRPr="00A343B0" w:rsidRDefault="00E618DD" w:rsidP="00A343B0">
            <w:r w:rsidRPr="00A343B0">
              <w:rPr>
                <w:rFonts w:eastAsia="Calibri"/>
              </w:rPr>
              <w:t>961</w:t>
            </w:r>
          </w:p>
        </w:tc>
        <w:tc>
          <w:tcPr>
            <w:tcW w:w="0" w:type="auto"/>
          </w:tcPr>
          <w:p w14:paraId="045ED338" w14:textId="1B5AA77D" w:rsidR="00C92465" w:rsidRPr="00A343B0" w:rsidRDefault="00E618DD" w:rsidP="00A343B0">
            <w:r w:rsidRPr="00A343B0">
              <w:rPr>
                <w:rFonts w:eastAsia="Calibri"/>
              </w:rPr>
              <w:t>-0.25</w:t>
            </w:r>
            <w:r w:rsidR="00A343B0" w:rsidRPr="00A343B0">
              <w:rPr>
                <w:rFonts w:eastAsia="Calibri"/>
              </w:rPr>
              <w:t xml:space="preserve"> </w:t>
            </w:r>
            <w:r w:rsidRPr="00A343B0">
              <w:rPr>
                <w:rFonts w:eastAsia="Calibri"/>
              </w:rPr>
              <w:t>(1.69)</w:t>
            </w:r>
          </w:p>
        </w:tc>
        <w:tc>
          <w:tcPr>
            <w:tcW w:w="0" w:type="auto"/>
          </w:tcPr>
          <w:p w14:paraId="045ED339" w14:textId="77777777" w:rsidR="00C92465" w:rsidRPr="00A343B0" w:rsidRDefault="00E618DD" w:rsidP="00A343B0">
            <w:r w:rsidRPr="00A343B0">
              <w:rPr>
                <w:rFonts w:eastAsia="Calibri"/>
              </w:rPr>
              <w:t>-8.28</w:t>
            </w:r>
          </w:p>
        </w:tc>
        <w:tc>
          <w:tcPr>
            <w:tcW w:w="0" w:type="auto"/>
          </w:tcPr>
          <w:p w14:paraId="045ED33A" w14:textId="6A6ABAB0" w:rsidR="00C92465" w:rsidRPr="00A343B0" w:rsidRDefault="001A0844" w:rsidP="00A343B0">
            <w:r w:rsidRPr="00A343B0">
              <w:rPr>
                <w:rFonts w:eastAsia="Calibri"/>
              </w:rPr>
              <w:t>N</w:t>
            </w:r>
            <w:r w:rsidR="00566389" w:rsidRPr="00A343B0">
              <w:rPr>
                <w:rFonts w:eastAsia="Calibri"/>
              </w:rPr>
              <w:t>/</w:t>
            </w:r>
            <w:r w:rsidRPr="00A343B0">
              <w:rPr>
                <w:rFonts w:eastAsia="Calibri"/>
              </w:rPr>
              <w:t>A</w:t>
            </w:r>
            <w:r w:rsidR="00566389" w:rsidRPr="00A343B0">
              <w:t>#</w:t>
            </w:r>
          </w:p>
        </w:tc>
      </w:tr>
      <w:tr w:rsidR="0081784E" w:rsidRPr="00A343B0" w14:paraId="045ED34A" w14:textId="77777777" w:rsidTr="0081784E">
        <w:tc>
          <w:tcPr>
            <w:tcW w:w="0" w:type="auto"/>
          </w:tcPr>
          <w:p w14:paraId="045ED33C" w14:textId="77777777" w:rsidR="00C92465" w:rsidRPr="00A343B0" w:rsidRDefault="00E618DD" w:rsidP="00A343B0">
            <w:pPr>
              <w:rPr>
                <w:rFonts w:eastAsia="Calibri"/>
              </w:rPr>
            </w:pPr>
            <w:r w:rsidRPr="00A343B0">
              <w:rPr>
                <w:rFonts w:eastAsia="Calibri"/>
              </w:rPr>
              <w:t>Moderate pain</w:t>
            </w:r>
          </w:p>
        </w:tc>
        <w:tc>
          <w:tcPr>
            <w:tcW w:w="0" w:type="auto"/>
          </w:tcPr>
          <w:p w14:paraId="045ED33D" w14:textId="77777777" w:rsidR="00C92465" w:rsidRPr="00A343B0" w:rsidRDefault="00E618DD" w:rsidP="00A343B0">
            <w:pPr>
              <w:rPr>
                <w:rFonts w:eastAsia="Calibri"/>
              </w:rPr>
            </w:pPr>
            <w:r w:rsidRPr="00A343B0">
              <w:rPr>
                <w:rFonts w:eastAsia="Calibri"/>
              </w:rPr>
              <w:t>2,591</w:t>
            </w:r>
          </w:p>
        </w:tc>
        <w:tc>
          <w:tcPr>
            <w:tcW w:w="0" w:type="auto"/>
          </w:tcPr>
          <w:p w14:paraId="045ED33F" w14:textId="0E8A93F7" w:rsidR="00C92465" w:rsidRPr="00A343B0" w:rsidRDefault="00E618DD" w:rsidP="00A343B0">
            <w:pPr>
              <w:rPr>
                <w:rFonts w:eastAsia="Calibri"/>
              </w:rPr>
            </w:pPr>
            <w:r w:rsidRPr="00A343B0">
              <w:rPr>
                <w:rFonts w:eastAsia="Calibri"/>
              </w:rPr>
              <w:t>5.55</w:t>
            </w:r>
            <w:r w:rsidR="00A343B0" w:rsidRPr="00A343B0">
              <w:rPr>
                <w:rFonts w:eastAsia="Calibri"/>
              </w:rPr>
              <w:t xml:space="preserve"> </w:t>
            </w:r>
            <w:r w:rsidRPr="00A343B0">
              <w:rPr>
                <w:rFonts w:eastAsia="Calibri"/>
              </w:rPr>
              <w:t>(0.50)</w:t>
            </w:r>
          </w:p>
        </w:tc>
        <w:tc>
          <w:tcPr>
            <w:tcW w:w="0" w:type="auto"/>
          </w:tcPr>
          <w:p w14:paraId="045ED340" w14:textId="77777777" w:rsidR="00C92465" w:rsidRPr="00A343B0" w:rsidRDefault="00E618DD" w:rsidP="00A343B0">
            <w:pPr>
              <w:rPr>
                <w:rFonts w:eastAsia="Calibri"/>
              </w:rPr>
            </w:pPr>
            <w:r w:rsidRPr="00A343B0">
              <w:rPr>
                <w:rFonts w:eastAsia="Calibri"/>
              </w:rPr>
              <w:t>6</w:t>
            </w:r>
          </w:p>
        </w:tc>
        <w:tc>
          <w:tcPr>
            <w:tcW w:w="0" w:type="auto"/>
          </w:tcPr>
          <w:p w14:paraId="045ED341" w14:textId="77777777" w:rsidR="00C92465" w:rsidRPr="00A343B0" w:rsidRDefault="00E618DD" w:rsidP="00A343B0">
            <w:pPr>
              <w:rPr>
                <w:rFonts w:eastAsia="Calibri"/>
              </w:rPr>
            </w:pPr>
            <w:r w:rsidRPr="00A343B0">
              <w:rPr>
                <w:rFonts w:eastAsia="Calibri"/>
              </w:rPr>
              <w:t>1,407</w:t>
            </w:r>
          </w:p>
        </w:tc>
        <w:tc>
          <w:tcPr>
            <w:tcW w:w="0" w:type="auto"/>
          </w:tcPr>
          <w:p w14:paraId="045ED343" w14:textId="610105AC" w:rsidR="00C92465" w:rsidRPr="00A343B0" w:rsidRDefault="00E618DD" w:rsidP="00A343B0">
            <w:pPr>
              <w:rPr>
                <w:rFonts w:eastAsia="Calibri"/>
              </w:rPr>
            </w:pPr>
            <w:r w:rsidRPr="00A343B0">
              <w:rPr>
                <w:rFonts w:eastAsia="Calibri"/>
              </w:rPr>
              <w:t>4.71</w:t>
            </w:r>
            <w:r w:rsidR="00A343B0" w:rsidRPr="00A343B0">
              <w:rPr>
                <w:rFonts w:eastAsia="Calibri"/>
              </w:rPr>
              <w:t xml:space="preserve"> </w:t>
            </w:r>
            <w:r w:rsidRPr="00A343B0">
              <w:rPr>
                <w:rFonts w:eastAsia="Calibri"/>
              </w:rPr>
              <w:t>(1.81)</w:t>
            </w:r>
          </w:p>
        </w:tc>
        <w:tc>
          <w:tcPr>
            <w:tcW w:w="0" w:type="auto"/>
          </w:tcPr>
          <w:p w14:paraId="045ED344" w14:textId="77777777" w:rsidR="00C92465" w:rsidRPr="00A343B0" w:rsidRDefault="00E618DD" w:rsidP="00A343B0">
            <w:pPr>
              <w:rPr>
                <w:rFonts w:eastAsia="Calibri"/>
              </w:rPr>
            </w:pPr>
            <w:r w:rsidRPr="00A343B0">
              <w:rPr>
                <w:rFonts w:eastAsia="Calibri"/>
              </w:rPr>
              <w:t>5</w:t>
            </w:r>
          </w:p>
        </w:tc>
        <w:tc>
          <w:tcPr>
            <w:tcW w:w="0" w:type="auto"/>
          </w:tcPr>
          <w:p w14:paraId="045ED345" w14:textId="77777777" w:rsidR="00C92465" w:rsidRPr="00A343B0" w:rsidRDefault="00E618DD" w:rsidP="00A343B0">
            <w:pPr>
              <w:rPr>
                <w:rFonts w:eastAsia="Calibri"/>
              </w:rPr>
            </w:pPr>
            <w:r w:rsidRPr="00A343B0">
              <w:rPr>
                <w:rFonts w:eastAsia="Calibri"/>
              </w:rPr>
              <w:t>1,407</w:t>
            </w:r>
          </w:p>
        </w:tc>
        <w:tc>
          <w:tcPr>
            <w:tcW w:w="0" w:type="auto"/>
          </w:tcPr>
          <w:p w14:paraId="045ED347" w14:textId="2417A097" w:rsidR="00C92465" w:rsidRPr="00A343B0" w:rsidRDefault="00E618DD" w:rsidP="00A343B0">
            <w:pPr>
              <w:rPr>
                <w:rFonts w:eastAsia="Calibri"/>
              </w:rPr>
            </w:pPr>
            <w:r w:rsidRPr="00A343B0">
              <w:rPr>
                <w:rFonts w:eastAsia="Calibri"/>
              </w:rPr>
              <w:t>-0.85</w:t>
            </w:r>
            <w:r w:rsidR="00A343B0" w:rsidRPr="00A343B0">
              <w:rPr>
                <w:rFonts w:eastAsia="Calibri"/>
              </w:rPr>
              <w:t xml:space="preserve"> </w:t>
            </w:r>
            <w:r w:rsidRPr="00A343B0">
              <w:rPr>
                <w:rFonts w:eastAsia="Calibri"/>
              </w:rPr>
              <w:t>(1.81)</w:t>
            </w:r>
          </w:p>
        </w:tc>
        <w:tc>
          <w:tcPr>
            <w:tcW w:w="0" w:type="auto"/>
          </w:tcPr>
          <w:p w14:paraId="045ED348" w14:textId="77777777" w:rsidR="00C92465" w:rsidRPr="00A343B0" w:rsidRDefault="00E618DD" w:rsidP="00A343B0">
            <w:pPr>
              <w:rPr>
                <w:rFonts w:eastAsia="Calibri"/>
              </w:rPr>
            </w:pPr>
            <w:r w:rsidRPr="00A343B0">
              <w:rPr>
                <w:rFonts w:eastAsia="Calibri"/>
              </w:rPr>
              <w:t>-15.3</w:t>
            </w:r>
          </w:p>
        </w:tc>
        <w:tc>
          <w:tcPr>
            <w:tcW w:w="0" w:type="auto"/>
          </w:tcPr>
          <w:p w14:paraId="045ED349" w14:textId="77777777" w:rsidR="00C92465" w:rsidRPr="00A343B0" w:rsidRDefault="00E618DD" w:rsidP="00A343B0">
            <w:pPr>
              <w:rPr>
                <w:rFonts w:eastAsia="Calibri"/>
              </w:rPr>
            </w:pPr>
            <w:r w:rsidRPr="00A343B0">
              <w:rPr>
                <w:rFonts w:eastAsia="Calibri"/>
              </w:rPr>
              <w:t>0.00</w:t>
            </w:r>
          </w:p>
        </w:tc>
      </w:tr>
      <w:tr w:rsidR="0081784E" w:rsidRPr="00A343B0" w14:paraId="045ED359" w14:textId="77777777" w:rsidTr="0081784E">
        <w:tc>
          <w:tcPr>
            <w:tcW w:w="0" w:type="auto"/>
          </w:tcPr>
          <w:p w14:paraId="045ED34B" w14:textId="77777777" w:rsidR="00C92465" w:rsidRPr="00A343B0" w:rsidRDefault="00E618DD" w:rsidP="00A343B0">
            <w:pPr>
              <w:rPr>
                <w:rFonts w:eastAsia="Calibri"/>
              </w:rPr>
            </w:pPr>
            <w:r w:rsidRPr="00A343B0">
              <w:rPr>
                <w:rFonts w:eastAsia="Calibri"/>
              </w:rPr>
              <w:t>Severe pain</w:t>
            </w:r>
          </w:p>
        </w:tc>
        <w:tc>
          <w:tcPr>
            <w:tcW w:w="0" w:type="auto"/>
          </w:tcPr>
          <w:p w14:paraId="045ED34C" w14:textId="77777777" w:rsidR="00C92465" w:rsidRPr="00A343B0" w:rsidRDefault="00E618DD" w:rsidP="00A343B0">
            <w:pPr>
              <w:rPr>
                <w:rFonts w:eastAsia="Calibri"/>
              </w:rPr>
            </w:pPr>
            <w:r w:rsidRPr="00A343B0">
              <w:rPr>
                <w:rFonts w:eastAsia="Calibri"/>
              </w:rPr>
              <w:t>3,835</w:t>
            </w:r>
          </w:p>
        </w:tc>
        <w:tc>
          <w:tcPr>
            <w:tcW w:w="0" w:type="auto"/>
          </w:tcPr>
          <w:p w14:paraId="045ED34E" w14:textId="4688478F" w:rsidR="00C92465" w:rsidRPr="00A343B0" w:rsidRDefault="00E618DD" w:rsidP="00A343B0">
            <w:pPr>
              <w:rPr>
                <w:rFonts w:eastAsia="Calibri"/>
              </w:rPr>
            </w:pPr>
            <w:r w:rsidRPr="00A343B0">
              <w:rPr>
                <w:rFonts w:eastAsia="Calibri"/>
              </w:rPr>
              <w:t>7.97</w:t>
            </w:r>
            <w:r w:rsidR="00A343B0" w:rsidRPr="00A343B0">
              <w:rPr>
                <w:rFonts w:eastAsia="Calibri"/>
              </w:rPr>
              <w:t xml:space="preserve"> </w:t>
            </w:r>
            <w:r w:rsidRPr="00A343B0">
              <w:rPr>
                <w:rFonts w:eastAsia="Calibri"/>
              </w:rPr>
              <w:t>(1.00)</w:t>
            </w:r>
          </w:p>
        </w:tc>
        <w:tc>
          <w:tcPr>
            <w:tcW w:w="0" w:type="auto"/>
          </w:tcPr>
          <w:p w14:paraId="045ED34F" w14:textId="77777777" w:rsidR="00C92465" w:rsidRPr="00A343B0" w:rsidRDefault="00E618DD" w:rsidP="00A343B0">
            <w:pPr>
              <w:rPr>
                <w:rFonts w:eastAsia="Calibri"/>
              </w:rPr>
            </w:pPr>
            <w:r w:rsidRPr="00A343B0">
              <w:rPr>
                <w:rFonts w:eastAsia="Calibri"/>
              </w:rPr>
              <w:t>8</w:t>
            </w:r>
          </w:p>
        </w:tc>
        <w:tc>
          <w:tcPr>
            <w:tcW w:w="0" w:type="auto"/>
          </w:tcPr>
          <w:p w14:paraId="045ED350" w14:textId="77777777" w:rsidR="00C92465" w:rsidRPr="00A343B0" w:rsidRDefault="00E618DD" w:rsidP="00A343B0">
            <w:pPr>
              <w:rPr>
                <w:rFonts w:eastAsia="Calibri"/>
              </w:rPr>
            </w:pPr>
            <w:r w:rsidRPr="00A343B0">
              <w:rPr>
                <w:rFonts w:eastAsia="Calibri"/>
              </w:rPr>
              <w:t>2,006</w:t>
            </w:r>
          </w:p>
        </w:tc>
        <w:tc>
          <w:tcPr>
            <w:tcW w:w="0" w:type="auto"/>
          </w:tcPr>
          <w:p w14:paraId="045ED352" w14:textId="05260EF4" w:rsidR="00C92465" w:rsidRPr="00A343B0" w:rsidRDefault="00E618DD" w:rsidP="00A343B0">
            <w:pPr>
              <w:rPr>
                <w:rFonts w:eastAsia="Calibri"/>
              </w:rPr>
            </w:pPr>
            <w:r w:rsidRPr="00A343B0">
              <w:rPr>
                <w:rFonts w:eastAsia="Calibri"/>
              </w:rPr>
              <w:t>6.23</w:t>
            </w:r>
            <w:r w:rsidR="00A343B0" w:rsidRPr="00A343B0">
              <w:rPr>
                <w:rFonts w:eastAsia="Calibri"/>
              </w:rPr>
              <w:t xml:space="preserve"> </w:t>
            </w:r>
            <w:r w:rsidRPr="00A343B0">
              <w:rPr>
                <w:rFonts w:eastAsia="Calibri"/>
              </w:rPr>
              <w:t>(2.13)</w:t>
            </w:r>
          </w:p>
        </w:tc>
        <w:tc>
          <w:tcPr>
            <w:tcW w:w="0" w:type="auto"/>
          </w:tcPr>
          <w:p w14:paraId="045ED353" w14:textId="77777777" w:rsidR="00C92465" w:rsidRPr="00A343B0" w:rsidRDefault="00E618DD" w:rsidP="00A343B0">
            <w:pPr>
              <w:rPr>
                <w:rFonts w:eastAsia="Calibri"/>
              </w:rPr>
            </w:pPr>
            <w:r w:rsidRPr="00A343B0">
              <w:rPr>
                <w:rFonts w:eastAsia="Calibri"/>
              </w:rPr>
              <w:t>7</w:t>
            </w:r>
          </w:p>
        </w:tc>
        <w:tc>
          <w:tcPr>
            <w:tcW w:w="0" w:type="auto"/>
          </w:tcPr>
          <w:p w14:paraId="045ED354" w14:textId="77777777" w:rsidR="00C92465" w:rsidRPr="00A343B0" w:rsidRDefault="00E618DD" w:rsidP="00A343B0">
            <w:pPr>
              <w:rPr>
                <w:rFonts w:eastAsia="Calibri"/>
              </w:rPr>
            </w:pPr>
            <w:r w:rsidRPr="00A343B0">
              <w:rPr>
                <w:rFonts w:eastAsia="Calibri"/>
              </w:rPr>
              <w:t>2,006</w:t>
            </w:r>
          </w:p>
        </w:tc>
        <w:tc>
          <w:tcPr>
            <w:tcW w:w="0" w:type="auto"/>
          </w:tcPr>
          <w:p w14:paraId="045ED356" w14:textId="60CE079D" w:rsidR="00C92465" w:rsidRPr="00A343B0" w:rsidRDefault="00E618DD" w:rsidP="00A343B0">
            <w:pPr>
              <w:rPr>
                <w:rFonts w:eastAsia="Calibri"/>
              </w:rPr>
            </w:pPr>
            <w:r w:rsidRPr="00A343B0">
              <w:rPr>
                <w:rFonts w:eastAsia="Calibri"/>
              </w:rPr>
              <w:t>-1.71</w:t>
            </w:r>
            <w:r w:rsidR="00A343B0" w:rsidRPr="00A343B0">
              <w:rPr>
                <w:rFonts w:eastAsia="Calibri"/>
              </w:rPr>
              <w:t xml:space="preserve"> </w:t>
            </w:r>
            <w:r w:rsidRPr="00A343B0">
              <w:rPr>
                <w:rFonts w:eastAsia="Calibri"/>
              </w:rPr>
              <w:t>(2.09)</w:t>
            </w:r>
          </w:p>
        </w:tc>
        <w:tc>
          <w:tcPr>
            <w:tcW w:w="0" w:type="auto"/>
          </w:tcPr>
          <w:p w14:paraId="045ED357" w14:textId="77777777" w:rsidR="00C92465" w:rsidRPr="00A343B0" w:rsidRDefault="00E618DD" w:rsidP="00A343B0">
            <w:pPr>
              <w:rPr>
                <w:rFonts w:eastAsia="Calibri"/>
              </w:rPr>
            </w:pPr>
            <w:r w:rsidRPr="00A343B0">
              <w:rPr>
                <w:rFonts w:eastAsia="Calibri"/>
              </w:rPr>
              <w:t>-21.5</w:t>
            </w:r>
          </w:p>
        </w:tc>
        <w:tc>
          <w:tcPr>
            <w:tcW w:w="0" w:type="auto"/>
          </w:tcPr>
          <w:p w14:paraId="045ED358" w14:textId="77777777" w:rsidR="00C92465" w:rsidRPr="00A343B0" w:rsidRDefault="00E618DD" w:rsidP="00A343B0">
            <w:pPr>
              <w:rPr>
                <w:rFonts w:eastAsia="Calibri"/>
              </w:rPr>
            </w:pPr>
            <w:r w:rsidRPr="00A343B0">
              <w:rPr>
                <w:rFonts w:eastAsia="Calibri"/>
              </w:rPr>
              <w:t>0.00</w:t>
            </w:r>
          </w:p>
        </w:tc>
      </w:tr>
    </w:tbl>
    <w:p w14:paraId="045ED35A" w14:textId="77777777" w:rsidR="00C92465" w:rsidRPr="00A343B0" w:rsidRDefault="00E618DD" w:rsidP="00A343B0">
      <w:pPr>
        <w:pStyle w:val="Footnote"/>
      </w:pPr>
      <w:r w:rsidRPr="00A343B0">
        <w:t>Source: Participant data collected using GuildLink at the initial (n=8,239) and follow-up (n=4,374) timepoints</w:t>
      </w:r>
    </w:p>
    <w:p w14:paraId="045ED35B" w14:textId="56284432" w:rsidR="00C92465" w:rsidRPr="00A343B0" w:rsidRDefault="00E618DD" w:rsidP="00A343B0">
      <w:pPr>
        <w:pStyle w:val="Footnote"/>
      </w:pPr>
      <w:r w:rsidRPr="00A343B0">
        <w:t xml:space="preserve">*Regression modelling using matched data and with pain severity treated as an ordinal variable, adjusted for clustering by pharmacy </w:t>
      </w:r>
    </w:p>
    <w:p w14:paraId="61CD06D5" w14:textId="2F75316F" w:rsidR="001A0844" w:rsidRPr="00A343B0" w:rsidRDefault="00566389" w:rsidP="00A343B0">
      <w:pPr>
        <w:pStyle w:val="Footnote"/>
      </w:pPr>
      <w:r w:rsidRPr="00A343B0">
        <w:t>##Mild pain category was used the comparison group in this regression modelling</w:t>
      </w:r>
    </w:p>
    <w:bookmarkEnd w:id="536"/>
    <w:p w14:paraId="045ED35C" w14:textId="77777777" w:rsidR="00C92465" w:rsidRDefault="00E618DD">
      <w:pPr>
        <w:pStyle w:val="Heading4"/>
      </w:pPr>
      <w:r>
        <w:t xml:space="preserve">Pain interference </w:t>
      </w:r>
    </w:p>
    <w:p w14:paraId="045ED35D" w14:textId="77777777" w:rsidR="00C92465" w:rsidRDefault="00E618DD" w:rsidP="00A343B0">
      <w:pPr>
        <w:rPr>
          <w:rFonts w:eastAsia="Calibri"/>
          <w:lang w:eastAsia="en-US"/>
        </w:rPr>
      </w:pPr>
      <w:r>
        <w:rPr>
          <w:rFonts w:eastAsia="Calibri"/>
          <w:lang w:eastAsia="en-US"/>
        </w:rPr>
        <w:t xml:space="preserve">All trial participants were asked to rate the extent their pain had interfered with their general activities and sleep in the past week using a scale from 0 to 10, with 0 being 'does not interfere’ and 10 being ‘completely interferes' at their initial, midpoint (Group B only) and follow-up consultations.  </w:t>
      </w:r>
    </w:p>
    <w:p w14:paraId="045ED35E" w14:textId="5DF8113A" w:rsidR="00C92465" w:rsidRPr="002F6A8E" w:rsidRDefault="00E618DD" w:rsidP="00A343B0">
      <w:pPr>
        <w:rPr>
          <w:rFonts w:eastAsia="Calibri"/>
          <w:lang w:eastAsia="en-US"/>
        </w:rPr>
      </w:pPr>
      <w:r>
        <w:rPr>
          <w:rFonts w:eastAsia="Calibri"/>
          <w:lang w:eastAsia="en-US"/>
        </w:rPr>
        <w:t>There were improvements in the degree of interference the participants’ pain had on both their general activities and sleep from initial to follow-up in Groups A and B, and these changes were statistically significant in both Groups (</w:t>
      </w:r>
      <w:r w:rsidR="002F6A8E">
        <w:rPr>
          <w:rFonts w:eastAsia="Calibri"/>
          <w:lang w:eastAsia="en-US"/>
        </w:rPr>
        <w:fldChar w:fldCharType="begin"/>
      </w:r>
      <w:r w:rsidR="002F6A8E">
        <w:rPr>
          <w:rFonts w:eastAsia="Calibri"/>
          <w:lang w:eastAsia="en-US"/>
        </w:rPr>
        <w:instrText xml:space="preserve"> REF _Ref58311778 \h  \* MERGEFORMAT </w:instrText>
      </w:r>
      <w:r w:rsidR="002F6A8E">
        <w:rPr>
          <w:rFonts w:eastAsia="Calibri"/>
          <w:lang w:eastAsia="en-US"/>
        </w:rPr>
      </w:r>
      <w:r w:rsidR="002F6A8E">
        <w:rPr>
          <w:rFonts w:eastAsia="Calibri"/>
          <w:lang w:eastAsia="en-US"/>
        </w:rPr>
        <w:fldChar w:fldCharType="separate"/>
      </w:r>
      <w:r w:rsidR="00DD1EFA" w:rsidRPr="00DD1EFA">
        <w:rPr>
          <w:rFonts w:eastAsia="Calibri"/>
          <w:lang w:eastAsia="en-US"/>
        </w:rPr>
        <w:t>Table 36</w:t>
      </w:r>
      <w:r w:rsidR="002F6A8E">
        <w:rPr>
          <w:rFonts w:eastAsia="Calibri"/>
          <w:lang w:eastAsia="en-US"/>
        </w:rPr>
        <w:fldChar w:fldCharType="end"/>
      </w:r>
      <w:r>
        <w:rPr>
          <w:rFonts w:eastAsia="Calibri"/>
          <w:lang w:eastAsia="en-US"/>
        </w:rPr>
        <w:t>).  On average, Group B participants demonstrated greater improvements in the degree of pain interference compared to Group A participants from initial to follow-up on both their general activities (decrease of 1.65 c.f. 0.91) and sleep (decrease of 1.69 c.f. 0.88) over time from initial to follow-up compared to Group A participants (</w:t>
      </w:r>
      <w:r w:rsidR="002F6A8E" w:rsidRPr="002F6A8E">
        <w:rPr>
          <w:rFonts w:eastAsia="Calibri"/>
          <w:lang w:eastAsia="en-US"/>
        </w:rPr>
        <w:fldChar w:fldCharType="begin"/>
      </w:r>
      <w:r w:rsidR="002F6A8E" w:rsidRPr="002F6A8E">
        <w:rPr>
          <w:rFonts w:eastAsia="Calibri"/>
          <w:lang w:eastAsia="en-US"/>
        </w:rPr>
        <w:instrText xml:space="preserve"> REF _Ref51281443 </w:instrText>
      </w:r>
      <w:r w:rsidR="002F6A8E">
        <w:rPr>
          <w:rFonts w:eastAsia="Calibri"/>
          <w:lang w:eastAsia="en-US"/>
        </w:rPr>
        <w:instrText xml:space="preserve"> \* MERGEFORMAT </w:instrText>
      </w:r>
      <w:r w:rsidR="002F6A8E" w:rsidRPr="002F6A8E">
        <w:rPr>
          <w:rFonts w:eastAsia="Calibri"/>
          <w:lang w:eastAsia="en-US"/>
        </w:rPr>
        <w:fldChar w:fldCharType="separate"/>
      </w:r>
      <w:r w:rsidR="00DD1EFA" w:rsidRPr="00DD1EFA">
        <w:rPr>
          <w:rFonts w:eastAsia="Calibri"/>
          <w:lang w:eastAsia="en-US"/>
        </w:rPr>
        <w:t>Figure 19</w:t>
      </w:r>
      <w:r w:rsidR="002F6A8E" w:rsidRPr="002F6A8E">
        <w:rPr>
          <w:rFonts w:eastAsia="Calibri"/>
          <w:lang w:eastAsia="en-US"/>
        </w:rPr>
        <w:fldChar w:fldCharType="end"/>
      </w:r>
      <w:r>
        <w:rPr>
          <w:rFonts w:eastAsia="Calibri"/>
          <w:lang w:eastAsia="en-US"/>
        </w:rPr>
        <w:t xml:space="preserve"> and </w:t>
      </w:r>
      <w:r w:rsidR="002F6A8E" w:rsidRPr="002F6A8E">
        <w:rPr>
          <w:rFonts w:eastAsia="Calibri"/>
          <w:lang w:eastAsia="en-US"/>
        </w:rPr>
        <w:fldChar w:fldCharType="begin"/>
      </w:r>
      <w:r w:rsidR="002F6A8E" w:rsidRPr="002F6A8E">
        <w:rPr>
          <w:rFonts w:eastAsia="Calibri"/>
          <w:lang w:eastAsia="en-US"/>
        </w:rPr>
        <w:instrText xml:space="preserve"> REF _Ref51281449 </w:instrText>
      </w:r>
      <w:r w:rsidR="002F6A8E">
        <w:rPr>
          <w:rFonts w:eastAsia="Calibri"/>
          <w:lang w:eastAsia="en-US"/>
        </w:rPr>
        <w:instrText xml:space="preserve"> \* MERGEFORMAT </w:instrText>
      </w:r>
      <w:r w:rsidR="002F6A8E" w:rsidRPr="002F6A8E">
        <w:rPr>
          <w:rFonts w:eastAsia="Calibri"/>
          <w:lang w:eastAsia="en-US"/>
        </w:rPr>
        <w:fldChar w:fldCharType="separate"/>
      </w:r>
      <w:r w:rsidR="00DD1EFA" w:rsidRPr="00DD1EFA">
        <w:rPr>
          <w:rFonts w:eastAsia="Calibri"/>
          <w:lang w:eastAsia="en-US"/>
        </w:rPr>
        <w:t>Figure 20</w:t>
      </w:r>
      <w:r w:rsidR="002F6A8E" w:rsidRPr="002F6A8E">
        <w:rPr>
          <w:rFonts w:eastAsia="Calibri"/>
          <w:lang w:eastAsia="en-US"/>
        </w:rPr>
        <w:fldChar w:fldCharType="end"/>
      </w:r>
      <w:r>
        <w:rPr>
          <w:rFonts w:eastAsia="Calibri"/>
          <w:lang w:eastAsia="en-US"/>
        </w:rPr>
        <w:t>).</w:t>
      </w:r>
    </w:p>
    <w:p w14:paraId="045ED35F" w14:textId="5CE7A057" w:rsidR="00C92465" w:rsidRDefault="00891EFA" w:rsidP="00891EFA">
      <w:pPr>
        <w:pStyle w:val="Caption"/>
      </w:pPr>
      <w:bookmarkStart w:id="537" w:name="_Ref51281410"/>
      <w:bookmarkStart w:id="538" w:name="_Ref58311778"/>
      <w:bookmarkStart w:id="539" w:name="_Toc51243949"/>
      <w:bookmarkStart w:id="540" w:name="_Toc52539208"/>
      <w:bookmarkStart w:id="541" w:name="_Toc129948862"/>
      <w:r>
        <w:t xml:space="preserve">Table </w:t>
      </w:r>
      <w:fldSimple w:instr=" SEQ Table \* ARABIC ">
        <w:r w:rsidR="00DD1EFA">
          <w:rPr>
            <w:noProof/>
          </w:rPr>
          <w:t>36</w:t>
        </w:r>
      </w:fldSimple>
      <w:bookmarkEnd w:id="537"/>
      <w:bookmarkEnd w:id="538"/>
      <w:r>
        <w:t xml:space="preserve"> </w:t>
      </w:r>
      <w:r w:rsidR="00E618DD">
        <w:t>Average pain interference scores from initial to follow-up in Groups A and B</w:t>
      </w:r>
      <w:bookmarkEnd w:id="539"/>
      <w:bookmarkEnd w:id="540"/>
      <w:bookmarkEnd w:id="541"/>
    </w:p>
    <w:tbl>
      <w:tblPr>
        <w:tblStyle w:val="TableGrid1"/>
        <w:tblW w:w="8926" w:type="dxa"/>
        <w:tblLook w:val="04A0" w:firstRow="1" w:lastRow="0" w:firstColumn="1" w:lastColumn="0" w:noHBand="0" w:noVBand="1"/>
      </w:tblPr>
      <w:tblGrid>
        <w:gridCol w:w="977"/>
        <w:gridCol w:w="752"/>
        <w:gridCol w:w="765"/>
        <w:gridCol w:w="918"/>
        <w:gridCol w:w="751"/>
        <w:gridCol w:w="765"/>
        <w:gridCol w:w="918"/>
        <w:gridCol w:w="764"/>
        <w:gridCol w:w="785"/>
        <w:gridCol w:w="781"/>
        <w:gridCol w:w="750"/>
      </w:tblGrid>
      <w:tr w:rsidR="000063D2" w:rsidRPr="00A343B0" w14:paraId="045ED364" w14:textId="77777777" w:rsidTr="0081784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tcPr>
          <w:p w14:paraId="045ED360" w14:textId="77777777" w:rsidR="00C92465" w:rsidRPr="00A343B0" w:rsidRDefault="00C92465" w:rsidP="00A343B0">
            <w:pPr>
              <w:rPr>
                <w:rFonts w:eastAsia="Calibri"/>
              </w:rPr>
            </w:pPr>
          </w:p>
        </w:tc>
        <w:tc>
          <w:tcPr>
            <w:tcW w:w="2341" w:type="dxa"/>
            <w:gridSpan w:val="3"/>
          </w:tcPr>
          <w:p w14:paraId="045ED361" w14:textId="3B69BFF4" w:rsidR="00C92465" w:rsidRPr="00A343B0" w:rsidRDefault="00A55465" w:rsidP="00A343B0">
            <w:pPr>
              <w:rPr>
                <w:rFonts w:eastAsia="Calibri"/>
              </w:rPr>
            </w:pPr>
            <w:r w:rsidRPr="00A343B0">
              <w:rPr>
                <w:rFonts w:eastAsia="Calibri"/>
              </w:rPr>
              <w:t>Pain interference score at i</w:t>
            </w:r>
            <w:r w:rsidR="00E618DD" w:rsidRPr="00A343B0">
              <w:rPr>
                <w:rFonts w:eastAsia="Calibri"/>
              </w:rPr>
              <w:t>nitial</w:t>
            </w:r>
          </w:p>
        </w:tc>
        <w:tc>
          <w:tcPr>
            <w:tcW w:w="2338" w:type="dxa"/>
            <w:gridSpan w:val="3"/>
          </w:tcPr>
          <w:p w14:paraId="045ED362" w14:textId="62F5CCF4" w:rsidR="00C92465" w:rsidRPr="00A343B0" w:rsidRDefault="00A55465" w:rsidP="00A343B0">
            <w:pPr>
              <w:rPr>
                <w:rFonts w:eastAsia="Calibri"/>
              </w:rPr>
            </w:pPr>
            <w:r w:rsidRPr="00A343B0">
              <w:rPr>
                <w:rFonts w:eastAsia="Calibri"/>
              </w:rPr>
              <w:t>Pain interference score at f</w:t>
            </w:r>
            <w:r w:rsidR="00E618DD" w:rsidRPr="00A343B0">
              <w:rPr>
                <w:rFonts w:eastAsia="Calibri"/>
              </w:rPr>
              <w:t>ollow-up</w:t>
            </w:r>
          </w:p>
        </w:tc>
        <w:tc>
          <w:tcPr>
            <w:tcW w:w="3118" w:type="dxa"/>
            <w:gridSpan w:val="4"/>
          </w:tcPr>
          <w:p w14:paraId="045ED363" w14:textId="2CB98CBD" w:rsidR="00C92465" w:rsidRPr="00A343B0" w:rsidRDefault="00E618DD" w:rsidP="00A343B0">
            <w:pPr>
              <w:rPr>
                <w:rFonts w:eastAsia="Calibri"/>
              </w:rPr>
            </w:pPr>
            <w:r w:rsidRPr="00A343B0">
              <w:rPr>
                <w:rFonts w:eastAsia="Calibri"/>
              </w:rPr>
              <w:t xml:space="preserve">Change </w:t>
            </w:r>
            <w:r w:rsidR="00A55465" w:rsidRPr="00A343B0">
              <w:rPr>
                <w:rFonts w:eastAsia="Calibri"/>
              </w:rPr>
              <w:t xml:space="preserve">in pain interference score </w:t>
            </w:r>
            <w:r w:rsidRPr="00A343B0">
              <w:rPr>
                <w:rFonts w:eastAsia="Calibri"/>
              </w:rPr>
              <w:t>from initial to follow-up</w:t>
            </w:r>
          </w:p>
        </w:tc>
      </w:tr>
      <w:tr w:rsidR="000063D2" w:rsidRPr="00A343B0" w14:paraId="045ED372" w14:textId="77777777" w:rsidTr="0081784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val="restart"/>
          </w:tcPr>
          <w:p w14:paraId="045ED365" w14:textId="77777777" w:rsidR="00C92465" w:rsidRPr="00A343B0" w:rsidRDefault="00C92465" w:rsidP="00A343B0">
            <w:pPr>
              <w:rPr>
                <w:rFonts w:eastAsia="Calibri"/>
              </w:rPr>
            </w:pPr>
          </w:p>
        </w:tc>
        <w:tc>
          <w:tcPr>
            <w:tcW w:w="779" w:type="dxa"/>
            <w:vMerge w:val="restart"/>
          </w:tcPr>
          <w:p w14:paraId="045ED366" w14:textId="77777777" w:rsidR="00C92465" w:rsidRPr="00A343B0" w:rsidRDefault="00E618DD" w:rsidP="00A343B0">
            <w:pPr>
              <w:rPr>
                <w:rFonts w:eastAsia="Calibri"/>
              </w:rPr>
            </w:pPr>
            <w:r w:rsidRPr="00A343B0">
              <w:rPr>
                <w:rFonts w:eastAsia="Calibri"/>
              </w:rPr>
              <w:t>n</w:t>
            </w:r>
          </w:p>
        </w:tc>
        <w:tc>
          <w:tcPr>
            <w:tcW w:w="780" w:type="dxa"/>
            <w:vMerge w:val="restart"/>
          </w:tcPr>
          <w:p w14:paraId="045ED368" w14:textId="2FC8BDF0" w:rsidR="00C92465" w:rsidRPr="00A343B0" w:rsidRDefault="00E618DD" w:rsidP="000063D2">
            <w:pPr>
              <w:rPr>
                <w:rFonts w:eastAsia="Calibri"/>
              </w:rPr>
            </w:pPr>
            <w:r w:rsidRPr="00A343B0">
              <w:rPr>
                <w:rFonts w:eastAsia="Calibri"/>
              </w:rPr>
              <w:t>Mean</w:t>
            </w:r>
            <w:r w:rsidR="000063D2">
              <w:rPr>
                <w:rFonts w:eastAsia="Calibri"/>
              </w:rPr>
              <w:t xml:space="preserve"> </w:t>
            </w:r>
            <w:r w:rsidRPr="00A343B0">
              <w:rPr>
                <w:rFonts w:eastAsia="Calibri"/>
              </w:rPr>
              <w:t>(SD)</w:t>
            </w:r>
          </w:p>
        </w:tc>
        <w:tc>
          <w:tcPr>
            <w:tcW w:w="782" w:type="dxa"/>
            <w:vMerge w:val="restart"/>
          </w:tcPr>
          <w:p w14:paraId="045ED369" w14:textId="77777777" w:rsidR="00C92465" w:rsidRPr="00A343B0" w:rsidRDefault="00E618DD" w:rsidP="00A343B0">
            <w:pPr>
              <w:rPr>
                <w:rFonts w:eastAsia="Calibri"/>
              </w:rPr>
            </w:pPr>
            <w:r w:rsidRPr="00A343B0">
              <w:rPr>
                <w:rFonts w:eastAsia="Calibri"/>
              </w:rPr>
              <w:t>Median</w:t>
            </w:r>
          </w:p>
        </w:tc>
        <w:tc>
          <w:tcPr>
            <w:tcW w:w="778" w:type="dxa"/>
            <w:vMerge w:val="restart"/>
          </w:tcPr>
          <w:p w14:paraId="045ED36A" w14:textId="77777777" w:rsidR="00C92465" w:rsidRPr="00A343B0" w:rsidRDefault="00E618DD" w:rsidP="00A343B0">
            <w:pPr>
              <w:rPr>
                <w:rFonts w:eastAsia="Calibri"/>
              </w:rPr>
            </w:pPr>
            <w:r w:rsidRPr="00A343B0">
              <w:rPr>
                <w:rFonts w:eastAsia="Calibri"/>
              </w:rPr>
              <w:t>n</w:t>
            </w:r>
          </w:p>
        </w:tc>
        <w:tc>
          <w:tcPr>
            <w:tcW w:w="780" w:type="dxa"/>
            <w:vMerge w:val="restart"/>
          </w:tcPr>
          <w:p w14:paraId="045ED36C" w14:textId="749C3FBB" w:rsidR="00C92465" w:rsidRPr="00A343B0" w:rsidRDefault="00E618DD" w:rsidP="000063D2">
            <w:pPr>
              <w:rPr>
                <w:rFonts w:eastAsia="Calibri"/>
              </w:rPr>
            </w:pPr>
            <w:r w:rsidRPr="00A343B0">
              <w:rPr>
                <w:rFonts w:eastAsia="Calibri"/>
              </w:rPr>
              <w:t>Mean</w:t>
            </w:r>
            <w:r w:rsidR="000063D2">
              <w:rPr>
                <w:rFonts w:eastAsia="Calibri"/>
              </w:rPr>
              <w:t xml:space="preserve"> </w:t>
            </w:r>
            <w:r w:rsidRPr="00A343B0">
              <w:rPr>
                <w:rFonts w:eastAsia="Calibri"/>
              </w:rPr>
              <w:t>(SD)</w:t>
            </w:r>
          </w:p>
        </w:tc>
        <w:tc>
          <w:tcPr>
            <w:tcW w:w="780" w:type="dxa"/>
            <w:vMerge w:val="restart"/>
          </w:tcPr>
          <w:p w14:paraId="045ED36D" w14:textId="77777777" w:rsidR="00C92465" w:rsidRPr="00A343B0" w:rsidRDefault="00E618DD" w:rsidP="00A343B0">
            <w:pPr>
              <w:rPr>
                <w:rFonts w:eastAsia="Calibri"/>
              </w:rPr>
            </w:pPr>
            <w:r w:rsidRPr="00A343B0">
              <w:rPr>
                <w:rFonts w:eastAsia="Calibri"/>
              </w:rPr>
              <w:t>Median</w:t>
            </w:r>
          </w:p>
        </w:tc>
        <w:tc>
          <w:tcPr>
            <w:tcW w:w="778" w:type="dxa"/>
            <w:vMerge w:val="restart"/>
          </w:tcPr>
          <w:p w14:paraId="045ED36F" w14:textId="1132A79E" w:rsidR="00C92465" w:rsidRPr="00A343B0" w:rsidRDefault="00E618DD" w:rsidP="00A343B0">
            <w:pPr>
              <w:rPr>
                <w:rFonts w:eastAsia="Calibri"/>
              </w:rPr>
            </w:pPr>
            <w:r w:rsidRPr="00A343B0">
              <w:rPr>
                <w:rFonts w:eastAsia="Calibri"/>
              </w:rPr>
              <w:t>Mean</w:t>
            </w:r>
          </w:p>
        </w:tc>
        <w:tc>
          <w:tcPr>
            <w:tcW w:w="1560" w:type="dxa"/>
            <w:gridSpan w:val="2"/>
          </w:tcPr>
          <w:p w14:paraId="045ED370" w14:textId="77777777" w:rsidR="00C92465" w:rsidRPr="00A343B0" w:rsidRDefault="00E618DD" w:rsidP="00A343B0">
            <w:pPr>
              <w:rPr>
                <w:rFonts w:eastAsia="Calibri"/>
              </w:rPr>
            </w:pPr>
            <w:r w:rsidRPr="00A343B0">
              <w:rPr>
                <w:rFonts w:eastAsia="Calibri"/>
              </w:rPr>
              <w:t>95% CI</w:t>
            </w:r>
          </w:p>
        </w:tc>
        <w:tc>
          <w:tcPr>
            <w:tcW w:w="780" w:type="dxa"/>
            <w:vMerge w:val="restart"/>
          </w:tcPr>
          <w:p w14:paraId="045ED371" w14:textId="77777777" w:rsidR="00C92465" w:rsidRPr="00A343B0" w:rsidRDefault="00E618DD" w:rsidP="00A343B0">
            <w:pPr>
              <w:rPr>
                <w:rFonts w:eastAsia="Calibri"/>
              </w:rPr>
            </w:pPr>
            <w:r w:rsidRPr="00A343B0">
              <w:rPr>
                <w:rFonts w:eastAsia="Calibri"/>
              </w:rPr>
              <w:t>P value</w:t>
            </w:r>
          </w:p>
        </w:tc>
      </w:tr>
      <w:tr w:rsidR="000063D2" w:rsidRPr="00A343B0" w14:paraId="045ED37E" w14:textId="77777777" w:rsidTr="0081784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tcPr>
          <w:p w14:paraId="045ED373" w14:textId="77777777" w:rsidR="00C92465" w:rsidRPr="00A343B0" w:rsidRDefault="00C92465" w:rsidP="00A343B0">
            <w:pPr>
              <w:rPr>
                <w:rFonts w:eastAsia="Calibri"/>
              </w:rPr>
            </w:pPr>
          </w:p>
        </w:tc>
        <w:tc>
          <w:tcPr>
            <w:tcW w:w="779" w:type="dxa"/>
            <w:vMerge/>
          </w:tcPr>
          <w:p w14:paraId="045ED374" w14:textId="77777777" w:rsidR="00C92465" w:rsidRPr="00A343B0" w:rsidRDefault="00C92465" w:rsidP="00A343B0">
            <w:pPr>
              <w:rPr>
                <w:rFonts w:eastAsia="Calibri"/>
              </w:rPr>
            </w:pPr>
          </w:p>
        </w:tc>
        <w:tc>
          <w:tcPr>
            <w:tcW w:w="780" w:type="dxa"/>
            <w:vMerge/>
          </w:tcPr>
          <w:p w14:paraId="045ED375" w14:textId="77777777" w:rsidR="00C92465" w:rsidRPr="00A343B0" w:rsidRDefault="00C92465" w:rsidP="00A343B0">
            <w:pPr>
              <w:rPr>
                <w:rFonts w:eastAsia="Calibri"/>
              </w:rPr>
            </w:pPr>
          </w:p>
        </w:tc>
        <w:tc>
          <w:tcPr>
            <w:tcW w:w="782" w:type="dxa"/>
            <w:vMerge/>
          </w:tcPr>
          <w:p w14:paraId="045ED376" w14:textId="77777777" w:rsidR="00C92465" w:rsidRPr="00A343B0" w:rsidRDefault="00C92465" w:rsidP="00A343B0">
            <w:pPr>
              <w:rPr>
                <w:rFonts w:eastAsia="Calibri"/>
              </w:rPr>
            </w:pPr>
          </w:p>
        </w:tc>
        <w:tc>
          <w:tcPr>
            <w:tcW w:w="778" w:type="dxa"/>
            <w:vMerge/>
          </w:tcPr>
          <w:p w14:paraId="045ED377" w14:textId="77777777" w:rsidR="00C92465" w:rsidRPr="00A343B0" w:rsidRDefault="00C92465" w:rsidP="00A343B0">
            <w:pPr>
              <w:rPr>
                <w:rFonts w:eastAsia="Calibri"/>
              </w:rPr>
            </w:pPr>
          </w:p>
        </w:tc>
        <w:tc>
          <w:tcPr>
            <w:tcW w:w="780" w:type="dxa"/>
            <w:vMerge/>
          </w:tcPr>
          <w:p w14:paraId="045ED378" w14:textId="77777777" w:rsidR="00C92465" w:rsidRPr="00A343B0" w:rsidRDefault="00C92465" w:rsidP="00A343B0">
            <w:pPr>
              <w:rPr>
                <w:rFonts w:eastAsia="Calibri"/>
              </w:rPr>
            </w:pPr>
          </w:p>
        </w:tc>
        <w:tc>
          <w:tcPr>
            <w:tcW w:w="780" w:type="dxa"/>
            <w:vMerge/>
          </w:tcPr>
          <w:p w14:paraId="045ED379" w14:textId="77777777" w:rsidR="00C92465" w:rsidRPr="00A343B0" w:rsidRDefault="00C92465" w:rsidP="00A343B0">
            <w:pPr>
              <w:rPr>
                <w:rFonts w:eastAsia="Calibri"/>
              </w:rPr>
            </w:pPr>
          </w:p>
        </w:tc>
        <w:tc>
          <w:tcPr>
            <w:tcW w:w="778" w:type="dxa"/>
            <w:vMerge/>
          </w:tcPr>
          <w:p w14:paraId="045ED37A" w14:textId="77777777" w:rsidR="00C92465" w:rsidRPr="00A343B0" w:rsidRDefault="00C92465" w:rsidP="00A343B0">
            <w:pPr>
              <w:rPr>
                <w:rFonts w:eastAsia="Calibri"/>
              </w:rPr>
            </w:pPr>
          </w:p>
        </w:tc>
        <w:tc>
          <w:tcPr>
            <w:tcW w:w="780" w:type="dxa"/>
          </w:tcPr>
          <w:p w14:paraId="045ED37B" w14:textId="77777777" w:rsidR="00C92465" w:rsidRPr="00A343B0" w:rsidRDefault="00E618DD" w:rsidP="00A343B0">
            <w:pPr>
              <w:rPr>
                <w:rFonts w:eastAsia="Calibri"/>
              </w:rPr>
            </w:pPr>
            <w:r w:rsidRPr="00A343B0">
              <w:rPr>
                <w:rFonts w:eastAsia="Calibri"/>
              </w:rPr>
              <w:t>Upper</w:t>
            </w:r>
          </w:p>
        </w:tc>
        <w:tc>
          <w:tcPr>
            <w:tcW w:w="780" w:type="dxa"/>
          </w:tcPr>
          <w:p w14:paraId="045ED37C" w14:textId="77777777" w:rsidR="00C92465" w:rsidRPr="00A343B0" w:rsidRDefault="00E618DD" w:rsidP="00A343B0">
            <w:pPr>
              <w:rPr>
                <w:rFonts w:eastAsia="Calibri"/>
              </w:rPr>
            </w:pPr>
            <w:r w:rsidRPr="00A343B0">
              <w:rPr>
                <w:rFonts w:eastAsia="Calibri"/>
              </w:rPr>
              <w:t>Lower</w:t>
            </w:r>
          </w:p>
        </w:tc>
        <w:tc>
          <w:tcPr>
            <w:tcW w:w="780" w:type="dxa"/>
            <w:vMerge/>
          </w:tcPr>
          <w:p w14:paraId="045ED37D" w14:textId="77777777" w:rsidR="00C92465" w:rsidRPr="00A343B0" w:rsidRDefault="00C92465" w:rsidP="00A343B0">
            <w:pPr>
              <w:rPr>
                <w:rFonts w:eastAsia="Calibri"/>
              </w:rPr>
            </w:pPr>
          </w:p>
        </w:tc>
      </w:tr>
      <w:tr w:rsidR="00C92465" w:rsidRPr="00A343B0" w14:paraId="045ED380" w14:textId="77777777" w:rsidTr="0081784E">
        <w:trPr>
          <w:trHeight w:val="283"/>
        </w:trPr>
        <w:tc>
          <w:tcPr>
            <w:tcW w:w="8926" w:type="dxa"/>
            <w:gridSpan w:val="11"/>
            <w:shd w:val="clear" w:color="auto" w:fill="E7E6E6" w:themeFill="background2"/>
          </w:tcPr>
          <w:p w14:paraId="045ED37F" w14:textId="77777777" w:rsidR="00C92465" w:rsidRPr="00A343B0" w:rsidRDefault="00E618DD" w:rsidP="00A343B0">
            <w:pPr>
              <w:rPr>
                <w:rFonts w:eastAsia="Calibri"/>
              </w:rPr>
            </w:pPr>
            <w:r w:rsidRPr="00A343B0">
              <w:rPr>
                <w:rFonts w:eastAsia="Calibri"/>
              </w:rPr>
              <w:t>Interference to general activities</w:t>
            </w:r>
          </w:p>
        </w:tc>
      </w:tr>
      <w:tr w:rsidR="000063D2" w:rsidRPr="00A343B0" w14:paraId="045ED38E" w14:textId="77777777" w:rsidTr="00A343B0">
        <w:tc>
          <w:tcPr>
            <w:tcW w:w="1129" w:type="dxa"/>
          </w:tcPr>
          <w:p w14:paraId="045ED381" w14:textId="77777777" w:rsidR="00C92465" w:rsidRPr="00A343B0" w:rsidRDefault="00E618DD" w:rsidP="00A343B0">
            <w:pPr>
              <w:rPr>
                <w:rFonts w:eastAsia="Calibri"/>
              </w:rPr>
            </w:pPr>
            <w:r w:rsidRPr="00A343B0">
              <w:rPr>
                <w:rFonts w:eastAsia="Calibri"/>
              </w:rPr>
              <w:t>Group A</w:t>
            </w:r>
          </w:p>
        </w:tc>
        <w:tc>
          <w:tcPr>
            <w:tcW w:w="779" w:type="dxa"/>
          </w:tcPr>
          <w:p w14:paraId="045ED382" w14:textId="77777777" w:rsidR="00C92465" w:rsidRPr="00A343B0" w:rsidRDefault="00E618DD" w:rsidP="00A343B0">
            <w:pPr>
              <w:rPr>
                <w:rFonts w:eastAsia="Calibri"/>
              </w:rPr>
            </w:pPr>
            <w:r w:rsidRPr="00A343B0">
              <w:rPr>
                <w:rFonts w:eastAsia="Calibri"/>
              </w:rPr>
              <w:t>4,316</w:t>
            </w:r>
          </w:p>
        </w:tc>
        <w:tc>
          <w:tcPr>
            <w:tcW w:w="780" w:type="dxa"/>
          </w:tcPr>
          <w:p w14:paraId="045ED384" w14:textId="30521E9B" w:rsidR="00C92465" w:rsidRPr="00A343B0" w:rsidRDefault="00E618DD" w:rsidP="000063D2">
            <w:pPr>
              <w:rPr>
                <w:rFonts w:eastAsia="Calibri"/>
              </w:rPr>
            </w:pPr>
            <w:r w:rsidRPr="00A343B0">
              <w:rPr>
                <w:rFonts w:eastAsia="Calibri"/>
              </w:rPr>
              <w:t>5.72</w:t>
            </w:r>
            <w:r w:rsidR="000063D2">
              <w:rPr>
                <w:rFonts w:eastAsia="Calibri"/>
              </w:rPr>
              <w:t xml:space="preserve"> </w:t>
            </w:r>
            <w:r w:rsidRPr="00A343B0">
              <w:rPr>
                <w:rFonts w:eastAsia="Calibri"/>
              </w:rPr>
              <w:t>(2.62)</w:t>
            </w:r>
          </w:p>
        </w:tc>
        <w:tc>
          <w:tcPr>
            <w:tcW w:w="782" w:type="dxa"/>
          </w:tcPr>
          <w:p w14:paraId="045ED385" w14:textId="77777777" w:rsidR="00C92465" w:rsidRPr="00A343B0" w:rsidRDefault="00E618DD" w:rsidP="00A343B0">
            <w:pPr>
              <w:rPr>
                <w:rFonts w:eastAsia="Calibri"/>
              </w:rPr>
            </w:pPr>
            <w:r w:rsidRPr="00A343B0">
              <w:rPr>
                <w:rFonts w:eastAsia="Calibri"/>
              </w:rPr>
              <w:t>6</w:t>
            </w:r>
          </w:p>
        </w:tc>
        <w:tc>
          <w:tcPr>
            <w:tcW w:w="778" w:type="dxa"/>
          </w:tcPr>
          <w:p w14:paraId="045ED386" w14:textId="77777777" w:rsidR="00C92465" w:rsidRPr="00A343B0" w:rsidRDefault="00E618DD" w:rsidP="00A343B0">
            <w:pPr>
              <w:rPr>
                <w:rFonts w:eastAsia="Calibri"/>
              </w:rPr>
            </w:pPr>
            <w:r w:rsidRPr="00A343B0">
              <w:rPr>
                <w:rFonts w:eastAsia="Calibri"/>
              </w:rPr>
              <w:t>2,853</w:t>
            </w:r>
          </w:p>
        </w:tc>
        <w:tc>
          <w:tcPr>
            <w:tcW w:w="780" w:type="dxa"/>
          </w:tcPr>
          <w:p w14:paraId="045ED388" w14:textId="795B7D7A" w:rsidR="00C92465" w:rsidRPr="00A343B0" w:rsidRDefault="00E618DD" w:rsidP="000063D2">
            <w:pPr>
              <w:rPr>
                <w:rFonts w:eastAsia="Calibri"/>
              </w:rPr>
            </w:pPr>
            <w:r w:rsidRPr="00A343B0">
              <w:rPr>
                <w:rFonts w:eastAsia="Calibri"/>
              </w:rPr>
              <w:t>4.81</w:t>
            </w:r>
            <w:r w:rsidR="000063D2">
              <w:rPr>
                <w:rFonts w:eastAsia="Calibri"/>
              </w:rPr>
              <w:t xml:space="preserve"> </w:t>
            </w:r>
            <w:r w:rsidRPr="00A343B0">
              <w:rPr>
                <w:rFonts w:eastAsia="Calibri"/>
              </w:rPr>
              <w:t>(2.58)</w:t>
            </w:r>
          </w:p>
        </w:tc>
        <w:tc>
          <w:tcPr>
            <w:tcW w:w="780" w:type="dxa"/>
          </w:tcPr>
          <w:p w14:paraId="045ED389" w14:textId="77777777" w:rsidR="00C92465" w:rsidRPr="00A343B0" w:rsidRDefault="00E618DD" w:rsidP="00A343B0">
            <w:pPr>
              <w:rPr>
                <w:rFonts w:eastAsia="Calibri"/>
              </w:rPr>
            </w:pPr>
            <w:r w:rsidRPr="00A343B0">
              <w:rPr>
                <w:rFonts w:eastAsia="Calibri"/>
              </w:rPr>
              <w:t>5</w:t>
            </w:r>
          </w:p>
        </w:tc>
        <w:tc>
          <w:tcPr>
            <w:tcW w:w="778" w:type="dxa"/>
          </w:tcPr>
          <w:p w14:paraId="045ED38A" w14:textId="77777777" w:rsidR="00C92465" w:rsidRPr="00A343B0" w:rsidRDefault="00E618DD" w:rsidP="00A343B0">
            <w:pPr>
              <w:rPr>
                <w:rFonts w:eastAsia="Calibri"/>
              </w:rPr>
            </w:pPr>
            <w:r w:rsidRPr="00A343B0">
              <w:rPr>
                <w:rFonts w:eastAsia="Calibri"/>
              </w:rPr>
              <w:t>-.0.91</w:t>
            </w:r>
          </w:p>
        </w:tc>
        <w:tc>
          <w:tcPr>
            <w:tcW w:w="780" w:type="dxa"/>
          </w:tcPr>
          <w:p w14:paraId="045ED38B" w14:textId="77777777" w:rsidR="00C92465" w:rsidRPr="00A343B0" w:rsidRDefault="00E618DD" w:rsidP="00A343B0">
            <w:pPr>
              <w:rPr>
                <w:rFonts w:eastAsia="Calibri"/>
              </w:rPr>
            </w:pPr>
            <w:r w:rsidRPr="00A343B0">
              <w:rPr>
                <w:rFonts w:eastAsia="Calibri"/>
              </w:rPr>
              <w:t>-0.78</w:t>
            </w:r>
          </w:p>
        </w:tc>
        <w:tc>
          <w:tcPr>
            <w:tcW w:w="780" w:type="dxa"/>
          </w:tcPr>
          <w:p w14:paraId="045ED38C" w14:textId="77777777" w:rsidR="00C92465" w:rsidRPr="00A343B0" w:rsidRDefault="00E618DD" w:rsidP="00A343B0">
            <w:pPr>
              <w:rPr>
                <w:rFonts w:eastAsia="Calibri"/>
              </w:rPr>
            </w:pPr>
            <w:r w:rsidRPr="00A343B0">
              <w:rPr>
                <w:rFonts w:eastAsia="Calibri"/>
              </w:rPr>
              <w:t>-1.03</w:t>
            </w:r>
          </w:p>
        </w:tc>
        <w:tc>
          <w:tcPr>
            <w:tcW w:w="780" w:type="dxa"/>
          </w:tcPr>
          <w:p w14:paraId="045ED38D" w14:textId="77777777" w:rsidR="00C92465" w:rsidRPr="00A343B0" w:rsidRDefault="00E618DD" w:rsidP="00A343B0">
            <w:pPr>
              <w:rPr>
                <w:rFonts w:eastAsia="Calibri"/>
              </w:rPr>
            </w:pPr>
            <w:r w:rsidRPr="00A343B0">
              <w:rPr>
                <w:rFonts w:eastAsia="Calibri"/>
              </w:rPr>
              <w:t>0.00</w:t>
            </w:r>
          </w:p>
        </w:tc>
      </w:tr>
      <w:tr w:rsidR="000063D2" w:rsidRPr="00A343B0" w14:paraId="045ED39C" w14:textId="77777777" w:rsidTr="00A343B0">
        <w:tc>
          <w:tcPr>
            <w:tcW w:w="1129" w:type="dxa"/>
          </w:tcPr>
          <w:p w14:paraId="045ED38F" w14:textId="77777777" w:rsidR="00C92465" w:rsidRPr="00A343B0" w:rsidRDefault="00E618DD" w:rsidP="00A343B0">
            <w:pPr>
              <w:rPr>
                <w:rFonts w:eastAsia="Calibri"/>
              </w:rPr>
            </w:pPr>
            <w:r w:rsidRPr="00A343B0">
              <w:rPr>
                <w:rFonts w:eastAsia="Calibri"/>
              </w:rPr>
              <w:t>Group B</w:t>
            </w:r>
          </w:p>
        </w:tc>
        <w:tc>
          <w:tcPr>
            <w:tcW w:w="779" w:type="dxa"/>
          </w:tcPr>
          <w:p w14:paraId="045ED390" w14:textId="77777777" w:rsidR="00C92465" w:rsidRPr="00A343B0" w:rsidRDefault="00E618DD" w:rsidP="00A343B0">
            <w:pPr>
              <w:rPr>
                <w:rFonts w:eastAsia="Calibri"/>
              </w:rPr>
            </w:pPr>
            <w:r w:rsidRPr="00A343B0">
              <w:rPr>
                <w:rFonts w:eastAsia="Calibri"/>
              </w:rPr>
              <w:t>3,923</w:t>
            </w:r>
          </w:p>
        </w:tc>
        <w:tc>
          <w:tcPr>
            <w:tcW w:w="780" w:type="dxa"/>
          </w:tcPr>
          <w:p w14:paraId="045ED392" w14:textId="40F12194" w:rsidR="00C92465" w:rsidRPr="00A343B0" w:rsidRDefault="00E618DD" w:rsidP="000063D2">
            <w:pPr>
              <w:rPr>
                <w:rFonts w:eastAsia="Calibri"/>
              </w:rPr>
            </w:pPr>
            <w:r w:rsidRPr="00A343B0">
              <w:rPr>
                <w:rFonts w:eastAsia="Calibri"/>
              </w:rPr>
              <w:t>5.80</w:t>
            </w:r>
            <w:r w:rsidR="000063D2">
              <w:rPr>
                <w:rFonts w:eastAsia="Calibri"/>
              </w:rPr>
              <w:t xml:space="preserve"> </w:t>
            </w:r>
            <w:r w:rsidRPr="00A343B0">
              <w:rPr>
                <w:rFonts w:eastAsia="Calibri"/>
              </w:rPr>
              <w:t>(2.73)</w:t>
            </w:r>
          </w:p>
        </w:tc>
        <w:tc>
          <w:tcPr>
            <w:tcW w:w="782" w:type="dxa"/>
          </w:tcPr>
          <w:p w14:paraId="045ED393" w14:textId="77777777" w:rsidR="00C92465" w:rsidRPr="00A343B0" w:rsidRDefault="00E618DD" w:rsidP="00A343B0">
            <w:pPr>
              <w:rPr>
                <w:rFonts w:eastAsia="Calibri"/>
              </w:rPr>
            </w:pPr>
            <w:r w:rsidRPr="00A343B0">
              <w:rPr>
                <w:rFonts w:eastAsia="Calibri"/>
              </w:rPr>
              <w:t>6</w:t>
            </w:r>
          </w:p>
        </w:tc>
        <w:tc>
          <w:tcPr>
            <w:tcW w:w="778" w:type="dxa"/>
          </w:tcPr>
          <w:p w14:paraId="045ED394" w14:textId="77777777" w:rsidR="00C92465" w:rsidRPr="00A343B0" w:rsidRDefault="00E618DD" w:rsidP="00A343B0">
            <w:pPr>
              <w:rPr>
                <w:rFonts w:eastAsia="Calibri"/>
              </w:rPr>
            </w:pPr>
            <w:r w:rsidRPr="00A343B0">
              <w:rPr>
                <w:rFonts w:eastAsia="Calibri"/>
              </w:rPr>
              <w:t>1,521</w:t>
            </w:r>
          </w:p>
        </w:tc>
        <w:tc>
          <w:tcPr>
            <w:tcW w:w="780" w:type="dxa"/>
          </w:tcPr>
          <w:p w14:paraId="045ED396" w14:textId="639BEE05" w:rsidR="00C92465" w:rsidRPr="00A343B0" w:rsidRDefault="00E618DD" w:rsidP="000063D2">
            <w:pPr>
              <w:rPr>
                <w:rFonts w:eastAsia="Calibri"/>
              </w:rPr>
            </w:pPr>
            <w:r w:rsidRPr="00A343B0">
              <w:rPr>
                <w:rFonts w:eastAsia="Calibri"/>
              </w:rPr>
              <w:t>4.15</w:t>
            </w:r>
            <w:r w:rsidR="000063D2">
              <w:rPr>
                <w:rFonts w:eastAsia="Calibri"/>
              </w:rPr>
              <w:t xml:space="preserve"> </w:t>
            </w:r>
            <w:r w:rsidRPr="00A343B0">
              <w:rPr>
                <w:rFonts w:eastAsia="Calibri"/>
              </w:rPr>
              <w:t>(2.79)</w:t>
            </w:r>
          </w:p>
        </w:tc>
        <w:tc>
          <w:tcPr>
            <w:tcW w:w="780" w:type="dxa"/>
          </w:tcPr>
          <w:p w14:paraId="045ED397" w14:textId="77777777" w:rsidR="00C92465" w:rsidRPr="00A343B0" w:rsidRDefault="00E618DD" w:rsidP="00A343B0">
            <w:pPr>
              <w:rPr>
                <w:rFonts w:eastAsia="Calibri"/>
              </w:rPr>
            </w:pPr>
            <w:r w:rsidRPr="00A343B0">
              <w:rPr>
                <w:rFonts w:eastAsia="Calibri"/>
              </w:rPr>
              <w:t>4</w:t>
            </w:r>
          </w:p>
        </w:tc>
        <w:tc>
          <w:tcPr>
            <w:tcW w:w="778" w:type="dxa"/>
          </w:tcPr>
          <w:p w14:paraId="045ED398" w14:textId="77777777" w:rsidR="00C92465" w:rsidRPr="00A343B0" w:rsidRDefault="00E618DD" w:rsidP="00A343B0">
            <w:pPr>
              <w:rPr>
                <w:rFonts w:eastAsia="Calibri"/>
              </w:rPr>
            </w:pPr>
            <w:r w:rsidRPr="00A343B0">
              <w:rPr>
                <w:rFonts w:eastAsia="Calibri"/>
              </w:rPr>
              <w:t>-1.65</w:t>
            </w:r>
          </w:p>
        </w:tc>
        <w:tc>
          <w:tcPr>
            <w:tcW w:w="780" w:type="dxa"/>
          </w:tcPr>
          <w:p w14:paraId="045ED399" w14:textId="77777777" w:rsidR="00C92465" w:rsidRPr="00A343B0" w:rsidRDefault="00E618DD" w:rsidP="00A343B0">
            <w:pPr>
              <w:rPr>
                <w:rFonts w:eastAsia="Calibri"/>
              </w:rPr>
            </w:pPr>
            <w:r w:rsidRPr="00A343B0">
              <w:rPr>
                <w:rFonts w:eastAsia="Calibri"/>
              </w:rPr>
              <w:t>-1.49</w:t>
            </w:r>
          </w:p>
        </w:tc>
        <w:tc>
          <w:tcPr>
            <w:tcW w:w="780" w:type="dxa"/>
          </w:tcPr>
          <w:p w14:paraId="045ED39A" w14:textId="77777777" w:rsidR="00C92465" w:rsidRPr="00A343B0" w:rsidRDefault="00E618DD" w:rsidP="00A343B0">
            <w:pPr>
              <w:rPr>
                <w:rFonts w:eastAsia="Calibri"/>
              </w:rPr>
            </w:pPr>
            <w:r w:rsidRPr="00A343B0">
              <w:rPr>
                <w:rFonts w:eastAsia="Calibri"/>
              </w:rPr>
              <w:t>-1.82</w:t>
            </w:r>
          </w:p>
        </w:tc>
        <w:tc>
          <w:tcPr>
            <w:tcW w:w="780" w:type="dxa"/>
          </w:tcPr>
          <w:p w14:paraId="045ED39B" w14:textId="77777777" w:rsidR="00C92465" w:rsidRPr="00A343B0" w:rsidRDefault="00E618DD" w:rsidP="00A343B0">
            <w:pPr>
              <w:rPr>
                <w:rFonts w:eastAsia="Calibri"/>
              </w:rPr>
            </w:pPr>
            <w:r w:rsidRPr="00A343B0">
              <w:rPr>
                <w:rFonts w:eastAsia="Calibri"/>
              </w:rPr>
              <w:t>0.00</w:t>
            </w:r>
          </w:p>
        </w:tc>
      </w:tr>
      <w:tr w:rsidR="00C92465" w:rsidRPr="00A343B0" w14:paraId="045ED39E" w14:textId="77777777" w:rsidTr="0081784E">
        <w:trPr>
          <w:trHeight w:val="283"/>
        </w:trPr>
        <w:tc>
          <w:tcPr>
            <w:tcW w:w="8926" w:type="dxa"/>
            <w:gridSpan w:val="11"/>
            <w:shd w:val="clear" w:color="auto" w:fill="E7E6E6" w:themeFill="background2"/>
          </w:tcPr>
          <w:p w14:paraId="045ED39D" w14:textId="77777777" w:rsidR="00C92465" w:rsidRPr="00A343B0" w:rsidRDefault="00E618DD" w:rsidP="00A343B0">
            <w:pPr>
              <w:rPr>
                <w:rFonts w:eastAsia="Calibri"/>
              </w:rPr>
            </w:pPr>
            <w:r w:rsidRPr="00A343B0">
              <w:rPr>
                <w:rFonts w:eastAsia="Calibri"/>
              </w:rPr>
              <w:t>Interference to sleep</w:t>
            </w:r>
          </w:p>
        </w:tc>
      </w:tr>
      <w:tr w:rsidR="000063D2" w:rsidRPr="00A343B0" w14:paraId="045ED3AC" w14:textId="77777777" w:rsidTr="00A343B0">
        <w:tc>
          <w:tcPr>
            <w:tcW w:w="1129" w:type="dxa"/>
          </w:tcPr>
          <w:p w14:paraId="045ED39F" w14:textId="77777777" w:rsidR="00C92465" w:rsidRPr="00A343B0" w:rsidRDefault="00E618DD" w:rsidP="00A343B0">
            <w:pPr>
              <w:rPr>
                <w:rFonts w:eastAsia="Calibri"/>
              </w:rPr>
            </w:pPr>
            <w:r w:rsidRPr="00A343B0">
              <w:rPr>
                <w:rFonts w:eastAsia="Calibri"/>
              </w:rPr>
              <w:t>Group A</w:t>
            </w:r>
          </w:p>
        </w:tc>
        <w:tc>
          <w:tcPr>
            <w:tcW w:w="779" w:type="dxa"/>
          </w:tcPr>
          <w:p w14:paraId="045ED3A0" w14:textId="77777777" w:rsidR="00C92465" w:rsidRPr="00A343B0" w:rsidRDefault="00E618DD" w:rsidP="00A343B0">
            <w:pPr>
              <w:rPr>
                <w:rFonts w:eastAsia="Calibri"/>
              </w:rPr>
            </w:pPr>
            <w:r w:rsidRPr="00A343B0">
              <w:rPr>
                <w:rFonts w:eastAsia="Calibri"/>
              </w:rPr>
              <w:t>4,316</w:t>
            </w:r>
          </w:p>
        </w:tc>
        <w:tc>
          <w:tcPr>
            <w:tcW w:w="780" w:type="dxa"/>
          </w:tcPr>
          <w:p w14:paraId="045ED3A2" w14:textId="4966F933" w:rsidR="00C92465" w:rsidRPr="00A343B0" w:rsidRDefault="00E618DD" w:rsidP="000063D2">
            <w:pPr>
              <w:rPr>
                <w:rFonts w:eastAsia="Calibri"/>
              </w:rPr>
            </w:pPr>
            <w:r w:rsidRPr="00A343B0">
              <w:rPr>
                <w:rFonts w:eastAsia="Calibri"/>
              </w:rPr>
              <w:t>5.27</w:t>
            </w:r>
            <w:r w:rsidR="000063D2">
              <w:rPr>
                <w:rFonts w:eastAsia="Calibri"/>
              </w:rPr>
              <w:t xml:space="preserve"> </w:t>
            </w:r>
            <w:r w:rsidRPr="00A343B0">
              <w:rPr>
                <w:rFonts w:eastAsia="Calibri"/>
              </w:rPr>
              <w:t>(3.04)</w:t>
            </w:r>
          </w:p>
        </w:tc>
        <w:tc>
          <w:tcPr>
            <w:tcW w:w="782" w:type="dxa"/>
          </w:tcPr>
          <w:p w14:paraId="045ED3A3" w14:textId="77777777" w:rsidR="00C92465" w:rsidRPr="00A343B0" w:rsidRDefault="00E618DD" w:rsidP="00A343B0">
            <w:pPr>
              <w:rPr>
                <w:rFonts w:eastAsia="Calibri"/>
              </w:rPr>
            </w:pPr>
            <w:r w:rsidRPr="00A343B0">
              <w:rPr>
                <w:rFonts w:eastAsia="Calibri"/>
              </w:rPr>
              <w:t>6</w:t>
            </w:r>
          </w:p>
        </w:tc>
        <w:tc>
          <w:tcPr>
            <w:tcW w:w="778" w:type="dxa"/>
          </w:tcPr>
          <w:p w14:paraId="045ED3A4" w14:textId="77777777" w:rsidR="00C92465" w:rsidRPr="00A343B0" w:rsidRDefault="00E618DD" w:rsidP="00A343B0">
            <w:pPr>
              <w:rPr>
                <w:rFonts w:eastAsia="Calibri"/>
              </w:rPr>
            </w:pPr>
            <w:r w:rsidRPr="00A343B0">
              <w:rPr>
                <w:rFonts w:eastAsia="Calibri"/>
              </w:rPr>
              <w:t>2,853</w:t>
            </w:r>
          </w:p>
        </w:tc>
        <w:tc>
          <w:tcPr>
            <w:tcW w:w="780" w:type="dxa"/>
          </w:tcPr>
          <w:p w14:paraId="045ED3A6" w14:textId="017D65F4" w:rsidR="00C92465" w:rsidRPr="00A343B0" w:rsidRDefault="00E618DD" w:rsidP="000063D2">
            <w:pPr>
              <w:rPr>
                <w:rFonts w:eastAsia="Calibri"/>
              </w:rPr>
            </w:pPr>
            <w:r w:rsidRPr="00A343B0">
              <w:rPr>
                <w:rFonts w:eastAsia="Calibri"/>
              </w:rPr>
              <w:t>4.38</w:t>
            </w:r>
            <w:r w:rsidR="000063D2">
              <w:rPr>
                <w:rFonts w:eastAsia="Calibri"/>
              </w:rPr>
              <w:t xml:space="preserve"> </w:t>
            </w:r>
            <w:r w:rsidRPr="00A343B0">
              <w:rPr>
                <w:rFonts w:eastAsia="Calibri"/>
              </w:rPr>
              <w:t>(2.86)</w:t>
            </w:r>
          </w:p>
        </w:tc>
        <w:tc>
          <w:tcPr>
            <w:tcW w:w="780" w:type="dxa"/>
          </w:tcPr>
          <w:p w14:paraId="045ED3A7" w14:textId="77777777" w:rsidR="00C92465" w:rsidRPr="00A343B0" w:rsidRDefault="00E618DD" w:rsidP="00A343B0">
            <w:pPr>
              <w:rPr>
                <w:rFonts w:eastAsia="Calibri"/>
              </w:rPr>
            </w:pPr>
            <w:r w:rsidRPr="00A343B0">
              <w:rPr>
                <w:rFonts w:eastAsia="Calibri"/>
              </w:rPr>
              <w:t>5</w:t>
            </w:r>
          </w:p>
        </w:tc>
        <w:tc>
          <w:tcPr>
            <w:tcW w:w="778" w:type="dxa"/>
          </w:tcPr>
          <w:p w14:paraId="045ED3A8" w14:textId="77777777" w:rsidR="00C92465" w:rsidRPr="00A343B0" w:rsidRDefault="00E618DD" w:rsidP="00A343B0">
            <w:pPr>
              <w:rPr>
                <w:rFonts w:eastAsia="Calibri"/>
              </w:rPr>
            </w:pPr>
            <w:r w:rsidRPr="00A343B0">
              <w:rPr>
                <w:rFonts w:eastAsia="Calibri"/>
              </w:rPr>
              <w:t>-0.88</w:t>
            </w:r>
          </w:p>
        </w:tc>
        <w:tc>
          <w:tcPr>
            <w:tcW w:w="780" w:type="dxa"/>
          </w:tcPr>
          <w:p w14:paraId="045ED3A9" w14:textId="77777777" w:rsidR="00C92465" w:rsidRPr="00A343B0" w:rsidRDefault="00E618DD" w:rsidP="00A343B0">
            <w:pPr>
              <w:rPr>
                <w:rFonts w:eastAsia="Calibri"/>
              </w:rPr>
            </w:pPr>
            <w:r w:rsidRPr="00A343B0">
              <w:rPr>
                <w:rFonts w:eastAsia="Calibri"/>
              </w:rPr>
              <w:t>-0.74</w:t>
            </w:r>
          </w:p>
        </w:tc>
        <w:tc>
          <w:tcPr>
            <w:tcW w:w="780" w:type="dxa"/>
          </w:tcPr>
          <w:p w14:paraId="045ED3AA" w14:textId="77777777" w:rsidR="00C92465" w:rsidRPr="00A343B0" w:rsidRDefault="00E618DD" w:rsidP="00A343B0">
            <w:pPr>
              <w:rPr>
                <w:rFonts w:eastAsia="Calibri"/>
              </w:rPr>
            </w:pPr>
            <w:r w:rsidRPr="00A343B0">
              <w:rPr>
                <w:rFonts w:eastAsia="Calibri"/>
              </w:rPr>
              <w:t>-1.03</w:t>
            </w:r>
          </w:p>
        </w:tc>
        <w:tc>
          <w:tcPr>
            <w:tcW w:w="780" w:type="dxa"/>
          </w:tcPr>
          <w:p w14:paraId="045ED3AB" w14:textId="77777777" w:rsidR="00C92465" w:rsidRPr="00A343B0" w:rsidRDefault="00E618DD" w:rsidP="00A343B0">
            <w:pPr>
              <w:rPr>
                <w:rFonts w:eastAsia="Calibri"/>
              </w:rPr>
            </w:pPr>
            <w:r w:rsidRPr="00A343B0">
              <w:rPr>
                <w:rFonts w:eastAsia="Calibri"/>
              </w:rPr>
              <w:t>0.00</w:t>
            </w:r>
          </w:p>
        </w:tc>
      </w:tr>
      <w:tr w:rsidR="000063D2" w:rsidRPr="00A343B0" w14:paraId="045ED3BA" w14:textId="77777777" w:rsidTr="00A343B0">
        <w:tc>
          <w:tcPr>
            <w:tcW w:w="1129" w:type="dxa"/>
          </w:tcPr>
          <w:p w14:paraId="045ED3AD" w14:textId="77777777" w:rsidR="00C92465" w:rsidRPr="00A343B0" w:rsidRDefault="00E618DD" w:rsidP="00A343B0">
            <w:pPr>
              <w:rPr>
                <w:rFonts w:eastAsia="Calibri"/>
              </w:rPr>
            </w:pPr>
            <w:r w:rsidRPr="00A343B0">
              <w:rPr>
                <w:rFonts w:eastAsia="Calibri"/>
              </w:rPr>
              <w:t>Group B</w:t>
            </w:r>
          </w:p>
        </w:tc>
        <w:tc>
          <w:tcPr>
            <w:tcW w:w="779" w:type="dxa"/>
          </w:tcPr>
          <w:p w14:paraId="045ED3AE" w14:textId="77777777" w:rsidR="00C92465" w:rsidRPr="00A343B0" w:rsidRDefault="00E618DD" w:rsidP="00A343B0">
            <w:pPr>
              <w:rPr>
                <w:rFonts w:eastAsia="Calibri"/>
              </w:rPr>
            </w:pPr>
            <w:r w:rsidRPr="00A343B0">
              <w:rPr>
                <w:rFonts w:eastAsia="Calibri"/>
              </w:rPr>
              <w:t>3,923</w:t>
            </w:r>
          </w:p>
        </w:tc>
        <w:tc>
          <w:tcPr>
            <w:tcW w:w="780" w:type="dxa"/>
          </w:tcPr>
          <w:p w14:paraId="045ED3B0" w14:textId="6A9332F5" w:rsidR="00C92465" w:rsidRPr="00A343B0" w:rsidRDefault="00E618DD" w:rsidP="000063D2">
            <w:pPr>
              <w:rPr>
                <w:rFonts w:eastAsia="Calibri"/>
              </w:rPr>
            </w:pPr>
            <w:r w:rsidRPr="00A343B0">
              <w:rPr>
                <w:rFonts w:eastAsia="Calibri"/>
              </w:rPr>
              <w:t>5.25</w:t>
            </w:r>
            <w:r w:rsidR="000063D2">
              <w:rPr>
                <w:rFonts w:eastAsia="Calibri"/>
              </w:rPr>
              <w:t xml:space="preserve"> </w:t>
            </w:r>
            <w:r w:rsidRPr="00A343B0">
              <w:rPr>
                <w:rFonts w:eastAsia="Calibri"/>
              </w:rPr>
              <w:t>(3.15)</w:t>
            </w:r>
          </w:p>
        </w:tc>
        <w:tc>
          <w:tcPr>
            <w:tcW w:w="782" w:type="dxa"/>
          </w:tcPr>
          <w:p w14:paraId="045ED3B1" w14:textId="77777777" w:rsidR="00C92465" w:rsidRPr="00A343B0" w:rsidRDefault="00E618DD" w:rsidP="00A343B0">
            <w:pPr>
              <w:rPr>
                <w:rFonts w:eastAsia="Calibri"/>
              </w:rPr>
            </w:pPr>
            <w:r w:rsidRPr="00A343B0">
              <w:rPr>
                <w:rFonts w:eastAsia="Calibri"/>
              </w:rPr>
              <w:t>5</w:t>
            </w:r>
          </w:p>
        </w:tc>
        <w:tc>
          <w:tcPr>
            <w:tcW w:w="778" w:type="dxa"/>
          </w:tcPr>
          <w:p w14:paraId="045ED3B2" w14:textId="39CD995D" w:rsidR="00C92465" w:rsidRPr="00A343B0" w:rsidRDefault="00160E11" w:rsidP="00A343B0">
            <w:pPr>
              <w:rPr>
                <w:rFonts w:eastAsia="Calibri"/>
              </w:rPr>
            </w:pPr>
            <w:r w:rsidRPr="00A343B0">
              <w:rPr>
                <w:rFonts w:eastAsia="Calibri"/>
              </w:rPr>
              <w:t>1</w:t>
            </w:r>
            <w:r w:rsidR="00E618DD" w:rsidRPr="00A343B0">
              <w:rPr>
                <w:rFonts w:eastAsia="Calibri"/>
              </w:rPr>
              <w:t>,</w:t>
            </w:r>
            <w:r w:rsidRPr="00A343B0">
              <w:rPr>
                <w:rFonts w:eastAsia="Calibri"/>
              </w:rPr>
              <w:t>521</w:t>
            </w:r>
          </w:p>
        </w:tc>
        <w:tc>
          <w:tcPr>
            <w:tcW w:w="780" w:type="dxa"/>
          </w:tcPr>
          <w:p w14:paraId="045ED3B4" w14:textId="5F3A54CA" w:rsidR="00C92465" w:rsidRPr="00A343B0" w:rsidRDefault="00E618DD" w:rsidP="000063D2">
            <w:pPr>
              <w:rPr>
                <w:rFonts w:eastAsia="Calibri"/>
              </w:rPr>
            </w:pPr>
            <w:r w:rsidRPr="00A343B0">
              <w:rPr>
                <w:rFonts w:eastAsia="Calibri"/>
              </w:rPr>
              <w:t>3.56</w:t>
            </w:r>
            <w:r w:rsidR="000063D2">
              <w:rPr>
                <w:rFonts w:eastAsia="Calibri"/>
              </w:rPr>
              <w:t xml:space="preserve"> </w:t>
            </w:r>
            <w:r w:rsidRPr="00A343B0">
              <w:rPr>
                <w:rFonts w:eastAsia="Calibri"/>
              </w:rPr>
              <w:t>(2.91)</w:t>
            </w:r>
          </w:p>
        </w:tc>
        <w:tc>
          <w:tcPr>
            <w:tcW w:w="780" w:type="dxa"/>
          </w:tcPr>
          <w:p w14:paraId="045ED3B5" w14:textId="77777777" w:rsidR="00C92465" w:rsidRPr="00A343B0" w:rsidRDefault="00E618DD" w:rsidP="00A343B0">
            <w:pPr>
              <w:rPr>
                <w:rFonts w:eastAsia="Calibri"/>
              </w:rPr>
            </w:pPr>
            <w:r w:rsidRPr="00A343B0">
              <w:rPr>
                <w:rFonts w:eastAsia="Calibri"/>
              </w:rPr>
              <w:t>3</w:t>
            </w:r>
          </w:p>
        </w:tc>
        <w:tc>
          <w:tcPr>
            <w:tcW w:w="778" w:type="dxa"/>
          </w:tcPr>
          <w:p w14:paraId="045ED3B6" w14:textId="77777777" w:rsidR="00C92465" w:rsidRPr="00A343B0" w:rsidRDefault="00E618DD" w:rsidP="00A343B0">
            <w:pPr>
              <w:rPr>
                <w:rFonts w:eastAsia="Calibri"/>
              </w:rPr>
            </w:pPr>
            <w:r w:rsidRPr="00A343B0">
              <w:rPr>
                <w:rFonts w:eastAsia="Calibri"/>
              </w:rPr>
              <w:t>-1.69</w:t>
            </w:r>
          </w:p>
        </w:tc>
        <w:tc>
          <w:tcPr>
            <w:tcW w:w="780" w:type="dxa"/>
          </w:tcPr>
          <w:p w14:paraId="045ED3B7" w14:textId="77777777" w:rsidR="00C92465" w:rsidRPr="00A343B0" w:rsidRDefault="00E618DD" w:rsidP="00A343B0">
            <w:pPr>
              <w:rPr>
                <w:rFonts w:eastAsia="Calibri"/>
              </w:rPr>
            </w:pPr>
            <w:r w:rsidRPr="00A343B0">
              <w:rPr>
                <w:rFonts w:eastAsia="Calibri"/>
              </w:rPr>
              <w:t>-1.51</w:t>
            </w:r>
          </w:p>
        </w:tc>
        <w:tc>
          <w:tcPr>
            <w:tcW w:w="780" w:type="dxa"/>
          </w:tcPr>
          <w:p w14:paraId="045ED3B8" w14:textId="77777777" w:rsidR="00C92465" w:rsidRPr="00A343B0" w:rsidRDefault="00E618DD" w:rsidP="00A343B0">
            <w:pPr>
              <w:rPr>
                <w:rFonts w:eastAsia="Calibri"/>
              </w:rPr>
            </w:pPr>
            <w:r w:rsidRPr="00A343B0">
              <w:rPr>
                <w:rFonts w:eastAsia="Calibri"/>
              </w:rPr>
              <w:t>-1.88</w:t>
            </w:r>
          </w:p>
        </w:tc>
        <w:tc>
          <w:tcPr>
            <w:tcW w:w="780" w:type="dxa"/>
          </w:tcPr>
          <w:p w14:paraId="045ED3B9" w14:textId="77777777" w:rsidR="00C92465" w:rsidRPr="00A343B0" w:rsidRDefault="00E618DD" w:rsidP="00A343B0">
            <w:pPr>
              <w:rPr>
                <w:rFonts w:eastAsia="Calibri"/>
              </w:rPr>
            </w:pPr>
            <w:r w:rsidRPr="00A343B0">
              <w:rPr>
                <w:rFonts w:eastAsia="Calibri"/>
              </w:rPr>
              <w:t>0.00</w:t>
            </w:r>
          </w:p>
        </w:tc>
      </w:tr>
    </w:tbl>
    <w:p w14:paraId="045ED3BB" w14:textId="77777777" w:rsidR="00C92465" w:rsidRPr="00A343B0" w:rsidRDefault="00E618DD" w:rsidP="00A343B0">
      <w:pPr>
        <w:pStyle w:val="Footnote"/>
      </w:pPr>
      <w:r w:rsidRPr="00A343B0">
        <w:t xml:space="preserve">Source: Participant data collected using GuildLink at the initial (n=8,239), midpoint (Group B, n=2,335) and follow-up (n=4,374) timepoints </w:t>
      </w:r>
    </w:p>
    <w:p w14:paraId="045ED3BC" w14:textId="77777777" w:rsidR="00C92465" w:rsidRPr="00A343B0" w:rsidRDefault="00E618DD" w:rsidP="00A343B0">
      <w:pPr>
        <w:pStyle w:val="Footnote"/>
      </w:pPr>
      <w:r w:rsidRPr="00A343B0">
        <w:t>** Multilevel mixed-effects linear regression with time as the fixed effect and pharmacy and individual as the random effects</w:t>
      </w:r>
    </w:p>
    <w:p w14:paraId="045ED3BD" w14:textId="77777777" w:rsidR="00C92465" w:rsidRDefault="00E618DD" w:rsidP="00891EFA">
      <w:r>
        <w:rPr>
          <w:noProof/>
        </w:rPr>
        <w:drawing>
          <wp:inline distT="0" distB="0" distL="0" distR="0" wp14:anchorId="045EC6A7" wp14:editId="50178D74">
            <wp:extent cx="3650760" cy="2656441"/>
            <wp:effectExtent l="0" t="0" r="6840" b="0"/>
            <wp:docPr id="24" name="Picture 124" descr="Figure 18 is the comparison of changes to pain interference (general activities) over time between Groups A and B. The graph title is Predictive Margins with 95% CI’s. The left hand sideways heading reads Linear Prediction, Fixed Portion and these start from 4 to 6 and the Timepoint is from 0 to 2. There are lines that lead to Group A and Group B."/>
            <wp:cNvGraphicFramePr/>
            <a:graphic xmlns:a="http://schemas.openxmlformats.org/drawingml/2006/main">
              <a:graphicData uri="http://schemas.openxmlformats.org/drawingml/2006/picture">
                <pic:pic xmlns:pic="http://schemas.openxmlformats.org/drawingml/2006/picture">
                  <pic:nvPicPr>
                    <pic:cNvPr id="24" name="Picture 124" descr="Figure 18 is the comparison of changes to pain interference (general activities) over time between Groups A and B. The graph title is Predictive Margins with 95% CI’s. The left hand sideways heading reads Linear Prediction, Fixed Portion and these start from 4 to 6 and the Timepoint is from 0 to 2. There are lines that lead to Group A and Group B."/>
                    <pic:cNvPicPr/>
                  </pic:nvPicPr>
                  <pic:blipFill>
                    <a:blip r:embed="rId46"/>
                    <a:srcRect/>
                    <a:stretch>
                      <a:fillRect/>
                    </a:stretch>
                  </pic:blipFill>
                  <pic:spPr>
                    <a:xfrm>
                      <a:off x="0" y="0"/>
                      <a:ext cx="3650760" cy="2656441"/>
                    </a:xfrm>
                    <a:prstGeom prst="rect">
                      <a:avLst/>
                    </a:prstGeom>
                    <a:noFill/>
                    <a:ln>
                      <a:noFill/>
                      <a:prstDash/>
                    </a:ln>
                  </pic:spPr>
                </pic:pic>
              </a:graphicData>
            </a:graphic>
          </wp:inline>
        </w:drawing>
      </w:r>
    </w:p>
    <w:p w14:paraId="045ED3BE" w14:textId="43E6AD54" w:rsidR="00C92465" w:rsidRDefault="00891EFA" w:rsidP="00891EFA">
      <w:pPr>
        <w:pStyle w:val="Caption"/>
      </w:pPr>
      <w:bookmarkStart w:id="542" w:name="_Ref51281443"/>
      <w:bookmarkStart w:id="543" w:name="_Toc51244071"/>
      <w:bookmarkStart w:id="544" w:name="_Toc129948769"/>
      <w:r>
        <w:t xml:space="preserve">Figure </w:t>
      </w:r>
      <w:fldSimple w:instr=" SEQ Figure \* ARABIC ">
        <w:r w:rsidR="00DD1EFA">
          <w:rPr>
            <w:noProof/>
          </w:rPr>
          <w:t>19</w:t>
        </w:r>
      </w:fldSimple>
      <w:bookmarkEnd w:id="542"/>
      <w:r>
        <w:t xml:space="preserve"> </w:t>
      </w:r>
      <w:r w:rsidR="00E618DD">
        <w:t>Comparison of changes to pain interference (general activities) over time between Groups A and B.</w:t>
      </w:r>
      <w:bookmarkEnd w:id="543"/>
      <w:bookmarkEnd w:id="544"/>
    </w:p>
    <w:p w14:paraId="045ED3BF" w14:textId="77777777" w:rsidR="00C92465" w:rsidRPr="00A343B0" w:rsidRDefault="00E618DD" w:rsidP="00A343B0">
      <w:pPr>
        <w:pStyle w:val="Footnote"/>
      </w:pPr>
      <w:r w:rsidRPr="00A343B0">
        <w:t xml:space="preserve">Source: Participant data collected using GuildLink at the initial (n=8,239) and follow-up (n=4,374) timepoints </w:t>
      </w:r>
    </w:p>
    <w:p w14:paraId="045ED3C0" w14:textId="77777777" w:rsidR="00C92465" w:rsidRDefault="00E618DD" w:rsidP="00891EFA">
      <w:r>
        <w:rPr>
          <w:noProof/>
        </w:rPr>
        <w:drawing>
          <wp:inline distT="0" distB="0" distL="0" distR="0" wp14:anchorId="045EC6A9" wp14:editId="10A064FE">
            <wp:extent cx="3625449" cy="2638025"/>
            <wp:effectExtent l="0" t="0" r="0" b="0"/>
            <wp:docPr id="25" name="Picture 125" descr="Figure 19 is the comparison of changes to pain interference (sleep) over time between Groups A and B. The graph title is Predictive Margins with 95% CI’s. The left hand sideways heading reads Linear Prediction, Fixed Portion and these start from 4 to 6 and the Timepoint is from 0 to 2. There are lines that lead to Group A and Group B."/>
            <wp:cNvGraphicFramePr/>
            <a:graphic xmlns:a="http://schemas.openxmlformats.org/drawingml/2006/main">
              <a:graphicData uri="http://schemas.openxmlformats.org/drawingml/2006/picture">
                <pic:pic xmlns:pic="http://schemas.openxmlformats.org/drawingml/2006/picture">
                  <pic:nvPicPr>
                    <pic:cNvPr id="25" name="Picture 125" descr="Figure 19 is the comparison of changes to pain interference (sleep) over time between Groups A and B. The graph title is Predictive Margins with 95% CI’s. The left hand sideways heading reads Linear Prediction, Fixed Portion and these start from 4 to 6 and the Timepoint is from 0 to 2. There are lines that lead to Group A and Group B."/>
                    <pic:cNvPicPr/>
                  </pic:nvPicPr>
                  <pic:blipFill>
                    <a:blip r:embed="rId46"/>
                    <a:srcRect/>
                    <a:stretch>
                      <a:fillRect/>
                    </a:stretch>
                  </pic:blipFill>
                  <pic:spPr>
                    <a:xfrm>
                      <a:off x="0" y="0"/>
                      <a:ext cx="3625449" cy="2638025"/>
                    </a:xfrm>
                    <a:prstGeom prst="rect">
                      <a:avLst/>
                    </a:prstGeom>
                    <a:noFill/>
                    <a:ln>
                      <a:noFill/>
                      <a:prstDash/>
                    </a:ln>
                  </pic:spPr>
                </pic:pic>
              </a:graphicData>
            </a:graphic>
          </wp:inline>
        </w:drawing>
      </w:r>
    </w:p>
    <w:p w14:paraId="045ED3C1" w14:textId="030C319D" w:rsidR="00C92465" w:rsidRDefault="00891EFA" w:rsidP="00891EFA">
      <w:pPr>
        <w:pStyle w:val="Caption"/>
      </w:pPr>
      <w:bookmarkStart w:id="545" w:name="_Ref51281449"/>
      <w:bookmarkStart w:id="546" w:name="_Toc51244072"/>
      <w:bookmarkStart w:id="547" w:name="_Toc129948770"/>
      <w:r>
        <w:t xml:space="preserve">Figure </w:t>
      </w:r>
      <w:fldSimple w:instr=" SEQ Figure \* ARABIC ">
        <w:r w:rsidR="00DD1EFA">
          <w:rPr>
            <w:noProof/>
          </w:rPr>
          <w:t>20</w:t>
        </w:r>
      </w:fldSimple>
      <w:bookmarkEnd w:id="545"/>
      <w:r>
        <w:t xml:space="preserve"> </w:t>
      </w:r>
      <w:r w:rsidR="00E618DD">
        <w:t>Comparison of changes to pain interference (sleep) over time between Groups A and B.</w:t>
      </w:r>
      <w:bookmarkEnd w:id="546"/>
      <w:bookmarkEnd w:id="547"/>
      <w:r w:rsidR="00E618DD">
        <w:t xml:space="preserve"> </w:t>
      </w:r>
    </w:p>
    <w:p w14:paraId="045ED3C2" w14:textId="77777777" w:rsidR="00C92465" w:rsidRPr="00A343B0" w:rsidRDefault="00E618DD" w:rsidP="00A343B0">
      <w:pPr>
        <w:pStyle w:val="Footnote"/>
      </w:pPr>
      <w:r w:rsidRPr="00A343B0">
        <w:t xml:space="preserve">Source: Participant data collected using GuildLink at the initial (n=8,239) and follow-up (n=4,374) timepoints </w:t>
      </w:r>
    </w:p>
    <w:p w14:paraId="22B4C8D1" w14:textId="380F140D" w:rsidR="007573F3" w:rsidRDefault="007573F3" w:rsidP="00891EFA">
      <w:pPr>
        <w:rPr>
          <w:rFonts w:eastAsia="Calibri"/>
          <w:lang w:eastAsia="en-US"/>
        </w:rPr>
      </w:pPr>
      <w:r>
        <w:rPr>
          <w:rFonts w:eastAsia="Calibri"/>
          <w:lang w:eastAsia="en-US"/>
        </w:rPr>
        <w:t xml:space="preserve">There was no correlation between the participants’ </w:t>
      </w:r>
      <w:r w:rsidR="00606FD2">
        <w:rPr>
          <w:rFonts w:eastAsia="Calibri"/>
          <w:lang w:eastAsia="en-US"/>
        </w:rPr>
        <w:t xml:space="preserve">age, gender or </w:t>
      </w:r>
      <w:r>
        <w:rPr>
          <w:rFonts w:eastAsia="Calibri"/>
          <w:lang w:eastAsia="en-US"/>
        </w:rPr>
        <w:t>regionality and the pain interference on both general activities and sleep at any timepoint or changes in their pain interference from initial to follow-up.</w:t>
      </w:r>
    </w:p>
    <w:p w14:paraId="045ED3C3" w14:textId="150D5B6E" w:rsidR="00C92465" w:rsidRDefault="00E618DD" w:rsidP="00891EFA">
      <w:r>
        <w:rPr>
          <w:rFonts w:eastAsia="Calibri"/>
          <w:lang w:eastAsia="en-US"/>
        </w:rPr>
        <w:t>In terms of the pain interference on general activities, there were also some positive changes to the proportions of participants that experienced mild, moderate and severe interference as a result of their pain in both Groups A and B (</w:t>
      </w:r>
      <w:r w:rsidR="00493093">
        <w:fldChar w:fldCharType="begin"/>
      </w:r>
      <w:r w:rsidR="00493093">
        <w:instrText xml:space="preserve"> REF _Ref51281482 </w:instrText>
      </w:r>
      <w:r w:rsidR="00A343B0">
        <w:instrText xml:space="preserve"> \* MERGEFORMAT </w:instrText>
      </w:r>
      <w:r w:rsidR="00493093">
        <w:fldChar w:fldCharType="separate"/>
      </w:r>
      <w:r w:rsidR="00DD1EFA">
        <w:t xml:space="preserve">Figure </w:t>
      </w:r>
      <w:r w:rsidR="00DD1EFA">
        <w:rPr>
          <w:noProof/>
        </w:rPr>
        <w:t>21</w:t>
      </w:r>
      <w:r w:rsidR="00493093">
        <w:rPr>
          <w:noProof/>
        </w:rPr>
        <w:fldChar w:fldCharType="end"/>
      </w:r>
      <w:r>
        <w:rPr>
          <w:rFonts w:eastAsia="Calibri"/>
          <w:lang w:eastAsia="en-US"/>
        </w:rPr>
        <w:t>).  The proportion of participants experiencing severe interference decreased while the proportion of individuals experiencing mild interference and moderate interference both increased.  This suggests there was a general shift in participants experiencing severe interference to mild and moderate interference as a result of completing the CPMC intervention.  Specifically:</w:t>
      </w:r>
    </w:p>
    <w:p w14:paraId="045ED3C4" w14:textId="77777777" w:rsidR="00C92465" w:rsidRDefault="00E618DD" w:rsidP="00A343B0">
      <w:pPr>
        <w:pStyle w:val="ListBullet"/>
        <w:rPr>
          <w:rFonts w:eastAsia="Calibri"/>
          <w:lang w:eastAsia="en-US"/>
        </w:rPr>
      </w:pPr>
      <w:r>
        <w:rPr>
          <w:rFonts w:eastAsia="Calibri"/>
          <w:lang w:eastAsia="en-US"/>
        </w:rPr>
        <w:t xml:space="preserve">The proportion of participants that experienced only mild interference to their general activities as a result of their chronic pain increased from 30% to 42% in Group A and from 31% to 42% in Group B.  These increases were statistically significant. </w:t>
      </w:r>
    </w:p>
    <w:p w14:paraId="045ED3C5" w14:textId="77777777" w:rsidR="00C92465" w:rsidRDefault="00E618DD" w:rsidP="00A343B0">
      <w:pPr>
        <w:pStyle w:val="ListBullet"/>
        <w:rPr>
          <w:rFonts w:eastAsia="Calibri"/>
          <w:lang w:eastAsia="en-US"/>
        </w:rPr>
      </w:pPr>
      <w:r>
        <w:rPr>
          <w:rFonts w:eastAsia="Calibri"/>
          <w:lang w:eastAsia="en-US"/>
        </w:rPr>
        <w:t>The proportion of participants that experienced severe interference to their general activities as a result of their pain decreased from 42% to 27% in Group A and from 45% to 31% in Group B, and these decreases were statistically significant in both Groups.  Group B also had an even lower proportion (23%) of participants experiencing severe interference to their general activities at midpoint compared to the initial timepoint and this was statistically significant.</w:t>
      </w:r>
    </w:p>
    <w:p w14:paraId="045ED3C6" w14:textId="77777777" w:rsidR="00C92465" w:rsidRDefault="00E618DD">
      <w:pPr>
        <w:ind w:left="360"/>
        <w:jc w:val="both"/>
      </w:pPr>
      <w:r>
        <w:t xml:space="preserve">There was also no difference in the pain interference (both general activities and sleep) experienced at the initial timepoint between participants that completed their follow-up consultation and those that were lost to follow up.  </w:t>
      </w:r>
    </w:p>
    <w:tbl>
      <w:tblPr>
        <w:tblW w:w="9752" w:type="dxa"/>
        <w:tblCellMar>
          <w:left w:w="10" w:type="dxa"/>
          <w:right w:w="10" w:type="dxa"/>
        </w:tblCellMar>
        <w:tblLook w:val="04A0" w:firstRow="1" w:lastRow="0" w:firstColumn="1" w:lastColumn="0" w:noHBand="0" w:noVBand="1"/>
      </w:tblPr>
      <w:tblGrid>
        <w:gridCol w:w="9752"/>
      </w:tblGrid>
      <w:tr w:rsidR="00C92465" w14:paraId="045ED3C9" w14:textId="77777777">
        <w:tc>
          <w:tcPr>
            <w:tcW w:w="9752" w:type="dxa"/>
            <w:shd w:val="clear" w:color="auto" w:fill="auto"/>
            <w:tcMar>
              <w:top w:w="0" w:type="dxa"/>
              <w:left w:w="108" w:type="dxa"/>
              <w:bottom w:w="0" w:type="dxa"/>
              <w:right w:w="108" w:type="dxa"/>
            </w:tcMar>
          </w:tcPr>
          <w:p w14:paraId="045ED3C7" w14:textId="77777777" w:rsidR="00C92465" w:rsidRDefault="00E618DD" w:rsidP="00891EFA">
            <w:r>
              <w:rPr>
                <w:rFonts w:eastAsia="Calibri"/>
                <w:noProof/>
              </w:rPr>
              <w:drawing>
                <wp:inline distT="0" distB="0" distL="0" distR="0" wp14:anchorId="045EC6AB" wp14:editId="63215808">
                  <wp:extent cx="3416939" cy="2576578"/>
                  <wp:effectExtent l="0" t="0" r="0" b="0"/>
                  <wp:docPr id="26" name="Picture 126" descr="Figure 20 are 2 bar charts and shows the comparisons between Group A and Group B of pain interference at different timepoints. Group A has initial and follow-up bars– green is for mild pain (Scale of 0-4), yellow is for moderate pain (Scale of 5-6) and red is for severe pain (Scale of 7-10). Group B has initial, midpoint and follow-up bars."/>
                  <wp:cNvGraphicFramePr/>
                  <a:graphic xmlns:a="http://schemas.openxmlformats.org/drawingml/2006/main">
                    <a:graphicData uri="http://schemas.openxmlformats.org/drawingml/2006/picture">
                      <pic:pic xmlns:pic="http://schemas.openxmlformats.org/drawingml/2006/picture">
                        <pic:nvPicPr>
                          <pic:cNvPr id="26" name="Picture 126" descr="Figure 20 are 2 bar charts and shows the comparisons between Group A and Group B of pain interference at different timepoints. Group A has initial and follow-up bars– green is for mild pain (Scale of 0-4), yellow is for moderate pain (Scale of 5-6) and red is for severe pain (Scale of 7-10). Group B has initial, midpoint and follow-up bars."/>
                          <pic:cNvPicPr/>
                        </pic:nvPicPr>
                        <pic:blipFill>
                          <a:blip r:embed="rId47"/>
                          <a:srcRect/>
                          <a:stretch>
                            <a:fillRect/>
                          </a:stretch>
                        </pic:blipFill>
                        <pic:spPr>
                          <a:xfrm>
                            <a:off x="0" y="0"/>
                            <a:ext cx="3416939" cy="2576578"/>
                          </a:xfrm>
                          <a:prstGeom prst="rect">
                            <a:avLst/>
                          </a:prstGeom>
                          <a:noFill/>
                          <a:ln>
                            <a:noFill/>
                            <a:prstDash/>
                          </a:ln>
                        </pic:spPr>
                      </pic:pic>
                    </a:graphicData>
                  </a:graphic>
                </wp:inline>
              </w:drawing>
            </w:r>
          </w:p>
          <w:p w14:paraId="045ED3C8" w14:textId="77777777" w:rsidR="00C92465" w:rsidRDefault="00E618DD" w:rsidP="00891EFA">
            <w:r>
              <w:rPr>
                <w:rFonts w:eastAsia="Calibri"/>
              </w:rPr>
              <w:t xml:space="preserve"> </w:t>
            </w:r>
            <w:r>
              <w:rPr>
                <w:rFonts w:eastAsia="Calibri"/>
                <w:noProof/>
              </w:rPr>
              <w:drawing>
                <wp:inline distT="0" distB="0" distL="0" distR="0" wp14:anchorId="045EC6AD" wp14:editId="20546382">
                  <wp:extent cx="4878744" cy="2726475"/>
                  <wp:effectExtent l="0" t="0" r="0" b="0"/>
                  <wp:docPr id="27" name="Picture 127" descr="Figure 20 are 2 bar charts and shows the comparisons between Group A and Group B of pain interference at different timepoints. Group A has initial and follow-up bars– green is for mild pain (Scale of 0-4), yellow is for moderate pain (Scale of 5-6) and red is for severe pain (Scale of 7-10). Group B has initial, midpoint and follow-up bars."/>
                  <wp:cNvGraphicFramePr/>
                  <a:graphic xmlns:a="http://schemas.openxmlformats.org/drawingml/2006/main">
                    <a:graphicData uri="http://schemas.openxmlformats.org/drawingml/2006/picture">
                      <pic:pic xmlns:pic="http://schemas.openxmlformats.org/drawingml/2006/picture">
                        <pic:nvPicPr>
                          <pic:cNvPr id="27" name="Picture 127" descr="Figure 20 are 2 bar charts and shows the comparisons between Group A and Group B of pain interference at different timepoints. Group A has initial and follow-up bars– green is for mild pain (Scale of 0-4), yellow is for moderate pain (Scale of 5-6) and red is for severe pain (Scale of 7-10). Group B has initial, midpoint and follow-up bars."/>
                          <pic:cNvPicPr/>
                        </pic:nvPicPr>
                        <pic:blipFill>
                          <a:blip r:embed="rId48"/>
                          <a:srcRect/>
                          <a:stretch>
                            <a:fillRect/>
                          </a:stretch>
                        </pic:blipFill>
                        <pic:spPr>
                          <a:xfrm>
                            <a:off x="0" y="0"/>
                            <a:ext cx="4878744" cy="2726475"/>
                          </a:xfrm>
                          <a:prstGeom prst="rect">
                            <a:avLst/>
                          </a:prstGeom>
                          <a:noFill/>
                          <a:ln>
                            <a:noFill/>
                            <a:prstDash/>
                          </a:ln>
                        </pic:spPr>
                      </pic:pic>
                    </a:graphicData>
                  </a:graphic>
                </wp:inline>
              </w:drawing>
            </w:r>
          </w:p>
        </w:tc>
      </w:tr>
    </w:tbl>
    <w:p w14:paraId="045ED3CA" w14:textId="1C338889" w:rsidR="00C92465" w:rsidRDefault="00891EFA" w:rsidP="00891EFA">
      <w:pPr>
        <w:pStyle w:val="Caption"/>
      </w:pPr>
      <w:bookmarkStart w:id="548" w:name="_Ref51281482"/>
      <w:bookmarkStart w:id="549" w:name="_Toc51244073"/>
      <w:bookmarkStart w:id="550" w:name="_Toc129948771"/>
      <w:r>
        <w:t xml:space="preserve">Figure </w:t>
      </w:r>
      <w:fldSimple w:instr=" SEQ Figure \* ARABIC ">
        <w:r w:rsidR="00DD1EFA">
          <w:rPr>
            <w:noProof/>
          </w:rPr>
          <w:t>21</w:t>
        </w:r>
      </w:fldSimple>
      <w:bookmarkEnd w:id="548"/>
      <w:r>
        <w:t xml:space="preserve"> </w:t>
      </w:r>
      <w:r w:rsidR="00E618DD">
        <w:t>Comparison of pain interference (general activities) at different timepoints between Groups A and B</w:t>
      </w:r>
      <w:bookmarkEnd w:id="549"/>
      <w:bookmarkEnd w:id="550"/>
      <w:r w:rsidR="00E618DD">
        <w:t xml:space="preserve"> </w:t>
      </w:r>
    </w:p>
    <w:p w14:paraId="045ED3CB" w14:textId="77777777" w:rsidR="00C92465" w:rsidRPr="00891EFA" w:rsidRDefault="00E618DD" w:rsidP="00891EFA">
      <w:pPr>
        <w:pStyle w:val="Footnote"/>
      </w:pPr>
      <w:r w:rsidRPr="00891EFA">
        <w:t xml:space="preserve">Source: Participant data collected using GuildLink at the initial (n=8,239), midpoint (Group B, n=2,335) and follow-up (n=4,374) timepoints </w:t>
      </w:r>
    </w:p>
    <w:p w14:paraId="045ED3CC" w14:textId="77777777" w:rsidR="00C92465" w:rsidRPr="00891EFA" w:rsidRDefault="00E618DD" w:rsidP="00891EFA">
      <w:pPr>
        <w:pStyle w:val="Footnote"/>
      </w:pPr>
      <w:r w:rsidRPr="00891EFA">
        <w:t xml:space="preserve">*All changes between the initial and follow-up timepoints were statistically significant (p&lt;0.05) </w:t>
      </w:r>
    </w:p>
    <w:p w14:paraId="045ED3CD" w14:textId="26793146" w:rsidR="00C92465" w:rsidRDefault="00E618DD">
      <w:pPr>
        <w:jc w:val="both"/>
      </w:pPr>
      <w:r>
        <w:rPr>
          <w:rFonts w:eastAsia="Calibri"/>
          <w:lang w:eastAsia="en-US"/>
        </w:rPr>
        <w:t>Likewise, there were improvements in the self-reported pain interference to sleep from initial to follow-u</w:t>
      </w:r>
      <w:r w:rsidRPr="00891EFA">
        <w:rPr>
          <w:rFonts w:eastAsia="Calibri"/>
        </w:rPr>
        <w:t>p in both Groups A and B (</w:t>
      </w:r>
      <w:r w:rsidR="00493093" w:rsidRPr="00891EFA">
        <w:fldChar w:fldCharType="begin"/>
      </w:r>
      <w:r w:rsidR="00493093" w:rsidRPr="00891EFA">
        <w:instrText xml:space="preserve"> REF _Ref51281492 </w:instrText>
      </w:r>
      <w:r w:rsidR="00891EFA">
        <w:instrText xml:space="preserve"> \* MERGEFORMAT </w:instrText>
      </w:r>
      <w:r w:rsidR="00493093" w:rsidRPr="00891EFA">
        <w:fldChar w:fldCharType="separate"/>
      </w:r>
      <w:r w:rsidR="00DD1EFA">
        <w:t>Figure 22</w:t>
      </w:r>
      <w:r w:rsidR="00493093" w:rsidRPr="00891EFA">
        <w:fldChar w:fldCharType="end"/>
      </w:r>
      <w:r w:rsidRPr="00891EFA">
        <w:rPr>
          <w:rFonts w:eastAsia="Calibri"/>
        </w:rPr>
        <w:t>):</w:t>
      </w:r>
    </w:p>
    <w:p w14:paraId="045ED3CE" w14:textId="77777777" w:rsidR="00C92465" w:rsidRDefault="00E618DD" w:rsidP="00891EFA">
      <w:pPr>
        <w:pStyle w:val="ListBullet"/>
        <w:rPr>
          <w:rFonts w:eastAsia="Calibri"/>
          <w:lang w:eastAsia="en-US"/>
        </w:rPr>
      </w:pPr>
      <w:r>
        <w:rPr>
          <w:rFonts w:eastAsia="Calibri"/>
          <w:lang w:eastAsia="en-US"/>
        </w:rPr>
        <w:t>The proportion of participants that experienced only mild interference to their sleep as a result of their chronic pain increased from 38% to 49% in Group A and from 40% to 63% in Group B.  These increases were statistically significant.</w:t>
      </w:r>
    </w:p>
    <w:p w14:paraId="045ED3CF" w14:textId="3EF553B2" w:rsidR="00C92465" w:rsidRDefault="00E618DD" w:rsidP="00891EFA">
      <w:pPr>
        <w:pStyle w:val="ListBullet"/>
        <w:rPr>
          <w:rFonts w:eastAsia="Calibri"/>
          <w:lang w:eastAsia="en-US"/>
        </w:rPr>
      </w:pPr>
      <w:r>
        <w:rPr>
          <w:rFonts w:eastAsia="Calibri"/>
          <w:lang w:eastAsia="en-US"/>
        </w:rPr>
        <w:t xml:space="preserve">The proportion of participants that experienced severe interference to their </w:t>
      </w:r>
      <w:r w:rsidR="003E3441">
        <w:rPr>
          <w:rFonts w:eastAsia="Calibri"/>
          <w:lang w:eastAsia="en-US"/>
        </w:rPr>
        <w:t>sleep</w:t>
      </w:r>
      <w:r>
        <w:rPr>
          <w:rFonts w:eastAsia="Calibri"/>
          <w:lang w:eastAsia="en-US"/>
        </w:rPr>
        <w:t xml:space="preserve"> as a result of their pain decreased from 40% to 26% in Group A and from 41% to 19% in Group B.  These decreases were statistically significant in both Groups.  Group B also had a lower proportion (27%) of participants experiencing severe interference to their general activities at midpoint compared to the initial timepoint.</w:t>
      </w:r>
    </w:p>
    <w:p w14:paraId="6498ADBA" w14:textId="01B61DDC" w:rsidR="00891EFA" w:rsidRDefault="00891EFA" w:rsidP="00891EFA">
      <w:pPr>
        <w:rPr>
          <w:rFonts w:eastAsia="Calibri"/>
        </w:rPr>
      </w:pPr>
      <w:r w:rsidRPr="00891EFA">
        <w:rPr>
          <w:rFonts w:eastAsia="Calibri"/>
          <w:noProof/>
        </w:rPr>
        <w:drawing>
          <wp:inline distT="0" distB="0" distL="0" distR="0" wp14:anchorId="4B4B621F" wp14:editId="26001A27">
            <wp:extent cx="3412623" cy="2559597"/>
            <wp:effectExtent l="0" t="0" r="0" b="0"/>
            <wp:docPr id="12" name="Picture 192" descr="Figure 21 has 2 bar charts and shows the comparisons between Group A and Group B of pain interference (sleep) at different timepoints. The first is Group A which has initial and follow-up bars– green is for mild pain (Scale of 0-4), yellow is for moderate pain (Scale of 5-6) and red is for severe pain (Scale of 7-10). The second is Group B which has initial, midpoint and follow-up bars."/>
            <wp:cNvGraphicFramePr/>
            <a:graphic xmlns:a="http://schemas.openxmlformats.org/drawingml/2006/main">
              <a:graphicData uri="http://schemas.openxmlformats.org/drawingml/2006/picture">
                <pic:pic xmlns:pic="http://schemas.openxmlformats.org/drawingml/2006/picture">
                  <pic:nvPicPr>
                    <pic:cNvPr id="28" name="Picture 192" descr="Figure 21 has 2 bar charts and shows the comparisons between Group A and Group B of pain interference (sleep) at different timepoints. The first is Group A which has initial and follow-up bars– green is for mild pain (Scale of 0-4), yellow is for moderate pain (Scale of 5-6) and red is for severe pain (Scale of 7-10). The second is Group B which has initial, midpoint and follow-up bars."/>
                    <pic:cNvPicPr/>
                  </pic:nvPicPr>
                  <pic:blipFill>
                    <a:blip r:embed="rId49"/>
                    <a:srcRect/>
                    <a:stretch>
                      <a:fillRect/>
                    </a:stretch>
                  </pic:blipFill>
                  <pic:spPr>
                    <a:xfrm>
                      <a:off x="0" y="0"/>
                      <a:ext cx="3412623" cy="2559597"/>
                    </a:xfrm>
                    <a:prstGeom prst="rect">
                      <a:avLst/>
                    </a:prstGeom>
                    <a:noFill/>
                    <a:ln>
                      <a:noFill/>
                      <a:prstDash/>
                    </a:ln>
                  </pic:spPr>
                </pic:pic>
              </a:graphicData>
            </a:graphic>
          </wp:inline>
        </w:drawing>
      </w:r>
    </w:p>
    <w:p w14:paraId="42A4445C" w14:textId="2B7C4E01" w:rsidR="00891EFA" w:rsidRPr="00891EFA" w:rsidRDefault="00891EFA" w:rsidP="00891EFA">
      <w:pPr>
        <w:rPr>
          <w:rFonts w:eastAsia="Calibri"/>
        </w:rPr>
      </w:pPr>
      <w:r>
        <w:rPr>
          <w:rFonts w:eastAsia="Calibri"/>
          <w:noProof/>
        </w:rPr>
        <w:drawing>
          <wp:inline distT="0" distB="0" distL="0" distR="0" wp14:anchorId="5AC938C1" wp14:editId="74932D62">
            <wp:extent cx="4882795" cy="2717999"/>
            <wp:effectExtent l="0" t="0" r="0" b="6151"/>
            <wp:docPr id="64" name="Picture 193" descr="This is the second bar chart which is Group B"/>
            <wp:cNvGraphicFramePr/>
            <a:graphic xmlns:a="http://schemas.openxmlformats.org/drawingml/2006/main">
              <a:graphicData uri="http://schemas.openxmlformats.org/drawingml/2006/picture">
                <pic:pic xmlns:pic="http://schemas.openxmlformats.org/drawingml/2006/picture">
                  <pic:nvPicPr>
                    <pic:cNvPr id="29" name="Picture 193" descr="This is the second bar chart which is Group B"/>
                    <pic:cNvPicPr/>
                  </pic:nvPicPr>
                  <pic:blipFill>
                    <a:blip r:embed="rId50"/>
                    <a:srcRect/>
                    <a:stretch>
                      <a:fillRect/>
                    </a:stretch>
                  </pic:blipFill>
                  <pic:spPr>
                    <a:xfrm>
                      <a:off x="0" y="0"/>
                      <a:ext cx="4882795" cy="2717999"/>
                    </a:xfrm>
                    <a:prstGeom prst="rect">
                      <a:avLst/>
                    </a:prstGeom>
                    <a:noFill/>
                    <a:ln>
                      <a:noFill/>
                      <a:prstDash/>
                    </a:ln>
                  </pic:spPr>
                </pic:pic>
              </a:graphicData>
            </a:graphic>
          </wp:inline>
        </w:drawing>
      </w:r>
    </w:p>
    <w:p w14:paraId="045ED3D2" w14:textId="618E81A1" w:rsidR="00C92465" w:rsidRDefault="00891EFA" w:rsidP="00891EFA">
      <w:pPr>
        <w:pStyle w:val="Caption"/>
      </w:pPr>
      <w:bookmarkStart w:id="551" w:name="_Ref51281492"/>
      <w:bookmarkStart w:id="552" w:name="_Toc51244074"/>
      <w:bookmarkStart w:id="553" w:name="_Toc129948772"/>
      <w:r>
        <w:t xml:space="preserve">Figure </w:t>
      </w:r>
      <w:fldSimple w:instr=" SEQ Figure \* ARABIC ">
        <w:r w:rsidR="00DD1EFA">
          <w:rPr>
            <w:noProof/>
          </w:rPr>
          <w:t>22</w:t>
        </w:r>
      </w:fldSimple>
      <w:bookmarkEnd w:id="551"/>
      <w:r>
        <w:t xml:space="preserve"> </w:t>
      </w:r>
      <w:r w:rsidR="00E618DD">
        <w:t>Comparison of pain interference (sleep) at different timepoints between Groups A and B</w:t>
      </w:r>
      <w:bookmarkEnd w:id="552"/>
      <w:bookmarkEnd w:id="553"/>
      <w:r w:rsidR="00E618DD">
        <w:t xml:space="preserve"> </w:t>
      </w:r>
    </w:p>
    <w:p w14:paraId="045ED3D3" w14:textId="77777777" w:rsidR="00C92465" w:rsidRPr="006A23D8" w:rsidRDefault="00E618DD" w:rsidP="00891EFA">
      <w:pPr>
        <w:pStyle w:val="Footnote"/>
      </w:pPr>
      <w:r w:rsidRPr="00891EFA">
        <w:t xml:space="preserve">Source: </w:t>
      </w:r>
      <w:r w:rsidRPr="006A23D8">
        <w:t xml:space="preserve">Participant data collected using GuildLink at the initial (n=8,239), midpoint (Group B, n=2,335) and follow-up (n=4,374) timepoints </w:t>
      </w:r>
    </w:p>
    <w:p w14:paraId="045ED3D4" w14:textId="2DF6B6BA" w:rsidR="00C92465" w:rsidRPr="006A23D8" w:rsidRDefault="00E618DD" w:rsidP="00891EFA">
      <w:pPr>
        <w:pStyle w:val="Footnote"/>
      </w:pPr>
      <w:r w:rsidRPr="006A23D8">
        <w:t>*All changes between the initial and follow-up timepoints were statistically significant</w:t>
      </w:r>
      <w:r w:rsidR="00C666DE" w:rsidRPr="006A23D8">
        <w:t xml:space="preserve"> using a two-sided test</w:t>
      </w:r>
      <w:r w:rsidRPr="006A23D8">
        <w:t xml:space="preserve"> (p&lt;0.05) </w:t>
      </w:r>
    </w:p>
    <w:p w14:paraId="045ED3D6" w14:textId="52C5EFD8" w:rsidR="00C92465" w:rsidRDefault="00B246C9" w:rsidP="00891EFA">
      <w:r w:rsidRPr="006A23D8">
        <w:rPr>
          <w:rFonts w:eastAsia="Calibri"/>
          <w:lang w:eastAsia="en-US"/>
        </w:rPr>
        <w:t>Overall, a</w:t>
      </w:r>
      <w:r w:rsidR="00E618DD" w:rsidRPr="006A23D8">
        <w:rPr>
          <w:rFonts w:eastAsia="Calibri"/>
          <w:lang w:eastAsia="en-US"/>
        </w:rPr>
        <w:t>t the initial</w:t>
      </w:r>
      <w:r w:rsidR="00E618DD" w:rsidRPr="00B246C9">
        <w:rPr>
          <w:rFonts w:eastAsia="Calibri"/>
          <w:lang w:eastAsia="en-US"/>
        </w:rPr>
        <w:t xml:space="preserve"> timepoint, </w:t>
      </w:r>
      <w:r>
        <w:rPr>
          <w:rFonts w:eastAsia="Calibri"/>
          <w:lang w:eastAsia="en-US"/>
        </w:rPr>
        <w:t>31</w:t>
      </w:r>
      <w:r w:rsidR="00E618DD" w:rsidRPr="00B246C9">
        <w:rPr>
          <w:rFonts w:eastAsia="Calibri"/>
          <w:lang w:eastAsia="en-US"/>
        </w:rPr>
        <w:t xml:space="preserve">% </w:t>
      </w:r>
      <w:r>
        <w:rPr>
          <w:rFonts w:eastAsia="Calibri"/>
          <w:lang w:eastAsia="en-US"/>
        </w:rPr>
        <w:t xml:space="preserve">participants (n=2,528) </w:t>
      </w:r>
      <w:r w:rsidR="00E618DD" w:rsidRPr="00B246C9">
        <w:rPr>
          <w:rFonts w:eastAsia="Calibri"/>
          <w:lang w:eastAsia="en-US"/>
        </w:rPr>
        <w:t xml:space="preserve">reported experiencing mild interference to general activities, </w:t>
      </w:r>
      <w:r>
        <w:rPr>
          <w:rFonts w:eastAsia="Calibri"/>
          <w:lang w:eastAsia="en-US"/>
        </w:rPr>
        <w:t>26</w:t>
      </w:r>
      <w:r w:rsidR="00E618DD" w:rsidRPr="00B246C9">
        <w:rPr>
          <w:rFonts w:eastAsia="Calibri"/>
          <w:lang w:eastAsia="en-US"/>
        </w:rPr>
        <w:t xml:space="preserve">% </w:t>
      </w:r>
      <w:r>
        <w:rPr>
          <w:rFonts w:eastAsia="Calibri"/>
          <w:lang w:eastAsia="en-US"/>
        </w:rPr>
        <w:t xml:space="preserve">(n=2,131) </w:t>
      </w:r>
      <w:r w:rsidR="00E618DD" w:rsidRPr="00B246C9">
        <w:rPr>
          <w:rFonts w:eastAsia="Calibri"/>
          <w:lang w:eastAsia="en-US"/>
        </w:rPr>
        <w:t>reported experiencing moderate interference and 4</w:t>
      </w:r>
      <w:r>
        <w:rPr>
          <w:rFonts w:eastAsia="Calibri"/>
          <w:lang w:eastAsia="en-US"/>
        </w:rPr>
        <w:t>3</w:t>
      </w:r>
      <w:r w:rsidR="00E618DD" w:rsidRPr="00B246C9">
        <w:rPr>
          <w:rFonts w:eastAsia="Calibri"/>
          <w:lang w:eastAsia="en-US"/>
        </w:rPr>
        <w:t xml:space="preserve">% </w:t>
      </w:r>
      <w:r>
        <w:rPr>
          <w:rFonts w:eastAsia="Calibri"/>
          <w:lang w:eastAsia="en-US"/>
        </w:rPr>
        <w:t xml:space="preserve">(n=3,580) </w:t>
      </w:r>
      <w:r w:rsidR="00E618DD" w:rsidRPr="00B246C9">
        <w:rPr>
          <w:rFonts w:eastAsia="Calibri"/>
          <w:lang w:eastAsia="en-US"/>
        </w:rPr>
        <w:t>reported experiencing severe interference.</w:t>
      </w:r>
      <w:r>
        <w:rPr>
          <w:rFonts w:eastAsia="Calibri"/>
          <w:lang w:eastAsia="en-US"/>
        </w:rPr>
        <w:t xml:space="preserve">  </w:t>
      </w:r>
      <w:r w:rsidR="00E618DD">
        <w:rPr>
          <w:rFonts w:eastAsia="Calibri"/>
          <w:lang w:eastAsia="en-US"/>
        </w:rPr>
        <w:t>Subgroup analyses using data combined from both Groups A and B showed that participants’ pain interference to general activities improved from initial to follow-up regardless of whether their pain interference was mild, moderate or severe prior to commencing the intervention.  However, participants that had experienced moderate or severe interference at the initial benefited more from the intervention, demonstrating significantly larger improvements to their average pain interference scores</w:t>
      </w:r>
      <w:r w:rsidR="00886D77">
        <w:rPr>
          <w:rFonts w:eastAsia="Calibri"/>
          <w:lang w:eastAsia="en-US"/>
        </w:rPr>
        <w:t>, with reductions of 15.7% and 24.6% respectively,</w:t>
      </w:r>
      <w:r w:rsidR="00E618DD">
        <w:rPr>
          <w:rFonts w:eastAsia="Calibri"/>
          <w:lang w:eastAsia="en-US"/>
        </w:rPr>
        <w:t xml:space="preserve"> compared to those that had mild interference</w:t>
      </w:r>
      <w:r w:rsidR="00886D77">
        <w:rPr>
          <w:rFonts w:eastAsia="Calibri"/>
          <w:lang w:eastAsia="en-US"/>
        </w:rPr>
        <w:t xml:space="preserve">, with a reduction of 6.5%, </w:t>
      </w:r>
      <w:r w:rsidR="00E618DD">
        <w:rPr>
          <w:rFonts w:eastAsia="Calibri"/>
          <w:lang w:eastAsia="en-US"/>
        </w:rPr>
        <w:t>at the start of the intervention (</w:t>
      </w:r>
      <w:fldSimple w:instr=" REF _Ref51282025 ">
        <w:r w:rsidR="00DD1EFA">
          <w:t xml:space="preserve">Table </w:t>
        </w:r>
        <w:r w:rsidR="00DD1EFA">
          <w:rPr>
            <w:noProof/>
          </w:rPr>
          <w:t>37</w:t>
        </w:r>
      </w:fldSimple>
      <w:r w:rsidR="00E618DD">
        <w:rPr>
          <w:rFonts w:eastAsia="Calibri"/>
          <w:lang w:eastAsia="en-US"/>
        </w:rPr>
        <w:t>).</w:t>
      </w:r>
    </w:p>
    <w:p w14:paraId="045ED3D7" w14:textId="2236BBAD" w:rsidR="00C92465" w:rsidRDefault="00891EFA" w:rsidP="00891EFA">
      <w:pPr>
        <w:pStyle w:val="Caption"/>
      </w:pPr>
      <w:bookmarkStart w:id="554" w:name="_Ref51282025"/>
      <w:bookmarkStart w:id="555" w:name="_Toc51243950"/>
      <w:bookmarkStart w:id="556" w:name="_Toc52539209"/>
      <w:bookmarkStart w:id="557" w:name="_Toc129948863"/>
      <w:r>
        <w:t xml:space="preserve">Table </w:t>
      </w:r>
      <w:fldSimple w:instr=" SEQ Table \* ARABIC ">
        <w:r w:rsidR="00DD1EFA">
          <w:rPr>
            <w:noProof/>
          </w:rPr>
          <w:t>37</w:t>
        </w:r>
      </w:fldSimple>
      <w:bookmarkEnd w:id="554"/>
      <w:r>
        <w:t xml:space="preserve"> </w:t>
      </w:r>
      <w:r w:rsidR="00E618DD">
        <w:t>Changes to average pain interference (to general activities) scores for different categories of pain interference at the initial timepoint</w:t>
      </w:r>
      <w:bookmarkEnd w:id="555"/>
      <w:bookmarkEnd w:id="556"/>
      <w:bookmarkEnd w:id="557"/>
      <w:r w:rsidR="00E618DD">
        <w:t xml:space="preserve"> </w:t>
      </w:r>
    </w:p>
    <w:tbl>
      <w:tblPr>
        <w:tblStyle w:val="TableGrid1"/>
        <w:tblW w:w="8926" w:type="dxa"/>
        <w:tblLook w:val="04A0" w:firstRow="1" w:lastRow="0" w:firstColumn="1" w:lastColumn="0" w:noHBand="0" w:noVBand="1"/>
      </w:tblPr>
      <w:tblGrid>
        <w:gridCol w:w="1305"/>
        <w:gridCol w:w="700"/>
        <w:gridCol w:w="727"/>
        <w:gridCol w:w="893"/>
        <w:gridCol w:w="699"/>
        <w:gridCol w:w="727"/>
        <w:gridCol w:w="893"/>
        <w:gridCol w:w="699"/>
        <w:gridCol w:w="727"/>
        <w:gridCol w:w="845"/>
        <w:gridCol w:w="801"/>
      </w:tblGrid>
      <w:tr w:rsidR="00891EFA" w:rsidRPr="00891EFA" w14:paraId="045ED3DC" w14:textId="77777777" w:rsidTr="0081784E">
        <w:trPr>
          <w:cnfStyle w:val="100000000000" w:firstRow="1" w:lastRow="0" w:firstColumn="0" w:lastColumn="0" w:oddVBand="0" w:evenVBand="0" w:oddHBand="0" w:evenHBand="0" w:firstRowFirstColumn="0" w:firstRowLastColumn="0" w:lastRowFirstColumn="0" w:lastRowLastColumn="0"/>
          <w:trHeight w:val="363"/>
          <w:tblHeader/>
        </w:trPr>
        <w:tc>
          <w:tcPr>
            <w:tcW w:w="1158" w:type="dxa"/>
          </w:tcPr>
          <w:p w14:paraId="045ED3D8" w14:textId="77777777" w:rsidR="00C92465" w:rsidRPr="00891EFA" w:rsidRDefault="00C92465" w:rsidP="00891EFA">
            <w:pPr>
              <w:rPr>
                <w:rFonts w:eastAsia="Calibri"/>
              </w:rPr>
            </w:pPr>
          </w:p>
        </w:tc>
        <w:tc>
          <w:tcPr>
            <w:tcW w:w="2327" w:type="dxa"/>
            <w:gridSpan w:val="3"/>
          </w:tcPr>
          <w:p w14:paraId="045ED3D9" w14:textId="0AC49A44" w:rsidR="00C92465" w:rsidRPr="00891EFA" w:rsidRDefault="0065588E" w:rsidP="00891EFA">
            <w:pPr>
              <w:rPr>
                <w:rFonts w:eastAsia="Calibri"/>
              </w:rPr>
            </w:pPr>
            <w:r w:rsidRPr="00891EFA">
              <w:rPr>
                <w:rFonts w:eastAsia="Calibri"/>
              </w:rPr>
              <w:t>Pain interference score at i</w:t>
            </w:r>
            <w:r w:rsidR="00E618DD" w:rsidRPr="00891EFA">
              <w:rPr>
                <w:rFonts w:eastAsia="Calibri"/>
              </w:rPr>
              <w:t>nitial</w:t>
            </w:r>
          </w:p>
        </w:tc>
        <w:tc>
          <w:tcPr>
            <w:tcW w:w="2330" w:type="dxa"/>
            <w:gridSpan w:val="3"/>
          </w:tcPr>
          <w:p w14:paraId="045ED3DA" w14:textId="335ECC37" w:rsidR="00C92465" w:rsidRPr="00891EFA" w:rsidRDefault="0065588E" w:rsidP="00891EFA">
            <w:pPr>
              <w:rPr>
                <w:rFonts w:eastAsia="Calibri"/>
              </w:rPr>
            </w:pPr>
            <w:r w:rsidRPr="00891EFA">
              <w:rPr>
                <w:rFonts w:eastAsia="Calibri"/>
              </w:rPr>
              <w:t>Pain interference score at f</w:t>
            </w:r>
            <w:r w:rsidR="00E618DD" w:rsidRPr="00891EFA">
              <w:rPr>
                <w:rFonts w:eastAsia="Calibri"/>
              </w:rPr>
              <w:t>ollow-up</w:t>
            </w:r>
          </w:p>
        </w:tc>
        <w:tc>
          <w:tcPr>
            <w:tcW w:w="3111" w:type="dxa"/>
            <w:gridSpan w:val="4"/>
          </w:tcPr>
          <w:p w14:paraId="045ED3DB" w14:textId="44AA8677" w:rsidR="00C92465" w:rsidRPr="00891EFA" w:rsidRDefault="00E618DD" w:rsidP="00891EFA">
            <w:pPr>
              <w:rPr>
                <w:rFonts w:eastAsia="Calibri"/>
              </w:rPr>
            </w:pPr>
            <w:r w:rsidRPr="00891EFA">
              <w:rPr>
                <w:rFonts w:eastAsia="Calibri"/>
              </w:rPr>
              <w:t>Change</w:t>
            </w:r>
            <w:r w:rsidR="0065588E" w:rsidRPr="00891EFA">
              <w:rPr>
                <w:rFonts w:eastAsia="Calibri"/>
              </w:rPr>
              <w:t xml:space="preserve"> in pain interference score</w:t>
            </w:r>
            <w:r w:rsidRPr="00891EFA">
              <w:rPr>
                <w:rFonts w:eastAsia="Calibri"/>
              </w:rPr>
              <w:t xml:space="preserve"> from initial to follow-up</w:t>
            </w:r>
            <w:r w:rsidR="00077D9E" w:rsidRPr="00891EFA">
              <w:rPr>
                <w:rFonts w:eastAsia="Calibri"/>
              </w:rPr>
              <w:t xml:space="preserve"> (using matched data)</w:t>
            </w:r>
          </w:p>
        </w:tc>
      </w:tr>
      <w:tr w:rsidR="00891EFA" w:rsidRPr="00891EFA" w14:paraId="045ED3EB" w14:textId="77777777" w:rsidTr="0081784E">
        <w:trPr>
          <w:cnfStyle w:val="100000000000" w:firstRow="1" w:lastRow="0" w:firstColumn="0" w:lastColumn="0" w:oddVBand="0" w:evenVBand="0" w:oddHBand="0" w:evenHBand="0" w:firstRowFirstColumn="0" w:firstRowLastColumn="0" w:lastRowFirstColumn="0" w:lastRowLastColumn="0"/>
          <w:trHeight w:val="530"/>
          <w:tblHeader/>
        </w:trPr>
        <w:tc>
          <w:tcPr>
            <w:tcW w:w="1158" w:type="dxa"/>
          </w:tcPr>
          <w:p w14:paraId="045ED3DD" w14:textId="3AA981F2" w:rsidR="00C92465" w:rsidRPr="00891EFA" w:rsidRDefault="0065588E" w:rsidP="00891EFA">
            <w:pPr>
              <w:rPr>
                <w:rFonts w:eastAsia="Calibri"/>
              </w:rPr>
            </w:pPr>
            <w:r w:rsidRPr="00891EFA">
              <w:rPr>
                <w:rFonts w:eastAsia="Calibri"/>
              </w:rPr>
              <w:t>Level of pain interference at initial</w:t>
            </w:r>
          </w:p>
        </w:tc>
        <w:tc>
          <w:tcPr>
            <w:tcW w:w="774" w:type="dxa"/>
          </w:tcPr>
          <w:p w14:paraId="045ED3DE" w14:textId="77777777" w:rsidR="00C92465" w:rsidRPr="00891EFA" w:rsidRDefault="00E618DD" w:rsidP="00891EFA">
            <w:pPr>
              <w:rPr>
                <w:rFonts w:eastAsia="Calibri"/>
              </w:rPr>
            </w:pPr>
            <w:r w:rsidRPr="00891EFA">
              <w:rPr>
                <w:rFonts w:eastAsia="Calibri"/>
              </w:rPr>
              <w:t>n</w:t>
            </w:r>
          </w:p>
        </w:tc>
        <w:tc>
          <w:tcPr>
            <w:tcW w:w="776" w:type="dxa"/>
          </w:tcPr>
          <w:p w14:paraId="045ED3E0" w14:textId="7F7546A8" w:rsidR="00C92465" w:rsidRPr="00891EFA" w:rsidRDefault="00E618DD" w:rsidP="00891EFA">
            <w:pPr>
              <w:rPr>
                <w:rFonts w:eastAsia="Calibri"/>
              </w:rPr>
            </w:pPr>
            <w:r w:rsidRPr="00891EFA">
              <w:rPr>
                <w:rFonts w:eastAsia="Calibri"/>
              </w:rPr>
              <w:t>Mean</w:t>
            </w:r>
            <w:r w:rsidR="00891EFA">
              <w:rPr>
                <w:rFonts w:eastAsia="Calibri"/>
              </w:rPr>
              <w:t xml:space="preserve"> </w:t>
            </w:r>
            <w:r w:rsidRPr="00891EFA">
              <w:rPr>
                <w:rFonts w:eastAsia="Calibri"/>
              </w:rPr>
              <w:t>(SD)</w:t>
            </w:r>
          </w:p>
        </w:tc>
        <w:tc>
          <w:tcPr>
            <w:tcW w:w="777" w:type="dxa"/>
          </w:tcPr>
          <w:p w14:paraId="045ED3E1" w14:textId="77777777" w:rsidR="00C92465" w:rsidRPr="00891EFA" w:rsidRDefault="00E618DD" w:rsidP="00891EFA">
            <w:pPr>
              <w:rPr>
                <w:rFonts w:eastAsia="Calibri"/>
              </w:rPr>
            </w:pPr>
            <w:r w:rsidRPr="00891EFA">
              <w:rPr>
                <w:rFonts w:eastAsia="Calibri"/>
              </w:rPr>
              <w:t>Median</w:t>
            </w:r>
          </w:p>
        </w:tc>
        <w:tc>
          <w:tcPr>
            <w:tcW w:w="775" w:type="dxa"/>
          </w:tcPr>
          <w:p w14:paraId="045ED3E2" w14:textId="77777777" w:rsidR="00C92465" w:rsidRPr="00891EFA" w:rsidRDefault="00E618DD" w:rsidP="00891EFA">
            <w:pPr>
              <w:rPr>
                <w:rFonts w:eastAsia="Calibri"/>
              </w:rPr>
            </w:pPr>
            <w:r w:rsidRPr="00891EFA">
              <w:rPr>
                <w:rFonts w:eastAsia="Calibri"/>
              </w:rPr>
              <w:t>n</w:t>
            </w:r>
          </w:p>
        </w:tc>
        <w:tc>
          <w:tcPr>
            <w:tcW w:w="777" w:type="dxa"/>
          </w:tcPr>
          <w:p w14:paraId="045ED3E4" w14:textId="4C873430" w:rsidR="00C92465" w:rsidRPr="00891EFA" w:rsidRDefault="00E618DD" w:rsidP="00891EFA">
            <w:pPr>
              <w:rPr>
                <w:rFonts w:eastAsia="Calibri"/>
              </w:rPr>
            </w:pPr>
            <w:r w:rsidRPr="00891EFA">
              <w:rPr>
                <w:rFonts w:eastAsia="Calibri"/>
              </w:rPr>
              <w:t>Mean</w:t>
            </w:r>
            <w:r w:rsidR="00891EFA">
              <w:rPr>
                <w:rFonts w:eastAsia="Calibri"/>
              </w:rPr>
              <w:t xml:space="preserve"> </w:t>
            </w:r>
            <w:r w:rsidRPr="00891EFA">
              <w:rPr>
                <w:rFonts w:eastAsia="Calibri"/>
              </w:rPr>
              <w:t>(SD)</w:t>
            </w:r>
          </w:p>
        </w:tc>
        <w:tc>
          <w:tcPr>
            <w:tcW w:w="778" w:type="dxa"/>
          </w:tcPr>
          <w:p w14:paraId="045ED3E5" w14:textId="77777777" w:rsidR="00C92465" w:rsidRPr="00891EFA" w:rsidRDefault="00E618DD" w:rsidP="00891EFA">
            <w:pPr>
              <w:rPr>
                <w:rFonts w:eastAsia="Calibri"/>
              </w:rPr>
            </w:pPr>
            <w:r w:rsidRPr="00891EFA">
              <w:rPr>
                <w:rFonts w:eastAsia="Calibri"/>
              </w:rPr>
              <w:t>Median</w:t>
            </w:r>
          </w:p>
        </w:tc>
        <w:tc>
          <w:tcPr>
            <w:tcW w:w="775" w:type="dxa"/>
          </w:tcPr>
          <w:p w14:paraId="045ED3E6" w14:textId="77777777" w:rsidR="00C92465" w:rsidRPr="00891EFA" w:rsidRDefault="00E618DD" w:rsidP="00891EFA">
            <w:pPr>
              <w:rPr>
                <w:rFonts w:eastAsia="Calibri"/>
              </w:rPr>
            </w:pPr>
            <w:r w:rsidRPr="00891EFA">
              <w:rPr>
                <w:rFonts w:eastAsia="Calibri"/>
              </w:rPr>
              <w:t>n</w:t>
            </w:r>
          </w:p>
        </w:tc>
        <w:tc>
          <w:tcPr>
            <w:tcW w:w="777" w:type="dxa"/>
          </w:tcPr>
          <w:p w14:paraId="045ED3E8" w14:textId="7765F89D" w:rsidR="00C92465" w:rsidRPr="00891EFA" w:rsidRDefault="00E618DD" w:rsidP="00891EFA">
            <w:pPr>
              <w:rPr>
                <w:rFonts w:eastAsia="Calibri"/>
              </w:rPr>
            </w:pPr>
            <w:r w:rsidRPr="00891EFA">
              <w:rPr>
                <w:rFonts w:eastAsia="Calibri"/>
              </w:rPr>
              <w:t>Mean</w:t>
            </w:r>
            <w:r w:rsidR="00891EFA">
              <w:rPr>
                <w:rFonts w:eastAsia="Calibri"/>
              </w:rPr>
              <w:t xml:space="preserve"> </w:t>
            </w:r>
            <w:r w:rsidRPr="00891EFA">
              <w:rPr>
                <w:rFonts w:eastAsia="Calibri"/>
              </w:rPr>
              <w:t>(SD)</w:t>
            </w:r>
          </w:p>
        </w:tc>
        <w:tc>
          <w:tcPr>
            <w:tcW w:w="777" w:type="dxa"/>
          </w:tcPr>
          <w:p w14:paraId="045ED3E9" w14:textId="77777777" w:rsidR="00C92465" w:rsidRPr="00891EFA" w:rsidRDefault="00E618DD" w:rsidP="00891EFA">
            <w:pPr>
              <w:rPr>
                <w:rFonts w:eastAsia="Calibri"/>
              </w:rPr>
            </w:pPr>
            <w:r w:rsidRPr="00891EFA">
              <w:rPr>
                <w:rFonts w:eastAsia="Calibri"/>
              </w:rPr>
              <w:t>% change</w:t>
            </w:r>
          </w:p>
        </w:tc>
        <w:tc>
          <w:tcPr>
            <w:tcW w:w="782" w:type="dxa"/>
          </w:tcPr>
          <w:p w14:paraId="045ED3EA" w14:textId="77777777" w:rsidR="00C92465" w:rsidRPr="00891EFA" w:rsidRDefault="00E618DD" w:rsidP="00891EFA">
            <w:pPr>
              <w:rPr>
                <w:rFonts w:eastAsia="Calibri"/>
              </w:rPr>
            </w:pPr>
            <w:r w:rsidRPr="00891EFA">
              <w:rPr>
                <w:rFonts w:eastAsia="Calibri"/>
              </w:rPr>
              <w:t>P value*</w:t>
            </w:r>
          </w:p>
        </w:tc>
      </w:tr>
      <w:tr w:rsidR="00891EFA" w:rsidRPr="00891EFA" w14:paraId="045ED3FA" w14:textId="77777777" w:rsidTr="00891EFA">
        <w:tc>
          <w:tcPr>
            <w:tcW w:w="1158" w:type="dxa"/>
          </w:tcPr>
          <w:p w14:paraId="045ED3EC" w14:textId="77777777" w:rsidR="00C92465" w:rsidRPr="00891EFA" w:rsidRDefault="00E618DD" w:rsidP="00891EFA">
            <w:pPr>
              <w:rPr>
                <w:rFonts w:eastAsia="Calibri"/>
              </w:rPr>
            </w:pPr>
            <w:r w:rsidRPr="00891EFA">
              <w:rPr>
                <w:rFonts w:eastAsia="Calibri"/>
              </w:rPr>
              <w:t>Mild interference</w:t>
            </w:r>
          </w:p>
        </w:tc>
        <w:tc>
          <w:tcPr>
            <w:tcW w:w="774" w:type="dxa"/>
          </w:tcPr>
          <w:p w14:paraId="045ED3ED" w14:textId="77777777" w:rsidR="00C92465" w:rsidRPr="00891EFA" w:rsidRDefault="00E618DD" w:rsidP="00891EFA">
            <w:pPr>
              <w:rPr>
                <w:rFonts w:eastAsia="Calibri"/>
              </w:rPr>
            </w:pPr>
            <w:r w:rsidRPr="00891EFA">
              <w:rPr>
                <w:rFonts w:eastAsia="Calibri"/>
              </w:rPr>
              <w:t>2,528</w:t>
            </w:r>
          </w:p>
        </w:tc>
        <w:tc>
          <w:tcPr>
            <w:tcW w:w="776" w:type="dxa"/>
          </w:tcPr>
          <w:p w14:paraId="045ED3EF" w14:textId="03336C42" w:rsidR="00C92465" w:rsidRPr="00891EFA" w:rsidRDefault="00E618DD" w:rsidP="00891EFA">
            <w:r w:rsidRPr="00891EFA">
              <w:rPr>
                <w:rFonts w:eastAsia="Calibri"/>
              </w:rPr>
              <w:t>2.48</w:t>
            </w:r>
            <w:r w:rsidR="00891EFA">
              <w:rPr>
                <w:rFonts w:eastAsia="Calibri"/>
              </w:rPr>
              <w:t xml:space="preserve"> </w:t>
            </w:r>
            <w:r w:rsidRPr="00891EFA">
              <w:rPr>
                <w:rFonts w:eastAsia="Calibri"/>
              </w:rPr>
              <w:t>(1.34)</w:t>
            </w:r>
          </w:p>
        </w:tc>
        <w:tc>
          <w:tcPr>
            <w:tcW w:w="777" w:type="dxa"/>
          </w:tcPr>
          <w:p w14:paraId="045ED3F0" w14:textId="77777777" w:rsidR="00C92465" w:rsidRPr="00891EFA" w:rsidRDefault="00E618DD" w:rsidP="00891EFA">
            <w:r w:rsidRPr="00891EFA">
              <w:rPr>
                <w:rFonts w:eastAsia="Calibri"/>
              </w:rPr>
              <w:t>3</w:t>
            </w:r>
          </w:p>
        </w:tc>
        <w:tc>
          <w:tcPr>
            <w:tcW w:w="775" w:type="dxa"/>
          </w:tcPr>
          <w:p w14:paraId="045ED3F1" w14:textId="77777777" w:rsidR="00C92465" w:rsidRPr="00891EFA" w:rsidRDefault="00E618DD" w:rsidP="00891EFA">
            <w:r w:rsidRPr="00891EFA">
              <w:rPr>
                <w:rFonts w:eastAsia="Calibri"/>
              </w:rPr>
              <w:t>1,345</w:t>
            </w:r>
          </w:p>
        </w:tc>
        <w:tc>
          <w:tcPr>
            <w:tcW w:w="777" w:type="dxa"/>
          </w:tcPr>
          <w:p w14:paraId="045ED3F3" w14:textId="20B52FA3" w:rsidR="00C92465" w:rsidRPr="00891EFA" w:rsidRDefault="00E618DD" w:rsidP="00891EFA">
            <w:r w:rsidRPr="00891EFA">
              <w:rPr>
                <w:rFonts w:eastAsia="Calibri"/>
              </w:rPr>
              <w:t>2.36</w:t>
            </w:r>
            <w:r w:rsidR="00891EFA">
              <w:rPr>
                <w:rFonts w:eastAsia="Calibri"/>
              </w:rPr>
              <w:t xml:space="preserve"> </w:t>
            </w:r>
            <w:r w:rsidRPr="00891EFA">
              <w:rPr>
                <w:rFonts w:eastAsia="Calibri"/>
              </w:rPr>
              <w:t>(1.89)</w:t>
            </w:r>
          </w:p>
        </w:tc>
        <w:tc>
          <w:tcPr>
            <w:tcW w:w="778" w:type="dxa"/>
          </w:tcPr>
          <w:p w14:paraId="045ED3F4" w14:textId="77777777" w:rsidR="00C92465" w:rsidRPr="00891EFA" w:rsidRDefault="00E618DD" w:rsidP="00891EFA">
            <w:r w:rsidRPr="00891EFA">
              <w:rPr>
                <w:rFonts w:eastAsia="Calibri"/>
              </w:rPr>
              <w:t>2</w:t>
            </w:r>
          </w:p>
        </w:tc>
        <w:tc>
          <w:tcPr>
            <w:tcW w:w="775" w:type="dxa"/>
          </w:tcPr>
          <w:p w14:paraId="045ED3F5" w14:textId="77777777" w:rsidR="00C92465" w:rsidRPr="00891EFA" w:rsidRDefault="00E618DD" w:rsidP="00891EFA">
            <w:r w:rsidRPr="00891EFA">
              <w:rPr>
                <w:rFonts w:eastAsia="Calibri"/>
              </w:rPr>
              <w:t>1,345</w:t>
            </w:r>
          </w:p>
        </w:tc>
        <w:tc>
          <w:tcPr>
            <w:tcW w:w="777" w:type="dxa"/>
          </w:tcPr>
          <w:p w14:paraId="045ED3F7" w14:textId="715C069D" w:rsidR="00C92465" w:rsidRPr="00891EFA" w:rsidRDefault="00E618DD" w:rsidP="00891EFA">
            <w:r w:rsidRPr="00891EFA">
              <w:rPr>
                <w:rFonts w:eastAsia="Calibri"/>
              </w:rPr>
              <w:t>-0.16</w:t>
            </w:r>
            <w:r w:rsidR="00891EFA">
              <w:rPr>
                <w:rFonts w:eastAsia="Calibri"/>
              </w:rPr>
              <w:t xml:space="preserve"> </w:t>
            </w:r>
            <w:r w:rsidRPr="00891EFA">
              <w:rPr>
                <w:rFonts w:eastAsia="Calibri"/>
              </w:rPr>
              <w:t>(1.76)</w:t>
            </w:r>
          </w:p>
        </w:tc>
        <w:tc>
          <w:tcPr>
            <w:tcW w:w="777" w:type="dxa"/>
          </w:tcPr>
          <w:p w14:paraId="045ED3F8" w14:textId="77777777" w:rsidR="00C92465" w:rsidRPr="00891EFA" w:rsidRDefault="00E618DD" w:rsidP="00891EFA">
            <w:r w:rsidRPr="00891EFA">
              <w:rPr>
                <w:rFonts w:eastAsia="Calibri"/>
              </w:rPr>
              <w:t>-6.45</w:t>
            </w:r>
          </w:p>
        </w:tc>
        <w:tc>
          <w:tcPr>
            <w:tcW w:w="782" w:type="dxa"/>
          </w:tcPr>
          <w:p w14:paraId="045ED3F9" w14:textId="6C63D9DF" w:rsidR="00C92465" w:rsidRPr="00891EFA" w:rsidRDefault="001A0844" w:rsidP="00891EFA">
            <w:r w:rsidRPr="00891EFA">
              <w:rPr>
                <w:rFonts w:eastAsia="Calibri"/>
              </w:rPr>
              <w:t>N</w:t>
            </w:r>
            <w:r w:rsidR="00566389" w:rsidRPr="00891EFA">
              <w:rPr>
                <w:rFonts w:eastAsia="Calibri"/>
              </w:rPr>
              <w:t>/</w:t>
            </w:r>
            <w:r w:rsidRPr="00891EFA">
              <w:rPr>
                <w:rFonts w:eastAsia="Calibri"/>
              </w:rPr>
              <w:t>A</w:t>
            </w:r>
            <w:r w:rsidR="00566389" w:rsidRPr="00891EFA">
              <w:rPr>
                <w:rFonts w:eastAsia="Calibri"/>
              </w:rPr>
              <w:t>#</w:t>
            </w:r>
          </w:p>
        </w:tc>
      </w:tr>
      <w:tr w:rsidR="00891EFA" w:rsidRPr="00891EFA" w14:paraId="045ED409" w14:textId="77777777" w:rsidTr="00891EFA">
        <w:tc>
          <w:tcPr>
            <w:tcW w:w="1158" w:type="dxa"/>
          </w:tcPr>
          <w:p w14:paraId="045ED3FB" w14:textId="77777777" w:rsidR="00C92465" w:rsidRPr="00891EFA" w:rsidRDefault="00E618DD" w:rsidP="00891EFA">
            <w:pPr>
              <w:rPr>
                <w:rFonts w:eastAsia="Calibri"/>
              </w:rPr>
            </w:pPr>
            <w:r w:rsidRPr="00891EFA">
              <w:rPr>
                <w:rFonts w:eastAsia="Calibri"/>
              </w:rPr>
              <w:t>Moderate interference</w:t>
            </w:r>
          </w:p>
        </w:tc>
        <w:tc>
          <w:tcPr>
            <w:tcW w:w="774" w:type="dxa"/>
          </w:tcPr>
          <w:p w14:paraId="045ED3FC" w14:textId="77777777" w:rsidR="00C92465" w:rsidRPr="00891EFA" w:rsidRDefault="00E618DD" w:rsidP="00891EFA">
            <w:pPr>
              <w:rPr>
                <w:rFonts w:eastAsia="Calibri"/>
              </w:rPr>
            </w:pPr>
            <w:r w:rsidRPr="00891EFA">
              <w:rPr>
                <w:rFonts w:eastAsia="Calibri"/>
              </w:rPr>
              <w:t>2,131</w:t>
            </w:r>
          </w:p>
        </w:tc>
        <w:tc>
          <w:tcPr>
            <w:tcW w:w="776" w:type="dxa"/>
          </w:tcPr>
          <w:p w14:paraId="045ED3FE" w14:textId="2CC35723" w:rsidR="00C92465" w:rsidRPr="00891EFA" w:rsidRDefault="00E618DD" w:rsidP="00891EFA">
            <w:pPr>
              <w:rPr>
                <w:rFonts w:eastAsia="Calibri"/>
              </w:rPr>
            </w:pPr>
            <w:r w:rsidRPr="00891EFA">
              <w:rPr>
                <w:rFonts w:eastAsia="Calibri"/>
              </w:rPr>
              <w:t>5.47</w:t>
            </w:r>
            <w:r w:rsidR="00891EFA">
              <w:rPr>
                <w:rFonts w:eastAsia="Calibri"/>
              </w:rPr>
              <w:t xml:space="preserve"> </w:t>
            </w:r>
            <w:r w:rsidRPr="00891EFA">
              <w:rPr>
                <w:rFonts w:eastAsia="Calibri"/>
              </w:rPr>
              <w:t>(0.50)</w:t>
            </w:r>
          </w:p>
        </w:tc>
        <w:tc>
          <w:tcPr>
            <w:tcW w:w="777" w:type="dxa"/>
          </w:tcPr>
          <w:p w14:paraId="045ED3FF" w14:textId="77777777" w:rsidR="00C92465" w:rsidRPr="00891EFA" w:rsidRDefault="00E618DD" w:rsidP="00891EFA">
            <w:pPr>
              <w:rPr>
                <w:rFonts w:eastAsia="Calibri"/>
              </w:rPr>
            </w:pPr>
            <w:r w:rsidRPr="00891EFA">
              <w:rPr>
                <w:rFonts w:eastAsia="Calibri"/>
              </w:rPr>
              <w:t>5</w:t>
            </w:r>
          </w:p>
        </w:tc>
        <w:tc>
          <w:tcPr>
            <w:tcW w:w="775" w:type="dxa"/>
          </w:tcPr>
          <w:p w14:paraId="045ED400" w14:textId="77777777" w:rsidR="00C92465" w:rsidRPr="00891EFA" w:rsidRDefault="00E618DD" w:rsidP="00891EFA">
            <w:pPr>
              <w:rPr>
                <w:rFonts w:eastAsia="Calibri"/>
              </w:rPr>
            </w:pPr>
            <w:r w:rsidRPr="00891EFA">
              <w:rPr>
                <w:rFonts w:eastAsia="Calibri"/>
              </w:rPr>
              <w:t>1,155</w:t>
            </w:r>
          </w:p>
        </w:tc>
        <w:tc>
          <w:tcPr>
            <w:tcW w:w="777" w:type="dxa"/>
          </w:tcPr>
          <w:p w14:paraId="045ED402" w14:textId="584C582C" w:rsidR="00C92465" w:rsidRPr="00891EFA" w:rsidRDefault="00E618DD" w:rsidP="00891EFA">
            <w:pPr>
              <w:rPr>
                <w:rFonts w:eastAsia="Calibri"/>
              </w:rPr>
            </w:pPr>
            <w:r w:rsidRPr="00891EFA">
              <w:rPr>
                <w:rFonts w:eastAsia="Calibri"/>
              </w:rPr>
              <w:t>4.61</w:t>
            </w:r>
            <w:r w:rsidR="00891EFA">
              <w:rPr>
                <w:rFonts w:eastAsia="Calibri"/>
              </w:rPr>
              <w:t xml:space="preserve"> </w:t>
            </w:r>
            <w:r w:rsidRPr="00891EFA">
              <w:rPr>
                <w:rFonts w:eastAsia="Calibri"/>
              </w:rPr>
              <w:t>(1.92)</w:t>
            </w:r>
          </w:p>
        </w:tc>
        <w:tc>
          <w:tcPr>
            <w:tcW w:w="778" w:type="dxa"/>
          </w:tcPr>
          <w:p w14:paraId="045ED403" w14:textId="77777777" w:rsidR="00C92465" w:rsidRPr="00891EFA" w:rsidRDefault="00E618DD" w:rsidP="00891EFA">
            <w:pPr>
              <w:rPr>
                <w:rFonts w:eastAsia="Calibri"/>
              </w:rPr>
            </w:pPr>
            <w:r w:rsidRPr="00891EFA">
              <w:rPr>
                <w:rFonts w:eastAsia="Calibri"/>
              </w:rPr>
              <w:t>5</w:t>
            </w:r>
          </w:p>
        </w:tc>
        <w:tc>
          <w:tcPr>
            <w:tcW w:w="775" w:type="dxa"/>
          </w:tcPr>
          <w:p w14:paraId="045ED404" w14:textId="77777777" w:rsidR="00C92465" w:rsidRPr="00891EFA" w:rsidRDefault="00E618DD" w:rsidP="00891EFA">
            <w:pPr>
              <w:rPr>
                <w:rFonts w:eastAsia="Calibri"/>
              </w:rPr>
            </w:pPr>
            <w:r w:rsidRPr="00891EFA">
              <w:rPr>
                <w:rFonts w:eastAsia="Calibri"/>
              </w:rPr>
              <w:t>1,155</w:t>
            </w:r>
          </w:p>
        </w:tc>
        <w:tc>
          <w:tcPr>
            <w:tcW w:w="777" w:type="dxa"/>
          </w:tcPr>
          <w:p w14:paraId="045ED406" w14:textId="369083CB" w:rsidR="00C92465" w:rsidRPr="00891EFA" w:rsidRDefault="00E618DD" w:rsidP="00891EFA">
            <w:pPr>
              <w:rPr>
                <w:rFonts w:eastAsia="Calibri"/>
              </w:rPr>
            </w:pPr>
            <w:r w:rsidRPr="00891EFA">
              <w:rPr>
                <w:rFonts w:eastAsia="Calibri"/>
              </w:rPr>
              <w:t>-0.86</w:t>
            </w:r>
            <w:r w:rsidR="00891EFA">
              <w:rPr>
                <w:rFonts w:eastAsia="Calibri"/>
              </w:rPr>
              <w:t xml:space="preserve"> </w:t>
            </w:r>
            <w:r w:rsidRPr="00891EFA">
              <w:rPr>
                <w:rFonts w:eastAsia="Calibri"/>
              </w:rPr>
              <w:t>(1.91)</w:t>
            </w:r>
          </w:p>
        </w:tc>
        <w:tc>
          <w:tcPr>
            <w:tcW w:w="777" w:type="dxa"/>
          </w:tcPr>
          <w:p w14:paraId="045ED407" w14:textId="77777777" w:rsidR="00C92465" w:rsidRPr="00891EFA" w:rsidRDefault="00E618DD" w:rsidP="00891EFA">
            <w:pPr>
              <w:rPr>
                <w:rFonts w:eastAsia="Calibri"/>
              </w:rPr>
            </w:pPr>
            <w:r w:rsidRPr="00891EFA">
              <w:rPr>
                <w:rFonts w:eastAsia="Calibri"/>
              </w:rPr>
              <w:t>-15.72</w:t>
            </w:r>
          </w:p>
        </w:tc>
        <w:tc>
          <w:tcPr>
            <w:tcW w:w="782" w:type="dxa"/>
          </w:tcPr>
          <w:p w14:paraId="045ED408" w14:textId="77777777" w:rsidR="00C92465" w:rsidRPr="00891EFA" w:rsidRDefault="00E618DD" w:rsidP="00891EFA">
            <w:pPr>
              <w:rPr>
                <w:rFonts w:eastAsia="Calibri"/>
              </w:rPr>
            </w:pPr>
            <w:r w:rsidRPr="00891EFA">
              <w:rPr>
                <w:rFonts w:eastAsia="Calibri"/>
              </w:rPr>
              <w:t>0.00</w:t>
            </w:r>
          </w:p>
        </w:tc>
      </w:tr>
      <w:tr w:rsidR="00891EFA" w:rsidRPr="00891EFA" w14:paraId="045ED418" w14:textId="77777777" w:rsidTr="00891EFA">
        <w:tc>
          <w:tcPr>
            <w:tcW w:w="1158" w:type="dxa"/>
          </w:tcPr>
          <w:p w14:paraId="045ED40A" w14:textId="77777777" w:rsidR="00C92465" w:rsidRPr="00891EFA" w:rsidRDefault="00E618DD" w:rsidP="00891EFA">
            <w:pPr>
              <w:rPr>
                <w:rFonts w:eastAsia="Calibri"/>
              </w:rPr>
            </w:pPr>
            <w:r w:rsidRPr="00891EFA">
              <w:rPr>
                <w:rFonts w:eastAsia="Calibri"/>
              </w:rPr>
              <w:t>Severe interference</w:t>
            </w:r>
          </w:p>
        </w:tc>
        <w:tc>
          <w:tcPr>
            <w:tcW w:w="774" w:type="dxa"/>
          </w:tcPr>
          <w:p w14:paraId="045ED40B" w14:textId="77777777" w:rsidR="00C92465" w:rsidRPr="00891EFA" w:rsidRDefault="00E618DD" w:rsidP="00891EFA">
            <w:pPr>
              <w:rPr>
                <w:rFonts w:eastAsia="Calibri"/>
              </w:rPr>
            </w:pPr>
            <w:r w:rsidRPr="00891EFA">
              <w:rPr>
                <w:rFonts w:eastAsia="Calibri"/>
              </w:rPr>
              <w:t>3,580</w:t>
            </w:r>
          </w:p>
        </w:tc>
        <w:tc>
          <w:tcPr>
            <w:tcW w:w="776" w:type="dxa"/>
          </w:tcPr>
          <w:p w14:paraId="045ED40D" w14:textId="62F3C1E1" w:rsidR="00C92465" w:rsidRPr="00891EFA" w:rsidRDefault="00E618DD" w:rsidP="00891EFA">
            <w:pPr>
              <w:rPr>
                <w:rFonts w:eastAsia="Calibri"/>
              </w:rPr>
            </w:pPr>
            <w:r w:rsidRPr="00891EFA">
              <w:rPr>
                <w:rFonts w:eastAsia="Calibri"/>
              </w:rPr>
              <w:t>8.25</w:t>
            </w:r>
            <w:r w:rsidR="00891EFA">
              <w:rPr>
                <w:rFonts w:eastAsia="Calibri"/>
              </w:rPr>
              <w:t xml:space="preserve"> </w:t>
            </w:r>
            <w:r w:rsidRPr="00891EFA">
              <w:rPr>
                <w:rFonts w:eastAsia="Calibri"/>
              </w:rPr>
              <w:t>(1.11)</w:t>
            </w:r>
          </w:p>
        </w:tc>
        <w:tc>
          <w:tcPr>
            <w:tcW w:w="777" w:type="dxa"/>
          </w:tcPr>
          <w:p w14:paraId="045ED40E" w14:textId="77777777" w:rsidR="00C92465" w:rsidRPr="00891EFA" w:rsidRDefault="00E618DD" w:rsidP="00891EFA">
            <w:pPr>
              <w:rPr>
                <w:rFonts w:eastAsia="Calibri"/>
              </w:rPr>
            </w:pPr>
            <w:r w:rsidRPr="00891EFA">
              <w:rPr>
                <w:rFonts w:eastAsia="Calibri"/>
              </w:rPr>
              <w:t>8</w:t>
            </w:r>
          </w:p>
        </w:tc>
        <w:tc>
          <w:tcPr>
            <w:tcW w:w="775" w:type="dxa"/>
          </w:tcPr>
          <w:p w14:paraId="045ED40F" w14:textId="77777777" w:rsidR="00C92465" w:rsidRPr="00891EFA" w:rsidRDefault="00E618DD" w:rsidP="00891EFA">
            <w:pPr>
              <w:rPr>
                <w:rFonts w:eastAsia="Calibri"/>
              </w:rPr>
            </w:pPr>
            <w:r w:rsidRPr="00891EFA">
              <w:rPr>
                <w:rFonts w:eastAsia="Calibri"/>
              </w:rPr>
              <w:t>1,874</w:t>
            </w:r>
          </w:p>
        </w:tc>
        <w:tc>
          <w:tcPr>
            <w:tcW w:w="777" w:type="dxa"/>
          </w:tcPr>
          <w:p w14:paraId="045ED411" w14:textId="0FBA38A8" w:rsidR="00C92465" w:rsidRPr="00891EFA" w:rsidRDefault="00E618DD" w:rsidP="00891EFA">
            <w:pPr>
              <w:rPr>
                <w:rFonts w:eastAsia="Calibri"/>
              </w:rPr>
            </w:pPr>
            <w:r w:rsidRPr="00891EFA">
              <w:rPr>
                <w:rFonts w:eastAsia="Calibri"/>
              </w:rPr>
              <w:t>6.16</w:t>
            </w:r>
            <w:r w:rsidR="00891EFA">
              <w:rPr>
                <w:rFonts w:eastAsia="Calibri"/>
              </w:rPr>
              <w:t xml:space="preserve"> </w:t>
            </w:r>
            <w:r w:rsidRPr="00891EFA">
              <w:rPr>
                <w:rFonts w:eastAsia="Calibri"/>
              </w:rPr>
              <w:t>(2.42)</w:t>
            </w:r>
          </w:p>
        </w:tc>
        <w:tc>
          <w:tcPr>
            <w:tcW w:w="778" w:type="dxa"/>
          </w:tcPr>
          <w:p w14:paraId="045ED412" w14:textId="77777777" w:rsidR="00C92465" w:rsidRPr="00891EFA" w:rsidRDefault="00E618DD" w:rsidP="00891EFA">
            <w:pPr>
              <w:rPr>
                <w:rFonts w:eastAsia="Calibri"/>
              </w:rPr>
            </w:pPr>
            <w:r w:rsidRPr="00891EFA">
              <w:rPr>
                <w:rFonts w:eastAsia="Calibri"/>
              </w:rPr>
              <w:t>6</w:t>
            </w:r>
          </w:p>
        </w:tc>
        <w:tc>
          <w:tcPr>
            <w:tcW w:w="775" w:type="dxa"/>
          </w:tcPr>
          <w:p w14:paraId="045ED413" w14:textId="77777777" w:rsidR="00C92465" w:rsidRPr="00891EFA" w:rsidRDefault="00E618DD" w:rsidP="00891EFA">
            <w:pPr>
              <w:rPr>
                <w:rFonts w:eastAsia="Calibri"/>
              </w:rPr>
            </w:pPr>
            <w:r w:rsidRPr="00891EFA">
              <w:rPr>
                <w:rFonts w:eastAsia="Calibri"/>
              </w:rPr>
              <w:t>1,874</w:t>
            </w:r>
          </w:p>
        </w:tc>
        <w:tc>
          <w:tcPr>
            <w:tcW w:w="777" w:type="dxa"/>
          </w:tcPr>
          <w:p w14:paraId="045ED415" w14:textId="285BD9CA" w:rsidR="00C92465" w:rsidRPr="00891EFA" w:rsidRDefault="00E618DD" w:rsidP="00891EFA">
            <w:pPr>
              <w:rPr>
                <w:rFonts w:eastAsia="Calibri"/>
              </w:rPr>
            </w:pPr>
            <w:r w:rsidRPr="00891EFA">
              <w:rPr>
                <w:rFonts w:eastAsia="Calibri"/>
              </w:rPr>
              <w:t>-2.03</w:t>
            </w:r>
            <w:r w:rsidR="00891EFA">
              <w:rPr>
                <w:rFonts w:eastAsia="Calibri"/>
              </w:rPr>
              <w:t xml:space="preserve"> </w:t>
            </w:r>
            <w:r w:rsidRPr="00891EFA">
              <w:rPr>
                <w:rFonts w:eastAsia="Calibri"/>
              </w:rPr>
              <w:t>(2.36)</w:t>
            </w:r>
          </w:p>
        </w:tc>
        <w:tc>
          <w:tcPr>
            <w:tcW w:w="777" w:type="dxa"/>
          </w:tcPr>
          <w:p w14:paraId="045ED416" w14:textId="77777777" w:rsidR="00C92465" w:rsidRPr="00891EFA" w:rsidRDefault="00E618DD" w:rsidP="00891EFA">
            <w:pPr>
              <w:rPr>
                <w:rFonts w:eastAsia="Calibri"/>
              </w:rPr>
            </w:pPr>
            <w:r w:rsidRPr="00891EFA">
              <w:rPr>
                <w:rFonts w:eastAsia="Calibri"/>
              </w:rPr>
              <w:t>-24.61</w:t>
            </w:r>
          </w:p>
        </w:tc>
        <w:tc>
          <w:tcPr>
            <w:tcW w:w="782" w:type="dxa"/>
          </w:tcPr>
          <w:p w14:paraId="045ED417" w14:textId="77777777" w:rsidR="00C92465" w:rsidRPr="00891EFA" w:rsidRDefault="00E618DD" w:rsidP="00891EFA">
            <w:pPr>
              <w:rPr>
                <w:rFonts w:eastAsia="Calibri"/>
              </w:rPr>
            </w:pPr>
            <w:r w:rsidRPr="00891EFA">
              <w:rPr>
                <w:rFonts w:eastAsia="Calibri"/>
              </w:rPr>
              <w:t>0.00</w:t>
            </w:r>
          </w:p>
        </w:tc>
      </w:tr>
    </w:tbl>
    <w:p w14:paraId="045ED419" w14:textId="77777777" w:rsidR="00C92465" w:rsidRPr="00891EFA" w:rsidRDefault="00E618DD" w:rsidP="00891EFA">
      <w:pPr>
        <w:pStyle w:val="Footnote"/>
      </w:pPr>
      <w:r w:rsidRPr="00891EFA">
        <w:t>Source: Participant data collected using GuildLink at the initial (n=8,239) and follow-up (n=4,374) timepoints</w:t>
      </w:r>
    </w:p>
    <w:p w14:paraId="045ED41A" w14:textId="1175F937" w:rsidR="00C92465" w:rsidRPr="00891EFA" w:rsidRDefault="00E618DD" w:rsidP="00891EFA">
      <w:pPr>
        <w:pStyle w:val="Footnote"/>
      </w:pPr>
      <w:r w:rsidRPr="00891EFA">
        <w:t xml:space="preserve">*Regression modelling using matched data and with pain severity treated as an ordinal variable, adjusted for clustering by pharmacy </w:t>
      </w:r>
    </w:p>
    <w:p w14:paraId="5C9BDCB1" w14:textId="05F94070" w:rsidR="00566389" w:rsidRPr="00891EFA" w:rsidRDefault="00566389" w:rsidP="00891EFA">
      <w:pPr>
        <w:pStyle w:val="Footnote"/>
      </w:pPr>
      <w:r w:rsidRPr="00891EFA">
        <w:t>#Mild interference category was used the comparison group in this regression modelling</w:t>
      </w:r>
    </w:p>
    <w:p w14:paraId="62854D15" w14:textId="053487AB" w:rsidR="00886D77" w:rsidRDefault="00E618DD" w:rsidP="00891EFA">
      <w:r>
        <w:rPr>
          <w:rFonts w:eastAsia="Calibri"/>
          <w:lang w:eastAsia="en-US"/>
        </w:rPr>
        <w:t>Similarly, participants’ pain interference to general activities also improved from initial to follow-up regardless of whether their pain was mild, moderate or severe prior to commencing the intervention.  Participants that had moderate or severe pain at the initial timepoint were shown to have significantly larger improvements to their average pain interference scores</w:t>
      </w:r>
      <w:r w:rsidR="00886D77">
        <w:rPr>
          <w:rFonts w:eastAsia="Calibri"/>
          <w:lang w:eastAsia="en-US"/>
        </w:rPr>
        <w:t>, with reductions of 17.6% and 21.8% respectively,</w:t>
      </w:r>
      <w:r>
        <w:rPr>
          <w:rFonts w:eastAsia="Calibri"/>
          <w:lang w:eastAsia="en-US"/>
        </w:rPr>
        <w:t xml:space="preserve"> compared to those that had mild pain</w:t>
      </w:r>
      <w:r w:rsidR="00886D77">
        <w:rPr>
          <w:rFonts w:eastAsia="Calibri"/>
          <w:lang w:eastAsia="en-US"/>
        </w:rPr>
        <w:t>,</w:t>
      </w:r>
      <w:r w:rsidR="00886D77" w:rsidRPr="00886D77">
        <w:rPr>
          <w:rFonts w:eastAsia="Calibri"/>
          <w:lang w:eastAsia="en-US"/>
        </w:rPr>
        <w:t xml:space="preserve"> </w:t>
      </w:r>
      <w:r w:rsidR="00886D77">
        <w:rPr>
          <w:rFonts w:eastAsia="Calibri"/>
          <w:lang w:eastAsia="en-US"/>
        </w:rPr>
        <w:t>with a reduction of 16.7%,</w:t>
      </w:r>
      <w:r>
        <w:rPr>
          <w:rFonts w:eastAsia="Calibri"/>
          <w:lang w:eastAsia="en-US"/>
        </w:rPr>
        <w:t xml:space="preserve"> at the start of the intervention (</w:t>
      </w:r>
      <w:fldSimple w:instr=" REF _Ref51282033 ">
        <w:r w:rsidR="00DD1EFA">
          <w:t xml:space="preserve">Table </w:t>
        </w:r>
        <w:r w:rsidR="00DD1EFA">
          <w:rPr>
            <w:noProof/>
          </w:rPr>
          <w:t>38</w:t>
        </w:r>
      </w:fldSimple>
      <w:r>
        <w:rPr>
          <w:rFonts w:eastAsia="Calibri"/>
          <w:lang w:eastAsia="en-US"/>
        </w:rPr>
        <w:t>).</w:t>
      </w:r>
    </w:p>
    <w:p w14:paraId="045ED41C" w14:textId="3CC08891" w:rsidR="00C92465" w:rsidRDefault="00891EFA" w:rsidP="00891EFA">
      <w:pPr>
        <w:pStyle w:val="Caption"/>
      </w:pPr>
      <w:bookmarkStart w:id="558" w:name="_Ref51282033"/>
      <w:bookmarkStart w:id="559" w:name="_Toc51243951"/>
      <w:bookmarkStart w:id="560" w:name="_Toc52539210"/>
      <w:bookmarkStart w:id="561" w:name="_Toc129948864"/>
      <w:r>
        <w:t xml:space="preserve">Table </w:t>
      </w:r>
      <w:fldSimple w:instr=" SEQ Table \* ARABIC ">
        <w:r w:rsidR="00DD1EFA">
          <w:rPr>
            <w:noProof/>
          </w:rPr>
          <w:t>38</w:t>
        </w:r>
      </w:fldSimple>
      <w:bookmarkEnd w:id="558"/>
      <w:r>
        <w:t xml:space="preserve"> </w:t>
      </w:r>
      <w:r w:rsidR="00E618DD">
        <w:t>Changes to pain interference (to general activities) levels for different categories of pain severity at the initial timepoint</w:t>
      </w:r>
      <w:bookmarkEnd w:id="559"/>
      <w:bookmarkEnd w:id="560"/>
      <w:bookmarkEnd w:id="561"/>
    </w:p>
    <w:tbl>
      <w:tblPr>
        <w:tblStyle w:val="TableGrid1"/>
        <w:tblW w:w="8926" w:type="dxa"/>
        <w:tblLook w:val="04A0" w:firstRow="1" w:lastRow="0" w:firstColumn="1" w:lastColumn="0" w:noHBand="0" w:noVBand="1"/>
      </w:tblPr>
      <w:tblGrid>
        <w:gridCol w:w="1111"/>
        <w:gridCol w:w="716"/>
        <w:gridCol w:w="745"/>
        <w:gridCol w:w="917"/>
        <w:gridCol w:w="716"/>
        <w:gridCol w:w="745"/>
        <w:gridCol w:w="917"/>
        <w:gridCol w:w="716"/>
        <w:gridCol w:w="745"/>
        <w:gridCol w:w="867"/>
        <w:gridCol w:w="821"/>
      </w:tblGrid>
      <w:tr w:rsidR="00891EFA" w:rsidRPr="00891EFA" w14:paraId="045ED421" w14:textId="77777777" w:rsidTr="0081784E">
        <w:trPr>
          <w:cnfStyle w:val="100000000000" w:firstRow="1" w:lastRow="0" w:firstColumn="0" w:lastColumn="0" w:oddVBand="0" w:evenVBand="0" w:oddHBand="0" w:evenHBand="0" w:firstRowFirstColumn="0" w:firstRowLastColumn="0" w:lastRowFirstColumn="0" w:lastRowLastColumn="0"/>
          <w:trHeight w:val="363"/>
          <w:tblHeader/>
        </w:trPr>
        <w:tc>
          <w:tcPr>
            <w:tcW w:w="1158" w:type="dxa"/>
          </w:tcPr>
          <w:p w14:paraId="045ED41D" w14:textId="77777777" w:rsidR="00C92465" w:rsidRPr="00891EFA" w:rsidRDefault="00C92465" w:rsidP="00891EFA">
            <w:pPr>
              <w:rPr>
                <w:rFonts w:eastAsia="Calibri"/>
              </w:rPr>
            </w:pPr>
          </w:p>
        </w:tc>
        <w:tc>
          <w:tcPr>
            <w:tcW w:w="2327" w:type="dxa"/>
            <w:gridSpan w:val="3"/>
          </w:tcPr>
          <w:p w14:paraId="045ED41E" w14:textId="56CD2595" w:rsidR="00C92465" w:rsidRPr="00891EFA" w:rsidRDefault="0065588E" w:rsidP="00891EFA">
            <w:pPr>
              <w:rPr>
                <w:rFonts w:eastAsia="Calibri"/>
              </w:rPr>
            </w:pPr>
            <w:r w:rsidRPr="00891EFA">
              <w:rPr>
                <w:rFonts w:eastAsia="Calibri"/>
              </w:rPr>
              <w:t>Pain interference score at i</w:t>
            </w:r>
            <w:r w:rsidR="00E618DD" w:rsidRPr="00891EFA">
              <w:rPr>
                <w:rFonts w:eastAsia="Calibri"/>
              </w:rPr>
              <w:t>nitial</w:t>
            </w:r>
          </w:p>
        </w:tc>
        <w:tc>
          <w:tcPr>
            <w:tcW w:w="2330" w:type="dxa"/>
            <w:gridSpan w:val="3"/>
          </w:tcPr>
          <w:p w14:paraId="045ED41F" w14:textId="1727A989" w:rsidR="00C92465" w:rsidRPr="00891EFA" w:rsidRDefault="0065588E" w:rsidP="00891EFA">
            <w:pPr>
              <w:rPr>
                <w:rFonts w:eastAsia="Calibri"/>
              </w:rPr>
            </w:pPr>
            <w:r w:rsidRPr="00891EFA">
              <w:rPr>
                <w:rFonts w:eastAsia="Calibri"/>
              </w:rPr>
              <w:t>Pain interference score at f</w:t>
            </w:r>
            <w:r w:rsidR="00E618DD" w:rsidRPr="00891EFA">
              <w:rPr>
                <w:rFonts w:eastAsia="Calibri"/>
              </w:rPr>
              <w:t>ollow-up</w:t>
            </w:r>
          </w:p>
        </w:tc>
        <w:tc>
          <w:tcPr>
            <w:tcW w:w="3111" w:type="dxa"/>
            <w:gridSpan w:val="4"/>
          </w:tcPr>
          <w:p w14:paraId="045ED420" w14:textId="2101BDBB" w:rsidR="00C92465" w:rsidRPr="00891EFA" w:rsidRDefault="00E618DD" w:rsidP="00891EFA">
            <w:pPr>
              <w:rPr>
                <w:rFonts w:eastAsia="Calibri"/>
              </w:rPr>
            </w:pPr>
            <w:r w:rsidRPr="00891EFA">
              <w:rPr>
                <w:rFonts w:eastAsia="Calibri"/>
              </w:rPr>
              <w:t xml:space="preserve">Change </w:t>
            </w:r>
            <w:r w:rsidR="0065588E" w:rsidRPr="00891EFA">
              <w:rPr>
                <w:rFonts w:eastAsia="Calibri"/>
              </w:rPr>
              <w:t xml:space="preserve">in pain interference score </w:t>
            </w:r>
            <w:r w:rsidRPr="00891EFA">
              <w:rPr>
                <w:rFonts w:eastAsia="Calibri"/>
              </w:rPr>
              <w:t>from initial to follow-up</w:t>
            </w:r>
            <w:r w:rsidR="00077D9E" w:rsidRPr="00891EFA">
              <w:rPr>
                <w:rFonts w:eastAsia="Calibri"/>
              </w:rPr>
              <w:t xml:space="preserve"> (using matched data)</w:t>
            </w:r>
          </w:p>
        </w:tc>
      </w:tr>
      <w:tr w:rsidR="00891EFA" w:rsidRPr="00891EFA" w14:paraId="045ED430" w14:textId="77777777" w:rsidTr="0081784E">
        <w:trPr>
          <w:cnfStyle w:val="100000000000" w:firstRow="1" w:lastRow="0" w:firstColumn="0" w:lastColumn="0" w:oddVBand="0" w:evenVBand="0" w:oddHBand="0" w:evenHBand="0" w:firstRowFirstColumn="0" w:firstRowLastColumn="0" w:lastRowFirstColumn="0" w:lastRowLastColumn="0"/>
          <w:trHeight w:val="530"/>
          <w:tblHeader/>
        </w:trPr>
        <w:tc>
          <w:tcPr>
            <w:tcW w:w="1158" w:type="dxa"/>
          </w:tcPr>
          <w:p w14:paraId="045ED422" w14:textId="710249D5" w:rsidR="00C92465" w:rsidRPr="00891EFA" w:rsidRDefault="0065588E" w:rsidP="00891EFA">
            <w:pPr>
              <w:rPr>
                <w:rFonts w:eastAsia="Calibri"/>
              </w:rPr>
            </w:pPr>
            <w:r w:rsidRPr="00891EFA">
              <w:rPr>
                <w:rFonts w:eastAsia="Calibri"/>
              </w:rPr>
              <w:t>Level of pain severity at initial</w:t>
            </w:r>
          </w:p>
        </w:tc>
        <w:tc>
          <w:tcPr>
            <w:tcW w:w="774" w:type="dxa"/>
          </w:tcPr>
          <w:p w14:paraId="045ED423" w14:textId="77777777" w:rsidR="00C92465" w:rsidRPr="00891EFA" w:rsidRDefault="00E618DD" w:rsidP="00891EFA">
            <w:pPr>
              <w:rPr>
                <w:rFonts w:eastAsia="Calibri"/>
              </w:rPr>
            </w:pPr>
            <w:r w:rsidRPr="00891EFA">
              <w:rPr>
                <w:rFonts w:eastAsia="Calibri"/>
              </w:rPr>
              <w:t>n</w:t>
            </w:r>
          </w:p>
        </w:tc>
        <w:tc>
          <w:tcPr>
            <w:tcW w:w="776" w:type="dxa"/>
          </w:tcPr>
          <w:p w14:paraId="045ED425" w14:textId="287D23AB" w:rsidR="00C92465" w:rsidRPr="00891EFA" w:rsidRDefault="00E618DD" w:rsidP="00891EFA">
            <w:pPr>
              <w:rPr>
                <w:rFonts w:eastAsia="Calibri"/>
              </w:rPr>
            </w:pPr>
            <w:r w:rsidRPr="00891EFA">
              <w:rPr>
                <w:rFonts w:eastAsia="Calibri"/>
              </w:rPr>
              <w:t>Mean</w:t>
            </w:r>
            <w:r w:rsidR="00891EFA" w:rsidRPr="00891EFA">
              <w:rPr>
                <w:rFonts w:eastAsia="Calibri"/>
              </w:rPr>
              <w:t xml:space="preserve"> </w:t>
            </w:r>
            <w:r w:rsidRPr="00891EFA">
              <w:rPr>
                <w:rFonts w:eastAsia="Calibri"/>
              </w:rPr>
              <w:t>(SD)</w:t>
            </w:r>
          </w:p>
        </w:tc>
        <w:tc>
          <w:tcPr>
            <w:tcW w:w="777" w:type="dxa"/>
          </w:tcPr>
          <w:p w14:paraId="045ED426" w14:textId="77777777" w:rsidR="00C92465" w:rsidRPr="00891EFA" w:rsidRDefault="00E618DD" w:rsidP="00891EFA">
            <w:pPr>
              <w:rPr>
                <w:rFonts w:eastAsia="Calibri"/>
              </w:rPr>
            </w:pPr>
            <w:r w:rsidRPr="00891EFA">
              <w:rPr>
                <w:rFonts w:eastAsia="Calibri"/>
              </w:rPr>
              <w:t>Median</w:t>
            </w:r>
          </w:p>
        </w:tc>
        <w:tc>
          <w:tcPr>
            <w:tcW w:w="775" w:type="dxa"/>
          </w:tcPr>
          <w:p w14:paraId="045ED427" w14:textId="77777777" w:rsidR="00C92465" w:rsidRPr="00891EFA" w:rsidRDefault="00E618DD" w:rsidP="00891EFA">
            <w:pPr>
              <w:rPr>
                <w:rFonts w:eastAsia="Calibri"/>
              </w:rPr>
            </w:pPr>
            <w:r w:rsidRPr="00891EFA">
              <w:rPr>
                <w:rFonts w:eastAsia="Calibri"/>
              </w:rPr>
              <w:t>n</w:t>
            </w:r>
          </w:p>
        </w:tc>
        <w:tc>
          <w:tcPr>
            <w:tcW w:w="777" w:type="dxa"/>
          </w:tcPr>
          <w:p w14:paraId="045ED429" w14:textId="463345CF" w:rsidR="00C92465" w:rsidRPr="00891EFA" w:rsidRDefault="00E618DD" w:rsidP="00891EFA">
            <w:pPr>
              <w:rPr>
                <w:rFonts w:eastAsia="Calibri"/>
              </w:rPr>
            </w:pPr>
            <w:r w:rsidRPr="00891EFA">
              <w:rPr>
                <w:rFonts w:eastAsia="Calibri"/>
              </w:rPr>
              <w:t>Mean</w:t>
            </w:r>
            <w:r w:rsidR="00891EFA" w:rsidRPr="00891EFA">
              <w:rPr>
                <w:rFonts w:eastAsia="Calibri"/>
              </w:rPr>
              <w:t xml:space="preserve"> </w:t>
            </w:r>
            <w:r w:rsidRPr="00891EFA">
              <w:rPr>
                <w:rFonts w:eastAsia="Calibri"/>
              </w:rPr>
              <w:t>(SD)</w:t>
            </w:r>
          </w:p>
        </w:tc>
        <w:tc>
          <w:tcPr>
            <w:tcW w:w="778" w:type="dxa"/>
          </w:tcPr>
          <w:p w14:paraId="045ED42A" w14:textId="77777777" w:rsidR="00C92465" w:rsidRPr="00891EFA" w:rsidRDefault="00E618DD" w:rsidP="00891EFA">
            <w:pPr>
              <w:rPr>
                <w:rFonts w:eastAsia="Calibri"/>
              </w:rPr>
            </w:pPr>
            <w:r w:rsidRPr="00891EFA">
              <w:rPr>
                <w:rFonts w:eastAsia="Calibri"/>
              </w:rPr>
              <w:t>Median</w:t>
            </w:r>
          </w:p>
        </w:tc>
        <w:tc>
          <w:tcPr>
            <w:tcW w:w="775" w:type="dxa"/>
          </w:tcPr>
          <w:p w14:paraId="045ED42B" w14:textId="77777777" w:rsidR="00C92465" w:rsidRPr="00891EFA" w:rsidRDefault="00E618DD" w:rsidP="00891EFA">
            <w:pPr>
              <w:rPr>
                <w:rFonts w:eastAsia="Calibri"/>
              </w:rPr>
            </w:pPr>
            <w:r w:rsidRPr="00891EFA">
              <w:rPr>
                <w:rFonts w:eastAsia="Calibri"/>
              </w:rPr>
              <w:t>n</w:t>
            </w:r>
          </w:p>
        </w:tc>
        <w:tc>
          <w:tcPr>
            <w:tcW w:w="777" w:type="dxa"/>
          </w:tcPr>
          <w:p w14:paraId="045ED42D" w14:textId="5709638E" w:rsidR="00C92465" w:rsidRPr="00891EFA" w:rsidRDefault="00E618DD" w:rsidP="00891EFA">
            <w:pPr>
              <w:rPr>
                <w:rFonts w:eastAsia="Calibri"/>
              </w:rPr>
            </w:pPr>
            <w:r w:rsidRPr="00891EFA">
              <w:rPr>
                <w:rFonts w:eastAsia="Calibri"/>
              </w:rPr>
              <w:t>Mean</w:t>
            </w:r>
            <w:r w:rsidR="00891EFA" w:rsidRPr="00891EFA">
              <w:rPr>
                <w:rFonts w:eastAsia="Calibri"/>
              </w:rPr>
              <w:t xml:space="preserve"> </w:t>
            </w:r>
            <w:r w:rsidRPr="00891EFA">
              <w:rPr>
                <w:rFonts w:eastAsia="Calibri"/>
              </w:rPr>
              <w:t>(SD)</w:t>
            </w:r>
          </w:p>
        </w:tc>
        <w:tc>
          <w:tcPr>
            <w:tcW w:w="777" w:type="dxa"/>
          </w:tcPr>
          <w:p w14:paraId="045ED42E" w14:textId="77777777" w:rsidR="00C92465" w:rsidRPr="00891EFA" w:rsidRDefault="00E618DD" w:rsidP="00891EFA">
            <w:pPr>
              <w:rPr>
                <w:rFonts w:eastAsia="Calibri"/>
              </w:rPr>
            </w:pPr>
            <w:r w:rsidRPr="00891EFA">
              <w:rPr>
                <w:rFonts w:eastAsia="Calibri"/>
              </w:rPr>
              <w:t>% change</w:t>
            </w:r>
          </w:p>
        </w:tc>
        <w:tc>
          <w:tcPr>
            <w:tcW w:w="782" w:type="dxa"/>
          </w:tcPr>
          <w:p w14:paraId="045ED42F" w14:textId="77777777" w:rsidR="00C92465" w:rsidRPr="00891EFA" w:rsidRDefault="00E618DD" w:rsidP="00891EFA">
            <w:pPr>
              <w:rPr>
                <w:rFonts w:eastAsia="Calibri"/>
              </w:rPr>
            </w:pPr>
            <w:r w:rsidRPr="00891EFA">
              <w:rPr>
                <w:rFonts w:eastAsia="Calibri"/>
              </w:rPr>
              <w:t>P value*</w:t>
            </w:r>
          </w:p>
        </w:tc>
      </w:tr>
      <w:tr w:rsidR="00891EFA" w:rsidRPr="00891EFA" w14:paraId="045ED43F" w14:textId="77777777" w:rsidTr="00891EFA">
        <w:tc>
          <w:tcPr>
            <w:tcW w:w="1158" w:type="dxa"/>
          </w:tcPr>
          <w:p w14:paraId="045ED431" w14:textId="77777777" w:rsidR="00C92465" w:rsidRPr="00891EFA" w:rsidRDefault="00E618DD" w:rsidP="00891EFA">
            <w:pPr>
              <w:rPr>
                <w:rFonts w:eastAsia="Calibri"/>
              </w:rPr>
            </w:pPr>
            <w:r w:rsidRPr="00891EFA">
              <w:rPr>
                <w:rFonts w:eastAsia="Calibri"/>
              </w:rPr>
              <w:t>Mild pain</w:t>
            </w:r>
          </w:p>
        </w:tc>
        <w:tc>
          <w:tcPr>
            <w:tcW w:w="774" w:type="dxa"/>
          </w:tcPr>
          <w:p w14:paraId="045ED432" w14:textId="77777777" w:rsidR="00C92465" w:rsidRPr="00891EFA" w:rsidRDefault="00E618DD" w:rsidP="00891EFA">
            <w:r w:rsidRPr="00891EFA">
              <w:rPr>
                <w:rFonts w:eastAsia="Calibri"/>
              </w:rPr>
              <w:t>1,813</w:t>
            </w:r>
          </w:p>
        </w:tc>
        <w:tc>
          <w:tcPr>
            <w:tcW w:w="776" w:type="dxa"/>
          </w:tcPr>
          <w:p w14:paraId="045ED434" w14:textId="762836D5" w:rsidR="00C92465" w:rsidRPr="00891EFA" w:rsidRDefault="00E618DD" w:rsidP="00891EFA">
            <w:r w:rsidRPr="00891EFA">
              <w:rPr>
                <w:rFonts w:eastAsia="Calibri"/>
              </w:rPr>
              <w:t>3.17</w:t>
            </w:r>
            <w:r w:rsidR="00891EFA" w:rsidRPr="00891EFA">
              <w:rPr>
                <w:rFonts w:eastAsia="Calibri"/>
              </w:rPr>
              <w:t xml:space="preserve"> </w:t>
            </w:r>
            <w:r w:rsidRPr="00891EFA">
              <w:rPr>
                <w:rFonts w:eastAsia="Calibri"/>
              </w:rPr>
              <w:t>(2.10)</w:t>
            </w:r>
          </w:p>
        </w:tc>
        <w:tc>
          <w:tcPr>
            <w:tcW w:w="777" w:type="dxa"/>
          </w:tcPr>
          <w:p w14:paraId="045ED435" w14:textId="77777777" w:rsidR="00C92465" w:rsidRPr="00891EFA" w:rsidRDefault="00E618DD" w:rsidP="00891EFA">
            <w:r w:rsidRPr="00891EFA">
              <w:rPr>
                <w:rFonts w:eastAsia="Calibri"/>
              </w:rPr>
              <w:t>3</w:t>
            </w:r>
          </w:p>
        </w:tc>
        <w:tc>
          <w:tcPr>
            <w:tcW w:w="775" w:type="dxa"/>
          </w:tcPr>
          <w:p w14:paraId="045ED436" w14:textId="77777777" w:rsidR="00C92465" w:rsidRPr="00891EFA" w:rsidRDefault="00E618DD" w:rsidP="00891EFA">
            <w:r w:rsidRPr="00891EFA">
              <w:rPr>
                <w:rFonts w:eastAsia="Calibri"/>
              </w:rPr>
              <w:t>961</w:t>
            </w:r>
          </w:p>
        </w:tc>
        <w:tc>
          <w:tcPr>
            <w:tcW w:w="777" w:type="dxa"/>
          </w:tcPr>
          <w:p w14:paraId="045ED438" w14:textId="732A6032" w:rsidR="00C92465" w:rsidRPr="00891EFA" w:rsidRDefault="00E618DD" w:rsidP="00891EFA">
            <w:r w:rsidRPr="00891EFA">
              <w:rPr>
                <w:rFonts w:eastAsia="Calibri"/>
              </w:rPr>
              <w:t>2.58</w:t>
            </w:r>
            <w:r w:rsidR="00891EFA" w:rsidRPr="00891EFA">
              <w:rPr>
                <w:rFonts w:eastAsia="Calibri"/>
              </w:rPr>
              <w:t xml:space="preserve"> </w:t>
            </w:r>
            <w:r w:rsidRPr="00891EFA">
              <w:rPr>
                <w:rFonts w:eastAsia="Calibri"/>
              </w:rPr>
              <w:t>(2.07)</w:t>
            </w:r>
          </w:p>
        </w:tc>
        <w:tc>
          <w:tcPr>
            <w:tcW w:w="778" w:type="dxa"/>
          </w:tcPr>
          <w:p w14:paraId="045ED439" w14:textId="77777777" w:rsidR="00C92465" w:rsidRPr="00891EFA" w:rsidRDefault="00E618DD" w:rsidP="00891EFA">
            <w:r w:rsidRPr="00891EFA">
              <w:rPr>
                <w:rFonts w:eastAsia="Calibri"/>
              </w:rPr>
              <w:t>2</w:t>
            </w:r>
          </w:p>
        </w:tc>
        <w:tc>
          <w:tcPr>
            <w:tcW w:w="775" w:type="dxa"/>
          </w:tcPr>
          <w:p w14:paraId="045ED43A" w14:textId="77777777" w:rsidR="00C92465" w:rsidRPr="00891EFA" w:rsidRDefault="00E618DD" w:rsidP="00891EFA">
            <w:r w:rsidRPr="00891EFA">
              <w:rPr>
                <w:rFonts w:eastAsia="Calibri"/>
              </w:rPr>
              <w:t>961</w:t>
            </w:r>
          </w:p>
        </w:tc>
        <w:tc>
          <w:tcPr>
            <w:tcW w:w="777" w:type="dxa"/>
          </w:tcPr>
          <w:p w14:paraId="045ED43C" w14:textId="5E9BBD20" w:rsidR="00C92465" w:rsidRPr="00891EFA" w:rsidRDefault="00E618DD" w:rsidP="00891EFA">
            <w:r w:rsidRPr="00891EFA">
              <w:rPr>
                <w:rFonts w:eastAsia="Calibri"/>
              </w:rPr>
              <w:t>-0.53</w:t>
            </w:r>
            <w:r w:rsidR="00891EFA" w:rsidRPr="00891EFA">
              <w:rPr>
                <w:rFonts w:eastAsia="Calibri"/>
              </w:rPr>
              <w:t xml:space="preserve"> </w:t>
            </w:r>
            <w:r w:rsidRPr="00891EFA">
              <w:rPr>
                <w:rFonts w:eastAsia="Calibri"/>
              </w:rPr>
              <w:t>(1.85)</w:t>
            </w:r>
          </w:p>
        </w:tc>
        <w:tc>
          <w:tcPr>
            <w:tcW w:w="777" w:type="dxa"/>
          </w:tcPr>
          <w:p w14:paraId="045ED43D" w14:textId="77777777" w:rsidR="00C92465" w:rsidRPr="00891EFA" w:rsidRDefault="00E618DD" w:rsidP="00891EFA">
            <w:r w:rsidRPr="00891EFA">
              <w:rPr>
                <w:rFonts w:eastAsia="Calibri"/>
              </w:rPr>
              <w:t>-16.72</w:t>
            </w:r>
          </w:p>
        </w:tc>
        <w:tc>
          <w:tcPr>
            <w:tcW w:w="782" w:type="dxa"/>
          </w:tcPr>
          <w:p w14:paraId="045ED43E" w14:textId="09736F90" w:rsidR="00C92465" w:rsidRPr="00891EFA" w:rsidRDefault="001A0844" w:rsidP="00891EFA">
            <w:pPr>
              <w:rPr>
                <w:rFonts w:eastAsia="Calibri"/>
              </w:rPr>
            </w:pPr>
            <w:r w:rsidRPr="00891EFA">
              <w:rPr>
                <w:rFonts w:eastAsia="Calibri"/>
              </w:rPr>
              <w:t>N</w:t>
            </w:r>
            <w:r w:rsidR="00566389" w:rsidRPr="00891EFA">
              <w:rPr>
                <w:rFonts w:eastAsia="Calibri"/>
              </w:rPr>
              <w:t>/</w:t>
            </w:r>
            <w:r w:rsidRPr="00891EFA">
              <w:rPr>
                <w:rFonts w:eastAsia="Calibri"/>
              </w:rPr>
              <w:t>A</w:t>
            </w:r>
            <w:r w:rsidR="00566389" w:rsidRPr="00891EFA">
              <w:rPr>
                <w:rFonts w:eastAsia="Calibri"/>
              </w:rPr>
              <w:t>#</w:t>
            </w:r>
          </w:p>
        </w:tc>
      </w:tr>
      <w:tr w:rsidR="00891EFA" w:rsidRPr="00891EFA" w14:paraId="045ED44E" w14:textId="77777777" w:rsidTr="00891EFA">
        <w:tc>
          <w:tcPr>
            <w:tcW w:w="1158" w:type="dxa"/>
          </w:tcPr>
          <w:p w14:paraId="045ED440" w14:textId="77777777" w:rsidR="00C92465" w:rsidRPr="00891EFA" w:rsidRDefault="00E618DD" w:rsidP="00891EFA">
            <w:pPr>
              <w:rPr>
                <w:rFonts w:eastAsia="Calibri"/>
              </w:rPr>
            </w:pPr>
            <w:r w:rsidRPr="00891EFA">
              <w:rPr>
                <w:rFonts w:eastAsia="Calibri"/>
              </w:rPr>
              <w:t>Moderate pain</w:t>
            </w:r>
          </w:p>
        </w:tc>
        <w:tc>
          <w:tcPr>
            <w:tcW w:w="774" w:type="dxa"/>
          </w:tcPr>
          <w:p w14:paraId="045ED441" w14:textId="77777777" w:rsidR="00C92465" w:rsidRPr="00891EFA" w:rsidRDefault="00E618DD" w:rsidP="00891EFA">
            <w:pPr>
              <w:rPr>
                <w:rFonts w:eastAsia="Calibri"/>
              </w:rPr>
            </w:pPr>
            <w:r w:rsidRPr="00891EFA">
              <w:rPr>
                <w:rFonts w:eastAsia="Calibri"/>
              </w:rPr>
              <w:t>2,591</w:t>
            </w:r>
          </w:p>
        </w:tc>
        <w:tc>
          <w:tcPr>
            <w:tcW w:w="776" w:type="dxa"/>
          </w:tcPr>
          <w:p w14:paraId="045ED443" w14:textId="635CBB2B" w:rsidR="00C92465" w:rsidRPr="00891EFA" w:rsidRDefault="00E618DD" w:rsidP="00891EFA">
            <w:pPr>
              <w:rPr>
                <w:rFonts w:eastAsia="Calibri"/>
              </w:rPr>
            </w:pPr>
            <w:r w:rsidRPr="00891EFA">
              <w:rPr>
                <w:rFonts w:eastAsia="Calibri"/>
              </w:rPr>
              <w:t>5.33</w:t>
            </w:r>
            <w:r w:rsidR="00891EFA" w:rsidRPr="00891EFA">
              <w:rPr>
                <w:rFonts w:eastAsia="Calibri"/>
              </w:rPr>
              <w:t xml:space="preserve"> </w:t>
            </w:r>
            <w:r w:rsidRPr="00891EFA">
              <w:rPr>
                <w:rFonts w:eastAsia="Calibri"/>
              </w:rPr>
              <w:t>(2.06)</w:t>
            </w:r>
          </w:p>
        </w:tc>
        <w:tc>
          <w:tcPr>
            <w:tcW w:w="777" w:type="dxa"/>
          </w:tcPr>
          <w:p w14:paraId="045ED444" w14:textId="77777777" w:rsidR="00C92465" w:rsidRPr="00891EFA" w:rsidRDefault="00E618DD" w:rsidP="00891EFA">
            <w:pPr>
              <w:rPr>
                <w:rFonts w:eastAsia="Calibri"/>
              </w:rPr>
            </w:pPr>
            <w:r w:rsidRPr="00891EFA">
              <w:rPr>
                <w:rFonts w:eastAsia="Calibri"/>
              </w:rPr>
              <w:t>5</w:t>
            </w:r>
          </w:p>
        </w:tc>
        <w:tc>
          <w:tcPr>
            <w:tcW w:w="775" w:type="dxa"/>
          </w:tcPr>
          <w:p w14:paraId="045ED445" w14:textId="77777777" w:rsidR="00C92465" w:rsidRPr="00891EFA" w:rsidRDefault="00E618DD" w:rsidP="00891EFA">
            <w:pPr>
              <w:rPr>
                <w:rFonts w:eastAsia="Calibri"/>
              </w:rPr>
            </w:pPr>
            <w:r w:rsidRPr="00891EFA">
              <w:rPr>
                <w:rFonts w:eastAsia="Calibri"/>
              </w:rPr>
              <w:t>1,407</w:t>
            </w:r>
          </w:p>
        </w:tc>
        <w:tc>
          <w:tcPr>
            <w:tcW w:w="777" w:type="dxa"/>
          </w:tcPr>
          <w:p w14:paraId="045ED447" w14:textId="4E74EFC7" w:rsidR="00C92465" w:rsidRPr="00891EFA" w:rsidRDefault="00E618DD" w:rsidP="00891EFA">
            <w:pPr>
              <w:rPr>
                <w:rFonts w:eastAsia="Calibri"/>
              </w:rPr>
            </w:pPr>
            <w:r w:rsidRPr="00891EFA">
              <w:rPr>
                <w:rFonts w:eastAsia="Calibri"/>
              </w:rPr>
              <w:t>4.33</w:t>
            </w:r>
            <w:r w:rsidR="00891EFA" w:rsidRPr="00891EFA">
              <w:rPr>
                <w:rFonts w:eastAsia="Calibri"/>
              </w:rPr>
              <w:t xml:space="preserve"> </w:t>
            </w:r>
            <w:r w:rsidRPr="00891EFA">
              <w:rPr>
                <w:rFonts w:eastAsia="Calibri"/>
              </w:rPr>
              <w:t>(2.29)</w:t>
            </w:r>
          </w:p>
        </w:tc>
        <w:tc>
          <w:tcPr>
            <w:tcW w:w="778" w:type="dxa"/>
          </w:tcPr>
          <w:p w14:paraId="045ED448" w14:textId="77777777" w:rsidR="00C92465" w:rsidRPr="00891EFA" w:rsidRDefault="00E618DD" w:rsidP="00891EFA">
            <w:pPr>
              <w:rPr>
                <w:rFonts w:eastAsia="Calibri"/>
              </w:rPr>
            </w:pPr>
            <w:r w:rsidRPr="00891EFA">
              <w:rPr>
                <w:rFonts w:eastAsia="Calibri"/>
              </w:rPr>
              <w:t>5</w:t>
            </w:r>
          </w:p>
        </w:tc>
        <w:tc>
          <w:tcPr>
            <w:tcW w:w="775" w:type="dxa"/>
          </w:tcPr>
          <w:p w14:paraId="045ED449" w14:textId="77777777" w:rsidR="00C92465" w:rsidRPr="00891EFA" w:rsidRDefault="00E618DD" w:rsidP="00891EFA">
            <w:pPr>
              <w:rPr>
                <w:rFonts w:eastAsia="Calibri"/>
              </w:rPr>
            </w:pPr>
            <w:r w:rsidRPr="00891EFA">
              <w:rPr>
                <w:rFonts w:eastAsia="Calibri"/>
              </w:rPr>
              <w:t>1,407</w:t>
            </w:r>
          </w:p>
        </w:tc>
        <w:tc>
          <w:tcPr>
            <w:tcW w:w="777" w:type="dxa"/>
          </w:tcPr>
          <w:p w14:paraId="045ED44B" w14:textId="5D9FC35C" w:rsidR="00C92465" w:rsidRPr="00891EFA" w:rsidRDefault="00E618DD" w:rsidP="00891EFA">
            <w:pPr>
              <w:rPr>
                <w:rFonts w:eastAsia="Calibri"/>
              </w:rPr>
            </w:pPr>
            <w:r w:rsidRPr="00891EFA">
              <w:rPr>
                <w:rFonts w:eastAsia="Calibri"/>
              </w:rPr>
              <w:t>-0.94</w:t>
            </w:r>
            <w:r w:rsidR="00891EFA" w:rsidRPr="00891EFA">
              <w:rPr>
                <w:rFonts w:eastAsia="Calibri"/>
              </w:rPr>
              <w:t xml:space="preserve"> </w:t>
            </w:r>
            <w:r w:rsidRPr="00891EFA">
              <w:rPr>
                <w:rFonts w:eastAsia="Calibri"/>
              </w:rPr>
              <w:t>(2.14)</w:t>
            </w:r>
          </w:p>
        </w:tc>
        <w:tc>
          <w:tcPr>
            <w:tcW w:w="777" w:type="dxa"/>
          </w:tcPr>
          <w:p w14:paraId="045ED44C" w14:textId="77777777" w:rsidR="00C92465" w:rsidRPr="00891EFA" w:rsidRDefault="00E618DD" w:rsidP="00891EFA">
            <w:pPr>
              <w:rPr>
                <w:rFonts w:eastAsia="Calibri"/>
              </w:rPr>
            </w:pPr>
            <w:r w:rsidRPr="00891EFA">
              <w:rPr>
                <w:rFonts w:eastAsia="Calibri"/>
              </w:rPr>
              <w:t>-17.64</w:t>
            </w:r>
          </w:p>
        </w:tc>
        <w:tc>
          <w:tcPr>
            <w:tcW w:w="782" w:type="dxa"/>
          </w:tcPr>
          <w:p w14:paraId="045ED44D" w14:textId="77777777" w:rsidR="00C92465" w:rsidRPr="00891EFA" w:rsidRDefault="00E618DD" w:rsidP="00891EFA">
            <w:pPr>
              <w:rPr>
                <w:rFonts w:eastAsia="Calibri"/>
              </w:rPr>
            </w:pPr>
            <w:r w:rsidRPr="00891EFA">
              <w:rPr>
                <w:rFonts w:eastAsia="Calibri"/>
              </w:rPr>
              <w:t>0.00</w:t>
            </w:r>
          </w:p>
        </w:tc>
      </w:tr>
      <w:tr w:rsidR="00891EFA" w:rsidRPr="00891EFA" w14:paraId="045ED45D" w14:textId="77777777" w:rsidTr="00891EFA">
        <w:tc>
          <w:tcPr>
            <w:tcW w:w="1158" w:type="dxa"/>
          </w:tcPr>
          <w:p w14:paraId="045ED44F" w14:textId="77777777" w:rsidR="00C92465" w:rsidRPr="00891EFA" w:rsidRDefault="00E618DD" w:rsidP="00891EFA">
            <w:pPr>
              <w:rPr>
                <w:rFonts w:eastAsia="Calibri"/>
              </w:rPr>
            </w:pPr>
            <w:r w:rsidRPr="00891EFA">
              <w:rPr>
                <w:rFonts w:eastAsia="Calibri"/>
              </w:rPr>
              <w:t>Severe pain</w:t>
            </w:r>
          </w:p>
        </w:tc>
        <w:tc>
          <w:tcPr>
            <w:tcW w:w="774" w:type="dxa"/>
          </w:tcPr>
          <w:p w14:paraId="045ED450" w14:textId="77777777" w:rsidR="00C92465" w:rsidRPr="00891EFA" w:rsidRDefault="00E618DD" w:rsidP="00891EFA">
            <w:pPr>
              <w:rPr>
                <w:rFonts w:eastAsia="Calibri"/>
              </w:rPr>
            </w:pPr>
            <w:r w:rsidRPr="00891EFA">
              <w:rPr>
                <w:rFonts w:eastAsia="Calibri"/>
              </w:rPr>
              <w:t>3,835</w:t>
            </w:r>
          </w:p>
        </w:tc>
        <w:tc>
          <w:tcPr>
            <w:tcW w:w="776" w:type="dxa"/>
          </w:tcPr>
          <w:p w14:paraId="045ED452" w14:textId="513123B9" w:rsidR="00C92465" w:rsidRPr="00891EFA" w:rsidRDefault="00E618DD" w:rsidP="00891EFA">
            <w:pPr>
              <w:rPr>
                <w:rFonts w:eastAsia="Calibri"/>
              </w:rPr>
            </w:pPr>
            <w:r w:rsidRPr="00891EFA">
              <w:rPr>
                <w:rFonts w:eastAsia="Calibri"/>
              </w:rPr>
              <w:t>7.30</w:t>
            </w:r>
            <w:r w:rsidR="00891EFA" w:rsidRPr="00891EFA">
              <w:rPr>
                <w:rFonts w:eastAsia="Calibri"/>
              </w:rPr>
              <w:t xml:space="preserve"> </w:t>
            </w:r>
            <w:r w:rsidRPr="00891EFA">
              <w:rPr>
                <w:rFonts w:eastAsia="Calibri"/>
              </w:rPr>
              <w:t>(2.16)</w:t>
            </w:r>
          </w:p>
        </w:tc>
        <w:tc>
          <w:tcPr>
            <w:tcW w:w="777" w:type="dxa"/>
          </w:tcPr>
          <w:p w14:paraId="045ED453" w14:textId="77777777" w:rsidR="00C92465" w:rsidRPr="00891EFA" w:rsidRDefault="00E618DD" w:rsidP="00891EFA">
            <w:pPr>
              <w:rPr>
                <w:rFonts w:eastAsia="Calibri"/>
              </w:rPr>
            </w:pPr>
            <w:r w:rsidRPr="00891EFA">
              <w:rPr>
                <w:rFonts w:eastAsia="Calibri"/>
              </w:rPr>
              <w:t>8</w:t>
            </w:r>
          </w:p>
        </w:tc>
        <w:tc>
          <w:tcPr>
            <w:tcW w:w="775" w:type="dxa"/>
          </w:tcPr>
          <w:p w14:paraId="045ED454" w14:textId="77777777" w:rsidR="00C92465" w:rsidRPr="00891EFA" w:rsidRDefault="00E618DD" w:rsidP="00891EFA">
            <w:pPr>
              <w:rPr>
                <w:rFonts w:eastAsia="Calibri"/>
              </w:rPr>
            </w:pPr>
            <w:r w:rsidRPr="00891EFA">
              <w:rPr>
                <w:rFonts w:eastAsia="Calibri"/>
              </w:rPr>
              <w:t>2,006</w:t>
            </w:r>
          </w:p>
        </w:tc>
        <w:tc>
          <w:tcPr>
            <w:tcW w:w="777" w:type="dxa"/>
          </w:tcPr>
          <w:p w14:paraId="045ED456" w14:textId="102BD835" w:rsidR="00C92465" w:rsidRPr="00891EFA" w:rsidRDefault="00E618DD" w:rsidP="00891EFA">
            <w:pPr>
              <w:rPr>
                <w:rFonts w:eastAsia="Calibri"/>
              </w:rPr>
            </w:pPr>
            <w:r w:rsidRPr="00891EFA">
              <w:rPr>
                <w:rFonts w:eastAsia="Calibri"/>
              </w:rPr>
              <w:t>5.72</w:t>
            </w:r>
            <w:r w:rsidR="00891EFA" w:rsidRPr="00891EFA">
              <w:rPr>
                <w:rFonts w:eastAsia="Calibri"/>
              </w:rPr>
              <w:t xml:space="preserve"> </w:t>
            </w:r>
            <w:r w:rsidRPr="00891EFA">
              <w:rPr>
                <w:rFonts w:eastAsia="Calibri"/>
              </w:rPr>
              <w:t>(2.57)</w:t>
            </w:r>
          </w:p>
        </w:tc>
        <w:tc>
          <w:tcPr>
            <w:tcW w:w="778" w:type="dxa"/>
          </w:tcPr>
          <w:p w14:paraId="045ED457" w14:textId="77777777" w:rsidR="00C92465" w:rsidRPr="00891EFA" w:rsidRDefault="00E618DD" w:rsidP="00891EFA">
            <w:pPr>
              <w:rPr>
                <w:rFonts w:eastAsia="Calibri"/>
              </w:rPr>
            </w:pPr>
            <w:r w:rsidRPr="00891EFA">
              <w:rPr>
                <w:rFonts w:eastAsia="Calibri"/>
              </w:rPr>
              <w:t>6</w:t>
            </w:r>
          </w:p>
        </w:tc>
        <w:tc>
          <w:tcPr>
            <w:tcW w:w="775" w:type="dxa"/>
          </w:tcPr>
          <w:p w14:paraId="045ED458" w14:textId="77777777" w:rsidR="00C92465" w:rsidRPr="00891EFA" w:rsidRDefault="00E618DD" w:rsidP="00891EFA">
            <w:pPr>
              <w:rPr>
                <w:rFonts w:eastAsia="Calibri"/>
              </w:rPr>
            </w:pPr>
            <w:r w:rsidRPr="00891EFA">
              <w:rPr>
                <w:rFonts w:eastAsia="Calibri"/>
              </w:rPr>
              <w:t>2,006</w:t>
            </w:r>
          </w:p>
        </w:tc>
        <w:tc>
          <w:tcPr>
            <w:tcW w:w="777" w:type="dxa"/>
          </w:tcPr>
          <w:p w14:paraId="045ED45A" w14:textId="392497C8" w:rsidR="00C92465" w:rsidRPr="00891EFA" w:rsidRDefault="00E618DD" w:rsidP="00891EFA">
            <w:pPr>
              <w:rPr>
                <w:rFonts w:eastAsia="Calibri"/>
              </w:rPr>
            </w:pPr>
            <w:r w:rsidRPr="00891EFA">
              <w:rPr>
                <w:rFonts w:eastAsia="Calibri"/>
              </w:rPr>
              <w:t>-1.59</w:t>
            </w:r>
            <w:r w:rsidR="00891EFA" w:rsidRPr="00891EFA">
              <w:rPr>
                <w:rFonts w:eastAsia="Calibri"/>
              </w:rPr>
              <w:t xml:space="preserve"> </w:t>
            </w:r>
            <w:r w:rsidRPr="00891EFA">
              <w:rPr>
                <w:rFonts w:eastAsia="Calibri"/>
              </w:rPr>
              <w:t>(2.35)</w:t>
            </w:r>
          </w:p>
        </w:tc>
        <w:tc>
          <w:tcPr>
            <w:tcW w:w="777" w:type="dxa"/>
          </w:tcPr>
          <w:p w14:paraId="045ED45B" w14:textId="77777777" w:rsidR="00C92465" w:rsidRPr="00891EFA" w:rsidRDefault="00E618DD" w:rsidP="00891EFA">
            <w:pPr>
              <w:rPr>
                <w:rFonts w:eastAsia="Calibri"/>
              </w:rPr>
            </w:pPr>
            <w:r w:rsidRPr="00891EFA">
              <w:rPr>
                <w:rFonts w:eastAsia="Calibri"/>
              </w:rPr>
              <w:t>-21.78</w:t>
            </w:r>
          </w:p>
        </w:tc>
        <w:tc>
          <w:tcPr>
            <w:tcW w:w="782" w:type="dxa"/>
          </w:tcPr>
          <w:p w14:paraId="045ED45C" w14:textId="77777777" w:rsidR="00C92465" w:rsidRPr="00891EFA" w:rsidRDefault="00E618DD" w:rsidP="00891EFA">
            <w:pPr>
              <w:rPr>
                <w:rFonts w:eastAsia="Calibri"/>
              </w:rPr>
            </w:pPr>
            <w:r w:rsidRPr="00891EFA">
              <w:rPr>
                <w:rFonts w:eastAsia="Calibri"/>
              </w:rPr>
              <w:t>0.00</w:t>
            </w:r>
          </w:p>
        </w:tc>
      </w:tr>
    </w:tbl>
    <w:p w14:paraId="045ED45E" w14:textId="77777777" w:rsidR="00C92465" w:rsidRPr="00891EFA" w:rsidRDefault="00E618DD" w:rsidP="00891EFA">
      <w:pPr>
        <w:pStyle w:val="Footnote"/>
      </w:pPr>
      <w:r w:rsidRPr="00891EFA">
        <w:t>Source: Participant data collected using GuildLink at the initial (n=8,239) and follow-up (n=4,374) timepoints</w:t>
      </w:r>
    </w:p>
    <w:p w14:paraId="045ED45F" w14:textId="37BC473F" w:rsidR="00C92465" w:rsidRPr="00891EFA" w:rsidRDefault="00E618DD" w:rsidP="00891EFA">
      <w:pPr>
        <w:pStyle w:val="Footnote"/>
      </w:pPr>
      <w:r w:rsidRPr="00891EFA">
        <w:t xml:space="preserve">*Regression modelling using matched data and with pain severity treated as an ordinal variable, adjusted for clustering by pharmacy </w:t>
      </w:r>
    </w:p>
    <w:p w14:paraId="67DAF0CF" w14:textId="5E30A400" w:rsidR="00566389" w:rsidRPr="00891EFA" w:rsidRDefault="00566389" w:rsidP="00891EFA">
      <w:pPr>
        <w:pStyle w:val="Footnote"/>
      </w:pPr>
      <w:r w:rsidRPr="00891EFA">
        <w:t>#Mild pain category was used the comparison group in this regression modelling</w:t>
      </w:r>
    </w:p>
    <w:p w14:paraId="045ED461" w14:textId="392E44FC" w:rsidR="00C92465" w:rsidRDefault="00E618DD" w:rsidP="00891EFA">
      <w:r>
        <w:rPr>
          <w:rFonts w:eastAsia="Calibri"/>
          <w:lang w:eastAsia="en-US"/>
        </w:rPr>
        <w:t xml:space="preserve">Further subgroup analyses showed that the average </w:t>
      </w:r>
      <w:r>
        <w:rPr>
          <w:rFonts w:eastAsia="Calibri"/>
        </w:rPr>
        <w:t>pain interference to general activities improved for participants whose pain severity improved from initial to follow-up and, conversely, became worse for participants whose pain became more severe (</w:t>
      </w:r>
      <w:r>
        <w:fldChar w:fldCharType="begin"/>
      </w:r>
      <w:r>
        <w:instrText xml:space="preserve"> REF _Ref51282043 </w:instrText>
      </w:r>
      <w:r w:rsidR="00A652D8">
        <w:instrText xml:space="preserve"> \* MERGEFORMAT </w:instrText>
      </w:r>
      <w:r>
        <w:fldChar w:fldCharType="separate"/>
      </w:r>
      <w:r w:rsidR="00DD1EFA">
        <w:t>Table 39</w:t>
      </w:r>
      <w:r>
        <w:fldChar w:fldCharType="end"/>
      </w:r>
      <w:r>
        <w:rPr>
          <w:rFonts w:eastAsia="Calibri"/>
        </w:rPr>
        <w:t xml:space="preserve">).   </w:t>
      </w:r>
    </w:p>
    <w:p w14:paraId="045ED462" w14:textId="7FA2F272" w:rsidR="00C92465" w:rsidRDefault="00891EFA" w:rsidP="00891EFA">
      <w:pPr>
        <w:pStyle w:val="Caption"/>
      </w:pPr>
      <w:bookmarkStart w:id="562" w:name="_Ref51282043"/>
      <w:bookmarkStart w:id="563" w:name="_Toc51243952"/>
      <w:bookmarkStart w:id="564" w:name="_Toc52539211"/>
      <w:bookmarkStart w:id="565" w:name="_Toc129948865"/>
      <w:r>
        <w:t xml:space="preserve">Table </w:t>
      </w:r>
      <w:fldSimple w:instr=" SEQ Table \* ARABIC ">
        <w:r w:rsidR="00DD1EFA">
          <w:rPr>
            <w:noProof/>
          </w:rPr>
          <w:t>39</w:t>
        </w:r>
      </w:fldSimple>
      <w:bookmarkEnd w:id="562"/>
      <w:r>
        <w:t xml:space="preserve"> </w:t>
      </w:r>
      <w:r w:rsidR="00E618DD">
        <w:t>Changes to pain interference (to general activities) levels depending on whether participants’ pain severity improved from initial to follow-up</w:t>
      </w:r>
      <w:bookmarkEnd w:id="563"/>
      <w:bookmarkEnd w:id="564"/>
      <w:bookmarkEnd w:id="565"/>
      <w:r w:rsidR="00E618DD">
        <w:t xml:space="preserve"> </w:t>
      </w:r>
    </w:p>
    <w:tbl>
      <w:tblPr>
        <w:tblStyle w:val="TableGrid1"/>
        <w:tblW w:w="0" w:type="auto"/>
        <w:tblLook w:val="04A0" w:firstRow="1" w:lastRow="0" w:firstColumn="1" w:lastColumn="0" w:noHBand="0" w:noVBand="1"/>
      </w:tblPr>
      <w:tblGrid>
        <w:gridCol w:w="1190"/>
        <w:gridCol w:w="709"/>
        <w:gridCol w:w="738"/>
        <w:gridCol w:w="907"/>
        <w:gridCol w:w="709"/>
        <w:gridCol w:w="738"/>
        <w:gridCol w:w="907"/>
        <w:gridCol w:w="709"/>
        <w:gridCol w:w="738"/>
        <w:gridCol w:w="858"/>
        <w:gridCol w:w="813"/>
      </w:tblGrid>
      <w:tr w:rsidR="00C92465" w:rsidRPr="00891EFA" w14:paraId="045ED467" w14:textId="77777777" w:rsidTr="0081784E">
        <w:trPr>
          <w:cnfStyle w:val="100000000000" w:firstRow="1" w:lastRow="0" w:firstColumn="0" w:lastColumn="0" w:oddVBand="0" w:evenVBand="0" w:oddHBand="0" w:evenHBand="0" w:firstRowFirstColumn="0" w:firstRowLastColumn="0" w:lastRowFirstColumn="0" w:lastRowLastColumn="0"/>
          <w:trHeight w:val="363"/>
          <w:tblHeader/>
        </w:trPr>
        <w:tc>
          <w:tcPr>
            <w:tcW w:w="0" w:type="auto"/>
          </w:tcPr>
          <w:p w14:paraId="045ED463" w14:textId="77777777" w:rsidR="00C92465" w:rsidRPr="00891EFA" w:rsidRDefault="00C92465" w:rsidP="00891EFA">
            <w:pPr>
              <w:rPr>
                <w:rFonts w:eastAsia="Calibri"/>
              </w:rPr>
            </w:pPr>
          </w:p>
        </w:tc>
        <w:tc>
          <w:tcPr>
            <w:tcW w:w="0" w:type="auto"/>
            <w:gridSpan w:val="3"/>
          </w:tcPr>
          <w:p w14:paraId="045ED464" w14:textId="3A397E45" w:rsidR="00C92465" w:rsidRPr="00891EFA" w:rsidRDefault="0065588E" w:rsidP="00891EFA">
            <w:pPr>
              <w:rPr>
                <w:rFonts w:eastAsia="Calibri"/>
              </w:rPr>
            </w:pPr>
            <w:r w:rsidRPr="00891EFA">
              <w:rPr>
                <w:rFonts w:eastAsia="Calibri"/>
              </w:rPr>
              <w:t>Pain interference score at i</w:t>
            </w:r>
            <w:r w:rsidR="00E618DD" w:rsidRPr="00891EFA">
              <w:rPr>
                <w:rFonts w:eastAsia="Calibri"/>
              </w:rPr>
              <w:t>nitial</w:t>
            </w:r>
          </w:p>
        </w:tc>
        <w:tc>
          <w:tcPr>
            <w:tcW w:w="0" w:type="auto"/>
            <w:gridSpan w:val="3"/>
          </w:tcPr>
          <w:p w14:paraId="045ED465" w14:textId="4AADFA47" w:rsidR="00C92465" w:rsidRPr="00891EFA" w:rsidRDefault="0065588E" w:rsidP="00891EFA">
            <w:pPr>
              <w:rPr>
                <w:rFonts w:eastAsia="Calibri"/>
              </w:rPr>
            </w:pPr>
            <w:r w:rsidRPr="00891EFA">
              <w:rPr>
                <w:rFonts w:eastAsia="Calibri"/>
              </w:rPr>
              <w:t>Pain interference score at f</w:t>
            </w:r>
            <w:r w:rsidR="00E618DD" w:rsidRPr="00891EFA">
              <w:rPr>
                <w:rFonts w:eastAsia="Calibri"/>
              </w:rPr>
              <w:t>ollow-up</w:t>
            </w:r>
          </w:p>
        </w:tc>
        <w:tc>
          <w:tcPr>
            <w:tcW w:w="0" w:type="auto"/>
            <w:gridSpan w:val="4"/>
          </w:tcPr>
          <w:p w14:paraId="045ED466" w14:textId="766C1B71" w:rsidR="00077D9E" w:rsidRPr="00891EFA" w:rsidRDefault="00E618DD" w:rsidP="00891EFA">
            <w:pPr>
              <w:rPr>
                <w:rFonts w:eastAsia="Calibri"/>
              </w:rPr>
            </w:pPr>
            <w:r w:rsidRPr="00891EFA">
              <w:rPr>
                <w:rFonts w:eastAsia="Calibri"/>
              </w:rPr>
              <w:t>Change</w:t>
            </w:r>
            <w:r w:rsidR="0065588E" w:rsidRPr="00891EFA">
              <w:rPr>
                <w:rFonts w:eastAsia="Calibri"/>
              </w:rPr>
              <w:t xml:space="preserve"> in pain interference score</w:t>
            </w:r>
            <w:r w:rsidRPr="00891EFA">
              <w:rPr>
                <w:rFonts w:eastAsia="Calibri"/>
              </w:rPr>
              <w:t xml:space="preserve"> from initial to follow-up</w:t>
            </w:r>
            <w:r w:rsidR="00077D9E" w:rsidRPr="00891EFA">
              <w:rPr>
                <w:rFonts w:eastAsia="Calibri"/>
              </w:rPr>
              <w:t xml:space="preserve"> (using matched data)</w:t>
            </w:r>
          </w:p>
        </w:tc>
      </w:tr>
      <w:tr w:rsidR="0081784E" w:rsidRPr="00891EFA" w14:paraId="045ED476" w14:textId="77777777" w:rsidTr="0081784E">
        <w:trPr>
          <w:cnfStyle w:val="100000000000" w:firstRow="1" w:lastRow="0" w:firstColumn="0" w:lastColumn="0" w:oddVBand="0" w:evenVBand="0" w:oddHBand="0" w:evenHBand="0" w:firstRowFirstColumn="0" w:firstRowLastColumn="0" w:lastRowFirstColumn="0" w:lastRowLastColumn="0"/>
          <w:trHeight w:val="530"/>
          <w:tblHeader/>
        </w:trPr>
        <w:tc>
          <w:tcPr>
            <w:tcW w:w="0" w:type="auto"/>
          </w:tcPr>
          <w:p w14:paraId="045ED468" w14:textId="4158EC46" w:rsidR="00C92465" w:rsidRPr="00891EFA" w:rsidRDefault="0065588E" w:rsidP="00891EFA">
            <w:pPr>
              <w:rPr>
                <w:rFonts w:eastAsia="Calibri"/>
              </w:rPr>
            </w:pPr>
            <w:r w:rsidRPr="00891EFA">
              <w:rPr>
                <w:rFonts w:eastAsia="Calibri"/>
              </w:rPr>
              <w:t xml:space="preserve">Change in pain severity from initial to follow-up </w:t>
            </w:r>
          </w:p>
        </w:tc>
        <w:tc>
          <w:tcPr>
            <w:tcW w:w="0" w:type="auto"/>
          </w:tcPr>
          <w:p w14:paraId="045ED469" w14:textId="77777777" w:rsidR="00C92465" w:rsidRPr="00891EFA" w:rsidRDefault="00E618DD" w:rsidP="00891EFA">
            <w:pPr>
              <w:rPr>
                <w:rFonts w:eastAsia="Calibri"/>
              </w:rPr>
            </w:pPr>
            <w:r w:rsidRPr="00891EFA">
              <w:rPr>
                <w:rFonts w:eastAsia="Calibri"/>
              </w:rPr>
              <w:t>n</w:t>
            </w:r>
          </w:p>
        </w:tc>
        <w:tc>
          <w:tcPr>
            <w:tcW w:w="0" w:type="auto"/>
          </w:tcPr>
          <w:p w14:paraId="045ED46B" w14:textId="2976D49A" w:rsidR="00C92465" w:rsidRPr="00891EFA" w:rsidRDefault="00E618DD" w:rsidP="00891EFA">
            <w:pPr>
              <w:rPr>
                <w:rFonts w:eastAsia="Calibri"/>
              </w:rPr>
            </w:pPr>
            <w:r w:rsidRPr="00891EFA">
              <w:rPr>
                <w:rFonts w:eastAsia="Calibri"/>
              </w:rPr>
              <w:t>Mean</w:t>
            </w:r>
            <w:r w:rsidR="00891EFA">
              <w:rPr>
                <w:rFonts w:eastAsia="Calibri"/>
              </w:rPr>
              <w:t xml:space="preserve"> </w:t>
            </w:r>
            <w:r w:rsidRPr="00891EFA">
              <w:rPr>
                <w:rFonts w:eastAsia="Calibri"/>
              </w:rPr>
              <w:t>(SD)</w:t>
            </w:r>
          </w:p>
        </w:tc>
        <w:tc>
          <w:tcPr>
            <w:tcW w:w="0" w:type="auto"/>
          </w:tcPr>
          <w:p w14:paraId="045ED46C" w14:textId="77777777" w:rsidR="00C92465" w:rsidRPr="00891EFA" w:rsidRDefault="00E618DD" w:rsidP="00891EFA">
            <w:pPr>
              <w:rPr>
                <w:rFonts w:eastAsia="Calibri"/>
              </w:rPr>
            </w:pPr>
            <w:r w:rsidRPr="00891EFA">
              <w:rPr>
                <w:rFonts w:eastAsia="Calibri"/>
              </w:rPr>
              <w:t>Median</w:t>
            </w:r>
          </w:p>
        </w:tc>
        <w:tc>
          <w:tcPr>
            <w:tcW w:w="0" w:type="auto"/>
          </w:tcPr>
          <w:p w14:paraId="045ED46D" w14:textId="77777777" w:rsidR="00C92465" w:rsidRPr="00891EFA" w:rsidRDefault="00E618DD" w:rsidP="00891EFA">
            <w:pPr>
              <w:rPr>
                <w:rFonts w:eastAsia="Calibri"/>
              </w:rPr>
            </w:pPr>
            <w:r w:rsidRPr="00891EFA">
              <w:rPr>
                <w:rFonts w:eastAsia="Calibri"/>
              </w:rPr>
              <w:t>n</w:t>
            </w:r>
          </w:p>
        </w:tc>
        <w:tc>
          <w:tcPr>
            <w:tcW w:w="0" w:type="auto"/>
          </w:tcPr>
          <w:p w14:paraId="045ED46F" w14:textId="18C2FA8F" w:rsidR="00C92465" w:rsidRPr="00891EFA" w:rsidRDefault="00E618DD" w:rsidP="00891EFA">
            <w:pPr>
              <w:rPr>
                <w:rFonts w:eastAsia="Calibri"/>
              </w:rPr>
            </w:pPr>
            <w:r w:rsidRPr="00891EFA">
              <w:rPr>
                <w:rFonts w:eastAsia="Calibri"/>
              </w:rPr>
              <w:t>Mean</w:t>
            </w:r>
            <w:r w:rsidR="00891EFA">
              <w:rPr>
                <w:rFonts w:eastAsia="Calibri"/>
              </w:rPr>
              <w:t xml:space="preserve"> </w:t>
            </w:r>
            <w:r w:rsidRPr="00891EFA">
              <w:rPr>
                <w:rFonts w:eastAsia="Calibri"/>
              </w:rPr>
              <w:t>(SD)</w:t>
            </w:r>
          </w:p>
        </w:tc>
        <w:tc>
          <w:tcPr>
            <w:tcW w:w="0" w:type="auto"/>
          </w:tcPr>
          <w:p w14:paraId="045ED470" w14:textId="77777777" w:rsidR="00C92465" w:rsidRPr="00891EFA" w:rsidRDefault="00E618DD" w:rsidP="00891EFA">
            <w:pPr>
              <w:rPr>
                <w:rFonts w:eastAsia="Calibri"/>
              </w:rPr>
            </w:pPr>
            <w:r w:rsidRPr="00891EFA">
              <w:rPr>
                <w:rFonts w:eastAsia="Calibri"/>
              </w:rPr>
              <w:t>Median</w:t>
            </w:r>
          </w:p>
        </w:tc>
        <w:tc>
          <w:tcPr>
            <w:tcW w:w="0" w:type="auto"/>
          </w:tcPr>
          <w:p w14:paraId="045ED471" w14:textId="77777777" w:rsidR="00C92465" w:rsidRPr="00891EFA" w:rsidRDefault="00E618DD" w:rsidP="00891EFA">
            <w:pPr>
              <w:rPr>
                <w:rFonts w:eastAsia="Calibri"/>
              </w:rPr>
            </w:pPr>
            <w:r w:rsidRPr="00891EFA">
              <w:rPr>
                <w:rFonts w:eastAsia="Calibri"/>
              </w:rPr>
              <w:t>n</w:t>
            </w:r>
          </w:p>
        </w:tc>
        <w:tc>
          <w:tcPr>
            <w:tcW w:w="0" w:type="auto"/>
          </w:tcPr>
          <w:p w14:paraId="045ED473" w14:textId="749AE587" w:rsidR="00C92465" w:rsidRPr="00891EFA" w:rsidRDefault="00E618DD" w:rsidP="00891EFA">
            <w:pPr>
              <w:rPr>
                <w:rFonts w:eastAsia="Calibri"/>
              </w:rPr>
            </w:pPr>
            <w:r w:rsidRPr="00891EFA">
              <w:rPr>
                <w:rFonts w:eastAsia="Calibri"/>
              </w:rPr>
              <w:t>Mean</w:t>
            </w:r>
            <w:r w:rsidR="00891EFA">
              <w:rPr>
                <w:rFonts w:eastAsia="Calibri"/>
              </w:rPr>
              <w:t xml:space="preserve"> </w:t>
            </w:r>
            <w:r w:rsidRPr="00891EFA">
              <w:rPr>
                <w:rFonts w:eastAsia="Calibri"/>
              </w:rPr>
              <w:t>(SD)</w:t>
            </w:r>
          </w:p>
        </w:tc>
        <w:tc>
          <w:tcPr>
            <w:tcW w:w="0" w:type="auto"/>
          </w:tcPr>
          <w:p w14:paraId="045ED474" w14:textId="77777777" w:rsidR="00C92465" w:rsidRPr="00891EFA" w:rsidRDefault="00E618DD" w:rsidP="00891EFA">
            <w:pPr>
              <w:rPr>
                <w:rFonts w:eastAsia="Calibri"/>
              </w:rPr>
            </w:pPr>
            <w:r w:rsidRPr="00891EFA">
              <w:rPr>
                <w:rFonts w:eastAsia="Calibri"/>
              </w:rPr>
              <w:t>% change</w:t>
            </w:r>
          </w:p>
        </w:tc>
        <w:tc>
          <w:tcPr>
            <w:tcW w:w="0" w:type="auto"/>
          </w:tcPr>
          <w:p w14:paraId="045ED475" w14:textId="77777777" w:rsidR="00C92465" w:rsidRPr="00891EFA" w:rsidRDefault="00E618DD" w:rsidP="00891EFA">
            <w:pPr>
              <w:rPr>
                <w:rFonts w:eastAsia="Calibri"/>
              </w:rPr>
            </w:pPr>
            <w:r w:rsidRPr="00891EFA">
              <w:rPr>
                <w:rFonts w:eastAsia="Calibri"/>
              </w:rPr>
              <w:t>P value*</w:t>
            </w:r>
          </w:p>
        </w:tc>
      </w:tr>
      <w:tr w:rsidR="0081784E" w:rsidRPr="00891EFA" w14:paraId="045ED485" w14:textId="77777777" w:rsidTr="0081784E">
        <w:tc>
          <w:tcPr>
            <w:tcW w:w="0" w:type="auto"/>
          </w:tcPr>
          <w:p w14:paraId="045ED477" w14:textId="77777777" w:rsidR="00C92465" w:rsidRPr="00891EFA" w:rsidRDefault="00E618DD" w:rsidP="00891EFA">
            <w:pPr>
              <w:rPr>
                <w:rFonts w:eastAsia="Calibri"/>
              </w:rPr>
            </w:pPr>
            <w:r w:rsidRPr="00891EFA">
              <w:rPr>
                <w:rFonts w:eastAsia="Calibri"/>
              </w:rPr>
              <w:t>Pain severity improved</w:t>
            </w:r>
          </w:p>
        </w:tc>
        <w:tc>
          <w:tcPr>
            <w:tcW w:w="0" w:type="auto"/>
          </w:tcPr>
          <w:p w14:paraId="045ED478" w14:textId="77777777" w:rsidR="00C92465" w:rsidRPr="00891EFA" w:rsidRDefault="00E618DD" w:rsidP="00891EFA">
            <w:r w:rsidRPr="00891EFA">
              <w:rPr>
                <w:rFonts w:eastAsia="Calibri"/>
              </w:rPr>
              <w:t>2,594</w:t>
            </w:r>
          </w:p>
        </w:tc>
        <w:tc>
          <w:tcPr>
            <w:tcW w:w="0" w:type="auto"/>
          </w:tcPr>
          <w:p w14:paraId="045ED47A" w14:textId="3F989051" w:rsidR="00C92465" w:rsidRPr="00891EFA" w:rsidRDefault="00E618DD" w:rsidP="00891EFA">
            <w:r w:rsidRPr="00891EFA">
              <w:rPr>
                <w:rFonts w:eastAsia="Calibri"/>
              </w:rPr>
              <w:t>5.91</w:t>
            </w:r>
            <w:r w:rsidR="00891EFA">
              <w:rPr>
                <w:rFonts w:eastAsia="Calibri"/>
              </w:rPr>
              <w:t xml:space="preserve"> </w:t>
            </w:r>
            <w:r w:rsidRPr="00891EFA">
              <w:rPr>
                <w:rFonts w:eastAsia="Calibri"/>
              </w:rPr>
              <w:t>(2.60)</w:t>
            </w:r>
          </w:p>
        </w:tc>
        <w:tc>
          <w:tcPr>
            <w:tcW w:w="0" w:type="auto"/>
          </w:tcPr>
          <w:p w14:paraId="045ED47B" w14:textId="77777777" w:rsidR="00C92465" w:rsidRPr="00891EFA" w:rsidRDefault="00E618DD" w:rsidP="00891EFA">
            <w:pPr>
              <w:rPr>
                <w:rFonts w:eastAsia="Calibri"/>
              </w:rPr>
            </w:pPr>
            <w:r w:rsidRPr="00891EFA">
              <w:rPr>
                <w:rFonts w:eastAsia="Calibri"/>
              </w:rPr>
              <w:t>6</w:t>
            </w:r>
          </w:p>
        </w:tc>
        <w:tc>
          <w:tcPr>
            <w:tcW w:w="0" w:type="auto"/>
          </w:tcPr>
          <w:p w14:paraId="045ED47C" w14:textId="77777777" w:rsidR="00C92465" w:rsidRPr="00891EFA" w:rsidRDefault="00E618DD" w:rsidP="00891EFA">
            <w:r w:rsidRPr="00891EFA">
              <w:rPr>
                <w:rFonts w:eastAsia="Calibri"/>
              </w:rPr>
              <w:t>2,594</w:t>
            </w:r>
          </w:p>
        </w:tc>
        <w:tc>
          <w:tcPr>
            <w:tcW w:w="0" w:type="auto"/>
          </w:tcPr>
          <w:p w14:paraId="045ED47E" w14:textId="79160561" w:rsidR="00C92465" w:rsidRPr="00891EFA" w:rsidRDefault="00E618DD" w:rsidP="00891EFA">
            <w:r w:rsidRPr="00891EFA">
              <w:rPr>
                <w:rFonts w:eastAsia="Calibri"/>
              </w:rPr>
              <w:t>3.89</w:t>
            </w:r>
            <w:r w:rsidR="00891EFA">
              <w:rPr>
                <w:rFonts w:eastAsia="Calibri"/>
              </w:rPr>
              <w:t xml:space="preserve"> </w:t>
            </w:r>
            <w:r w:rsidRPr="00891EFA">
              <w:rPr>
                <w:rFonts w:eastAsia="Calibri"/>
              </w:rPr>
              <w:t>(2.51)</w:t>
            </w:r>
          </w:p>
        </w:tc>
        <w:tc>
          <w:tcPr>
            <w:tcW w:w="0" w:type="auto"/>
          </w:tcPr>
          <w:p w14:paraId="045ED47F" w14:textId="77777777" w:rsidR="00C92465" w:rsidRPr="00891EFA" w:rsidRDefault="00E618DD" w:rsidP="00891EFA">
            <w:pPr>
              <w:rPr>
                <w:rFonts w:eastAsia="Calibri"/>
              </w:rPr>
            </w:pPr>
            <w:r w:rsidRPr="00891EFA">
              <w:rPr>
                <w:rFonts w:eastAsia="Calibri"/>
              </w:rPr>
              <w:t>4</w:t>
            </w:r>
          </w:p>
        </w:tc>
        <w:tc>
          <w:tcPr>
            <w:tcW w:w="0" w:type="auto"/>
          </w:tcPr>
          <w:p w14:paraId="045ED480" w14:textId="77777777" w:rsidR="00C92465" w:rsidRPr="00891EFA" w:rsidRDefault="00E618DD" w:rsidP="00891EFA">
            <w:r w:rsidRPr="00891EFA">
              <w:rPr>
                <w:rFonts w:eastAsia="Calibri"/>
              </w:rPr>
              <w:t>2,594</w:t>
            </w:r>
          </w:p>
        </w:tc>
        <w:tc>
          <w:tcPr>
            <w:tcW w:w="0" w:type="auto"/>
          </w:tcPr>
          <w:p w14:paraId="045ED482" w14:textId="6A0A6C63" w:rsidR="00C92465" w:rsidRPr="00891EFA" w:rsidRDefault="00E618DD" w:rsidP="00891EFA">
            <w:r w:rsidRPr="00891EFA">
              <w:rPr>
                <w:rFonts w:eastAsia="Calibri"/>
              </w:rPr>
              <w:t>-2.02</w:t>
            </w:r>
            <w:r w:rsidR="00891EFA">
              <w:rPr>
                <w:rFonts w:eastAsia="Calibri"/>
              </w:rPr>
              <w:t xml:space="preserve"> </w:t>
            </w:r>
            <w:r w:rsidRPr="00891EFA">
              <w:rPr>
                <w:rFonts w:eastAsia="Calibri"/>
              </w:rPr>
              <w:t>(2.13)</w:t>
            </w:r>
          </w:p>
        </w:tc>
        <w:tc>
          <w:tcPr>
            <w:tcW w:w="0" w:type="auto"/>
          </w:tcPr>
          <w:p w14:paraId="045ED483" w14:textId="77777777" w:rsidR="00C92465" w:rsidRPr="00891EFA" w:rsidRDefault="00E618DD" w:rsidP="00891EFA">
            <w:r w:rsidRPr="00891EFA">
              <w:rPr>
                <w:rFonts w:eastAsia="Calibri"/>
              </w:rPr>
              <w:t>-33.78</w:t>
            </w:r>
          </w:p>
        </w:tc>
        <w:tc>
          <w:tcPr>
            <w:tcW w:w="0" w:type="auto"/>
          </w:tcPr>
          <w:p w14:paraId="045ED484" w14:textId="77777777" w:rsidR="00C92465" w:rsidRPr="00891EFA" w:rsidRDefault="00E618DD" w:rsidP="00891EFA">
            <w:r w:rsidRPr="00891EFA">
              <w:rPr>
                <w:rFonts w:eastAsia="Calibri"/>
              </w:rPr>
              <w:t>0.00</w:t>
            </w:r>
          </w:p>
        </w:tc>
      </w:tr>
      <w:tr w:rsidR="0081784E" w:rsidRPr="00891EFA" w14:paraId="045ED494" w14:textId="77777777" w:rsidTr="0081784E">
        <w:tc>
          <w:tcPr>
            <w:tcW w:w="0" w:type="auto"/>
          </w:tcPr>
          <w:p w14:paraId="045ED486" w14:textId="77777777" w:rsidR="00C92465" w:rsidRPr="00891EFA" w:rsidRDefault="00E618DD" w:rsidP="00891EFA">
            <w:pPr>
              <w:rPr>
                <w:rFonts w:eastAsia="Calibri"/>
              </w:rPr>
            </w:pPr>
            <w:r w:rsidRPr="00891EFA">
              <w:rPr>
                <w:rFonts w:eastAsia="Calibri"/>
              </w:rPr>
              <w:t>Pain severity unchanged</w:t>
            </w:r>
          </w:p>
        </w:tc>
        <w:tc>
          <w:tcPr>
            <w:tcW w:w="0" w:type="auto"/>
          </w:tcPr>
          <w:p w14:paraId="045ED487" w14:textId="77777777" w:rsidR="00C92465" w:rsidRPr="00891EFA" w:rsidRDefault="00E618DD" w:rsidP="00891EFA">
            <w:pPr>
              <w:rPr>
                <w:rFonts w:eastAsia="Calibri"/>
              </w:rPr>
            </w:pPr>
            <w:r w:rsidRPr="00891EFA">
              <w:rPr>
                <w:rFonts w:eastAsia="Calibri"/>
              </w:rPr>
              <w:t>1,163</w:t>
            </w:r>
          </w:p>
        </w:tc>
        <w:tc>
          <w:tcPr>
            <w:tcW w:w="0" w:type="auto"/>
          </w:tcPr>
          <w:p w14:paraId="045ED489" w14:textId="26B2DF54" w:rsidR="00C92465" w:rsidRPr="00891EFA" w:rsidRDefault="00E618DD" w:rsidP="00891EFA">
            <w:pPr>
              <w:rPr>
                <w:rFonts w:eastAsia="Calibri"/>
              </w:rPr>
            </w:pPr>
            <w:r w:rsidRPr="00891EFA">
              <w:rPr>
                <w:rFonts w:eastAsia="Calibri"/>
              </w:rPr>
              <w:t>5.59</w:t>
            </w:r>
            <w:r w:rsidR="00891EFA">
              <w:rPr>
                <w:rFonts w:eastAsia="Calibri"/>
              </w:rPr>
              <w:t xml:space="preserve"> </w:t>
            </w:r>
            <w:r w:rsidRPr="00891EFA">
              <w:rPr>
                <w:rFonts w:eastAsia="Calibri"/>
              </w:rPr>
              <w:t>(2.63)</w:t>
            </w:r>
          </w:p>
        </w:tc>
        <w:tc>
          <w:tcPr>
            <w:tcW w:w="0" w:type="auto"/>
          </w:tcPr>
          <w:p w14:paraId="045ED48A" w14:textId="77777777" w:rsidR="00C92465" w:rsidRPr="00891EFA" w:rsidRDefault="00E618DD" w:rsidP="00891EFA">
            <w:pPr>
              <w:rPr>
                <w:rFonts w:eastAsia="Calibri"/>
              </w:rPr>
            </w:pPr>
            <w:r w:rsidRPr="00891EFA">
              <w:rPr>
                <w:rFonts w:eastAsia="Calibri"/>
              </w:rPr>
              <w:t>6</w:t>
            </w:r>
          </w:p>
        </w:tc>
        <w:tc>
          <w:tcPr>
            <w:tcW w:w="0" w:type="auto"/>
          </w:tcPr>
          <w:p w14:paraId="045ED48B" w14:textId="77777777" w:rsidR="00C92465" w:rsidRPr="00891EFA" w:rsidRDefault="00E618DD" w:rsidP="00891EFA">
            <w:pPr>
              <w:rPr>
                <w:rFonts w:eastAsia="Calibri"/>
              </w:rPr>
            </w:pPr>
            <w:r w:rsidRPr="00891EFA">
              <w:rPr>
                <w:rFonts w:eastAsia="Calibri"/>
              </w:rPr>
              <w:t>1,163</w:t>
            </w:r>
          </w:p>
        </w:tc>
        <w:tc>
          <w:tcPr>
            <w:tcW w:w="0" w:type="auto"/>
          </w:tcPr>
          <w:p w14:paraId="045ED48D" w14:textId="1491B75D" w:rsidR="00C92465" w:rsidRPr="00891EFA" w:rsidRDefault="00E618DD" w:rsidP="00891EFA">
            <w:pPr>
              <w:rPr>
                <w:rFonts w:eastAsia="Calibri"/>
              </w:rPr>
            </w:pPr>
            <w:r w:rsidRPr="00891EFA">
              <w:rPr>
                <w:rFonts w:eastAsia="Calibri"/>
              </w:rPr>
              <w:t>5.31</w:t>
            </w:r>
            <w:r w:rsidR="00891EFA">
              <w:rPr>
                <w:rFonts w:eastAsia="Calibri"/>
              </w:rPr>
              <w:t xml:space="preserve"> </w:t>
            </w:r>
            <w:r w:rsidRPr="00891EFA">
              <w:rPr>
                <w:rFonts w:eastAsia="Calibri"/>
              </w:rPr>
              <w:t>(2.61)</w:t>
            </w:r>
          </w:p>
        </w:tc>
        <w:tc>
          <w:tcPr>
            <w:tcW w:w="0" w:type="auto"/>
          </w:tcPr>
          <w:p w14:paraId="045ED48E" w14:textId="77777777" w:rsidR="00C92465" w:rsidRPr="00891EFA" w:rsidRDefault="00E618DD" w:rsidP="00891EFA">
            <w:pPr>
              <w:rPr>
                <w:rFonts w:eastAsia="Calibri"/>
              </w:rPr>
            </w:pPr>
            <w:r w:rsidRPr="00891EFA">
              <w:rPr>
                <w:rFonts w:eastAsia="Calibri"/>
              </w:rPr>
              <w:t>5</w:t>
            </w:r>
          </w:p>
        </w:tc>
        <w:tc>
          <w:tcPr>
            <w:tcW w:w="0" w:type="auto"/>
          </w:tcPr>
          <w:p w14:paraId="045ED48F" w14:textId="77777777" w:rsidR="00C92465" w:rsidRPr="00891EFA" w:rsidRDefault="00E618DD" w:rsidP="00891EFA">
            <w:pPr>
              <w:rPr>
                <w:rFonts w:eastAsia="Calibri"/>
              </w:rPr>
            </w:pPr>
            <w:r w:rsidRPr="00891EFA">
              <w:rPr>
                <w:rFonts w:eastAsia="Calibri"/>
              </w:rPr>
              <w:t>1,163</w:t>
            </w:r>
          </w:p>
        </w:tc>
        <w:tc>
          <w:tcPr>
            <w:tcW w:w="0" w:type="auto"/>
          </w:tcPr>
          <w:p w14:paraId="045ED491" w14:textId="2E3162B7" w:rsidR="00C92465" w:rsidRPr="00891EFA" w:rsidRDefault="00E618DD" w:rsidP="00891EFA">
            <w:pPr>
              <w:rPr>
                <w:rFonts w:eastAsia="Calibri"/>
              </w:rPr>
            </w:pPr>
            <w:r w:rsidRPr="00891EFA">
              <w:rPr>
                <w:rFonts w:eastAsia="Calibri"/>
              </w:rPr>
              <w:t>-0.28</w:t>
            </w:r>
            <w:r w:rsidR="00891EFA">
              <w:rPr>
                <w:rFonts w:eastAsia="Calibri"/>
              </w:rPr>
              <w:t xml:space="preserve"> </w:t>
            </w:r>
            <w:r w:rsidRPr="00891EFA">
              <w:rPr>
                <w:rFonts w:eastAsia="Calibri"/>
              </w:rPr>
              <w:t>(1.21)</w:t>
            </w:r>
          </w:p>
        </w:tc>
        <w:tc>
          <w:tcPr>
            <w:tcW w:w="0" w:type="auto"/>
          </w:tcPr>
          <w:p w14:paraId="045ED492" w14:textId="77777777" w:rsidR="00C92465" w:rsidRPr="00891EFA" w:rsidRDefault="00E618DD" w:rsidP="00891EFA">
            <w:pPr>
              <w:rPr>
                <w:rFonts w:eastAsia="Calibri"/>
              </w:rPr>
            </w:pPr>
            <w:r w:rsidRPr="00891EFA">
              <w:rPr>
                <w:rFonts w:eastAsia="Calibri"/>
              </w:rPr>
              <w:t>-5.36</w:t>
            </w:r>
          </w:p>
        </w:tc>
        <w:tc>
          <w:tcPr>
            <w:tcW w:w="0" w:type="auto"/>
          </w:tcPr>
          <w:p w14:paraId="045ED493" w14:textId="727678DB" w:rsidR="00C92465" w:rsidRPr="00891EFA" w:rsidRDefault="001A0844" w:rsidP="00891EFA">
            <w:pPr>
              <w:rPr>
                <w:rFonts w:eastAsia="Calibri"/>
              </w:rPr>
            </w:pPr>
            <w:r w:rsidRPr="00891EFA">
              <w:rPr>
                <w:rFonts w:eastAsia="Calibri"/>
              </w:rPr>
              <w:t>N</w:t>
            </w:r>
            <w:r w:rsidR="00566389" w:rsidRPr="00891EFA">
              <w:rPr>
                <w:rFonts w:eastAsia="Calibri"/>
              </w:rPr>
              <w:t>/</w:t>
            </w:r>
            <w:r w:rsidRPr="00891EFA">
              <w:rPr>
                <w:rFonts w:eastAsia="Calibri"/>
              </w:rPr>
              <w:t>A</w:t>
            </w:r>
            <w:r w:rsidR="00566389" w:rsidRPr="00891EFA">
              <w:rPr>
                <w:rFonts w:eastAsia="Calibri"/>
              </w:rPr>
              <w:t>#</w:t>
            </w:r>
          </w:p>
        </w:tc>
      </w:tr>
      <w:tr w:rsidR="0081784E" w:rsidRPr="00891EFA" w14:paraId="045ED4A3" w14:textId="77777777" w:rsidTr="0081784E">
        <w:tc>
          <w:tcPr>
            <w:tcW w:w="0" w:type="auto"/>
          </w:tcPr>
          <w:p w14:paraId="045ED495" w14:textId="77777777" w:rsidR="00C92465" w:rsidRPr="00891EFA" w:rsidRDefault="00E618DD" w:rsidP="00891EFA">
            <w:pPr>
              <w:rPr>
                <w:rFonts w:eastAsia="Calibri"/>
              </w:rPr>
            </w:pPr>
            <w:r w:rsidRPr="00891EFA">
              <w:rPr>
                <w:rFonts w:eastAsia="Calibri"/>
              </w:rPr>
              <w:t>Pain severity became worse</w:t>
            </w:r>
          </w:p>
        </w:tc>
        <w:tc>
          <w:tcPr>
            <w:tcW w:w="0" w:type="auto"/>
          </w:tcPr>
          <w:p w14:paraId="045ED496" w14:textId="77777777" w:rsidR="00C92465" w:rsidRPr="00891EFA" w:rsidRDefault="00E618DD" w:rsidP="00891EFA">
            <w:pPr>
              <w:rPr>
                <w:rFonts w:eastAsia="Calibri"/>
              </w:rPr>
            </w:pPr>
            <w:r w:rsidRPr="00891EFA">
              <w:rPr>
                <w:rFonts w:eastAsia="Calibri"/>
              </w:rPr>
              <w:t>617</w:t>
            </w:r>
          </w:p>
        </w:tc>
        <w:tc>
          <w:tcPr>
            <w:tcW w:w="0" w:type="auto"/>
          </w:tcPr>
          <w:p w14:paraId="045ED498" w14:textId="0B31C590" w:rsidR="00C92465" w:rsidRPr="00891EFA" w:rsidRDefault="00E618DD" w:rsidP="00891EFA">
            <w:pPr>
              <w:rPr>
                <w:rFonts w:eastAsia="Calibri"/>
              </w:rPr>
            </w:pPr>
            <w:r w:rsidRPr="00891EFA">
              <w:rPr>
                <w:rFonts w:eastAsia="Calibri"/>
              </w:rPr>
              <w:t>5.24</w:t>
            </w:r>
            <w:r w:rsidR="00891EFA">
              <w:rPr>
                <w:rFonts w:eastAsia="Calibri"/>
              </w:rPr>
              <w:t xml:space="preserve"> </w:t>
            </w:r>
            <w:r w:rsidRPr="00891EFA">
              <w:rPr>
                <w:rFonts w:eastAsia="Calibri"/>
              </w:rPr>
              <w:t>(2.68)</w:t>
            </w:r>
          </w:p>
        </w:tc>
        <w:tc>
          <w:tcPr>
            <w:tcW w:w="0" w:type="auto"/>
          </w:tcPr>
          <w:p w14:paraId="045ED499" w14:textId="77777777" w:rsidR="00C92465" w:rsidRPr="00891EFA" w:rsidRDefault="00E618DD" w:rsidP="00891EFA">
            <w:pPr>
              <w:rPr>
                <w:rFonts w:eastAsia="Calibri"/>
              </w:rPr>
            </w:pPr>
            <w:r w:rsidRPr="00891EFA">
              <w:rPr>
                <w:rFonts w:eastAsia="Calibri"/>
              </w:rPr>
              <w:t>5</w:t>
            </w:r>
          </w:p>
        </w:tc>
        <w:tc>
          <w:tcPr>
            <w:tcW w:w="0" w:type="auto"/>
          </w:tcPr>
          <w:p w14:paraId="045ED49A" w14:textId="77777777" w:rsidR="00C92465" w:rsidRPr="00891EFA" w:rsidRDefault="00E618DD" w:rsidP="00891EFA">
            <w:pPr>
              <w:rPr>
                <w:rFonts w:eastAsia="Calibri"/>
              </w:rPr>
            </w:pPr>
            <w:r w:rsidRPr="00891EFA">
              <w:rPr>
                <w:rFonts w:eastAsia="Calibri"/>
              </w:rPr>
              <w:t>617</w:t>
            </w:r>
          </w:p>
        </w:tc>
        <w:tc>
          <w:tcPr>
            <w:tcW w:w="0" w:type="auto"/>
          </w:tcPr>
          <w:p w14:paraId="045ED49C" w14:textId="118DC4F8" w:rsidR="00C92465" w:rsidRPr="00891EFA" w:rsidRDefault="00E618DD" w:rsidP="00891EFA">
            <w:pPr>
              <w:rPr>
                <w:rFonts w:eastAsia="Calibri"/>
              </w:rPr>
            </w:pPr>
            <w:r w:rsidRPr="00891EFA">
              <w:rPr>
                <w:rFonts w:eastAsia="Calibri"/>
              </w:rPr>
              <w:t>6.14</w:t>
            </w:r>
            <w:r w:rsidR="00891EFA">
              <w:rPr>
                <w:rFonts w:eastAsia="Calibri"/>
              </w:rPr>
              <w:t xml:space="preserve"> </w:t>
            </w:r>
            <w:r w:rsidRPr="00891EFA">
              <w:rPr>
                <w:rFonts w:eastAsia="Calibri"/>
              </w:rPr>
              <w:t>(2.46)</w:t>
            </w:r>
          </w:p>
        </w:tc>
        <w:tc>
          <w:tcPr>
            <w:tcW w:w="0" w:type="auto"/>
          </w:tcPr>
          <w:p w14:paraId="045ED49D" w14:textId="77777777" w:rsidR="00C92465" w:rsidRPr="00891EFA" w:rsidRDefault="00E618DD" w:rsidP="00891EFA">
            <w:pPr>
              <w:rPr>
                <w:rFonts w:eastAsia="Calibri"/>
              </w:rPr>
            </w:pPr>
            <w:r w:rsidRPr="00891EFA">
              <w:rPr>
                <w:rFonts w:eastAsia="Calibri"/>
              </w:rPr>
              <w:t>6</w:t>
            </w:r>
          </w:p>
        </w:tc>
        <w:tc>
          <w:tcPr>
            <w:tcW w:w="0" w:type="auto"/>
          </w:tcPr>
          <w:p w14:paraId="045ED49E" w14:textId="77777777" w:rsidR="00C92465" w:rsidRPr="00891EFA" w:rsidRDefault="00E618DD" w:rsidP="00891EFA">
            <w:pPr>
              <w:rPr>
                <w:rFonts w:eastAsia="Calibri"/>
              </w:rPr>
            </w:pPr>
            <w:r w:rsidRPr="00891EFA">
              <w:rPr>
                <w:rFonts w:eastAsia="Calibri"/>
              </w:rPr>
              <w:t>617</w:t>
            </w:r>
          </w:p>
        </w:tc>
        <w:tc>
          <w:tcPr>
            <w:tcW w:w="0" w:type="auto"/>
          </w:tcPr>
          <w:p w14:paraId="045ED4A0" w14:textId="4B32FBFA" w:rsidR="00C92465" w:rsidRPr="00891EFA" w:rsidRDefault="00E618DD" w:rsidP="00891EFA">
            <w:pPr>
              <w:rPr>
                <w:rFonts w:eastAsia="Calibri"/>
              </w:rPr>
            </w:pPr>
            <w:r w:rsidRPr="00891EFA">
              <w:rPr>
                <w:rFonts w:eastAsia="Calibri"/>
              </w:rPr>
              <w:t>0.89</w:t>
            </w:r>
            <w:r w:rsidR="00891EFA">
              <w:rPr>
                <w:rFonts w:eastAsia="Calibri"/>
              </w:rPr>
              <w:t xml:space="preserve"> </w:t>
            </w:r>
            <w:r w:rsidRPr="00891EFA">
              <w:rPr>
                <w:rFonts w:eastAsia="Calibri"/>
              </w:rPr>
              <w:t>(2.10)</w:t>
            </w:r>
          </w:p>
        </w:tc>
        <w:tc>
          <w:tcPr>
            <w:tcW w:w="0" w:type="auto"/>
          </w:tcPr>
          <w:p w14:paraId="045ED4A1" w14:textId="77777777" w:rsidR="00C92465" w:rsidRPr="00891EFA" w:rsidRDefault="00E618DD" w:rsidP="00891EFA">
            <w:pPr>
              <w:rPr>
                <w:rFonts w:eastAsia="Calibri"/>
              </w:rPr>
            </w:pPr>
            <w:r w:rsidRPr="00891EFA">
              <w:rPr>
                <w:rFonts w:eastAsia="Calibri"/>
              </w:rPr>
              <w:t>17.84</w:t>
            </w:r>
          </w:p>
        </w:tc>
        <w:tc>
          <w:tcPr>
            <w:tcW w:w="0" w:type="auto"/>
          </w:tcPr>
          <w:p w14:paraId="045ED4A2" w14:textId="77777777" w:rsidR="00C92465" w:rsidRPr="00891EFA" w:rsidRDefault="00E618DD" w:rsidP="00891EFA">
            <w:pPr>
              <w:rPr>
                <w:rFonts w:eastAsia="Calibri"/>
              </w:rPr>
            </w:pPr>
            <w:r w:rsidRPr="00891EFA">
              <w:rPr>
                <w:rFonts w:eastAsia="Calibri"/>
              </w:rPr>
              <w:t>0.00</w:t>
            </w:r>
          </w:p>
        </w:tc>
      </w:tr>
    </w:tbl>
    <w:p w14:paraId="045ED4A4" w14:textId="77777777" w:rsidR="00C92465" w:rsidRPr="00891EFA" w:rsidRDefault="00E618DD" w:rsidP="00891EFA">
      <w:pPr>
        <w:pStyle w:val="Footnote"/>
      </w:pPr>
      <w:r w:rsidRPr="00891EFA">
        <w:t>Source: Participant data collected using GuildLink at the initial (n=8,239) and follow-up (n=4,374) timepoints</w:t>
      </w:r>
    </w:p>
    <w:p w14:paraId="045ED4A5" w14:textId="72D42F54" w:rsidR="00C92465" w:rsidRPr="00891EFA" w:rsidRDefault="00E618DD" w:rsidP="00891EFA">
      <w:pPr>
        <w:pStyle w:val="Footnote"/>
      </w:pPr>
      <w:r w:rsidRPr="00891EFA">
        <w:t xml:space="preserve">*Regression modelling using matched data and with pain severity treated as an ordinal variable, adjusted for clustering by pharmacy </w:t>
      </w:r>
    </w:p>
    <w:p w14:paraId="46075CE0" w14:textId="45483992" w:rsidR="00566389" w:rsidRPr="00891EFA" w:rsidRDefault="00566389" w:rsidP="00891EFA">
      <w:pPr>
        <w:pStyle w:val="Footnote"/>
      </w:pPr>
      <w:r w:rsidRPr="00891EFA">
        <w:t>#Unchanged pain severity category was used the comparison group in this regression modelling</w:t>
      </w:r>
    </w:p>
    <w:p w14:paraId="045ED4A6" w14:textId="1D629EB0" w:rsidR="00C92465" w:rsidRDefault="00E618DD" w:rsidP="00891EFA">
      <w:pPr>
        <w:rPr>
          <w:rFonts w:eastAsia="Calibri"/>
          <w:lang w:eastAsia="en-US"/>
        </w:rPr>
      </w:pPr>
      <w:r>
        <w:rPr>
          <w:rFonts w:eastAsia="Calibri"/>
          <w:lang w:eastAsia="en-US"/>
        </w:rPr>
        <w:t>The positive changes to pain severity and interference experienced by the participants were also observed by the pharmacists at the trial sites.  From the interviews conducted with pharmacies during the case study visits, some reported seeing an effect of the CPMC on the severity of pain experienced, with most reporting it had reduced their participants’ pain severity or seemed to have alleviated their pain and only one pharmacist reporting they had a participant experience increased pain and did not continue with the trial.</w:t>
      </w:r>
    </w:p>
    <w:p w14:paraId="045ED4A7" w14:textId="77777777" w:rsidR="00C92465" w:rsidRDefault="00E618DD">
      <w:pPr>
        <w:pStyle w:val="Heading3"/>
      </w:pPr>
      <w:bookmarkStart w:id="566" w:name="_Toc51241515"/>
      <w:bookmarkStart w:id="567" w:name="_Toc129949031"/>
      <w:bookmarkStart w:id="568" w:name="_Toc129958355"/>
      <w:r>
        <w:t>Impact on psychological distress</w:t>
      </w:r>
      <w:bookmarkEnd w:id="566"/>
      <w:bookmarkEnd w:id="567"/>
      <w:bookmarkEnd w:id="568"/>
    </w:p>
    <w:p w14:paraId="045ED4A8" w14:textId="08BEA2FA" w:rsidR="00C92465" w:rsidRDefault="00E618DD" w:rsidP="00891EFA">
      <w:pPr>
        <w:rPr>
          <w:rFonts w:eastAsia="Calibri"/>
          <w:lang w:eastAsia="en-US"/>
        </w:rPr>
      </w:pPr>
      <w:r>
        <w:rPr>
          <w:rFonts w:eastAsia="Calibri"/>
          <w:lang w:eastAsia="en-US"/>
        </w:rPr>
        <w:t>All trial participants were asked to complete the PHQ-4 at their initial, midpoint and follow-up consultations which provided a very brief but accurate assessment of their depression and anxiety.</w:t>
      </w:r>
    </w:p>
    <w:p w14:paraId="2265B9D9" w14:textId="5A28DB9F" w:rsidR="00A409AC" w:rsidRPr="002F6A8E" w:rsidRDefault="00E618DD" w:rsidP="00891EFA">
      <w:pPr>
        <w:rPr>
          <w:rFonts w:eastAsia="Calibri"/>
          <w:lang w:eastAsia="en-US"/>
        </w:rPr>
      </w:pPr>
      <w:r>
        <w:rPr>
          <w:rFonts w:eastAsia="Calibri"/>
          <w:lang w:eastAsia="en-US"/>
        </w:rPr>
        <w:t>The average PHQ-4 scores at the initial timepoint were similar in Groups A and B and there were improvements in participants’ experience of psychological distress as a result of the intervention in both Groups which were statistically significant (</w:t>
      </w:r>
      <w:r w:rsidR="002F6A8E">
        <w:rPr>
          <w:rFonts w:eastAsia="Calibri"/>
          <w:lang w:eastAsia="en-US"/>
        </w:rPr>
        <w:fldChar w:fldCharType="begin"/>
      </w:r>
      <w:r w:rsidR="002F6A8E">
        <w:rPr>
          <w:rFonts w:eastAsia="Calibri"/>
          <w:lang w:eastAsia="en-US"/>
        </w:rPr>
        <w:instrText xml:space="preserve"> REF _Ref58311902 \h  \* MERGEFORMAT </w:instrText>
      </w:r>
      <w:r w:rsidR="002F6A8E">
        <w:rPr>
          <w:rFonts w:eastAsia="Calibri"/>
          <w:lang w:eastAsia="en-US"/>
        </w:rPr>
      </w:r>
      <w:r w:rsidR="002F6A8E">
        <w:rPr>
          <w:rFonts w:eastAsia="Calibri"/>
          <w:lang w:eastAsia="en-US"/>
        </w:rPr>
        <w:fldChar w:fldCharType="separate"/>
      </w:r>
      <w:r w:rsidR="00DD1EFA" w:rsidRPr="00DD1EFA">
        <w:rPr>
          <w:rFonts w:eastAsia="Calibri"/>
          <w:lang w:eastAsia="en-US"/>
        </w:rPr>
        <w:t>Table 40</w:t>
      </w:r>
      <w:r w:rsidR="002F6A8E">
        <w:rPr>
          <w:rFonts w:eastAsia="Calibri"/>
          <w:lang w:eastAsia="en-US"/>
        </w:rPr>
        <w:fldChar w:fldCharType="end"/>
      </w:r>
      <w:r>
        <w:rPr>
          <w:rFonts w:eastAsia="Calibri"/>
          <w:lang w:eastAsia="en-US"/>
        </w:rPr>
        <w:t xml:space="preserve">).  There was moderate correlation between the participants’ pain severity and their level of psychological distress at the initial timepoint, that is, the level of psychological distress experienced by individuals increased as their pain severity increased.  This correlation is statistically significant (p = 0.00) and shown in </w:t>
      </w:r>
      <w:r w:rsidR="002F6A8E" w:rsidRPr="002F6A8E">
        <w:rPr>
          <w:rFonts w:eastAsia="Calibri"/>
          <w:lang w:eastAsia="en-US"/>
        </w:rPr>
        <w:fldChar w:fldCharType="begin"/>
      </w:r>
      <w:r w:rsidR="002F6A8E" w:rsidRPr="002F6A8E">
        <w:rPr>
          <w:rFonts w:eastAsia="Calibri"/>
          <w:lang w:eastAsia="en-US"/>
        </w:rPr>
        <w:instrText xml:space="preserve"> REF _Ref51281561 </w:instrText>
      </w:r>
      <w:r w:rsidR="002F6A8E">
        <w:rPr>
          <w:rFonts w:eastAsia="Calibri"/>
          <w:lang w:eastAsia="en-US"/>
        </w:rPr>
        <w:instrText xml:space="preserve"> \* MERGEFORMAT </w:instrText>
      </w:r>
      <w:r w:rsidR="002F6A8E" w:rsidRPr="002F6A8E">
        <w:rPr>
          <w:rFonts w:eastAsia="Calibri"/>
          <w:lang w:eastAsia="en-US"/>
        </w:rPr>
        <w:fldChar w:fldCharType="separate"/>
      </w:r>
      <w:r w:rsidR="00DD1EFA" w:rsidRPr="00DD1EFA">
        <w:rPr>
          <w:rFonts w:eastAsia="Calibri"/>
          <w:lang w:eastAsia="en-US"/>
        </w:rPr>
        <w:t>Figure 23</w:t>
      </w:r>
      <w:r w:rsidR="002F6A8E" w:rsidRPr="002F6A8E">
        <w:rPr>
          <w:rFonts w:eastAsia="Calibri"/>
          <w:lang w:eastAsia="en-US"/>
        </w:rPr>
        <w:fldChar w:fldCharType="end"/>
      </w:r>
      <w:r>
        <w:rPr>
          <w:rFonts w:eastAsia="Calibri"/>
          <w:lang w:eastAsia="en-US"/>
        </w:rPr>
        <w:t>.</w:t>
      </w:r>
      <w:bookmarkStart w:id="569" w:name="_Ref51282054"/>
      <w:bookmarkStart w:id="570" w:name="_Toc51243953"/>
      <w:bookmarkStart w:id="571" w:name="_Toc52539212"/>
    </w:p>
    <w:p w14:paraId="045ED4AA" w14:textId="5FEC783F" w:rsidR="00C92465" w:rsidRDefault="00891EFA" w:rsidP="00891EFA">
      <w:pPr>
        <w:pStyle w:val="Caption"/>
      </w:pPr>
      <w:bookmarkStart w:id="572" w:name="_Ref58311902"/>
      <w:bookmarkStart w:id="573" w:name="_Toc129948866"/>
      <w:r>
        <w:t xml:space="preserve">Table </w:t>
      </w:r>
      <w:fldSimple w:instr=" SEQ Table \* ARABIC ">
        <w:r w:rsidR="00DD1EFA">
          <w:rPr>
            <w:noProof/>
          </w:rPr>
          <w:t>40</w:t>
        </w:r>
      </w:fldSimple>
      <w:bookmarkEnd w:id="569"/>
      <w:bookmarkEnd w:id="572"/>
      <w:r>
        <w:t xml:space="preserve"> </w:t>
      </w:r>
      <w:r w:rsidR="00E618DD">
        <w:t>Average Patient Health Questionnaire-4 scores from initial to follow-up in Groups A and B</w:t>
      </w:r>
      <w:bookmarkEnd w:id="570"/>
      <w:bookmarkEnd w:id="571"/>
      <w:bookmarkEnd w:id="573"/>
    </w:p>
    <w:tbl>
      <w:tblPr>
        <w:tblStyle w:val="TableGrid1"/>
        <w:tblW w:w="8926" w:type="dxa"/>
        <w:tblLook w:val="04A0" w:firstRow="1" w:lastRow="0" w:firstColumn="1" w:lastColumn="0" w:noHBand="0" w:noVBand="1"/>
      </w:tblPr>
      <w:tblGrid>
        <w:gridCol w:w="977"/>
        <w:gridCol w:w="752"/>
        <w:gridCol w:w="765"/>
        <w:gridCol w:w="918"/>
        <w:gridCol w:w="751"/>
        <w:gridCol w:w="765"/>
        <w:gridCol w:w="918"/>
        <w:gridCol w:w="764"/>
        <w:gridCol w:w="785"/>
        <w:gridCol w:w="781"/>
        <w:gridCol w:w="750"/>
      </w:tblGrid>
      <w:tr w:rsidR="00C92465" w:rsidRPr="00891EFA" w14:paraId="045ED4AF" w14:textId="77777777" w:rsidTr="0081784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tcPr>
          <w:p w14:paraId="045ED4AB" w14:textId="77777777" w:rsidR="00C92465" w:rsidRPr="00891EFA" w:rsidRDefault="00C92465" w:rsidP="00891EFA">
            <w:pPr>
              <w:rPr>
                <w:rFonts w:eastAsia="Calibri"/>
              </w:rPr>
            </w:pPr>
          </w:p>
        </w:tc>
        <w:tc>
          <w:tcPr>
            <w:tcW w:w="2341" w:type="dxa"/>
            <w:gridSpan w:val="3"/>
          </w:tcPr>
          <w:p w14:paraId="045ED4AC" w14:textId="77777777" w:rsidR="00C92465" w:rsidRPr="00891EFA" w:rsidRDefault="00E618DD" w:rsidP="00891EFA">
            <w:pPr>
              <w:rPr>
                <w:rFonts w:eastAsia="Calibri"/>
              </w:rPr>
            </w:pPr>
            <w:r w:rsidRPr="00891EFA">
              <w:rPr>
                <w:rFonts w:eastAsia="Calibri"/>
              </w:rPr>
              <w:t>Initial</w:t>
            </w:r>
          </w:p>
        </w:tc>
        <w:tc>
          <w:tcPr>
            <w:tcW w:w="2338" w:type="dxa"/>
            <w:gridSpan w:val="3"/>
          </w:tcPr>
          <w:p w14:paraId="045ED4AD" w14:textId="77777777" w:rsidR="00C92465" w:rsidRPr="00891EFA" w:rsidRDefault="00E618DD" w:rsidP="00891EFA">
            <w:pPr>
              <w:rPr>
                <w:rFonts w:eastAsia="Calibri"/>
              </w:rPr>
            </w:pPr>
            <w:r w:rsidRPr="00891EFA">
              <w:rPr>
                <w:rFonts w:eastAsia="Calibri"/>
              </w:rPr>
              <w:t>Follow-up</w:t>
            </w:r>
          </w:p>
        </w:tc>
        <w:tc>
          <w:tcPr>
            <w:tcW w:w="3118" w:type="dxa"/>
            <w:gridSpan w:val="4"/>
          </w:tcPr>
          <w:p w14:paraId="045ED4AE" w14:textId="77777777" w:rsidR="00C92465" w:rsidRPr="00891EFA" w:rsidRDefault="00E618DD" w:rsidP="00891EFA">
            <w:pPr>
              <w:rPr>
                <w:rFonts w:eastAsia="Calibri"/>
              </w:rPr>
            </w:pPr>
            <w:r w:rsidRPr="00891EFA">
              <w:rPr>
                <w:rFonts w:eastAsia="Calibri"/>
              </w:rPr>
              <w:t>Change from initial to follow-up</w:t>
            </w:r>
          </w:p>
        </w:tc>
      </w:tr>
      <w:tr w:rsidR="00C92465" w:rsidRPr="00891EFA" w14:paraId="045ED4BD" w14:textId="77777777" w:rsidTr="0081784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val="restart"/>
          </w:tcPr>
          <w:p w14:paraId="045ED4B0" w14:textId="77777777" w:rsidR="00C92465" w:rsidRPr="00891EFA" w:rsidRDefault="00C92465" w:rsidP="00891EFA">
            <w:pPr>
              <w:rPr>
                <w:rFonts w:eastAsia="Calibri"/>
              </w:rPr>
            </w:pPr>
          </w:p>
        </w:tc>
        <w:tc>
          <w:tcPr>
            <w:tcW w:w="779" w:type="dxa"/>
            <w:vMerge w:val="restart"/>
          </w:tcPr>
          <w:p w14:paraId="045ED4B1" w14:textId="77777777" w:rsidR="00C92465" w:rsidRPr="00891EFA" w:rsidRDefault="00E618DD" w:rsidP="00891EFA">
            <w:pPr>
              <w:rPr>
                <w:rFonts w:eastAsia="Calibri"/>
              </w:rPr>
            </w:pPr>
            <w:r w:rsidRPr="00891EFA">
              <w:rPr>
                <w:rFonts w:eastAsia="Calibri"/>
              </w:rPr>
              <w:t>n</w:t>
            </w:r>
          </w:p>
        </w:tc>
        <w:tc>
          <w:tcPr>
            <w:tcW w:w="780" w:type="dxa"/>
            <w:vMerge w:val="restart"/>
          </w:tcPr>
          <w:p w14:paraId="045ED4B2" w14:textId="77777777" w:rsidR="00C92465" w:rsidRPr="00891EFA" w:rsidRDefault="00E618DD" w:rsidP="00891EFA">
            <w:pPr>
              <w:rPr>
                <w:rFonts w:eastAsia="Calibri"/>
              </w:rPr>
            </w:pPr>
            <w:r w:rsidRPr="00891EFA">
              <w:rPr>
                <w:rFonts w:eastAsia="Calibri"/>
              </w:rPr>
              <w:t>Mean</w:t>
            </w:r>
          </w:p>
          <w:p w14:paraId="045ED4B3" w14:textId="77777777" w:rsidR="00C92465" w:rsidRPr="00891EFA" w:rsidRDefault="00E618DD" w:rsidP="00891EFA">
            <w:pPr>
              <w:rPr>
                <w:rFonts w:eastAsia="Calibri"/>
              </w:rPr>
            </w:pPr>
            <w:r w:rsidRPr="00891EFA">
              <w:rPr>
                <w:rFonts w:eastAsia="Calibri"/>
              </w:rPr>
              <w:t>(SD)</w:t>
            </w:r>
          </w:p>
        </w:tc>
        <w:tc>
          <w:tcPr>
            <w:tcW w:w="782" w:type="dxa"/>
            <w:vMerge w:val="restart"/>
          </w:tcPr>
          <w:p w14:paraId="045ED4B4" w14:textId="77777777" w:rsidR="00C92465" w:rsidRPr="00891EFA" w:rsidRDefault="00E618DD" w:rsidP="00891EFA">
            <w:pPr>
              <w:rPr>
                <w:rFonts w:eastAsia="Calibri"/>
              </w:rPr>
            </w:pPr>
            <w:r w:rsidRPr="00891EFA">
              <w:rPr>
                <w:rFonts w:eastAsia="Calibri"/>
              </w:rPr>
              <w:t>Median</w:t>
            </w:r>
          </w:p>
        </w:tc>
        <w:tc>
          <w:tcPr>
            <w:tcW w:w="778" w:type="dxa"/>
            <w:vMerge w:val="restart"/>
          </w:tcPr>
          <w:p w14:paraId="045ED4B5" w14:textId="77777777" w:rsidR="00C92465" w:rsidRPr="00891EFA" w:rsidRDefault="00E618DD" w:rsidP="00891EFA">
            <w:pPr>
              <w:rPr>
                <w:rFonts w:eastAsia="Calibri"/>
              </w:rPr>
            </w:pPr>
            <w:r w:rsidRPr="00891EFA">
              <w:rPr>
                <w:rFonts w:eastAsia="Calibri"/>
              </w:rPr>
              <w:t>n</w:t>
            </w:r>
          </w:p>
        </w:tc>
        <w:tc>
          <w:tcPr>
            <w:tcW w:w="780" w:type="dxa"/>
            <w:vMerge w:val="restart"/>
          </w:tcPr>
          <w:p w14:paraId="045ED4B6" w14:textId="77777777" w:rsidR="00C92465" w:rsidRPr="00891EFA" w:rsidRDefault="00E618DD" w:rsidP="00891EFA">
            <w:pPr>
              <w:rPr>
                <w:rFonts w:eastAsia="Calibri"/>
              </w:rPr>
            </w:pPr>
            <w:r w:rsidRPr="00891EFA">
              <w:rPr>
                <w:rFonts w:eastAsia="Calibri"/>
              </w:rPr>
              <w:t>Mean</w:t>
            </w:r>
          </w:p>
          <w:p w14:paraId="045ED4B7" w14:textId="77777777" w:rsidR="00C92465" w:rsidRPr="00891EFA" w:rsidRDefault="00E618DD" w:rsidP="00891EFA">
            <w:pPr>
              <w:rPr>
                <w:rFonts w:eastAsia="Calibri"/>
              </w:rPr>
            </w:pPr>
            <w:r w:rsidRPr="00891EFA">
              <w:rPr>
                <w:rFonts w:eastAsia="Calibri"/>
              </w:rPr>
              <w:t>(SD)</w:t>
            </w:r>
          </w:p>
        </w:tc>
        <w:tc>
          <w:tcPr>
            <w:tcW w:w="780" w:type="dxa"/>
            <w:vMerge w:val="restart"/>
          </w:tcPr>
          <w:p w14:paraId="045ED4B8" w14:textId="77777777" w:rsidR="00C92465" w:rsidRPr="00891EFA" w:rsidRDefault="00E618DD" w:rsidP="00891EFA">
            <w:pPr>
              <w:rPr>
                <w:rFonts w:eastAsia="Calibri"/>
              </w:rPr>
            </w:pPr>
            <w:r w:rsidRPr="00891EFA">
              <w:rPr>
                <w:rFonts w:eastAsia="Calibri"/>
              </w:rPr>
              <w:t>Median</w:t>
            </w:r>
          </w:p>
        </w:tc>
        <w:tc>
          <w:tcPr>
            <w:tcW w:w="778" w:type="dxa"/>
            <w:vMerge w:val="restart"/>
          </w:tcPr>
          <w:p w14:paraId="045ED4BA" w14:textId="5DA6D72F" w:rsidR="00C92465" w:rsidRPr="00891EFA" w:rsidRDefault="00E618DD" w:rsidP="00891EFA">
            <w:pPr>
              <w:rPr>
                <w:rFonts w:eastAsia="Calibri"/>
              </w:rPr>
            </w:pPr>
            <w:r w:rsidRPr="00891EFA">
              <w:rPr>
                <w:rFonts w:eastAsia="Calibri"/>
              </w:rPr>
              <w:t>Mean</w:t>
            </w:r>
          </w:p>
        </w:tc>
        <w:tc>
          <w:tcPr>
            <w:tcW w:w="1560" w:type="dxa"/>
            <w:gridSpan w:val="2"/>
          </w:tcPr>
          <w:p w14:paraId="045ED4BB" w14:textId="77777777" w:rsidR="00C92465" w:rsidRPr="00891EFA" w:rsidRDefault="00E618DD" w:rsidP="00891EFA">
            <w:pPr>
              <w:rPr>
                <w:rFonts w:eastAsia="Calibri"/>
              </w:rPr>
            </w:pPr>
            <w:r w:rsidRPr="00891EFA">
              <w:rPr>
                <w:rFonts w:eastAsia="Calibri"/>
              </w:rPr>
              <w:t>95% CI</w:t>
            </w:r>
          </w:p>
        </w:tc>
        <w:tc>
          <w:tcPr>
            <w:tcW w:w="780" w:type="dxa"/>
            <w:vMerge w:val="restart"/>
          </w:tcPr>
          <w:p w14:paraId="045ED4BC" w14:textId="77777777" w:rsidR="00C92465" w:rsidRPr="00891EFA" w:rsidRDefault="00E618DD" w:rsidP="00891EFA">
            <w:pPr>
              <w:rPr>
                <w:rFonts w:eastAsia="Calibri"/>
              </w:rPr>
            </w:pPr>
            <w:r w:rsidRPr="00891EFA">
              <w:rPr>
                <w:rFonts w:eastAsia="Calibri"/>
              </w:rPr>
              <w:t>P value</w:t>
            </w:r>
          </w:p>
        </w:tc>
      </w:tr>
      <w:tr w:rsidR="00C92465" w:rsidRPr="00891EFA" w14:paraId="045ED4C9" w14:textId="77777777" w:rsidTr="0081784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tcPr>
          <w:p w14:paraId="045ED4BE" w14:textId="77777777" w:rsidR="00C92465" w:rsidRPr="00891EFA" w:rsidRDefault="00C92465" w:rsidP="00891EFA">
            <w:pPr>
              <w:rPr>
                <w:rFonts w:eastAsia="Calibri"/>
              </w:rPr>
            </w:pPr>
          </w:p>
        </w:tc>
        <w:tc>
          <w:tcPr>
            <w:tcW w:w="779" w:type="dxa"/>
            <w:vMerge/>
          </w:tcPr>
          <w:p w14:paraId="045ED4BF" w14:textId="77777777" w:rsidR="00C92465" w:rsidRPr="00891EFA" w:rsidRDefault="00C92465" w:rsidP="00891EFA">
            <w:pPr>
              <w:rPr>
                <w:rFonts w:eastAsia="Calibri"/>
              </w:rPr>
            </w:pPr>
          </w:p>
        </w:tc>
        <w:tc>
          <w:tcPr>
            <w:tcW w:w="780" w:type="dxa"/>
            <w:vMerge/>
          </w:tcPr>
          <w:p w14:paraId="045ED4C0" w14:textId="77777777" w:rsidR="00C92465" w:rsidRPr="00891EFA" w:rsidRDefault="00C92465" w:rsidP="00891EFA">
            <w:pPr>
              <w:rPr>
                <w:rFonts w:eastAsia="Calibri"/>
              </w:rPr>
            </w:pPr>
          </w:p>
        </w:tc>
        <w:tc>
          <w:tcPr>
            <w:tcW w:w="782" w:type="dxa"/>
            <w:vMerge/>
          </w:tcPr>
          <w:p w14:paraId="045ED4C1" w14:textId="77777777" w:rsidR="00C92465" w:rsidRPr="00891EFA" w:rsidRDefault="00C92465" w:rsidP="00891EFA">
            <w:pPr>
              <w:rPr>
                <w:rFonts w:eastAsia="Calibri"/>
              </w:rPr>
            </w:pPr>
          </w:p>
        </w:tc>
        <w:tc>
          <w:tcPr>
            <w:tcW w:w="778" w:type="dxa"/>
            <w:vMerge/>
          </w:tcPr>
          <w:p w14:paraId="045ED4C2" w14:textId="77777777" w:rsidR="00C92465" w:rsidRPr="00891EFA" w:rsidRDefault="00C92465" w:rsidP="00891EFA">
            <w:pPr>
              <w:rPr>
                <w:rFonts w:eastAsia="Calibri"/>
              </w:rPr>
            </w:pPr>
          </w:p>
        </w:tc>
        <w:tc>
          <w:tcPr>
            <w:tcW w:w="780" w:type="dxa"/>
            <w:vMerge/>
          </w:tcPr>
          <w:p w14:paraId="045ED4C3" w14:textId="77777777" w:rsidR="00C92465" w:rsidRPr="00891EFA" w:rsidRDefault="00C92465" w:rsidP="00891EFA">
            <w:pPr>
              <w:rPr>
                <w:rFonts w:eastAsia="Calibri"/>
              </w:rPr>
            </w:pPr>
          </w:p>
        </w:tc>
        <w:tc>
          <w:tcPr>
            <w:tcW w:w="780" w:type="dxa"/>
            <w:vMerge/>
          </w:tcPr>
          <w:p w14:paraId="045ED4C4" w14:textId="77777777" w:rsidR="00C92465" w:rsidRPr="00891EFA" w:rsidRDefault="00C92465" w:rsidP="00891EFA">
            <w:pPr>
              <w:rPr>
                <w:rFonts w:eastAsia="Calibri"/>
              </w:rPr>
            </w:pPr>
          </w:p>
        </w:tc>
        <w:tc>
          <w:tcPr>
            <w:tcW w:w="778" w:type="dxa"/>
            <w:vMerge/>
          </w:tcPr>
          <w:p w14:paraId="045ED4C5" w14:textId="77777777" w:rsidR="00C92465" w:rsidRPr="00891EFA" w:rsidRDefault="00C92465" w:rsidP="00891EFA">
            <w:pPr>
              <w:rPr>
                <w:rFonts w:eastAsia="Calibri"/>
              </w:rPr>
            </w:pPr>
          </w:p>
        </w:tc>
        <w:tc>
          <w:tcPr>
            <w:tcW w:w="780" w:type="dxa"/>
          </w:tcPr>
          <w:p w14:paraId="045ED4C6" w14:textId="77777777" w:rsidR="00C92465" w:rsidRPr="00891EFA" w:rsidRDefault="00E618DD" w:rsidP="00891EFA">
            <w:pPr>
              <w:rPr>
                <w:rFonts w:eastAsia="Calibri"/>
              </w:rPr>
            </w:pPr>
            <w:r w:rsidRPr="00891EFA">
              <w:rPr>
                <w:rFonts w:eastAsia="Calibri"/>
              </w:rPr>
              <w:t>Upper</w:t>
            </w:r>
          </w:p>
        </w:tc>
        <w:tc>
          <w:tcPr>
            <w:tcW w:w="780" w:type="dxa"/>
          </w:tcPr>
          <w:p w14:paraId="045ED4C7" w14:textId="77777777" w:rsidR="00C92465" w:rsidRPr="00891EFA" w:rsidRDefault="00E618DD" w:rsidP="00891EFA">
            <w:pPr>
              <w:rPr>
                <w:rFonts w:eastAsia="Calibri"/>
              </w:rPr>
            </w:pPr>
            <w:r w:rsidRPr="00891EFA">
              <w:rPr>
                <w:rFonts w:eastAsia="Calibri"/>
              </w:rPr>
              <w:t>Lower</w:t>
            </w:r>
          </w:p>
        </w:tc>
        <w:tc>
          <w:tcPr>
            <w:tcW w:w="780" w:type="dxa"/>
            <w:vMerge/>
          </w:tcPr>
          <w:p w14:paraId="045ED4C8" w14:textId="77777777" w:rsidR="00C92465" w:rsidRPr="00891EFA" w:rsidRDefault="00C92465" w:rsidP="00891EFA">
            <w:pPr>
              <w:rPr>
                <w:rFonts w:eastAsia="Calibri"/>
              </w:rPr>
            </w:pPr>
          </w:p>
        </w:tc>
      </w:tr>
      <w:tr w:rsidR="00C92465" w:rsidRPr="00891EFA" w14:paraId="045ED4D7" w14:textId="77777777" w:rsidTr="00891EFA">
        <w:tc>
          <w:tcPr>
            <w:tcW w:w="1129" w:type="dxa"/>
          </w:tcPr>
          <w:p w14:paraId="045ED4CA" w14:textId="77777777" w:rsidR="00C92465" w:rsidRPr="00891EFA" w:rsidRDefault="00E618DD" w:rsidP="00891EFA">
            <w:pPr>
              <w:rPr>
                <w:rFonts w:eastAsia="Calibri"/>
              </w:rPr>
            </w:pPr>
            <w:r w:rsidRPr="00891EFA">
              <w:rPr>
                <w:rFonts w:eastAsia="Calibri"/>
              </w:rPr>
              <w:t>Group A</w:t>
            </w:r>
          </w:p>
        </w:tc>
        <w:tc>
          <w:tcPr>
            <w:tcW w:w="779" w:type="dxa"/>
          </w:tcPr>
          <w:p w14:paraId="045ED4CB" w14:textId="77777777" w:rsidR="00C92465" w:rsidRPr="00891EFA" w:rsidRDefault="00E618DD" w:rsidP="00891EFA">
            <w:pPr>
              <w:rPr>
                <w:rFonts w:eastAsia="Calibri"/>
              </w:rPr>
            </w:pPr>
            <w:r w:rsidRPr="00891EFA">
              <w:rPr>
                <w:rFonts w:eastAsia="Calibri"/>
              </w:rPr>
              <w:t>4,316</w:t>
            </w:r>
          </w:p>
        </w:tc>
        <w:tc>
          <w:tcPr>
            <w:tcW w:w="780" w:type="dxa"/>
          </w:tcPr>
          <w:p w14:paraId="045ED4CC" w14:textId="77777777" w:rsidR="00C92465" w:rsidRPr="00891EFA" w:rsidRDefault="00E618DD" w:rsidP="00891EFA">
            <w:pPr>
              <w:rPr>
                <w:rFonts w:eastAsia="Calibri"/>
              </w:rPr>
            </w:pPr>
            <w:r w:rsidRPr="00891EFA">
              <w:rPr>
                <w:rFonts w:eastAsia="Calibri"/>
              </w:rPr>
              <w:t>3.35</w:t>
            </w:r>
          </w:p>
          <w:p w14:paraId="045ED4CD" w14:textId="77777777" w:rsidR="00C92465" w:rsidRPr="00891EFA" w:rsidRDefault="00E618DD" w:rsidP="00891EFA">
            <w:pPr>
              <w:rPr>
                <w:rFonts w:eastAsia="Calibri"/>
              </w:rPr>
            </w:pPr>
            <w:r w:rsidRPr="00891EFA">
              <w:rPr>
                <w:rFonts w:eastAsia="Calibri"/>
              </w:rPr>
              <w:t>(3.38)</w:t>
            </w:r>
          </w:p>
        </w:tc>
        <w:tc>
          <w:tcPr>
            <w:tcW w:w="782" w:type="dxa"/>
          </w:tcPr>
          <w:p w14:paraId="045ED4CE" w14:textId="77777777" w:rsidR="00C92465" w:rsidRPr="00891EFA" w:rsidRDefault="00E618DD" w:rsidP="00891EFA">
            <w:pPr>
              <w:rPr>
                <w:rFonts w:eastAsia="Calibri"/>
              </w:rPr>
            </w:pPr>
            <w:r w:rsidRPr="00891EFA">
              <w:rPr>
                <w:rFonts w:eastAsia="Calibri"/>
              </w:rPr>
              <w:t>2</w:t>
            </w:r>
          </w:p>
        </w:tc>
        <w:tc>
          <w:tcPr>
            <w:tcW w:w="778" w:type="dxa"/>
          </w:tcPr>
          <w:p w14:paraId="045ED4CF" w14:textId="77777777" w:rsidR="00C92465" w:rsidRPr="00891EFA" w:rsidRDefault="00E618DD" w:rsidP="00891EFA">
            <w:pPr>
              <w:rPr>
                <w:rFonts w:eastAsia="Calibri"/>
              </w:rPr>
            </w:pPr>
            <w:r w:rsidRPr="00891EFA">
              <w:rPr>
                <w:rFonts w:eastAsia="Calibri"/>
              </w:rPr>
              <w:t>2,853</w:t>
            </w:r>
          </w:p>
        </w:tc>
        <w:tc>
          <w:tcPr>
            <w:tcW w:w="780" w:type="dxa"/>
          </w:tcPr>
          <w:p w14:paraId="045ED4D0" w14:textId="77777777" w:rsidR="00C92465" w:rsidRPr="00891EFA" w:rsidRDefault="00E618DD" w:rsidP="00891EFA">
            <w:pPr>
              <w:rPr>
                <w:rFonts w:eastAsia="Calibri"/>
              </w:rPr>
            </w:pPr>
            <w:r w:rsidRPr="00891EFA">
              <w:rPr>
                <w:rFonts w:eastAsia="Calibri"/>
              </w:rPr>
              <w:t>2.62</w:t>
            </w:r>
          </w:p>
          <w:p w14:paraId="045ED4D1" w14:textId="77777777" w:rsidR="00C92465" w:rsidRPr="00891EFA" w:rsidRDefault="00E618DD" w:rsidP="00891EFA">
            <w:pPr>
              <w:rPr>
                <w:rFonts w:eastAsia="Calibri"/>
              </w:rPr>
            </w:pPr>
            <w:r w:rsidRPr="00891EFA">
              <w:rPr>
                <w:rFonts w:eastAsia="Calibri"/>
              </w:rPr>
              <w:t>(2.96)</w:t>
            </w:r>
          </w:p>
        </w:tc>
        <w:tc>
          <w:tcPr>
            <w:tcW w:w="780" w:type="dxa"/>
          </w:tcPr>
          <w:p w14:paraId="045ED4D2" w14:textId="77777777" w:rsidR="00C92465" w:rsidRPr="00891EFA" w:rsidRDefault="00E618DD" w:rsidP="00891EFA">
            <w:pPr>
              <w:rPr>
                <w:rFonts w:eastAsia="Calibri"/>
              </w:rPr>
            </w:pPr>
            <w:r w:rsidRPr="00891EFA">
              <w:rPr>
                <w:rFonts w:eastAsia="Calibri"/>
              </w:rPr>
              <w:t>2</w:t>
            </w:r>
          </w:p>
        </w:tc>
        <w:tc>
          <w:tcPr>
            <w:tcW w:w="778" w:type="dxa"/>
          </w:tcPr>
          <w:p w14:paraId="045ED4D3" w14:textId="77777777" w:rsidR="00C92465" w:rsidRPr="00891EFA" w:rsidRDefault="00E618DD" w:rsidP="00891EFA">
            <w:pPr>
              <w:rPr>
                <w:rFonts w:eastAsia="Calibri"/>
              </w:rPr>
            </w:pPr>
            <w:r w:rsidRPr="00891EFA">
              <w:rPr>
                <w:rFonts w:eastAsia="Calibri"/>
              </w:rPr>
              <w:t>-0.73</w:t>
            </w:r>
          </w:p>
        </w:tc>
        <w:tc>
          <w:tcPr>
            <w:tcW w:w="780" w:type="dxa"/>
          </w:tcPr>
          <w:p w14:paraId="045ED4D4" w14:textId="77777777" w:rsidR="00C92465" w:rsidRPr="00891EFA" w:rsidRDefault="00E618DD" w:rsidP="00891EFA">
            <w:pPr>
              <w:rPr>
                <w:rFonts w:eastAsia="Calibri"/>
              </w:rPr>
            </w:pPr>
            <w:r w:rsidRPr="00891EFA">
              <w:rPr>
                <w:rFonts w:eastAsia="Calibri"/>
              </w:rPr>
              <w:t>-0.58</w:t>
            </w:r>
          </w:p>
        </w:tc>
        <w:tc>
          <w:tcPr>
            <w:tcW w:w="780" w:type="dxa"/>
          </w:tcPr>
          <w:p w14:paraId="045ED4D5" w14:textId="77777777" w:rsidR="00C92465" w:rsidRPr="00891EFA" w:rsidRDefault="00E618DD" w:rsidP="00891EFA">
            <w:pPr>
              <w:rPr>
                <w:rFonts w:eastAsia="Calibri"/>
              </w:rPr>
            </w:pPr>
            <w:r w:rsidRPr="00891EFA">
              <w:rPr>
                <w:rFonts w:eastAsia="Calibri"/>
              </w:rPr>
              <w:t>-0.88</w:t>
            </w:r>
          </w:p>
        </w:tc>
        <w:tc>
          <w:tcPr>
            <w:tcW w:w="780" w:type="dxa"/>
          </w:tcPr>
          <w:p w14:paraId="045ED4D6" w14:textId="77777777" w:rsidR="00C92465" w:rsidRPr="00891EFA" w:rsidRDefault="00E618DD" w:rsidP="00891EFA">
            <w:pPr>
              <w:rPr>
                <w:rFonts w:eastAsia="Calibri"/>
              </w:rPr>
            </w:pPr>
            <w:r w:rsidRPr="00891EFA">
              <w:rPr>
                <w:rFonts w:eastAsia="Calibri"/>
              </w:rPr>
              <w:t>0.00</w:t>
            </w:r>
          </w:p>
        </w:tc>
      </w:tr>
      <w:tr w:rsidR="00C92465" w:rsidRPr="00891EFA" w14:paraId="045ED4E5" w14:textId="77777777" w:rsidTr="00891EFA">
        <w:tc>
          <w:tcPr>
            <w:tcW w:w="1129" w:type="dxa"/>
          </w:tcPr>
          <w:p w14:paraId="045ED4D8" w14:textId="77777777" w:rsidR="00C92465" w:rsidRPr="00891EFA" w:rsidRDefault="00E618DD" w:rsidP="00891EFA">
            <w:pPr>
              <w:rPr>
                <w:rFonts w:eastAsia="Calibri"/>
              </w:rPr>
            </w:pPr>
            <w:r w:rsidRPr="00891EFA">
              <w:rPr>
                <w:rFonts w:eastAsia="Calibri"/>
              </w:rPr>
              <w:t>Group B</w:t>
            </w:r>
          </w:p>
        </w:tc>
        <w:tc>
          <w:tcPr>
            <w:tcW w:w="779" w:type="dxa"/>
          </w:tcPr>
          <w:p w14:paraId="045ED4D9" w14:textId="77777777" w:rsidR="00C92465" w:rsidRPr="00891EFA" w:rsidRDefault="00E618DD" w:rsidP="00891EFA">
            <w:pPr>
              <w:rPr>
                <w:rFonts w:eastAsia="Calibri"/>
              </w:rPr>
            </w:pPr>
            <w:r w:rsidRPr="00891EFA">
              <w:rPr>
                <w:rFonts w:eastAsia="Calibri"/>
              </w:rPr>
              <w:t>3,923</w:t>
            </w:r>
          </w:p>
        </w:tc>
        <w:tc>
          <w:tcPr>
            <w:tcW w:w="780" w:type="dxa"/>
          </w:tcPr>
          <w:p w14:paraId="045ED4DA" w14:textId="77777777" w:rsidR="00C92465" w:rsidRPr="00891EFA" w:rsidRDefault="00E618DD" w:rsidP="00891EFA">
            <w:pPr>
              <w:rPr>
                <w:rFonts w:eastAsia="Calibri"/>
              </w:rPr>
            </w:pPr>
            <w:r w:rsidRPr="00891EFA">
              <w:rPr>
                <w:rFonts w:eastAsia="Calibri"/>
              </w:rPr>
              <w:t>3.47</w:t>
            </w:r>
          </w:p>
          <w:p w14:paraId="045ED4DB" w14:textId="77777777" w:rsidR="00C92465" w:rsidRPr="00891EFA" w:rsidRDefault="00E618DD" w:rsidP="00891EFA">
            <w:pPr>
              <w:rPr>
                <w:rFonts w:eastAsia="Calibri"/>
              </w:rPr>
            </w:pPr>
            <w:r w:rsidRPr="00891EFA">
              <w:rPr>
                <w:rFonts w:eastAsia="Calibri"/>
              </w:rPr>
              <w:t>(3.60)</w:t>
            </w:r>
          </w:p>
        </w:tc>
        <w:tc>
          <w:tcPr>
            <w:tcW w:w="782" w:type="dxa"/>
          </w:tcPr>
          <w:p w14:paraId="045ED4DC" w14:textId="77777777" w:rsidR="00C92465" w:rsidRPr="00891EFA" w:rsidRDefault="00E618DD" w:rsidP="00891EFA">
            <w:pPr>
              <w:rPr>
                <w:rFonts w:eastAsia="Calibri"/>
              </w:rPr>
            </w:pPr>
            <w:r w:rsidRPr="00891EFA">
              <w:rPr>
                <w:rFonts w:eastAsia="Calibri"/>
              </w:rPr>
              <w:t>2</w:t>
            </w:r>
          </w:p>
        </w:tc>
        <w:tc>
          <w:tcPr>
            <w:tcW w:w="778" w:type="dxa"/>
          </w:tcPr>
          <w:p w14:paraId="045ED4DD" w14:textId="77777777" w:rsidR="00C92465" w:rsidRPr="00891EFA" w:rsidRDefault="00E618DD" w:rsidP="00891EFA">
            <w:pPr>
              <w:rPr>
                <w:rFonts w:eastAsia="Calibri"/>
              </w:rPr>
            </w:pPr>
            <w:r w:rsidRPr="00891EFA">
              <w:rPr>
                <w:rFonts w:eastAsia="Calibri"/>
              </w:rPr>
              <w:t>1,521</w:t>
            </w:r>
          </w:p>
        </w:tc>
        <w:tc>
          <w:tcPr>
            <w:tcW w:w="780" w:type="dxa"/>
          </w:tcPr>
          <w:p w14:paraId="045ED4DE" w14:textId="7A8B62C2" w:rsidR="00C92465" w:rsidRPr="00891EFA" w:rsidRDefault="00E618DD" w:rsidP="00891EFA">
            <w:pPr>
              <w:rPr>
                <w:rFonts w:eastAsia="Calibri"/>
              </w:rPr>
            </w:pPr>
            <w:r w:rsidRPr="00891EFA">
              <w:rPr>
                <w:rFonts w:eastAsia="Calibri"/>
              </w:rPr>
              <w:t>2.33</w:t>
            </w:r>
          </w:p>
          <w:p w14:paraId="045ED4DF" w14:textId="77777777" w:rsidR="00C92465" w:rsidRPr="00891EFA" w:rsidRDefault="00E618DD" w:rsidP="00891EFA">
            <w:pPr>
              <w:rPr>
                <w:rFonts w:eastAsia="Calibri"/>
              </w:rPr>
            </w:pPr>
            <w:r w:rsidRPr="00891EFA">
              <w:rPr>
                <w:rFonts w:eastAsia="Calibri"/>
              </w:rPr>
              <w:t>(3.20)</w:t>
            </w:r>
          </w:p>
        </w:tc>
        <w:tc>
          <w:tcPr>
            <w:tcW w:w="780" w:type="dxa"/>
          </w:tcPr>
          <w:p w14:paraId="045ED4E0" w14:textId="77777777" w:rsidR="00C92465" w:rsidRPr="00891EFA" w:rsidRDefault="00E618DD" w:rsidP="00891EFA">
            <w:pPr>
              <w:rPr>
                <w:rFonts w:eastAsia="Calibri"/>
              </w:rPr>
            </w:pPr>
            <w:r w:rsidRPr="00891EFA">
              <w:rPr>
                <w:rFonts w:eastAsia="Calibri"/>
              </w:rPr>
              <w:t>1</w:t>
            </w:r>
          </w:p>
        </w:tc>
        <w:tc>
          <w:tcPr>
            <w:tcW w:w="778" w:type="dxa"/>
          </w:tcPr>
          <w:p w14:paraId="045ED4E1" w14:textId="77777777" w:rsidR="00C92465" w:rsidRPr="00891EFA" w:rsidRDefault="00E618DD" w:rsidP="00891EFA">
            <w:pPr>
              <w:rPr>
                <w:rFonts w:eastAsia="Calibri"/>
              </w:rPr>
            </w:pPr>
            <w:r w:rsidRPr="00891EFA">
              <w:rPr>
                <w:rFonts w:eastAsia="Calibri"/>
              </w:rPr>
              <w:t>-1.13</w:t>
            </w:r>
          </w:p>
        </w:tc>
        <w:tc>
          <w:tcPr>
            <w:tcW w:w="780" w:type="dxa"/>
          </w:tcPr>
          <w:p w14:paraId="045ED4E2" w14:textId="77777777" w:rsidR="00C92465" w:rsidRPr="00891EFA" w:rsidRDefault="00E618DD" w:rsidP="00891EFA">
            <w:pPr>
              <w:rPr>
                <w:rFonts w:eastAsia="Calibri"/>
              </w:rPr>
            </w:pPr>
            <w:r w:rsidRPr="00891EFA">
              <w:rPr>
                <w:rFonts w:eastAsia="Calibri"/>
              </w:rPr>
              <w:t>-0.93</w:t>
            </w:r>
          </w:p>
        </w:tc>
        <w:tc>
          <w:tcPr>
            <w:tcW w:w="780" w:type="dxa"/>
          </w:tcPr>
          <w:p w14:paraId="045ED4E3" w14:textId="77777777" w:rsidR="00C92465" w:rsidRPr="00891EFA" w:rsidRDefault="00E618DD" w:rsidP="00891EFA">
            <w:pPr>
              <w:rPr>
                <w:rFonts w:eastAsia="Calibri"/>
              </w:rPr>
            </w:pPr>
            <w:r w:rsidRPr="00891EFA">
              <w:rPr>
                <w:rFonts w:eastAsia="Calibri"/>
              </w:rPr>
              <w:t>-1.34</w:t>
            </w:r>
          </w:p>
        </w:tc>
        <w:tc>
          <w:tcPr>
            <w:tcW w:w="780" w:type="dxa"/>
          </w:tcPr>
          <w:p w14:paraId="045ED4E4" w14:textId="77777777" w:rsidR="00C92465" w:rsidRPr="00891EFA" w:rsidRDefault="00E618DD" w:rsidP="00891EFA">
            <w:pPr>
              <w:rPr>
                <w:rFonts w:eastAsia="Calibri"/>
              </w:rPr>
            </w:pPr>
            <w:r w:rsidRPr="00891EFA">
              <w:rPr>
                <w:rFonts w:eastAsia="Calibri"/>
              </w:rPr>
              <w:t>0.00</w:t>
            </w:r>
          </w:p>
        </w:tc>
      </w:tr>
    </w:tbl>
    <w:p w14:paraId="045ED4E6" w14:textId="01688B48" w:rsidR="00C92465" w:rsidRPr="00891EFA" w:rsidRDefault="00E618DD" w:rsidP="00891EFA">
      <w:pPr>
        <w:pStyle w:val="Footnote"/>
      </w:pPr>
      <w:r w:rsidRPr="00891EFA">
        <w:t xml:space="preserve">Source: Participant data collected using GuildLink at the initial (n=8,239), midpoint (Group B, n=2,335) and follow-up (n=4,374) timepoints </w:t>
      </w:r>
    </w:p>
    <w:p w14:paraId="045ED4E7" w14:textId="77777777" w:rsidR="00C92465" w:rsidRPr="00891EFA" w:rsidRDefault="00E618DD" w:rsidP="00891EFA">
      <w:pPr>
        <w:pStyle w:val="Footnote"/>
      </w:pPr>
      <w:r w:rsidRPr="00891EFA">
        <w:t>** Multilevel mixed-effects linear regression with time as the fixed effect and pharmacy and individual as the random effects, adjusted for pain severity and pain interference</w:t>
      </w:r>
    </w:p>
    <w:p w14:paraId="045ED4E8" w14:textId="77777777" w:rsidR="00C92465" w:rsidRDefault="00E618DD" w:rsidP="00891EFA">
      <w:r>
        <w:rPr>
          <w:noProof/>
        </w:rPr>
        <w:drawing>
          <wp:inline distT="0" distB="0" distL="0" distR="0" wp14:anchorId="045EC6B3" wp14:editId="7174F46F">
            <wp:extent cx="3682727" cy="2609816"/>
            <wp:effectExtent l="0" t="0" r="0" b="34"/>
            <wp:docPr id="30" name="Picture 194" descr="Figure 22 is a graph that shows the relationship between pain severity and psychological distress such as depression and anxiety. "/>
            <wp:cNvGraphicFramePr/>
            <a:graphic xmlns:a="http://schemas.openxmlformats.org/drawingml/2006/main">
              <a:graphicData uri="http://schemas.openxmlformats.org/drawingml/2006/picture">
                <pic:pic xmlns:pic="http://schemas.openxmlformats.org/drawingml/2006/picture">
                  <pic:nvPicPr>
                    <pic:cNvPr id="30" name="Picture 194" descr="Figure 22 is a graph that shows the relationship between pain severity and psychological distress such as depression and anxiety. "/>
                    <pic:cNvPicPr/>
                  </pic:nvPicPr>
                  <pic:blipFill>
                    <a:blip r:embed="rId51"/>
                    <a:srcRect/>
                    <a:stretch>
                      <a:fillRect/>
                    </a:stretch>
                  </pic:blipFill>
                  <pic:spPr>
                    <a:xfrm>
                      <a:off x="0" y="0"/>
                      <a:ext cx="3682727" cy="2609816"/>
                    </a:xfrm>
                    <a:prstGeom prst="rect">
                      <a:avLst/>
                    </a:prstGeom>
                    <a:noFill/>
                    <a:ln>
                      <a:noFill/>
                      <a:prstDash/>
                    </a:ln>
                  </pic:spPr>
                </pic:pic>
              </a:graphicData>
            </a:graphic>
          </wp:inline>
        </w:drawing>
      </w:r>
    </w:p>
    <w:p w14:paraId="045ED4E9" w14:textId="70E96A8D" w:rsidR="00C92465" w:rsidRDefault="00891EFA" w:rsidP="00891EFA">
      <w:pPr>
        <w:pStyle w:val="Caption"/>
      </w:pPr>
      <w:bookmarkStart w:id="574" w:name="_Ref51281561"/>
      <w:bookmarkStart w:id="575" w:name="_Toc51244075"/>
      <w:bookmarkStart w:id="576" w:name="_Toc129948773"/>
      <w:r>
        <w:t xml:space="preserve">Figure </w:t>
      </w:r>
      <w:fldSimple w:instr=" SEQ Figure \* ARABIC ">
        <w:r w:rsidR="00DD1EFA">
          <w:rPr>
            <w:noProof/>
          </w:rPr>
          <w:t>23</w:t>
        </w:r>
      </w:fldSimple>
      <w:bookmarkEnd w:id="574"/>
      <w:r>
        <w:t xml:space="preserve"> </w:t>
      </w:r>
      <w:r w:rsidR="00E618DD">
        <w:t>Relationship between pain severity and psychological distress in all trial participants at the initial timepoint</w:t>
      </w:r>
      <w:bookmarkEnd w:id="575"/>
      <w:bookmarkEnd w:id="576"/>
    </w:p>
    <w:p w14:paraId="045ED4EA" w14:textId="77777777" w:rsidR="00C92465" w:rsidRPr="00891EFA" w:rsidRDefault="00E618DD" w:rsidP="00891EFA">
      <w:pPr>
        <w:pStyle w:val="Footnote"/>
      </w:pPr>
      <w:r w:rsidRPr="00891EFA">
        <w:t>Source: Participant data collected using GuildLink at the initial (n=8,239) timepoint</w:t>
      </w:r>
    </w:p>
    <w:p w14:paraId="045ED4EB" w14:textId="4D935137" w:rsidR="00C92465" w:rsidRDefault="00E618DD" w:rsidP="00891EFA">
      <w:r>
        <w:rPr>
          <w:rFonts w:eastAsia="Calibri"/>
          <w:lang w:eastAsia="en-US"/>
        </w:rPr>
        <w:t>There were also moderate correlations which were statistically significant between the degree of interference experienced by the participants to both general activities (</w:t>
      </w:r>
      <w:fldSimple w:instr=" REF _Ref51281598 ">
        <w:r w:rsidR="00DD1EFA">
          <w:t xml:space="preserve">Figure </w:t>
        </w:r>
        <w:r w:rsidR="00DD1EFA">
          <w:rPr>
            <w:noProof/>
          </w:rPr>
          <w:t>24</w:t>
        </w:r>
      </w:fldSimple>
      <w:r>
        <w:rPr>
          <w:rFonts w:eastAsia="Calibri"/>
          <w:lang w:eastAsia="en-US"/>
        </w:rPr>
        <w:t>) and sleep (</w:t>
      </w:r>
      <w:fldSimple w:instr=" REF _Ref51281608 ">
        <w:r w:rsidR="00DD1EFA">
          <w:t xml:space="preserve">Figure </w:t>
        </w:r>
        <w:r w:rsidR="00DD1EFA">
          <w:rPr>
            <w:noProof/>
          </w:rPr>
          <w:t>25</w:t>
        </w:r>
      </w:fldSimple>
      <w:r>
        <w:rPr>
          <w:rFonts w:eastAsia="Calibri"/>
          <w:lang w:eastAsia="en-US"/>
        </w:rPr>
        <w:t xml:space="preserve">) as a result of their pain and their psychological distress, that is, individuals that experienced more interference because of their pain also experienced more psychological distress.  </w:t>
      </w:r>
    </w:p>
    <w:p w14:paraId="045ED4EC" w14:textId="77777777" w:rsidR="00C92465" w:rsidRDefault="00E618DD" w:rsidP="00891EFA">
      <w:r>
        <w:rPr>
          <w:noProof/>
        </w:rPr>
        <w:drawing>
          <wp:inline distT="0" distB="0" distL="0" distR="0" wp14:anchorId="045EC6B5" wp14:editId="372CE7C5">
            <wp:extent cx="3543492" cy="2579037"/>
            <wp:effectExtent l="0" t="0" r="0" b="0"/>
            <wp:docPr id="31" name="Picture 195" descr="Figure 23 is a graph that shows the relationship between pain interference (general activities) and psychological distress in all trial participants at initial timepoint."/>
            <wp:cNvGraphicFramePr/>
            <a:graphic xmlns:a="http://schemas.openxmlformats.org/drawingml/2006/main">
              <a:graphicData uri="http://schemas.openxmlformats.org/drawingml/2006/picture">
                <pic:pic xmlns:pic="http://schemas.openxmlformats.org/drawingml/2006/picture">
                  <pic:nvPicPr>
                    <pic:cNvPr id="31" name="Picture 195" descr="Figure 23 is a graph that shows the relationship between pain interference (general activities) and psychological distress in all trial participants at initial timepoint."/>
                    <pic:cNvPicPr/>
                  </pic:nvPicPr>
                  <pic:blipFill>
                    <a:blip r:embed="rId52"/>
                    <a:srcRect/>
                    <a:stretch>
                      <a:fillRect/>
                    </a:stretch>
                  </pic:blipFill>
                  <pic:spPr>
                    <a:xfrm>
                      <a:off x="0" y="0"/>
                      <a:ext cx="3543492" cy="2579037"/>
                    </a:xfrm>
                    <a:prstGeom prst="rect">
                      <a:avLst/>
                    </a:prstGeom>
                    <a:noFill/>
                    <a:ln>
                      <a:noFill/>
                      <a:prstDash/>
                    </a:ln>
                  </pic:spPr>
                </pic:pic>
              </a:graphicData>
            </a:graphic>
          </wp:inline>
        </w:drawing>
      </w:r>
    </w:p>
    <w:p w14:paraId="045ED4ED" w14:textId="05E87DAC" w:rsidR="00C92465" w:rsidRDefault="00891EFA" w:rsidP="00891EFA">
      <w:pPr>
        <w:pStyle w:val="Caption"/>
      </w:pPr>
      <w:bookmarkStart w:id="577" w:name="_Ref51281598"/>
      <w:bookmarkStart w:id="578" w:name="_Toc51244076"/>
      <w:bookmarkStart w:id="579" w:name="_Toc129948774"/>
      <w:r>
        <w:t xml:space="preserve">Figure </w:t>
      </w:r>
      <w:fldSimple w:instr=" SEQ Figure \* ARABIC ">
        <w:r w:rsidR="00DD1EFA">
          <w:rPr>
            <w:noProof/>
          </w:rPr>
          <w:t>24</w:t>
        </w:r>
      </w:fldSimple>
      <w:bookmarkEnd w:id="577"/>
      <w:r>
        <w:t xml:space="preserve"> </w:t>
      </w:r>
      <w:r w:rsidR="00E618DD">
        <w:t>Relationship between pain interference (general activities) and psychological distress in all trial participants at the initial timepoint</w:t>
      </w:r>
      <w:bookmarkEnd w:id="578"/>
      <w:bookmarkEnd w:id="579"/>
    </w:p>
    <w:p w14:paraId="045ED4EE" w14:textId="77777777" w:rsidR="00C92465" w:rsidRPr="00891EFA" w:rsidRDefault="00E618DD" w:rsidP="00891EFA">
      <w:pPr>
        <w:pStyle w:val="Footnote"/>
      </w:pPr>
      <w:r w:rsidRPr="00891EFA">
        <w:t>Source: Participant data collected using GuildLink at the initial (n=8,239) timepoint</w:t>
      </w:r>
    </w:p>
    <w:p w14:paraId="045ED4EF" w14:textId="77777777" w:rsidR="00C92465" w:rsidRDefault="00E618DD" w:rsidP="00891EFA">
      <w:r>
        <w:rPr>
          <w:noProof/>
        </w:rPr>
        <w:drawing>
          <wp:inline distT="0" distB="0" distL="0" distR="0" wp14:anchorId="045EC6B7" wp14:editId="152BDD83">
            <wp:extent cx="3511049" cy="2555427"/>
            <wp:effectExtent l="0" t="0" r="0" b="0"/>
            <wp:docPr id="32" name="Picture 196" descr="Figure 24 is a graph that shows at EP4 score the relationship between pain interference (sleep) and psychological distress in all trial participants at initial timepoint."/>
            <wp:cNvGraphicFramePr/>
            <a:graphic xmlns:a="http://schemas.openxmlformats.org/drawingml/2006/main">
              <a:graphicData uri="http://schemas.openxmlformats.org/drawingml/2006/picture">
                <pic:pic xmlns:pic="http://schemas.openxmlformats.org/drawingml/2006/picture">
                  <pic:nvPicPr>
                    <pic:cNvPr id="32" name="Picture 196" descr="Figure 24 is a graph that shows at EP4 score the relationship between pain interference (sleep) and psychological distress in all trial participants at initial timepoint."/>
                    <pic:cNvPicPr/>
                  </pic:nvPicPr>
                  <pic:blipFill>
                    <a:blip r:embed="rId53"/>
                    <a:srcRect/>
                    <a:stretch>
                      <a:fillRect/>
                    </a:stretch>
                  </pic:blipFill>
                  <pic:spPr>
                    <a:xfrm>
                      <a:off x="0" y="0"/>
                      <a:ext cx="3511049" cy="2555427"/>
                    </a:xfrm>
                    <a:prstGeom prst="rect">
                      <a:avLst/>
                    </a:prstGeom>
                    <a:noFill/>
                    <a:ln>
                      <a:noFill/>
                      <a:prstDash/>
                    </a:ln>
                  </pic:spPr>
                </pic:pic>
              </a:graphicData>
            </a:graphic>
          </wp:inline>
        </w:drawing>
      </w:r>
    </w:p>
    <w:p w14:paraId="045ED4F0" w14:textId="6DF7F570" w:rsidR="00C92465" w:rsidRDefault="00891EFA" w:rsidP="00891EFA">
      <w:pPr>
        <w:pStyle w:val="Caption"/>
      </w:pPr>
      <w:bookmarkStart w:id="580" w:name="_Ref51281608"/>
      <w:bookmarkStart w:id="581" w:name="_Toc51244077"/>
      <w:bookmarkStart w:id="582" w:name="_Toc129948775"/>
      <w:r>
        <w:t xml:space="preserve">Figure </w:t>
      </w:r>
      <w:fldSimple w:instr=" SEQ Figure \* ARABIC ">
        <w:r w:rsidR="00DD1EFA">
          <w:rPr>
            <w:noProof/>
          </w:rPr>
          <w:t>25</w:t>
        </w:r>
      </w:fldSimple>
      <w:bookmarkEnd w:id="580"/>
      <w:r>
        <w:t xml:space="preserve"> </w:t>
      </w:r>
      <w:r w:rsidR="00E618DD">
        <w:t>Relationship between pain interference (sleep) and psychological distress in all trial participants at the initial timepoint</w:t>
      </w:r>
      <w:bookmarkEnd w:id="581"/>
      <w:bookmarkEnd w:id="582"/>
      <w:r w:rsidR="00E618DD">
        <w:t xml:space="preserve"> </w:t>
      </w:r>
    </w:p>
    <w:p w14:paraId="045ED4F1" w14:textId="77777777" w:rsidR="00C92465" w:rsidRPr="00891EFA" w:rsidRDefault="00E618DD" w:rsidP="00891EFA">
      <w:pPr>
        <w:pStyle w:val="Footnote"/>
      </w:pPr>
      <w:r w:rsidRPr="00891EFA">
        <w:t>Source: Participant data collected using GuildLink at the initial (n=8,239) timepoint</w:t>
      </w:r>
    </w:p>
    <w:p w14:paraId="74A1D311" w14:textId="341DC03F" w:rsidR="0073181E" w:rsidRDefault="0073181E" w:rsidP="00891EFA">
      <w:pPr>
        <w:rPr>
          <w:rFonts w:eastAsia="Calibri"/>
          <w:lang w:eastAsia="en-US"/>
        </w:rPr>
      </w:pPr>
      <w:r>
        <w:rPr>
          <w:rFonts w:eastAsia="Calibri"/>
          <w:lang w:eastAsia="en-US"/>
        </w:rPr>
        <w:t>There was no correlation between the participants’ regionality and their psychological distress at any timepoint or changes in their psychological distress from initial to follow-up.</w:t>
      </w:r>
    </w:p>
    <w:p w14:paraId="045ED4F2" w14:textId="160CFF44" w:rsidR="00C92465" w:rsidRDefault="00E618DD" w:rsidP="00891EFA">
      <w:r>
        <w:rPr>
          <w:rFonts w:eastAsia="Calibri"/>
          <w:lang w:eastAsia="en-US"/>
        </w:rPr>
        <w:t xml:space="preserve">Trial participants were also categorised into having ‘no distress’, ‘mild distress’, ‘moderate distress’ and ‘severe distress’ and the proportions of participants in each of the distress categories at the initial timepoint were similar in Groups A and B.  Around 50% of participants experienced no distress, around 25% experienced mild distress, 13% experienced moderate distress and around 10% experienced severe distress at the start of the intervention.  There were </w:t>
      </w:r>
      <w:r w:rsidR="00BD2B09">
        <w:rPr>
          <w:rFonts w:eastAsia="Calibri"/>
          <w:lang w:eastAsia="en-US"/>
        </w:rPr>
        <w:t xml:space="preserve">similar degrees of </w:t>
      </w:r>
      <w:r>
        <w:rPr>
          <w:rFonts w:eastAsia="Calibri"/>
          <w:lang w:eastAsia="en-US"/>
        </w:rPr>
        <w:t xml:space="preserve">improvement in the proportions of participants experiencing these different levels of psychological distress from initial to follow-up in both Groups A and B, presented in </w:t>
      </w:r>
      <w:fldSimple w:instr=" REF _Ref51281630 ">
        <w:r w:rsidR="00DD1EFA">
          <w:t xml:space="preserve">Figure </w:t>
        </w:r>
        <w:r w:rsidR="00DD1EFA">
          <w:rPr>
            <w:noProof/>
          </w:rPr>
          <w:t>26</w:t>
        </w:r>
      </w:fldSimple>
      <w:r>
        <w:rPr>
          <w:rFonts w:eastAsia="Calibri"/>
          <w:lang w:eastAsia="en-US"/>
        </w:rPr>
        <w:t xml:space="preserve"> and summarised below:</w:t>
      </w:r>
    </w:p>
    <w:p w14:paraId="045ED4F3" w14:textId="77777777" w:rsidR="00C92465" w:rsidRDefault="00E618DD" w:rsidP="00891EFA">
      <w:pPr>
        <w:pStyle w:val="ListBullet"/>
        <w:rPr>
          <w:rFonts w:eastAsia="Calibri"/>
          <w:lang w:eastAsia="en-US"/>
        </w:rPr>
      </w:pPr>
      <w:r>
        <w:rPr>
          <w:rFonts w:eastAsia="Calibri"/>
          <w:lang w:eastAsia="en-US"/>
        </w:rPr>
        <w:t>The proportion of participants that experienced severe psychological distress decreased significantly from 10% to 5% in Group A and from 12% to 8% in Group B.  Group B also had a lower proportion (7%) of participants experiencing severe psychological distress at midpoint compared to the initial timepoint.</w:t>
      </w:r>
    </w:p>
    <w:p w14:paraId="045ED4F4" w14:textId="77777777" w:rsidR="00C92465" w:rsidRDefault="00E618DD" w:rsidP="00891EFA">
      <w:pPr>
        <w:pStyle w:val="ListBullet"/>
        <w:rPr>
          <w:rFonts w:eastAsia="Calibri"/>
          <w:lang w:eastAsia="en-US"/>
        </w:rPr>
      </w:pPr>
      <w:r>
        <w:rPr>
          <w:rFonts w:eastAsia="Calibri"/>
          <w:lang w:eastAsia="en-US"/>
        </w:rPr>
        <w:t>There were statistically significant decreases in the proportion of participants that experienced moderate psychological distress, from 13% to 10% in both Groups A and B.  Group B also had a lower proportion (7%) of participants experiencing moderate psychological distress at midpoint compared to the initial timepoint.</w:t>
      </w:r>
    </w:p>
    <w:p w14:paraId="045ED4F5" w14:textId="77777777" w:rsidR="00C92465" w:rsidRDefault="00E618DD" w:rsidP="00891EFA">
      <w:pPr>
        <w:pStyle w:val="ListBullet"/>
        <w:rPr>
          <w:rFonts w:eastAsia="Calibri"/>
          <w:lang w:eastAsia="en-US"/>
        </w:rPr>
      </w:pPr>
      <w:r>
        <w:rPr>
          <w:rFonts w:eastAsia="Calibri"/>
          <w:lang w:eastAsia="en-US"/>
        </w:rPr>
        <w:t>There were slight decreases in the proportion of participants experiencing mild distress, from 27% to 26% in Group A and 24% to 23% in Group B.</w:t>
      </w:r>
    </w:p>
    <w:p w14:paraId="3DEABAAF" w14:textId="04F45897" w:rsidR="005147E6" w:rsidRDefault="00E618DD" w:rsidP="00891EFA">
      <w:pPr>
        <w:pStyle w:val="ListBullet"/>
        <w:rPr>
          <w:rFonts w:eastAsia="Calibri"/>
          <w:lang w:eastAsia="en-US"/>
        </w:rPr>
      </w:pPr>
      <w:r>
        <w:rPr>
          <w:rFonts w:eastAsia="Calibri"/>
          <w:lang w:eastAsia="en-US"/>
        </w:rPr>
        <w:t>There were resultant increases in the proportions of participants that experienced no psychological distress from 50% to 59% in Group A and from 51% to 59% in Group B.  These increases were statistically significant.</w:t>
      </w:r>
    </w:p>
    <w:p w14:paraId="2CF7582C" w14:textId="614D914E" w:rsidR="00891EFA" w:rsidRDefault="00891EFA" w:rsidP="00891EFA">
      <w:pPr>
        <w:rPr>
          <w:rFonts w:eastAsia="Calibri"/>
        </w:rPr>
      </w:pPr>
      <w:r>
        <w:rPr>
          <w:rFonts w:eastAsia="Calibri"/>
          <w:noProof/>
        </w:rPr>
        <w:drawing>
          <wp:inline distT="0" distB="0" distL="0" distR="0" wp14:anchorId="36D99F72" wp14:editId="55C6A703">
            <wp:extent cx="3833484" cy="2592003"/>
            <wp:effectExtent l="0" t="0" r="0" b="0"/>
            <wp:docPr id="65" name="Picture 197" descr="This is Figure 25, Group A. Figure 25 has 2 bar charts with 4 coloured bars that are named 1. no distress, 2. mild distress, 3. moderate distress and 4. severe distress.  All trial participants were similar at the initial timepoint."/>
            <wp:cNvGraphicFramePr/>
            <a:graphic xmlns:a="http://schemas.openxmlformats.org/drawingml/2006/main">
              <a:graphicData uri="http://schemas.openxmlformats.org/drawingml/2006/picture">
                <pic:pic xmlns:pic="http://schemas.openxmlformats.org/drawingml/2006/picture">
                  <pic:nvPicPr>
                    <pic:cNvPr id="33" name="Picture 197" descr="This is Figure 25, Group A. Figure 25 has 2 bar charts with 4 coloured bars that are named 1. no distress, 2. mild distress, 3. moderate distress and 4. severe distress.  All trial participants were similar at the initial timepoint."/>
                    <pic:cNvPicPr/>
                  </pic:nvPicPr>
                  <pic:blipFill>
                    <a:blip r:embed="rId54"/>
                    <a:srcRect/>
                    <a:stretch>
                      <a:fillRect/>
                    </a:stretch>
                  </pic:blipFill>
                  <pic:spPr>
                    <a:xfrm>
                      <a:off x="0" y="0"/>
                      <a:ext cx="3833484" cy="2592003"/>
                    </a:xfrm>
                    <a:prstGeom prst="rect">
                      <a:avLst/>
                    </a:prstGeom>
                    <a:noFill/>
                    <a:ln>
                      <a:noFill/>
                      <a:prstDash/>
                    </a:ln>
                  </pic:spPr>
                </pic:pic>
              </a:graphicData>
            </a:graphic>
          </wp:inline>
        </w:drawing>
      </w:r>
    </w:p>
    <w:p w14:paraId="77CC5435" w14:textId="167F7CE6" w:rsidR="00891EFA" w:rsidRPr="00891EFA" w:rsidRDefault="00891EFA" w:rsidP="00891EFA">
      <w:pPr>
        <w:rPr>
          <w:rFonts w:eastAsia="Calibri"/>
        </w:rPr>
      </w:pPr>
      <w:r>
        <w:rPr>
          <w:rFonts w:eastAsia="Calibri"/>
          <w:noProof/>
        </w:rPr>
        <w:drawing>
          <wp:inline distT="0" distB="0" distL="0" distR="0" wp14:anchorId="33E7317D" wp14:editId="47624926">
            <wp:extent cx="5599492" cy="2717999"/>
            <wp:effectExtent l="0" t="0" r="1208" b="6151"/>
            <wp:docPr id="34" name="Picture 198" descr="This is Figure 25, Group B"/>
            <wp:cNvGraphicFramePr/>
            <a:graphic xmlns:a="http://schemas.openxmlformats.org/drawingml/2006/main">
              <a:graphicData uri="http://schemas.openxmlformats.org/drawingml/2006/picture">
                <pic:pic xmlns:pic="http://schemas.openxmlformats.org/drawingml/2006/picture">
                  <pic:nvPicPr>
                    <pic:cNvPr id="34" name="Picture 198" descr="This is Figure 25, Group B"/>
                    <pic:cNvPicPr/>
                  </pic:nvPicPr>
                  <pic:blipFill>
                    <a:blip r:embed="rId55"/>
                    <a:srcRect/>
                    <a:stretch>
                      <a:fillRect/>
                    </a:stretch>
                  </pic:blipFill>
                  <pic:spPr>
                    <a:xfrm>
                      <a:off x="0" y="0"/>
                      <a:ext cx="5599492" cy="2717999"/>
                    </a:xfrm>
                    <a:prstGeom prst="rect">
                      <a:avLst/>
                    </a:prstGeom>
                    <a:noFill/>
                    <a:ln>
                      <a:noFill/>
                      <a:prstDash/>
                    </a:ln>
                  </pic:spPr>
                </pic:pic>
              </a:graphicData>
            </a:graphic>
          </wp:inline>
        </w:drawing>
      </w:r>
    </w:p>
    <w:p w14:paraId="045ED4FA" w14:textId="4FBB5FAA" w:rsidR="00C92465" w:rsidRDefault="00891EFA" w:rsidP="00891EFA">
      <w:pPr>
        <w:pStyle w:val="Caption"/>
      </w:pPr>
      <w:bookmarkStart w:id="583" w:name="_Ref51281630"/>
      <w:bookmarkStart w:id="584" w:name="_Toc51244078"/>
      <w:bookmarkStart w:id="585" w:name="_Toc129948776"/>
      <w:r>
        <w:t xml:space="preserve">Figure </w:t>
      </w:r>
      <w:fldSimple w:instr=" SEQ Figure \* ARABIC ">
        <w:r w:rsidR="00DD1EFA">
          <w:rPr>
            <w:noProof/>
          </w:rPr>
          <w:t>26</w:t>
        </w:r>
      </w:fldSimple>
      <w:bookmarkEnd w:id="583"/>
      <w:r>
        <w:t xml:space="preserve"> </w:t>
      </w:r>
      <w:r w:rsidR="00E618DD">
        <w:t>Comparison of psychological distress at different timepoints between Groups A and B</w:t>
      </w:r>
      <w:bookmarkEnd w:id="584"/>
      <w:bookmarkEnd w:id="585"/>
      <w:r w:rsidR="00E618DD">
        <w:t xml:space="preserve"> </w:t>
      </w:r>
    </w:p>
    <w:p w14:paraId="045ED4FB" w14:textId="77777777" w:rsidR="00C92465" w:rsidRPr="006A23D8" w:rsidRDefault="00E618DD" w:rsidP="00891EFA">
      <w:pPr>
        <w:pStyle w:val="Footnote"/>
      </w:pPr>
      <w:r w:rsidRPr="00891EFA">
        <w:t xml:space="preserve">Source: </w:t>
      </w:r>
      <w:r w:rsidRPr="006A23D8">
        <w:t xml:space="preserve">Participant data collected using GuildLink at the initial (n=8,239), midpoint (Group B, n=2,335) and follow-up (n=4,374) timepoints </w:t>
      </w:r>
    </w:p>
    <w:p w14:paraId="045ED4FC" w14:textId="1B3D7122" w:rsidR="00C92465" w:rsidRPr="006A23D8" w:rsidRDefault="00E618DD" w:rsidP="00891EFA">
      <w:pPr>
        <w:pStyle w:val="Footnote"/>
      </w:pPr>
      <w:r w:rsidRPr="006A23D8">
        <w:t>*All changes between the initial and follow-up timepoints were statistically significant</w:t>
      </w:r>
      <w:r w:rsidR="00C666DE" w:rsidRPr="006A23D8">
        <w:t xml:space="preserve"> using a two-sided test</w:t>
      </w:r>
      <w:r w:rsidRPr="006A23D8">
        <w:t xml:space="preserve"> (p&lt;0.05) </w:t>
      </w:r>
    </w:p>
    <w:p w14:paraId="045ED4FD" w14:textId="218A3F05" w:rsidR="00C92465" w:rsidRDefault="00E618DD" w:rsidP="00891EFA">
      <w:pPr>
        <w:rPr>
          <w:rFonts w:eastAsia="Calibri"/>
          <w:lang w:eastAsia="en-US"/>
        </w:rPr>
      </w:pPr>
      <w:r w:rsidRPr="006A23D8">
        <w:rPr>
          <w:rFonts w:eastAsia="Calibri"/>
          <w:lang w:eastAsia="en-US"/>
        </w:rPr>
        <w:t>Some participants reported</w:t>
      </w:r>
      <w:r>
        <w:rPr>
          <w:rFonts w:eastAsia="Calibri"/>
          <w:lang w:eastAsia="en-US"/>
        </w:rPr>
        <w:t xml:space="preserve"> in the Patient Survey that they noticed their emotional state had improved as a result of the trial.  Of the 181 participants who completed the relevant question in the survey, 110 (6</w:t>
      </w:r>
      <w:r w:rsidR="009F5B0F">
        <w:rPr>
          <w:rFonts w:eastAsia="Calibri"/>
          <w:lang w:eastAsia="en-US"/>
        </w:rPr>
        <w:t>1</w:t>
      </w:r>
      <w:r>
        <w:rPr>
          <w:rFonts w:eastAsia="Calibri"/>
          <w:lang w:eastAsia="en-US"/>
        </w:rPr>
        <w:t>%) reported they noticed their emotional state had become at least a little better.  Almost a third of the participants (3</w:t>
      </w:r>
      <w:r w:rsidR="009F5B0F">
        <w:rPr>
          <w:rFonts w:eastAsia="Calibri"/>
          <w:lang w:eastAsia="en-US"/>
        </w:rPr>
        <w:t>3</w:t>
      </w:r>
      <w:r>
        <w:rPr>
          <w:rFonts w:eastAsia="Calibri"/>
          <w:lang w:eastAsia="en-US"/>
        </w:rPr>
        <w:t>%) felt their emotional state became slightly or moderately better and around a quarter of them (28%) reported their emotional state became better to the extent that their improved state made a real difference to them.</w:t>
      </w:r>
    </w:p>
    <w:p w14:paraId="045ED4FE" w14:textId="77777777" w:rsidR="00C92465" w:rsidRDefault="00E618DD">
      <w:pPr>
        <w:pStyle w:val="Heading3"/>
        <w:jc w:val="both"/>
      </w:pPr>
      <w:bookmarkStart w:id="586" w:name="_Toc51241516"/>
      <w:bookmarkStart w:id="587" w:name="_Toc129949032"/>
      <w:bookmarkStart w:id="588" w:name="_Toc129958356"/>
      <w:r>
        <w:t>Impact on pain self-efficacy and management</w:t>
      </w:r>
      <w:bookmarkEnd w:id="586"/>
      <w:bookmarkEnd w:id="587"/>
      <w:bookmarkEnd w:id="588"/>
    </w:p>
    <w:p w14:paraId="045ED4FF" w14:textId="77777777" w:rsidR="00C92465" w:rsidRDefault="00E618DD">
      <w:pPr>
        <w:pStyle w:val="Heading4"/>
        <w:jc w:val="both"/>
      </w:pPr>
      <w:r>
        <w:t xml:space="preserve">Pain self-efficacy </w:t>
      </w:r>
    </w:p>
    <w:p w14:paraId="045ED500" w14:textId="72B384FF" w:rsidR="00C92465" w:rsidRDefault="00E618DD" w:rsidP="00891EFA">
      <w:pPr>
        <w:rPr>
          <w:rFonts w:eastAsia="Calibri"/>
          <w:lang w:eastAsia="en-US"/>
        </w:rPr>
      </w:pPr>
      <w:r>
        <w:rPr>
          <w:rFonts w:eastAsia="Calibri"/>
          <w:lang w:eastAsia="en-US"/>
        </w:rPr>
        <w:t>All trial participants were asked to complete the PSEQ-2 at their initial, midpoint and follow-up consultations.</w:t>
      </w:r>
    </w:p>
    <w:p w14:paraId="045ED501" w14:textId="0292E411" w:rsidR="00C92465" w:rsidRDefault="00E618DD">
      <w:pPr>
        <w:jc w:val="both"/>
      </w:pPr>
      <w:r>
        <w:rPr>
          <w:rFonts w:eastAsia="Calibri"/>
          <w:lang w:eastAsia="en-US"/>
        </w:rPr>
        <w:t>The average PSEQ-2 scores at the</w:t>
      </w:r>
      <w:r w:rsidRPr="00891EFA">
        <w:rPr>
          <w:rFonts w:eastAsia="Calibri"/>
        </w:rPr>
        <w:t xml:space="preserve"> initial timepoint were similar in Groups A and B, with 7.37 being the average score for Group A participants and 7.22 </w:t>
      </w:r>
      <w:r>
        <w:rPr>
          <w:rFonts w:eastAsia="Calibri"/>
          <w:lang w:eastAsia="en-US"/>
        </w:rPr>
        <w:t>being the average score for Group B participants. There were improvements in participants’ levels of self-efficacy from initial to follow-up in Groups A and B, and these changes were statistically significant in both Groups (</w:t>
      </w:r>
      <w:fldSimple w:instr=" REF _Ref51282080 ">
        <w:r w:rsidR="00DD1EFA">
          <w:t xml:space="preserve">Table </w:t>
        </w:r>
        <w:r w:rsidR="00DD1EFA">
          <w:rPr>
            <w:noProof/>
          </w:rPr>
          <w:t>41</w:t>
        </w:r>
      </w:fldSimple>
      <w:r>
        <w:rPr>
          <w:rFonts w:eastAsia="Calibri"/>
          <w:lang w:eastAsia="en-US"/>
        </w:rPr>
        <w:t xml:space="preserve">).  </w:t>
      </w:r>
      <w:bookmarkStart w:id="589" w:name="_Hlk128747047"/>
      <w:r>
        <w:rPr>
          <w:rFonts w:eastAsia="Calibri"/>
          <w:lang w:eastAsia="en-US"/>
        </w:rPr>
        <w:t xml:space="preserve">On average, Group B participants demonstrated a greater improvement in their self-efficacy in managing their pain over time from initial to follow-up compared to Group A participants </w:t>
      </w:r>
      <w:bookmarkEnd w:id="589"/>
      <w:r>
        <w:rPr>
          <w:rFonts w:eastAsia="Calibri"/>
          <w:lang w:eastAsia="en-US"/>
        </w:rPr>
        <w:t>(1.38 c.f. 0.77</w:t>
      </w:r>
      <w:r w:rsidR="00BB3E9A">
        <w:rPr>
          <w:rFonts w:eastAsia="Calibri"/>
          <w:lang w:eastAsia="en-US"/>
        </w:rPr>
        <w:t xml:space="preserve">, </w:t>
      </w:r>
      <w:fldSimple w:instr=" REF _Ref51281665 ">
        <w:r w:rsidR="00DD1EFA">
          <w:t xml:space="preserve">Figure </w:t>
        </w:r>
        <w:r w:rsidR="00DD1EFA">
          <w:rPr>
            <w:noProof/>
          </w:rPr>
          <w:t>27</w:t>
        </w:r>
      </w:fldSimple>
      <w:r>
        <w:rPr>
          <w:rFonts w:eastAsia="Calibri"/>
          <w:lang w:eastAsia="en-US"/>
        </w:rPr>
        <w:t>).</w:t>
      </w:r>
    </w:p>
    <w:p w14:paraId="045ED502" w14:textId="101F9E28" w:rsidR="00C92465" w:rsidRDefault="00891EFA" w:rsidP="00891EFA">
      <w:pPr>
        <w:pStyle w:val="Caption"/>
      </w:pPr>
      <w:bookmarkStart w:id="590" w:name="_Ref51282080"/>
      <w:bookmarkStart w:id="591" w:name="_Toc51243954"/>
      <w:bookmarkStart w:id="592" w:name="_Toc52539213"/>
      <w:bookmarkStart w:id="593" w:name="_Toc129948867"/>
      <w:r>
        <w:t xml:space="preserve">Table </w:t>
      </w:r>
      <w:fldSimple w:instr=" SEQ Table \* ARABIC ">
        <w:r w:rsidR="00DD1EFA">
          <w:rPr>
            <w:noProof/>
          </w:rPr>
          <w:t>41</w:t>
        </w:r>
      </w:fldSimple>
      <w:bookmarkEnd w:id="590"/>
      <w:r>
        <w:t xml:space="preserve"> </w:t>
      </w:r>
      <w:r w:rsidR="00E618DD">
        <w:t>Average pain self-efficacy (PSEQ-2) scores from initial to follow-up in Groups A and B</w:t>
      </w:r>
      <w:bookmarkEnd w:id="591"/>
      <w:bookmarkEnd w:id="592"/>
      <w:bookmarkEnd w:id="593"/>
    </w:p>
    <w:tbl>
      <w:tblPr>
        <w:tblStyle w:val="TableGrid1"/>
        <w:tblW w:w="8926" w:type="dxa"/>
        <w:tblLook w:val="04A0" w:firstRow="1" w:lastRow="0" w:firstColumn="1" w:lastColumn="0" w:noHBand="0" w:noVBand="1"/>
      </w:tblPr>
      <w:tblGrid>
        <w:gridCol w:w="812"/>
        <w:gridCol w:w="727"/>
        <w:gridCol w:w="1130"/>
        <w:gridCol w:w="901"/>
        <w:gridCol w:w="727"/>
        <w:gridCol w:w="747"/>
        <w:gridCol w:w="901"/>
        <w:gridCol w:w="736"/>
        <w:gridCol w:w="775"/>
        <w:gridCol w:w="768"/>
        <w:gridCol w:w="702"/>
      </w:tblGrid>
      <w:tr w:rsidR="00C92465" w:rsidRPr="00891EFA" w14:paraId="045ED507" w14:textId="77777777" w:rsidTr="00891EFA">
        <w:trPr>
          <w:cnfStyle w:val="100000000000" w:firstRow="1" w:lastRow="0" w:firstColumn="0" w:lastColumn="0" w:oddVBand="0" w:evenVBand="0" w:oddHBand="0" w:evenHBand="0" w:firstRowFirstColumn="0" w:firstRowLastColumn="0" w:lastRowFirstColumn="0" w:lastRowLastColumn="0"/>
          <w:trHeight w:val="260"/>
          <w:tblHeader/>
        </w:trPr>
        <w:tc>
          <w:tcPr>
            <w:tcW w:w="1094" w:type="dxa"/>
          </w:tcPr>
          <w:p w14:paraId="045ED503" w14:textId="77777777" w:rsidR="00C92465" w:rsidRPr="00891EFA" w:rsidRDefault="00C92465" w:rsidP="00891EFA">
            <w:pPr>
              <w:rPr>
                <w:rFonts w:eastAsia="Calibri"/>
              </w:rPr>
            </w:pPr>
          </w:p>
        </w:tc>
        <w:tc>
          <w:tcPr>
            <w:tcW w:w="2430" w:type="dxa"/>
            <w:gridSpan w:val="3"/>
          </w:tcPr>
          <w:p w14:paraId="045ED504" w14:textId="092D4E1D" w:rsidR="00C92465" w:rsidRPr="00891EFA" w:rsidRDefault="0065588E" w:rsidP="00891EFA">
            <w:pPr>
              <w:rPr>
                <w:rFonts w:eastAsia="Calibri"/>
              </w:rPr>
            </w:pPr>
            <w:r w:rsidRPr="00891EFA">
              <w:rPr>
                <w:rFonts w:eastAsia="Calibri"/>
              </w:rPr>
              <w:t>PSEQ-2 score at i</w:t>
            </w:r>
            <w:r w:rsidR="00E618DD" w:rsidRPr="00891EFA">
              <w:rPr>
                <w:rFonts w:eastAsia="Calibri"/>
              </w:rPr>
              <w:t>nitial</w:t>
            </w:r>
          </w:p>
        </w:tc>
        <w:tc>
          <w:tcPr>
            <w:tcW w:w="2434" w:type="dxa"/>
            <w:gridSpan w:val="3"/>
          </w:tcPr>
          <w:p w14:paraId="045ED505" w14:textId="2A1A6742" w:rsidR="00C92465" w:rsidRPr="00891EFA" w:rsidRDefault="0065588E" w:rsidP="00891EFA">
            <w:pPr>
              <w:rPr>
                <w:rFonts w:eastAsia="Calibri"/>
              </w:rPr>
            </w:pPr>
            <w:r w:rsidRPr="00891EFA">
              <w:rPr>
                <w:rFonts w:eastAsia="Calibri"/>
              </w:rPr>
              <w:t>PSEQ-2 score at f</w:t>
            </w:r>
            <w:r w:rsidR="00E618DD" w:rsidRPr="00891EFA">
              <w:rPr>
                <w:rFonts w:eastAsia="Calibri"/>
              </w:rPr>
              <w:t>ollow-up</w:t>
            </w:r>
          </w:p>
        </w:tc>
        <w:tc>
          <w:tcPr>
            <w:tcW w:w="2968" w:type="dxa"/>
            <w:gridSpan w:val="4"/>
          </w:tcPr>
          <w:p w14:paraId="045ED506" w14:textId="31873C31" w:rsidR="00C92465" w:rsidRPr="00891EFA" w:rsidRDefault="00E618DD" w:rsidP="00891EFA">
            <w:pPr>
              <w:rPr>
                <w:rFonts w:eastAsia="Calibri"/>
              </w:rPr>
            </w:pPr>
            <w:r w:rsidRPr="00891EFA">
              <w:rPr>
                <w:rFonts w:eastAsia="Calibri"/>
              </w:rPr>
              <w:t>Change</w:t>
            </w:r>
            <w:r w:rsidR="0065588E" w:rsidRPr="00891EFA">
              <w:rPr>
                <w:rFonts w:eastAsia="Calibri"/>
              </w:rPr>
              <w:t xml:space="preserve"> in PSEQ-2 score</w:t>
            </w:r>
            <w:r w:rsidRPr="00891EFA">
              <w:rPr>
                <w:rFonts w:eastAsia="Calibri"/>
              </w:rPr>
              <w:t xml:space="preserve"> from initial to follow-up</w:t>
            </w:r>
          </w:p>
        </w:tc>
      </w:tr>
      <w:tr w:rsidR="00891EFA" w:rsidRPr="00891EFA" w14:paraId="045ED515" w14:textId="77777777" w:rsidTr="00891EFA">
        <w:trPr>
          <w:trHeight w:val="260"/>
        </w:trPr>
        <w:tc>
          <w:tcPr>
            <w:tcW w:w="1094" w:type="dxa"/>
            <w:vMerge w:val="restart"/>
          </w:tcPr>
          <w:p w14:paraId="045ED508" w14:textId="77777777" w:rsidR="00C92465" w:rsidRPr="00891EFA" w:rsidRDefault="00C92465" w:rsidP="00891EFA">
            <w:pPr>
              <w:rPr>
                <w:rFonts w:eastAsia="Calibri"/>
              </w:rPr>
            </w:pPr>
          </w:p>
        </w:tc>
        <w:tc>
          <w:tcPr>
            <w:tcW w:w="810" w:type="dxa"/>
            <w:vMerge w:val="restart"/>
          </w:tcPr>
          <w:p w14:paraId="045ED509" w14:textId="77777777" w:rsidR="00C92465" w:rsidRPr="00891EFA" w:rsidRDefault="00E618DD" w:rsidP="00891EFA">
            <w:pPr>
              <w:rPr>
                <w:rFonts w:eastAsia="Calibri"/>
              </w:rPr>
            </w:pPr>
            <w:r w:rsidRPr="00891EFA">
              <w:rPr>
                <w:rFonts w:eastAsia="Calibri"/>
              </w:rPr>
              <w:t>n</w:t>
            </w:r>
          </w:p>
        </w:tc>
        <w:tc>
          <w:tcPr>
            <w:tcW w:w="810" w:type="dxa"/>
            <w:vMerge w:val="restart"/>
          </w:tcPr>
          <w:p w14:paraId="045ED50B" w14:textId="32136DEF" w:rsidR="00C92465" w:rsidRPr="00891EFA" w:rsidRDefault="00E618DD" w:rsidP="00891EFA">
            <w:pPr>
              <w:rPr>
                <w:rFonts w:eastAsia="Calibri"/>
              </w:rPr>
            </w:pPr>
            <w:r w:rsidRPr="00891EFA">
              <w:rPr>
                <w:rFonts w:eastAsia="Calibri"/>
              </w:rPr>
              <w:t>Mean</w:t>
            </w:r>
            <w:r w:rsidR="00891EFA">
              <w:rPr>
                <w:rFonts w:eastAsia="Calibri"/>
              </w:rPr>
              <w:t xml:space="preserve"> </w:t>
            </w:r>
            <w:r w:rsidRPr="00891EFA">
              <w:rPr>
                <w:rFonts w:eastAsia="Calibri"/>
              </w:rPr>
              <w:t>(SD)</w:t>
            </w:r>
          </w:p>
        </w:tc>
        <w:tc>
          <w:tcPr>
            <w:tcW w:w="810" w:type="dxa"/>
            <w:vMerge w:val="restart"/>
          </w:tcPr>
          <w:p w14:paraId="045ED50C" w14:textId="77777777" w:rsidR="00C92465" w:rsidRPr="00891EFA" w:rsidRDefault="00E618DD" w:rsidP="00891EFA">
            <w:pPr>
              <w:rPr>
                <w:rFonts w:eastAsia="Calibri"/>
              </w:rPr>
            </w:pPr>
            <w:r w:rsidRPr="00891EFA">
              <w:rPr>
                <w:rFonts w:eastAsia="Calibri"/>
              </w:rPr>
              <w:t>Median</w:t>
            </w:r>
          </w:p>
        </w:tc>
        <w:tc>
          <w:tcPr>
            <w:tcW w:w="810" w:type="dxa"/>
            <w:vMerge w:val="restart"/>
          </w:tcPr>
          <w:p w14:paraId="045ED50D" w14:textId="77777777" w:rsidR="00C92465" w:rsidRPr="00891EFA" w:rsidRDefault="00E618DD" w:rsidP="00891EFA">
            <w:pPr>
              <w:rPr>
                <w:rFonts w:eastAsia="Calibri"/>
              </w:rPr>
            </w:pPr>
            <w:r w:rsidRPr="00891EFA">
              <w:rPr>
                <w:rFonts w:eastAsia="Calibri"/>
              </w:rPr>
              <w:t>n</w:t>
            </w:r>
          </w:p>
        </w:tc>
        <w:tc>
          <w:tcPr>
            <w:tcW w:w="810" w:type="dxa"/>
            <w:vMerge w:val="restart"/>
          </w:tcPr>
          <w:p w14:paraId="045ED50F" w14:textId="4555141F" w:rsidR="00C92465" w:rsidRPr="00891EFA" w:rsidRDefault="00E618DD" w:rsidP="00891EFA">
            <w:pPr>
              <w:rPr>
                <w:rFonts w:eastAsia="Calibri"/>
              </w:rPr>
            </w:pPr>
            <w:r w:rsidRPr="00891EFA">
              <w:rPr>
                <w:rFonts w:eastAsia="Calibri"/>
              </w:rPr>
              <w:t>Mean</w:t>
            </w:r>
            <w:r w:rsidR="00891EFA">
              <w:rPr>
                <w:rFonts w:eastAsia="Calibri"/>
              </w:rPr>
              <w:t xml:space="preserve"> </w:t>
            </w:r>
            <w:r w:rsidRPr="00891EFA">
              <w:rPr>
                <w:rFonts w:eastAsia="Calibri"/>
              </w:rPr>
              <w:t>(SD)</w:t>
            </w:r>
          </w:p>
        </w:tc>
        <w:tc>
          <w:tcPr>
            <w:tcW w:w="814" w:type="dxa"/>
            <w:vMerge w:val="restart"/>
          </w:tcPr>
          <w:p w14:paraId="045ED510" w14:textId="77777777" w:rsidR="00C92465" w:rsidRPr="00891EFA" w:rsidRDefault="00E618DD" w:rsidP="00891EFA">
            <w:pPr>
              <w:rPr>
                <w:rFonts w:eastAsia="Calibri"/>
              </w:rPr>
            </w:pPr>
            <w:r w:rsidRPr="00891EFA">
              <w:rPr>
                <w:rFonts w:eastAsia="Calibri"/>
              </w:rPr>
              <w:t>Median</w:t>
            </w:r>
          </w:p>
        </w:tc>
        <w:tc>
          <w:tcPr>
            <w:tcW w:w="741" w:type="dxa"/>
            <w:vMerge w:val="restart"/>
          </w:tcPr>
          <w:p w14:paraId="045ED512" w14:textId="02C7C803" w:rsidR="00C92465" w:rsidRPr="00891EFA" w:rsidRDefault="00E618DD" w:rsidP="00891EFA">
            <w:pPr>
              <w:rPr>
                <w:rFonts w:eastAsia="Calibri"/>
              </w:rPr>
            </w:pPr>
            <w:r w:rsidRPr="00891EFA">
              <w:rPr>
                <w:rFonts w:eastAsia="Calibri"/>
              </w:rPr>
              <w:t>Mean</w:t>
            </w:r>
          </w:p>
        </w:tc>
        <w:tc>
          <w:tcPr>
            <w:tcW w:w="1486" w:type="dxa"/>
            <w:gridSpan w:val="2"/>
          </w:tcPr>
          <w:p w14:paraId="045ED513" w14:textId="77777777" w:rsidR="00C92465" w:rsidRPr="00891EFA" w:rsidRDefault="00E618DD" w:rsidP="00891EFA">
            <w:pPr>
              <w:rPr>
                <w:rFonts w:eastAsia="Calibri"/>
              </w:rPr>
            </w:pPr>
            <w:r w:rsidRPr="00891EFA">
              <w:rPr>
                <w:rFonts w:eastAsia="Calibri"/>
              </w:rPr>
              <w:t>95% CI</w:t>
            </w:r>
          </w:p>
        </w:tc>
        <w:tc>
          <w:tcPr>
            <w:tcW w:w="741" w:type="dxa"/>
            <w:vMerge w:val="restart"/>
          </w:tcPr>
          <w:p w14:paraId="045ED514" w14:textId="77777777" w:rsidR="00C92465" w:rsidRPr="00891EFA" w:rsidRDefault="00E618DD" w:rsidP="00891EFA">
            <w:pPr>
              <w:rPr>
                <w:rFonts w:eastAsia="Calibri"/>
              </w:rPr>
            </w:pPr>
            <w:r w:rsidRPr="00891EFA">
              <w:rPr>
                <w:rFonts w:eastAsia="Calibri"/>
              </w:rPr>
              <w:t>P value</w:t>
            </w:r>
          </w:p>
        </w:tc>
      </w:tr>
      <w:tr w:rsidR="00891EFA" w:rsidRPr="00891EFA" w14:paraId="045ED521" w14:textId="77777777" w:rsidTr="00891EFA">
        <w:trPr>
          <w:trHeight w:val="260"/>
        </w:trPr>
        <w:tc>
          <w:tcPr>
            <w:tcW w:w="1094" w:type="dxa"/>
            <w:vMerge/>
          </w:tcPr>
          <w:p w14:paraId="045ED516" w14:textId="77777777" w:rsidR="00C92465" w:rsidRPr="00891EFA" w:rsidRDefault="00C92465" w:rsidP="00891EFA">
            <w:pPr>
              <w:rPr>
                <w:rFonts w:eastAsia="Calibri"/>
              </w:rPr>
            </w:pPr>
          </w:p>
        </w:tc>
        <w:tc>
          <w:tcPr>
            <w:tcW w:w="810" w:type="dxa"/>
            <w:vMerge/>
          </w:tcPr>
          <w:p w14:paraId="045ED517" w14:textId="77777777" w:rsidR="00C92465" w:rsidRPr="00891EFA" w:rsidRDefault="00C92465" w:rsidP="00891EFA">
            <w:pPr>
              <w:rPr>
                <w:rFonts w:eastAsia="Calibri"/>
              </w:rPr>
            </w:pPr>
          </w:p>
        </w:tc>
        <w:tc>
          <w:tcPr>
            <w:tcW w:w="810" w:type="dxa"/>
            <w:vMerge/>
          </w:tcPr>
          <w:p w14:paraId="045ED518" w14:textId="77777777" w:rsidR="00C92465" w:rsidRPr="00891EFA" w:rsidRDefault="00C92465" w:rsidP="00891EFA">
            <w:pPr>
              <w:rPr>
                <w:rFonts w:eastAsia="Calibri"/>
              </w:rPr>
            </w:pPr>
          </w:p>
        </w:tc>
        <w:tc>
          <w:tcPr>
            <w:tcW w:w="810" w:type="dxa"/>
            <w:vMerge/>
          </w:tcPr>
          <w:p w14:paraId="045ED519" w14:textId="77777777" w:rsidR="00C92465" w:rsidRPr="00891EFA" w:rsidRDefault="00C92465" w:rsidP="00891EFA">
            <w:pPr>
              <w:rPr>
                <w:rFonts w:eastAsia="Calibri"/>
              </w:rPr>
            </w:pPr>
          </w:p>
        </w:tc>
        <w:tc>
          <w:tcPr>
            <w:tcW w:w="810" w:type="dxa"/>
            <w:vMerge/>
          </w:tcPr>
          <w:p w14:paraId="045ED51A" w14:textId="77777777" w:rsidR="00C92465" w:rsidRPr="00891EFA" w:rsidRDefault="00C92465" w:rsidP="00891EFA">
            <w:pPr>
              <w:rPr>
                <w:rFonts w:eastAsia="Calibri"/>
              </w:rPr>
            </w:pPr>
          </w:p>
        </w:tc>
        <w:tc>
          <w:tcPr>
            <w:tcW w:w="810" w:type="dxa"/>
            <w:vMerge/>
          </w:tcPr>
          <w:p w14:paraId="045ED51B" w14:textId="77777777" w:rsidR="00C92465" w:rsidRPr="00891EFA" w:rsidRDefault="00C92465" w:rsidP="00891EFA">
            <w:pPr>
              <w:rPr>
                <w:rFonts w:eastAsia="Calibri"/>
              </w:rPr>
            </w:pPr>
          </w:p>
        </w:tc>
        <w:tc>
          <w:tcPr>
            <w:tcW w:w="814" w:type="dxa"/>
            <w:vMerge/>
          </w:tcPr>
          <w:p w14:paraId="045ED51C" w14:textId="77777777" w:rsidR="00C92465" w:rsidRPr="00891EFA" w:rsidRDefault="00C92465" w:rsidP="00891EFA">
            <w:pPr>
              <w:rPr>
                <w:rFonts w:eastAsia="Calibri"/>
              </w:rPr>
            </w:pPr>
          </w:p>
        </w:tc>
        <w:tc>
          <w:tcPr>
            <w:tcW w:w="741" w:type="dxa"/>
            <w:vMerge/>
          </w:tcPr>
          <w:p w14:paraId="045ED51D" w14:textId="77777777" w:rsidR="00C92465" w:rsidRPr="00891EFA" w:rsidRDefault="00C92465" w:rsidP="00891EFA">
            <w:pPr>
              <w:rPr>
                <w:rFonts w:eastAsia="Calibri"/>
              </w:rPr>
            </w:pPr>
          </w:p>
        </w:tc>
        <w:tc>
          <w:tcPr>
            <w:tcW w:w="743" w:type="dxa"/>
          </w:tcPr>
          <w:p w14:paraId="045ED51E" w14:textId="77777777" w:rsidR="00C92465" w:rsidRPr="00891EFA" w:rsidRDefault="00E618DD" w:rsidP="00891EFA">
            <w:pPr>
              <w:rPr>
                <w:rFonts w:eastAsia="Calibri"/>
              </w:rPr>
            </w:pPr>
            <w:r w:rsidRPr="00891EFA">
              <w:rPr>
                <w:rFonts w:eastAsia="Calibri"/>
              </w:rPr>
              <w:t>Upper</w:t>
            </w:r>
          </w:p>
        </w:tc>
        <w:tc>
          <w:tcPr>
            <w:tcW w:w="743" w:type="dxa"/>
          </w:tcPr>
          <w:p w14:paraId="045ED51F" w14:textId="77777777" w:rsidR="00C92465" w:rsidRPr="00891EFA" w:rsidRDefault="00E618DD" w:rsidP="00891EFA">
            <w:pPr>
              <w:rPr>
                <w:rFonts w:eastAsia="Calibri"/>
              </w:rPr>
            </w:pPr>
            <w:r w:rsidRPr="00891EFA">
              <w:rPr>
                <w:rFonts w:eastAsia="Calibri"/>
              </w:rPr>
              <w:t>Lower</w:t>
            </w:r>
          </w:p>
        </w:tc>
        <w:tc>
          <w:tcPr>
            <w:tcW w:w="741" w:type="dxa"/>
            <w:vMerge/>
          </w:tcPr>
          <w:p w14:paraId="045ED520" w14:textId="77777777" w:rsidR="00C92465" w:rsidRPr="00891EFA" w:rsidRDefault="00C92465" w:rsidP="00891EFA">
            <w:pPr>
              <w:rPr>
                <w:rFonts w:eastAsia="Calibri"/>
              </w:rPr>
            </w:pPr>
          </w:p>
        </w:tc>
      </w:tr>
      <w:tr w:rsidR="00891EFA" w:rsidRPr="00891EFA" w14:paraId="045ED52F" w14:textId="77777777" w:rsidTr="00891EFA">
        <w:tc>
          <w:tcPr>
            <w:tcW w:w="1094" w:type="dxa"/>
          </w:tcPr>
          <w:p w14:paraId="045ED522" w14:textId="77777777" w:rsidR="00C92465" w:rsidRPr="00891EFA" w:rsidRDefault="00E618DD" w:rsidP="00891EFA">
            <w:pPr>
              <w:rPr>
                <w:rFonts w:eastAsia="Calibri"/>
              </w:rPr>
            </w:pPr>
            <w:r w:rsidRPr="00891EFA">
              <w:rPr>
                <w:rFonts w:eastAsia="Calibri"/>
              </w:rPr>
              <w:t>Group A</w:t>
            </w:r>
          </w:p>
        </w:tc>
        <w:tc>
          <w:tcPr>
            <w:tcW w:w="810" w:type="dxa"/>
          </w:tcPr>
          <w:p w14:paraId="045ED523" w14:textId="77777777" w:rsidR="00C92465" w:rsidRPr="00891EFA" w:rsidRDefault="00E618DD" w:rsidP="00891EFA">
            <w:pPr>
              <w:rPr>
                <w:rFonts w:eastAsia="Calibri"/>
              </w:rPr>
            </w:pPr>
            <w:r w:rsidRPr="00891EFA">
              <w:rPr>
                <w:rFonts w:eastAsia="Calibri"/>
              </w:rPr>
              <w:t>4,316</w:t>
            </w:r>
          </w:p>
        </w:tc>
        <w:tc>
          <w:tcPr>
            <w:tcW w:w="810" w:type="dxa"/>
          </w:tcPr>
          <w:p w14:paraId="045ED525" w14:textId="632B2D81" w:rsidR="00C92465" w:rsidRPr="00891EFA" w:rsidRDefault="00E618DD" w:rsidP="00891EFA">
            <w:pPr>
              <w:rPr>
                <w:rFonts w:eastAsia="Calibri"/>
              </w:rPr>
            </w:pPr>
            <w:r w:rsidRPr="00891EFA">
              <w:rPr>
                <w:rFonts w:eastAsia="Calibri"/>
              </w:rPr>
              <w:t>7.37</w:t>
            </w:r>
            <w:r w:rsidR="00891EFA">
              <w:rPr>
                <w:rFonts w:eastAsia="Calibri"/>
              </w:rPr>
              <w:t xml:space="preserve"> </w:t>
            </w:r>
            <w:r w:rsidRPr="00891EFA">
              <w:rPr>
                <w:rFonts w:eastAsia="Calibri"/>
              </w:rPr>
              <w:t>(3.08)</w:t>
            </w:r>
          </w:p>
        </w:tc>
        <w:tc>
          <w:tcPr>
            <w:tcW w:w="810" w:type="dxa"/>
          </w:tcPr>
          <w:p w14:paraId="045ED526" w14:textId="77777777" w:rsidR="00C92465" w:rsidRPr="00891EFA" w:rsidRDefault="00E618DD" w:rsidP="00891EFA">
            <w:pPr>
              <w:rPr>
                <w:rFonts w:eastAsia="Calibri"/>
              </w:rPr>
            </w:pPr>
            <w:r w:rsidRPr="00891EFA">
              <w:rPr>
                <w:rFonts w:eastAsia="Calibri"/>
              </w:rPr>
              <w:t>8</w:t>
            </w:r>
          </w:p>
        </w:tc>
        <w:tc>
          <w:tcPr>
            <w:tcW w:w="810" w:type="dxa"/>
          </w:tcPr>
          <w:p w14:paraId="045ED527" w14:textId="77777777" w:rsidR="00C92465" w:rsidRPr="00891EFA" w:rsidRDefault="00E618DD" w:rsidP="00891EFA">
            <w:pPr>
              <w:rPr>
                <w:rFonts w:eastAsia="Calibri"/>
              </w:rPr>
            </w:pPr>
            <w:r w:rsidRPr="00891EFA">
              <w:rPr>
                <w:rFonts w:eastAsia="Calibri"/>
              </w:rPr>
              <w:t>2,853</w:t>
            </w:r>
          </w:p>
        </w:tc>
        <w:tc>
          <w:tcPr>
            <w:tcW w:w="810" w:type="dxa"/>
          </w:tcPr>
          <w:p w14:paraId="045ED529" w14:textId="4AD36DF4" w:rsidR="00C92465" w:rsidRPr="00891EFA" w:rsidRDefault="00E618DD" w:rsidP="00891EFA">
            <w:pPr>
              <w:rPr>
                <w:rFonts w:eastAsia="Calibri"/>
              </w:rPr>
            </w:pPr>
            <w:r w:rsidRPr="00891EFA">
              <w:rPr>
                <w:rFonts w:eastAsia="Calibri"/>
              </w:rPr>
              <w:t>8.14</w:t>
            </w:r>
            <w:r w:rsidR="00891EFA">
              <w:rPr>
                <w:rFonts w:eastAsia="Calibri"/>
              </w:rPr>
              <w:t xml:space="preserve"> </w:t>
            </w:r>
            <w:r w:rsidRPr="00891EFA">
              <w:rPr>
                <w:rFonts w:eastAsia="Calibri"/>
              </w:rPr>
              <w:t>(2.80)</w:t>
            </w:r>
          </w:p>
        </w:tc>
        <w:tc>
          <w:tcPr>
            <w:tcW w:w="814" w:type="dxa"/>
          </w:tcPr>
          <w:p w14:paraId="045ED52A" w14:textId="77777777" w:rsidR="00C92465" w:rsidRPr="00891EFA" w:rsidRDefault="00E618DD" w:rsidP="00891EFA">
            <w:pPr>
              <w:rPr>
                <w:rFonts w:eastAsia="Calibri"/>
              </w:rPr>
            </w:pPr>
            <w:r w:rsidRPr="00891EFA">
              <w:rPr>
                <w:rFonts w:eastAsia="Calibri"/>
              </w:rPr>
              <w:t>8</w:t>
            </w:r>
          </w:p>
        </w:tc>
        <w:tc>
          <w:tcPr>
            <w:tcW w:w="741" w:type="dxa"/>
          </w:tcPr>
          <w:p w14:paraId="045ED52B" w14:textId="77777777" w:rsidR="00C92465" w:rsidRPr="00891EFA" w:rsidRDefault="00E618DD" w:rsidP="00891EFA">
            <w:pPr>
              <w:rPr>
                <w:rFonts w:eastAsia="Calibri"/>
              </w:rPr>
            </w:pPr>
            <w:r w:rsidRPr="00891EFA">
              <w:rPr>
                <w:rFonts w:eastAsia="Calibri"/>
              </w:rPr>
              <w:t>0.77</w:t>
            </w:r>
          </w:p>
        </w:tc>
        <w:tc>
          <w:tcPr>
            <w:tcW w:w="743" w:type="dxa"/>
          </w:tcPr>
          <w:p w14:paraId="045ED52C" w14:textId="77777777" w:rsidR="00C92465" w:rsidRPr="00891EFA" w:rsidRDefault="00E618DD" w:rsidP="00891EFA">
            <w:pPr>
              <w:rPr>
                <w:rFonts w:eastAsia="Calibri"/>
              </w:rPr>
            </w:pPr>
            <w:r w:rsidRPr="00891EFA">
              <w:rPr>
                <w:rFonts w:eastAsia="Calibri"/>
              </w:rPr>
              <w:t>0.91</w:t>
            </w:r>
          </w:p>
        </w:tc>
        <w:tc>
          <w:tcPr>
            <w:tcW w:w="743" w:type="dxa"/>
          </w:tcPr>
          <w:p w14:paraId="045ED52D" w14:textId="77777777" w:rsidR="00C92465" w:rsidRPr="00891EFA" w:rsidRDefault="00E618DD" w:rsidP="00891EFA">
            <w:pPr>
              <w:rPr>
                <w:rFonts w:eastAsia="Calibri"/>
              </w:rPr>
            </w:pPr>
            <w:r w:rsidRPr="00891EFA">
              <w:rPr>
                <w:rFonts w:eastAsia="Calibri"/>
              </w:rPr>
              <w:t>0.63</w:t>
            </w:r>
          </w:p>
        </w:tc>
        <w:tc>
          <w:tcPr>
            <w:tcW w:w="741" w:type="dxa"/>
          </w:tcPr>
          <w:p w14:paraId="045ED52E" w14:textId="77777777" w:rsidR="00C92465" w:rsidRPr="00891EFA" w:rsidRDefault="00E618DD" w:rsidP="00891EFA">
            <w:pPr>
              <w:rPr>
                <w:rFonts w:eastAsia="Calibri"/>
              </w:rPr>
            </w:pPr>
            <w:r w:rsidRPr="00891EFA">
              <w:rPr>
                <w:rFonts w:eastAsia="Calibri"/>
              </w:rPr>
              <w:t>0.00</w:t>
            </w:r>
          </w:p>
        </w:tc>
      </w:tr>
      <w:tr w:rsidR="00891EFA" w:rsidRPr="00891EFA" w14:paraId="045ED53D" w14:textId="77777777" w:rsidTr="00891EFA">
        <w:tc>
          <w:tcPr>
            <w:tcW w:w="1094" w:type="dxa"/>
          </w:tcPr>
          <w:p w14:paraId="045ED530" w14:textId="77777777" w:rsidR="00C92465" w:rsidRPr="00891EFA" w:rsidRDefault="00E618DD" w:rsidP="00891EFA">
            <w:pPr>
              <w:rPr>
                <w:rFonts w:eastAsia="Calibri"/>
              </w:rPr>
            </w:pPr>
            <w:r w:rsidRPr="00891EFA">
              <w:rPr>
                <w:rFonts w:eastAsia="Calibri"/>
              </w:rPr>
              <w:t>Group B</w:t>
            </w:r>
          </w:p>
        </w:tc>
        <w:tc>
          <w:tcPr>
            <w:tcW w:w="810" w:type="dxa"/>
          </w:tcPr>
          <w:p w14:paraId="045ED531" w14:textId="77777777" w:rsidR="00C92465" w:rsidRPr="00891EFA" w:rsidRDefault="00E618DD" w:rsidP="00891EFA">
            <w:pPr>
              <w:rPr>
                <w:rFonts w:eastAsia="Calibri"/>
              </w:rPr>
            </w:pPr>
            <w:r w:rsidRPr="00891EFA">
              <w:rPr>
                <w:rFonts w:eastAsia="Calibri"/>
              </w:rPr>
              <w:t>3,923</w:t>
            </w:r>
          </w:p>
        </w:tc>
        <w:tc>
          <w:tcPr>
            <w:tcW w:w="810" w:type="dxa"/>
          </w:tcPr>
          <w:p w14:paraId="045ED533" w14:textId="0A7DAC32" w:rsidR="00C92465" w:rsidRPr="00891EFA" w:rsidRDefault="00E618DD" w:rsidP="00891EFA">
            <w:pPr>
              <w:rPr>
                <w:rFonts w:eastAsia="Calibri"/>
              </w:rPr>
            </w:pPr>
            <w:r w:rsidRPr="00891EFA">
              <w:rPr>
                <w:rFonts w:eastAsia="Calibri"/>
              </w:rPr>
              <w:t>7.22(3.31)</w:t>
            </w:r>
          </w:p>
        </w:tc>
        <w:tc>
          <w:tcPr>
            <w:tcW w:w="810" w:type="dxa"/>
          </w:tcPr>
          <w:p w14:paraId="045ED534" w14:textId="77777777" w:rsidR="00C92465" w:rsidRPr="00891EFA" w:rsidRDefault="00E618DD" w:rsidP="00891EFA">
            <w:pPr>
              <w:rPr>
                <w:rFonts w:eastAsia="Calibri"/>
              </w:rPr>
            </w:pPr>
            <w:r w:rsidRPr="00891EFA">
              <w:rPr>
                <w:rFonts w:eastAsia="Calibri"/>
              </w:rPr>
              <w:t>7</w:t>
            </w:r>
          </w:p>
        </w:tc>
        <w:tc>
          <w:tcPr>
            <w:tcW w:w="810" w:type="dxa"/>
          </w:tcPr>
          <w:p w14:paraId="045ED535" w14:textId="77777777" w:rsidR="00C92465" w:rsidRPr="00891EFA" w:rsidRDefault="00E618DD" w:rsidP="00891EFA">
            <w:pPr>
              <w:rPr>
                <w:rFonts w:eastAsia="Calibri"/>
              </w:rPr>
            </w:pPr>
            <w:r w:rsidRPr="00891EFA">
              <w:rPr>
                <w:rFonts w:eastAsia="Calibri"/>
              </w:rPr>
              <w:t>1,521</w:t>
            </w:r>
          </w:p>
        </w:tc>
        <w:tc>
          <w:tcPr>
            <w:tcW w:w="810" w:type="dxa"/>
          </w:tcPr>
          <w:p w14:paraId="045ED537" w14:textId="7EE33959" w:rsidR="00C92465" w:rsidRPr="00891EFA" w:rsidRDefault="00E618DD" w:rsidP="00891EFA">
            <w:pPr>
              <w:rPr>
                <w:rFonts w:eastAsia="Calibri"/>
              </w:rPr>
            </w:pPr>
            <w:r w:rsidRPr="00891EFA">
              <w:rPr>
                <w:rFonts w:eastAsia="Calibri"/>
              </w:rPr>
              <w:t>8.60</w:t>
            </w:r>
            <w:r w:rsidR="00891EFA">
              <w:rPr>
                <w:rFonts w:eastAsia="Calibri"/>
              </w:rPr>
              <w:t xml:space="preserve"> </w:t>
            </w:r>
            <w:r w:rsidRPr="00891EFA">
              <w:rPr>
                <w:rFonts w:eastAsia="Calibri"/>
              </w:rPr>
              <w:t>(3.19)</w:t>
            </w:r>
          </w:p>
        </w:tc>
        <w:tc>
          <w:tcPr>
            <w:tcW w:w="814" w:type="dxa"/>
          </w:tcPr>
          <w:p w14:paraId="045ED538" w14:textId="77777777" w:rsidR="00C92465" w:rsidRPr="00891EFA" w:rsidRDefault="00E618DD" w:rsidP="00891EFA">
            <w:pPr>
              <w:rPr>
                <w:rFonts w:eastAsia="Calibri"/>
              </w:rPr>
            </w:pPr>
            <w:r w:rsidRPr="00891EFA">
              <w:rPr>
                <w:rFonts w:eastAsia="Calibri"/>
              </w:rPr>
              <w:t>9</w:t>
            </w:r>
          </w:p>
        </w:tc>
        <w:tc>
          <w:tcPr>
            <w:tcW w:w="741" w:type="dxa"/>
          </w:tcPr>
          <w:p w14:paraId="045ED539" w14:textId="77777777" w:rsidR="00C92465" w:rsidRPr="00891EFA" w:rsidRDefault="00E618DD" w:rsidP="00891EFA">
            <w:pPr>
              <w:rPr>
                <w:rFonts w:eastAsia="Calibri"/>
              </w:rPr>
            </w:pPr>
            <w:r w:rsidRPr="00891EFA">
              <w:rPr>
                <w:rFonts w:eastAsia="Calibri"/>
              </w:rPr>
              <w:t>1.38</w:t>
            </w:r>
          </w:p>
        </w:tc>
        <w:tc>
          <w:tcPr>
            <w:tcW w:w="743" w:type="dxa"/>
          </w:tcPr>
          <w:p w14:paraId="045ED53A" w14:textId="77777777" w:rsidR="00C92465" w:rsidRPr="00891EFA" w:rsidRDefault="00E618DD" w:rsidP="00891EFA">
            <w:pPr>
              <w:rPr>
                <w:rFonts w:eastAsia="Calibri"/>
              </w:rPr>
            </w:pPr>
            <w:r w:rsidRPr="00891EFA">
              <w:rPr>
                <w:rFonts w:eastAsia="Calibri"/>
              </w:rPr>
              <w:t>1.57</w:t>
            </w:r>
          </w:p>
        </w:tc>
        <w:tc>
          <w:tcPr>
            <w:tcW w:w="743" w:type="dxa"/>
          </w:tcPr>
          <w:p w14:paraId="045ED53B" w14:textId="77777777" w:rsidR="00C92465" w:rsidRPr="00891EFA" w:rsidRDefault="00E618DD" w:rsidP="00891EFA">
            <w:pPr>
              <w:rPr>
                <w:rFonts w:eastAsia="Calibri"/>
              </w:rPr>
            </w:pPr>
            <w:r w:rsidRPr="00891EFA">
              <w:rPr>
                <w:rFonts w:eastAsia="Calibri"/>
              </w:rPr>
              <w:t>1.18</w:t>
            </w:r>
          </w:p>
        </w:tc>
        <w:tc>
          <w:tcPr>
            <w:tcW w:w="741" w:type="dxa"/>
          </w:tcPr>
          <w:p w14:paraId="045ED53C" w14:textId="77777777" w:rsidR="00C92465" w:rsidRPr="00891EFA" w:rsidRDefault="00E618DD" w:rsidP="00891EFA">
            <w:pPr>
              <w:rPr>
                <w:rFonts w:eastAsia="Calibri"/>
              </w:rPr>
            </w:pPr>
            <w:r w:rsidRPr="00891EFA">
              <w:rPr>
                <w:rFonts w:eastAsia="Calibri"/>
              </w:rPr>
              <w:t>0.00</w:t>
            </w:r>
          </w:p>
        </w:tc>
      </w:tr>
    </w:tbl>
    <w:p w14:paraId="045ED53E" w14:textId="77777777" w:rsidR="00C92465" w:rsidRPr="00891EFA" w:rsidRDefault="00E618DD" w:rsidP="00891EFA">
      <w:pPr>
        <w:pStyle w:val="Footnote"/>
      </w:pPr>
      <w:r w:rsidRPr="00891EFA">
        <w:t xml:space="preserve">Source: Participant data collected using GuildLink at the initial (n=8,239), midpoint (Group B, n=2,335) and follow-up (n=4,374) timepoints </w:t>
      </w:r>
    </w:p>
    <w:p w14:paraId="045ED53F" w14:textId="77777777" w:rsidR="00C92465" w:rsidRPr="00891EFA" w:rsidRDefault="00E618DD" w:rsidP="00891EFA">
      <w:pPr>
        <w:pStyle w:val="Footnote"/>
      </w:pPr>
      <w:r w:rsidRPr="00891EFA">
        <w:t>* Multilevel mixed-effects linear regression with time as the fixed effect and pharmacy and individual as the random effects</w:t>
      </w:r>
    </w:p>
    <w:p w14:paraId="045ED540" w14:textId="77777777" w:rsidR="00C92465" w:rsidRDefault="00E618DD" w:rsidP="00891EFA">
      <w:r>
        <w:rPr>
          <w:rFonts w:eastAsia="Calibri"/>
          <w:noProof/>
        </w:rPr>
        <w:drawing>
          <wp:inline distT="0" distB="0" distL="0" distR="0" wp14:anchorId="045EC6BD" wp14:editId="7999D639">
            <wp:extent cx="3553660" cy="2586435"/>
            <wp:effectExtent l="0" t="0" r="8690" b="4365"/>
            <wp:docPr id="35" name="Picture 199" descr="This is Figure 26 which shows the comparison of changes to pain interference (sleep) between Groups A and B. The graph title is Predictive Margins with 95% CI’s. The left hand sideways heading reads Linear Prediction, Fixed Portion and these start from 7 to 8.5 and the Timepoint is from 0 to 2. There is one line that leads to Group A and one to Group B."/>
            <wp:cNvGraphicFramePr/>
            <a:graphic xmlns:a="http://schemas.openxmlformats.org/drawingml/2006/main">
              <a:graphicData uri="http://schemas.openxmlformats.org/drawingml/2006/picture">
                <pic:pic xmlns:pic="http://schemas.openxmlformats.org/drawingml/2006/picture">
                  <pic:nvPicPr>
                    <pic:cNvPr id="35" name="Picture 199" descr="This is Figure 26 which shows the comparison of changes to pain interference (sleep) between Groups A and B. The graph title is Predictive Margins with 95% CI’s. The left hand sideways heading reads Linear Prediction, Fixed Portion and these start from 7 to 8.5 and the Timepoint is from 0 to 2. There is one line that leads to Group A and one to Group B."/>
                    <pic:cNvPicPr/>
                  </pic:nvPicPr>
                  <pic:blipFill>
                    <a:blip r:embed="rId56"/>
                    <a:srcRect/>
                    <a:stretch>
                      <a:fillRect/>
                    </a:stretch>
                  </pic:blipFill>
                  <pic:spPr>
                    <a:xfrm>
                      <a:off x="0" y="0"/>
                      <a:ext cx="3553660" cy="2586435"/>
                    </a:xfrm>
                    <a:prstGeom prst="rect">
                      <a:avLst/>
                    </a:prstGeom>
                    <a:noFill/>
                    <a:ln>
                      <a:noFill/>
                      <a:prstDash/>
                    </a:ln>
                  </pic:spPr>
                </pic:pic>
              </a:graphicData>
            </a:graphic>
          </wp:inline>
        </w:drawing>
      </w:r>
    </w:p>
    <w:p w14:paraId="045ED541" w14:textId="78211615" w:rsidR="00C92465" w:rsidRDefault="00891EFA" w:rsidP="00891EFA">
      <w:pPr>
        <w:pStyle w:val="Caption"/>
      </w:pPr>
      <w:bookmarkStart w:id="594" w:name="_Ref51281665"/>
      <w:bookmarkStart w:id="595" w:name="_Toc51244079"/>
      <w:bookmarkStart w:id="596" w:name="_Toc129948777"/>
      <w:r>
        <w:t xml:space="preserve">Figure </w:t>
      </w:r>
      <w:fldSimple w:instr=" SEQ Figure \* ARABIC ">
        <w:r w:rsidR="00DD1EFA">
          <w:rPr>
            <w:noProof/>
          </w:rPr>
          <w:t>27</w:t>
        </w:r>
      </w:fldSimple>
      <w:bookmarkEnd w:id="594"/>
      <w:r>
        <w:t xml:space="preserve"> </w:t>
      </w:r>
      <w:r w:rsidR="00E618DD">
        <w:t>Comparison of changes to pain self-efficacy over time between Groups A and B.</w:t>
      </w:r>
      <w:bookmarkEnd w:id="595"/>
      <w:bookmarkEnd w:id="596"/>
      <w:r w:rsidR="00E618DD">
        <w:rPr>
          <w:b w:val="0"/>
          <w:bCs w:val="0"/>
        </w:rPr>
        <w:t xml:space="preserve"> </w:t>
      </w:r>
    </w:p>
    <w:p w14:paraId="045ED542" w14:textId="77777777" w:rsidR="00C92465" w:rsidRPr="0081784E" w:rsidRDefault="00E618DD" w:rsidP="0081784E">
      <w:pPr>
        <w:pStyle w:val="Footnote"/>
      </w:pPr>
      <w:r w:rsidRPr="0081784E">
        <w:t xml:space="preserve">Source: Participant data collected using GuildLink at the initial (n=8,239) and follow-up (n=4,374) timepoints </w:t>
      </w:r>
    </w:p>
    <w:p w14:paraId="045ED543" w14:textId="77777777" w:rsidR="00C92465" w:rsidRDefault="00E618DD" w:rsidP="00891EFA">
      <w:pPr>
        <w:rPr>
          <w:rFonts w:eastAsia="Calibri"/>
          <w:lang w:eastAsia="en-US"/>
        </w:rPr>
      </w:pPr>
      <w:r>
        <w:rPr>
          <w:rFonts w:eastAsia="Calibri"/>
          <w:lang w:eastAsia="en-US"/>
        </w:rPr>
        <w:t>Around half of the participants having self-efficacy levels associated with meaningful functional outcomes and around a quarter had self-efficacy levels indicating they needed help to improve their confidence in performing daily activities despite their chronic pain at the initial timepoint.  These proportions were similar across both Groups A and B.</w:t>
      </w:r>
    </w:p>
    <w:p w14:paraId="045ED544" w14:textId="6D7C4B4E" w:rsidR="00C92465" w:rsidRDefault="00E618DD" w:rsidP="00891EFA">
      <w:r>
        <w:rPr>
          <w:rFonts w:eastAsia="Calibri"/>
          <w:lang w:eastAsia="en-US"/>
        </w:rPr>
        <w:t xml:space="preserve">There were improvements in the average level of self-efficacy from initial to follow-up in both Groups A and B, presented in </w:t>
      </w:r>
      <w:r w:rsidR="00493093">
        <w:fldChar w:fldCharType="begin"/>
      </w:r>
      <w:r w:rsidR="00493093">
        <w:instrText xml:space="preserve"> REF _Ref51281683 </w:instrText>
      </w:r>
      <w:r w:rsidR="00891EFA">
        <w:instrText xml:space="preserve"> \* MERGEFORMAT </w:instrText>
      </w:r>
      <w:r w:rsidR="00493093">
        <w:fldChar w:fldCharType="separate"/>
      </w:r>
      <w:r w:rsidR="00DD1EFA">
        <w:t xml:space="preserve">Figure </w:t>
      </w:r>
      <w:r w:rsidR="00DD1EFA">
        <w:rPr>
          <w:noProof/>
        </w:rPr>
        <w:t>28</w:t>
      </w:r>
      <w:r w:rsidR="00493093">
        <w:rPr>
          <w:noProof/>
        </w:rPr>
        <w:fldChar w:fldCharType="end"/>
      </w:r>
      <w:r>
        <w:rPr>
          <w:rFonts w:eastAsia="Calibri"/>
          <w:lang w:eastAsia="en-US"/>
        </w:rPr>
        <w:t xml:space="preserve"> and summarised below:</w:t>
      </w:r>
    </w:p>
    <w:p w14:paraId="045ED545" w14:textId="77777777" w:rsidR="00C92465" w:rsidRDefault="00E618DD" w:rsidP="00891EFA">
      <w:pPr>
        <w:pStyle w:val="ListBullet"/>
        <w:rPr>
          <w:rFonts w:eastAsia="Calibri"/>
          <w:lang w:eastAsia="en-US"/>
        </w:rPr>
      </w:pPr>
      <w:r>
        <w:rPr>
          <w:rFonts w:eastAsia="Calibri"/>
          <w:lang w:eastAsia="en-US"/>
        </w:rPr>
        <w:t>The proportion of participants that had self-efficacy levels associated with meaningful functional outcomes increased significantly from 53% to 64% in Group A and from 50% to 62% in Group B.  Group B had an even higher proportion (68%) of participants with these self-efficacy levels at midpoint and the change from the initial timepoint was statistically significant.</w:t>
      </w:r>
    </w:p>
    <w:p w14:paraId="045ED546" w14:textId="71D01B40" w:rsidR="00C92465" w:rsidRDefault="00E618DD" w:rsidP="00891EFA">
      <w:pPr>
        <w:pStyle w:val="ListBullet"/>
        <w:rPr>
          <w:rFonts w:eastAsia="Calibri"/>
          <w:lang w:eastAsia="en-US"/>
        </w:rPr>
      </w:pPr>
      <w:r>
        <w:rPr>
          <w:rFonts w:eastAsia="Calibri"/>
          <w:lang w:eastAsia="en-US"/>
        </w:rPr>
        <w:t>There were also statistically significant decreases in the proportion of participants that had self-efficacy levels indicating they needed help to improve their confidence, from 25% to 16% in Group A and from 29% to 20% in Group B.  Group B also had a lower proportion (16%) of participants with these levels of self-efficacy at midpoint compared to the initial timepoint.</w:t>
      </w:r>
    </w:p>
    <w:p w14:paraId="57B24F39" w14:textId="42B6854C" w:rsidR="007C20A8" w:rsidRDefault="007C20A8" w:rsidP="007C20A8">
      <w:pPr>
        <w:rPr>
          <w:rFonts w:eastAsia="Calibri"/>
        </w:rPr>
      </w:pPr>
      <w:r>
        <w:rPr>
          <w:rFonts w:eastAsia="Calibri" w:cs="Times New Roman"/>
          <w:noProof/>
        </w:rPr>
        <w:drawing>
          <wp:inline distT="0" distB="0" distL="0" distR="0" wp14:anchorId="653A2337" wp14:editId="0265D0C6">
            <wp:extent cx="4740587" cy="2642661"/>
            <wp:effectExtent l="0" t="0" r="2863" b="5289"/>
            <wp:docPr id="66" name="Picture 200" descr="This is Figure 27. It has 2 bar charts – one for Group A and one for Group B. They show the comparison of pain self-efficacy at different timepoints. There are minor headings underneath both bar charts. Green means Meaningful functional outcomes (greater than 8), Orange means Neutral (between 6 to 7) and Red means Needs help to raise confidence (less than 5).&#10;&#10;Group A has a percentage from 0-70% and only has an Initial and Follow up bar chart and Group B has a percentage from 0-80% and has an Initial, Midpoint and Follow up bar chart."/>
            <wp:cNvGraphicFramePr/>
            <a:graphic xmlns:a="http://schemas.openxmlformats.org/drawingml/2006/main">
              <a:graphicData uri="http://schemas.openxmlformats.org/drawingml/2006/picture">
                <pic:pic xmlns:pic="http://schemas.openxmlformats.org/drawingml/2006/picture">
                  <pic:nvPicPr>
                    <pic:cNvPr id="36" name="Picture 200" descr="This is Figure 27. It has 2 bar charts – one for Group A and one for Group B. They show the comparison of pain self-efficacy at different timepoints. There are minor headings underneath both bar charts. Green means Meaningful functional outcomes (greater than 8), Orange means Neutral (between 6 to 7) and Red means Needs help to raise confidence (less than 5).&#10;&#10;Group A has a percentage from 0-70% and only has an Initial and Follow up bar chart and Group B has a percentage from 0-80% and has an Initial, Midpoint and Follow up bar chart."/>
                    <pic:cNvPicPr/>
                  </pic:nvPicPr>
                  <pic:blipFill>
                    <a:blip r:embed="rId57"/>
                    <a:srcRect/>
                    <a:stretch>
                      <a:fillRect/>
                    </a:stretch>
                  </pic:blipFill>
                  <pic:spPr>
                    <a:xfrm>
                      <a:off x="0" y="0"/>
                      <a:ext cx="4740587" cy="2642661"/>
                    </a:xfrm>
                    <a:prstGeom prst="rect">
                      <a:avLst/>
                    </a:prstGeom>
                    <a:noFill/>
                    <a:ln>
                      <a:noFill/>
                      <a:prstDash/>
                    </a:ln>
                  </pic:spPr>
                </pic:pic>
              </a:graphicData>
            </a:graphic>
          </wp:inline>
        </w:drawing>
      </w:r>
    </w:p>
    <w:p w14:paraId="6F249185" w14:textId="6065C79A" w:rsidR="007C20A8" w:rsidRPr="007C20A8" w:rsidRDefault="007C20A8" w:rsidP="007C20A8">
      <w:pPr>
        <w:rPr>
          <w:rFonts w:eastAsia="Calibri"/>
        </w:rPr>
      </w:pPr>
      <w:r>
        <w:rPr>
          <w:rFonts w:eastAsia="Calibri" w:cs="Times New Roman"/>
          <w:noProof/>
        </w:rPr>
        <w:drawing>
          <wp:inline distT="0" distB="0" distL="0" distR="0" wp14:anchorId="3BA750D6" wp14:editId="1CD4FF2E">
            <wp:extent cx="4923074" cy="2734723"/>
            <wp:effectExtent l="0" t="0" r="0" b="8477"/>
            <wp:docPr id="67" name="Picture 201" descr="This is Figure 27 for Group B only. It shows the comparison of pain self-efficacy at different timepoints. There are minor headings underneath the bar charts. Green means Meaningful functional outcomes (greater than 8), Orange means Neutral (between 6 to 7) and Red means Needs help to raise confidence (less than 5).&#10;&#10;Group B has a percentage from 0-80% and Initial, Midpoint and Follow up bars."/>
            <wp:cNvGraphicFramePr/>
            <a:graphic xmlns:a="http://schemas.openxmlformats.org/drawingml/2006/main">
              <a:graphicData uri="http://schemas.openxmlformats.org/drawingml/2006/picture">
                <pic:pic xmlns:pic="http://schemas.openxmlformats.org/drawingml/2006/picture">
                  <pic:nvPicPr>
                    <pic:cNvPr id="37" name="Picture 201" descr="This is Figure 27 for Group B only. It shows the comparison of pain self-efficacy at different timepoints. There are minor headings underneath the bar charts. Green means Meaningful functional outcomes (greater than 8), Orange means Neutral (between 6 to 7) and Red means Needs help to raise confidence (less than 5).&#10;&#10;Group B has a percentage from 0-80% and Initial, Midpoint and Follow up bars."/>
                    <pic:cNvPicPr/>
                  </pic:nvPicPr>
                  <pic:blipFill>
                    <a:blip r:embed="rId58"/>
                    <a:srcRect/>
                    <a:stretch>
                      <a:fillRect/>
                    </a:stretch>
                  </pic:blipFill>
                  <pic:spPr>
                    <a:xfrm>
                      <a:off x="0" y="0"/>
                      <a:ext cx="4923074" cy="2734723"/>
                    </a:xfrm>
                    <a:prstGeom prst="rect">
                      <a:avLst/>
                    </a:prstGeom>
                    <a:noFill/>
                    <a:ln>
                      <a:noFill/>
                      <a:prstDash/>
                    </a:ln>
                  </pic:spPr>
                </pic:pic>
              </a:graphicData>
            </a:graphic>
          </wp:inline>
        </w:drawing>
      </w:r>
    </w:p>
    <w:p w14:paraId="045ED54A" w14:textId="637FA4C4" w:rsidR="00C92465" w:rsidRDefault="007C20A8" w:rsidP="007C20A8">
      <w:pPr>
        <w:pStyle w:val="Caption"/>
      </w:pPr>
      <w:bookmarkStart w:id="597" w:name="_Ref51281683"/>
      <w:bookmarkStart w:id="598" w:name="_Toc51244080"/>
      <w:bookmarkStart w:id="599" w:name="_Toc129948778"/>
      <w:r>
        <w:t xml:space="preserve">Figure </w:t>
      </w:r>
      <w:fldSimple w:instr=" SEQ Figure \* ARABIC ">
        <w:r w:rsidR="00DD1EFA">
          <w:rPr>
            <w:noProof/>
          </w:rPr>
          <w:t>28</w:t>
        </w:r>
      </w:fldSimple>
      <w:bookmarkEnd w:id="597"/>
      <w:r>
        <w:t xml:space="preserve"> </w:t>
      </w:r>
      <w:r w:rsidR="00E618DD">
        <w:t>Comparison of pain self-efficacy at different timepoints between Groups A and B</w:t>
      </w:r>
      <w:bookmarkEnd w:id="598"/>
      <w:bookmarkEnd w:id="599"/>
      <w:r w:rsidR="00E618DD">
        <w:t xml:space="preserve"> </w:t>
      </w:r>
    </w:p>
    <w:p w14:paraId="045ED54B" w14:textId="77777777" w:rsidR="00C92465" w:rsidRPr="007C20A8" w:rsidRDefault="00E618DD" w:rsidP="007C20A8">
      <w:pPr>
        <w:pStyle w:val="Footnote"/>
      </w:pPr>
      <w:r w:rsidRPr="007C20A8">
        <w:t xml:space="preserve">Source: Participant data collected using GuildLink at the initial (n=8,239), midpoint (Group B, n=2,335) and follow-up (n=4,374) timepoints </w:t>
      </w:r>
    </w:p>
    <w:p w14:paraId="045ED54C" w14:textId="77777777" w:rsidR="00C92465" w:rsidRPr="007C20A8" w:rsidRDefault="00E618DD" w:rsidP="007C20A8">
      <w:pPr>
        <w:pStyle w:val="Footnote"/>
      </w:pPr>
      <w:r w:rsidRPr="007C20A8">
        <w:t xml:space="preserve">*All changes between the initial and follow-up timepoints were statistically significant (p&lt;0.05) </w:t>
      </w:r>
    </w:p>
    <w:p w14:paraId="54B5AFF4" w14:textId="6B822800" w:rsidR="0073181E" w:rsidRDefault="0073181E" w:rsidP="007C20A8">
      <w:pPr>
        <w:rPr>
          <w:rFonts w:eastAsia="Calibri"/>
          <w:lang w:eastAsia="en-US"/>
        </w:rPr>
      </w:pPr>
      <w:r>
        <w:rPr>
          <w:rFonts w:eastAsia="Calibri"/>
          <w:lang w:eastAsia="en-US"/>
        </w:rPr>
        <w:t>There was no correlation between the participants’ regionality and their pain self-efficacy at any timepoint or changes in their pain self-efficacy from initial to follow-up.</w:t>
      </w:r>
    </w:p>
    <w:p w14:paraId="045ED54D" w14:textId="54A1CB93" w:rsidR="00C92465" w:rsidRDefault="00E618DD" w:rsidP="007C20A8">
      <w:pPr>
        <w:rPr>
          <w:rFonts w:eastAsia="Calibri"/>
          <w:lang w:eastAsia="en-US"/>
        </w:rPr>
      </w:pPr>
      <w:r>
        <w:rPr>
          <w:rFonts w:eastAsia="Calibri"/>
          <w:lang w:eastAsia="en-US"/>
        </w:rPr>
        <w:t xml:space="preserve">Subgroup analyses using data combined from Groups A and B showed the average level of self-efficacy increased the most for participants whose pain severity improved and, </w:t>
      </w:r>
      <w:r>
        <w:rPr>
          <w:rFonts w:eastAsia="Calibri"/>
        </w:rPr>
        <w:t xml:space="preserve">conversely, became worse for participants whose pain severity became worse </w:t>
      </w:r>
      <w:r>
        <w:rPr>
          <w:rFonts w:eastAsia="Calibri"/>
          <w:lang w:eastAsia="en-US"/>
        </w:rPr>
        <w:t>(</w:t>
      </w:r>
      <w:fldSimple w:instr=" REF _Ref51282104 ">
        <w:r w:rsidR="00DD1EFA">
          <w:t xml:space="preserve">Table </w:t>
        </w:r>
        <w:r w:rsidR="00DD1EFA">
          <w:rPr>
            <w:noProof/>
          </w:rPr>
          <w:t>42</w:t>
        </w:r>
      </w:fldSimple>
      <w:r>
        <w:rPr>
          <w:rFonts w:eastAsia="Calibri"/>
          <w:lang w:eastAsia="en-US"/>
        </w:rPr>
        <w:t xml:space="preserve">).  There were also slight improvements in the average level of self-efficacy for participants whose pain severity scores was unchanged from initial to follow-up, which suggests participants whose pain severity did not improve as a result of the intervention had more confidence in performing their daily activities despite their chronic pain.  </w:t>
      </w:r>
    </w:p>
    <w:p w14:paraId="045ED54E" w14:textId="1E0A0CBF" w:rsidR="00C92465" w:rsidRDefault="007C20A8" w:rsidP="007C20A8">
      <w:pPr>
        <w:pStyle w:val="Caption"/>
      </w:pPr>
      <w:bookmarkStart w:id="600" w:name="_Ref51282104"/>
      <w:bookmarkStart w:id="601" w:name="_Toc51243955"/>
      <w:bookmarkStart w:id="602" w:name="_Toc52539214"/>
      <w:bookmarkStart w:id="603" w:name="_Toc129948868"/>
      <w:r>
        <w:t xml:space="preserve">Table </w:t>
      </w:r>
      <w:fldSimple w:instr=" SEQ Table \* ARABIC ">
        <w:r w:rsidR="00DD1EFA">
          <w:rPr>
            <w:noProof/>
          </w:rPr>
          <w:t>42</w:t>
        </w:r>
      </w:fldSimple>
      <w:bookmarkEnd w:id="600"/>
      <w:r>
        <w:t xml:space="preserve"> </w:t>
      </w:r>
      <w:r w:rsidR="00E618DD">
        <w:t>Average pain self-efficacy (PSEQ-2) scores depending on whether participants’ pain severity changed from initial to follow-up</w:t>
      </w:r>
      <w:bookmarkEnd w:id="601"/>
      <w:bookmarkEnd w:id="602"/>
      <w:bookmarkEnd w:id="603"/>
    </w:p>
    <w:tbl>
      <w:tblPr>
        <w:tblStyle w:val="TableGrid1"/>
        <w:tblW w:w="9044" w:type="dxa"/>
        <w:tblLook w:val="04A0" w:firstRow="1" w:lastRow="0" w:firstColumn="1" w:lastColumn="0" w:noHBand="0" w:noVBand="1"/>
      </w:tblPr>
      <w:tblGrid>
        <w:gridCol w:w="1206"/>
        <w:gridCol w:w="717"/>
        <w:gridCol w:w="1130"/>
        <w:gridCol w:w="918"/>
        <w:gridCol w:w="717"/>
        <w:gridCol w:w="746"/>
        <w:gridCol w:w="918"/>
        <w:gridCol w:w="717"/>
        <w:gridCol w:w="746"/>
        <w:gridCol w:w="868"/>
        <w:gridCol w:w="822"/>
      </w:tblGrid>
      <w:tr w:rsidR="00C92465" w:rsidRPr="007C20A8" w14:paraId="045ED553" w14:textId="77777777" w:rsidTr="0081784E">
        <w:trPr>
          <w:cnfStyle w:val="100000000000" w:firstRow="1" w:lastRow="0" w:firstColumn="0" w:lastColumn="0" w:oddVBand="0" w:evenVBand="0" w:oddHBand="0" w:evenHBand="0" w:firstRowFirstColumn="0" w:firstRowLastColumn="0" w:lastRowFirstColumn="0" w:lastRowLastColumn="0"/>
          <w:trHeight w:val="363"/>
          <w:tblHeader/>
        </w:trPr>
        <w:tc>
          <w:tcPr>
            <w:tcW w:w="1271" w:type="dxa"/>
          </w:tcPr>
          <w:p w14:paraId="045ED54F" w14:textId="77777777" w:rsidR="00C92465" w:rsidRPr="007C20A8" w:rsidRDefault="00C92465" w:rsidP="007C20A8">
            <w:pPr>
              <w:rPr>
                <w:rFonts w:eastAsia="Calibri"/>
              </w:rPr>
            </w:pPr>
          </w:p>
        </w:tc>
        <w:tc>
          <w:tcPr>
            <w:tcW w:w="2328" w:type="dxa"/>
            <w:gridSpan w:val="3"/>
          </w:tcPr>
          <w:p w14:paraId="045ED550" w14:textId="51F815B5" w:rsidR="00C92465" w:rsidRPr="007C20A8" w:rsidRDefault="0065588E" w:rsidP="007C20A8">
            <w:pPr>
              <w:rPr>
                <w:rFonts w:eastAsia="Calibri"/>
              </w:rPr>
            </w:pPr>
            <w:r w:rsidRPr="007C20A8">
              <w:rPr>
                <w:rFonts w:eastAsia="Calibri"/>
              </w:rPr>
              <w:t>PSEQ-2 score at i</w:t>
            </w:r>
            <w:r w:rsidR="00E618DD" w:rsidRPr="007C20A8">
              <w:rPr>
                <w:rFonts w:eastAsia="Calibri"/>
              </w:rPr>
              <w:t>nitial</w:t>
            </w:r>
          </w:p>
        </w:tc>
        <w:tc>
          <w:tcPr>
            <w:tcW w:w="2330" w:type="dxa"/>
            <w:gridSpan w:val="3"/>
          </w:tcPr>
          <w:p w14:paraId="045ED551" w14:textId="3565AC94" w:rsidR="00C92465" w:rsidRPr="007C20A8" w:rsidRDefault="0065588E" w:rsidP="007C20A8">
            <w:pPr>
              <w:rPr>
                <w:rFonts w:eastAsia="Calibri"/>
              </w:rPr>
            </w:pPr>
            <w:r w:rsidRPr="007C20A8">
              <w:rPr>
                <w:rFonts w:eastAsia="Calibri"/>
              </w:rPr>
              <w:t>PSEQ-2 score at f</w:t>
            </w:r>
            <w:r w:rsidR="00E618DD" w:rsidRPr="007C20A8">
              <w:rPr>
                <w:rFonts w:eastAsia="Calibri"/>
              </w:rPr>
              <w:t>ollow-up</w:t>
            </w:r>
          </w:p>
        </w:tc>
        <w:tc>
          <w:tcPr>
            <w:tcW w:w="3115" w:type="dxa"/>
            <w:gridSpan w:val="4"/>
          </w:tcPr>
          <w:p w14:paraId="045ED552" w14:textId="68BAD6DE" w:rsidR="00C92465" w:rsidRPr="007C20A8" w:rsidRDefault="00E618DD" w:rsidP="007C20A8">
            <w:pPr>
              <w:rPr>
                <w:rFonts w:eastAsia="Calibri"/>
              </w:rPr>
            </w:pPr>
            <w:r w:rsidRPr="007C20A8">
              <w:rPr>
                <w:rFonts w:eastAsia="Calibri"/>
              </w:rPr>
              <w:t>Change</w:t>
            </w:r>
            <w:r w:rsidR="0065588E" w:rsidRPr="007C20A8">
              <w:rPr>
                <w:rFonts w:eastAsia="Calibri"/>
              </w:rPr>
              <w:t xml:space="preserve"> in PSEQ-2 score</w:t>
            </w:r>
            <w:r w:rsidRPr="007C20A8">
              <w:rPr>
                <w:rFonts w:eastAsia="Calibri"/>
              </w:rPr>
              <w:t xml:space="preserve"> from initial to follow-up</w:t>
            </w:r>
            <w:r w:rsidR="00375F4A" w:rsidRPr="007C20A8">
              <w:rPr>
                <w:rFonts w:eastAsia="Calibri"/>
              </w:rPr>
              <w:t xml:space="preserve"> (using matched data)</w:t>
            </w:r>
          </w:p>
        </w:tc>
      </w:tr>
      <w:tr w:rsidR="0065588E" w:rsidRPr="007C20A8" w14:paraId="045ED562" w14:textId="77777777" w:rsidTr="0081784E">
        <w:trPr>
          <w:cnfStyle w:val="100000000000" w:firstRow="1" w:lastRow="0" w:firstColumn="0" w:lastColumn="0" w:oddVBand="0" w:evenVBand="0" w:oddHBand="0" w:evenHBand="0" w:firstRowFirstColumn="0" w:firstRowLastColumn="0" w:lastRowFirstColumn="0" w:lastRowLastColumn="0"/>
          <w:trHeight w:val="530"/>
          <w:tblHeader/>
        </w:trPr>
        <w:tc>
          <w:tcPr>
            <w:tcW w:w="1271" w:type="dxa"/>
          </w:tcPr>
          <w:p w14:paraId="045ED554" w14:textId="47782CEE" w:rsidR="0065588E" w:rsidRPr="007C20A8" w:rsidRDefault="0065588E" w:rsidP="007C20A8">
            <w:pPr>
              <w:rPr>
                <w:rFonts w:eastAsia="Calibri"/>
              </w:rPr>
            </w:pPr>
            <w:r w:rsidRPr="007C20A8">
              <w:rPr>
                <w:rFonts w:eastAsia="Calibri"/>
              </w:rPr>
              <w:t>Change in pain severity from initial to follow-up</w:t>
            </w:r>
          </w:p>
        </w:tc>
        <w:tc>
          <w:tcPr>
            <w:tcW w:w="774" w:type="dxa"/>
          </w:tcPr>
          <w:p w14:paraId="045ED555" w14:textId="77777777" w:rsidR="0065588E" w:rsidRPr="007C20A8" w:rsidRDefault="0065588E" w:rsidP="007C20A8">
            <w:pPr>
              <w:rPr>
                <w:rFonts w:eastAsia="Calibri"/>
              </w:rPr>
            </w:pPr>
            <w:r w:rsidRPr="007C20A8">
              <w:rPr>
                <w:rFonts w:eastAsia="Calibri"/>
              </w:rPr>
              <w:t>n</w:t>
            </w:r>
          </w:p>
        </w:tc>
        <w:tc>
          <w:tcPr>
            <w:tcW w:w="776" w:type="dxa"/>
          </w:tcPr>
          <w:p w14:paraId="045ED557" w14:textId="55165939" w:rsidR="0065588E" w:rsidRPr="007C20A8" w:rsidRDefault="0065588E" w:rsidP="007C20A8">
            <w:pPr>
              <w:rPr>
                <w:rFonts w:eastAsia="Calibri"/>
              </w:rPr>
            </w:pPr>
            <w:r w:rsidRPr="007C20A8">
              <w:rPr>
                <w:rFonts w:eastAsia="Calibri"/>
              </w:rPr>
              <w:t>Mean</w:t>
            </w:r>
            <w:r w:rsidR="007C20A8">
              <w:rPr>
                <w:rFonts w:eastAsia="Calibri"/>
              </w:rPr>
              <w:t xml:space="preserve"> </w:t>
            </w:r>
            <w:r w:rsidRPr="007C20A8">
              <w:rPr>
                <w:rFonts w:eastAsia="Calibri"/>
              </w:rPr>
              <w:t>(SD)</w:t>
            </w:r>
          </w:p>
        </w:tc>
        <w:tc>
          <w:tcPr>
            <w:tcW w:w="778" w:type="dxa"/>
          </w:tcPr>
          <w:p w14:paraId="045ED558" w14:textId="77777777" w:rsidR="0065588E" w:rsidRPr="007C20A8" w:rsidRDefault="0065588E" w:rsidP="007C20A8">
            <w:pPr>
              <w:rPr>
                <w:rFonts w:eastAsia="Calibri"/>
              </w:rPr>
            </w:pPr>
            <w:r w:rsidRPr="007C20A8">
              <w:rPr>
                <w:rFonts w:eastAsia="Calibri"/>
              </w:rPr>
              <w:t>Median</w:t>
            </w:r>
          </w:p>
        </w:tc>
        <w:tc>
          <w:tcPr>
            <w:tcW w:w="774" w:type="dxa"/>
          </w:tcPr>
          <w:p w14:paraId="045ED559" w14:textId="77777777" w:rsidR="0065588E" w:rsidRPr="007C20A8" w:rsidRDefault="0065588E" w:rsidP="007C20A8">
            <w:pPr>
              <w:rPr>
                <w:rFonts w:eastAsia="Calibri"/>
              </w:rPr>
            </w:pPr>
            <w:r w:rsidRPr="007C20A8">
              <w:rPr>
                <w:rFonts w:eastAsia="Calibri"/>
              </w:rPr>
              <w:t>n</w:t>
            </w:r>
          </w:p>
        </w:tc>
        <w:tc>
          <w:tcPr>
            <w:tcW w:w="778" w:type="dxa"/>
          </w:tcPr>
          <w:p w14:paraId="045ED55B" w14:textId="6015C569" w:rsidR="0065588E" w:rsidRPr="007C20A8" w:rsidRDefault="0065588E" w:rsidP="007C20A8">
            <w:pPr>
              <w:rPr>
                <w:rFonts w:eastAsia="Calibri"/>
              </w:rPr>
            </w:pPr>
            <w:r w:rsidRPr="007C20A8">
              <w:rPr>
                <w:rFonts w:eastAsia="Calibri"/>
              </w:rPr>
              <w:t>Mean</w:t>
            </w:r>
            <w:r w:rsidR="007C20A8">
              <w:rPr>
                <w:rFonts w:eastAsia="Calibri"/>
              </w:rPr>
              <w:t xml:space="preserve"> </w:t>
            </w:r>
            <w:r w:rsidRPr="007C20A8">
              <w:rPr>
                <w:rFonts w:eastAsia="Calibri"/>
              </w:rPr>
              <w:t>(SD)</w:t>
            </w:r>
          </w:p>
        </w:tc>
        <w:tc>
          <w:tcPr>
            <w:tcW w:w="778" w:type="dxa"/>
          </w:tcPr>
          <w:p w14:paraId="045ED55C" w14:textId="77777777" w:rsidR="0065588E" w:rsidRPr="007C20A8" w:rsidRDefault="0065588E" w:rsidP="007C20A8">
            <w:pPr>
              <w:rPr>
                <w:rFonts w:eastAsia="Calibri"/>
              </w:rPr>
            </w:pPr>
            <w:r w:rsidRPr="007C20A8">
              <w:rPr>
                <w:rFonts w:eastAsia="Calibri"/>
              </w:rPr>
              <w:t>Median</w:t>
            </w:r>
          </w:p>
        </w:tc>
        <w:tc>
          <w:tcPr>
            <w:tcW w:w="774" w:type="dxa"/>
          </w:tcPr>
          <w:p w14:paraId="045ED55D" w14:textId="77777777" w:rsidR="0065588E" w:rsidRPr="007C20A8" w:rsidRDefault="0065588E" w:rsidP="007C20A8">
            <w:pPr>
              <w:rPr>
                <w:rFonts w:eastAsia="Calibri"/>
              </w:rPr>
            </w:pPr>
            <w:r w:rsidRPr="007C20A8">
              <w:rPr>
                <w:rFonts w:eastAsia="Calibri"/>
              </w:rPr>
              <w:t>n</w:t>
            </w:r>
          </w:p>
        </w:tc>
        <w:tc>
          <w:tcPr>
            <w:tcW w:w="778" w:type="dxa"/>
          </w:tcPr>
          <w:p w14:paraId="045ED55F" w14:textId="32B3F247" w:rsidR="0065588E" w:rsidRPr="007C20A8" w:rsidRDefault="0065588E" w:rsidP="007C20A8">
            <w:pPr>
              <w:rPr>
                <w:rFonts w:eastAsia="Calibri"/>
              </w:rPr>
            </w:pPr>
            <w:r w:rsidRPr="007C20A8">
              <w:rPr>
                <w:rFonts w:eastAsia="Calibri"/>
              </w:rPr>
              <w:t>Mean</w:t>
            </w:r>
            <w:r w:rsidR="007C20A8">
              <w:rPr>
                <w:rFonts w:eastAsia="Calibri"/>
              </w:rPr>
              <w:t xml:space="preserve"> </w:t>
            </w:r>
            <w:r w:rsidRPr="007C20A8">
              <w:rPr>
                <w:rFonts w:eastAsia="Calibri"/>
              </w:rPr>
              <w:t>(SD)</w:t>
            </w:r>
          </w:p>
        </w:tc>
        <w:tc>
          <w:tcPr>
            <w:tcW w:w="778" w:type="dxa"/>
          </w:tcPr>
          <w:p w14:paraId="045ED560" w14:textId="77777777" w:rsidR="0065588E" w:rsidRPr="007C20A8" w:rsidRDefault="0065588E" w:rsidP="007C20A8">
            <w:pPr>
              <w:rPr>
                <w:rFonts w:eastAsia="Calibri"/>
              </w:rPr>
            </w:pPr>
            <w:r w:rsidRPr="007C20A8">
              <w:rPr>
                <w:rFonts w:eastAsia="Calibri"/>
              </w:rPr>
              <w:t>% change</w:t>
            </w:r>
          </w:p>
        </w:tc>
        <w:tc>
          <w:tcPr>
            <w:tcW w:w="785" w:type="dxa"/>
          </w:tcPr>
          <w:p w14:paraId="045ED561" w14:textId="77777777" w:rsidR="0065588E" w:rsidRPr="007C20A8" w:rsidRDefault="0065588E" w:rsidP="007C20A8">
            <w:pPr>
              <w:rPr>
                <w:rFonts w:eastAsia="Calibri"/>
              </w:rPr>
            </w:pPr>
            <w:r w:rsidRPr="007C20A8">
              <w:rPr>
                <w:rFonts w:eastAsia="Calibri"/>
              </w:rPr>
              <w:t>P value*</w:t>
            </w:r>
          </w:p>
        </w:tc>
      </w:tr>
      <w:tr w:rsidR="0065588E" w:rsidRPr="007C20A8" w14:paraId="045ED571" w14:textId="77777777" w:rsidTr="007C20A8">
        <w:tc>
          <w:tcPr>
            <w:tcW w:w="1271" w:type="dxa"/>
          </w:tcPr>
          <w:p w14:paraId="045ED563" w14:textId="77777777" w:rsidR="0065588E" w:rsidRPr="007C20A8" w:rsidRDefault="0065588E" w:rsidP="007C20A8">
            <w:pPr>
              <w:rPr>
                <w:rFonts w:eastAsia="Calibri"/>
              </w:rPr>
            </w:pPr>
            <w:r w:rsidRPr="007C20A8">
              <w:rPr>
                <w:rFonts w:eastAsia="Calibri"/>
              </w:rPr>
              <w:t>Pain severity improved</w:t>
            </w:r>
          </w:p>
        </w:tc>
        <w:tc>
          <w:tcPr>
            <w:tcW w:w="774" w:type="dxa"/>
          </w:tcPr>
          <w:p w14:paraId="045ED564" w14:textId="77777777" w:rsidR="0065588E" w:rsidRPr="007C20A8" w:rsidRDefault="0065588E" w:rsidP="007C20A8">
            <w:r w:rsidRPr="007C20A8">
              <w:rPr>
                <w:rFonts w:eastAsia="Calibri"/>
              </w:rPr>
              <w:t>2,594</w:t>
            </w:r>
          </w:p>
        </w:tc>
        <w:tc>
          <w:tcPr>
            <w:tcW w:w="776" w:type="dxa"/>
          </w:tcPr>
          <w:p w14:paraId="045ED566" w14:textId="5569B713" w:rsidR="0065588E" w:rsidRPr="007C20A8" w:rsidRDefault="0065588E" w:rsidP="007C20A8">
            <w:r w:rsidRPr="007C20A8">
              <w:rPr>
                <w:rFonts w:eastAsia="Calibri"/>
              </w:rPr>
              <w:t>7.30(3.22)</w:t>
            </w:r>
          </w:p>
        </w:tc>
        <w:tc>
          <w:tcPr>
            <w:tcW w:w="778" w:type="dxa"/>
          </w:tcPr>
          <w:p w14:paraId="045ED567" w14:textId="77777777" w:rsidR="0065588E" w:rsidRPr="007C20A8" w:rsidRDefault="0065588E" w:rsidP="007C20A8">
            <w:r w:rsidRPr="007C20A8">
              <w:rPr>
                <w:rFonts w:eastAsia="Calibri"/>
              </w:rPr>
              <w:t>8</w:t>
            </w:r>
          </w:p>
        </w:tc>
        <w:tc>
          <w:tcPr>
            <w:tcW w:w="774" w:type="dxa"/>
          </w:tcPr>
          <w:p w14:paraId="045ED568" w14:textId="77777777" w:rsidR="0065588E" w:rsidRPr="007C20A8" w:rsidRDefault="0065588E" w:rsidP="007C20A8">
            <w:r w:rsidRPr="007C20A8">
              <w:rPr>
                <w:rFonts w:eastAsia="Calibri"/>
              </w:rPr>
              <w:t>2,594</w:t>
            </w:r>
          </w:p>
        </w:tc>
        <w:tc>
          <w:tcPr>
            <w:tcW w:w="778" w:type="dxa"/>
          </w:tcPr>
          <w:p w14:paraId="045ED56A" w14:textId="75140ED8" w:rsidR="0065588E" w:rsidRPr="007C20A8" w:rsidRDefault="0065588E" w:rsidP="007C20A8">
            <w:r w:rsidRPr="007C20A8">
              <w:rPr>
                <w:rFonts w:eastAsia="Calibri"/>
              </w:rPr>
              <w:t>8.80</w:t>
            </w:r>
            <w:r w:rsidR="007C20A8">
              <w:rPr>
                <w:rFonts w:eastAsia="Calibri"/>
              </w:rPr>
              <w:t xml:space="preserve"> </w:t>
            </w:r>
            <w:r w:rsidRPr="007C20A8">
              <w:rPr>
                <w:rFonts w:eastAsia="Calibri"/>
              </w:rPr>
              <w:t>(2.78)</w:t>
            </w:r>
          </w:p>
        </w:tc>
        <w:tc>
          <w:tcPr>
            <w:tcW w:w="778" w:type="dxa"/>
          </w:tcPr>
          <w:p w14:paraId="045ED56B" w14:textId="77777777" w:rsidR="0065588E" w:rsidRPr="007C20A8" w:rsidRDefault="0065588E" w:rsidP="007C20A8">
            <w:r w:rsidRPr="007C20A8">
              <w:rPr>
                <w:rFonts w:eastAsia="Calibri"/>
              </w:rPr>
              <w:t>9</w:t>
            </w:r>
          </w:p>
        </w:tc>
        <w:tc>
          <w:tcPr>
            <w:tcW w:w="774" w:type="dxa"/>
          </w:tcPr>
          <w:p w14:paraId="045ED56C" w14:textId="77777777" w:rsidR="0065588E" w:rsidRPr="007C20A8" w:rsidRDefault="0065588E" w:rsidP="007C20A8">
            <w:r w:rsidRPr="007C20A8">
              <w:rPr>
                <w:rFonts w:eastAsia="Calibri"/>
              </w:rPr>
              <w:t>2,594</w:t>
            </w:r>
          </w:p>
        </w:tc>
        <w:tc>
          <w:tcPr>
            <w:tcW w:w="778" w:type="dxa"/>
          </w:tcPr>
          <w:p w14:paraId="045ED56E" w14:textId="25B2E916" w:rsidR="0065588E" w:rsidRPr="007C20A8" w:rsidRDefault="0065588E" w:rsidP="007C20A8">
            <w:r w:rsidRPr="007C20A8">
              <w:rPr>
                <w:rFonts w:eastAsia="Calibri"/>
              </w:rPr>
              <w:t>1.38</w:t>
            </w:r>
            <w:r w:rsidR="007C20A8">
              <w:rPr>
                <w:rFonts w:eastAsia="Calibri"/>
              </w:rPr>
              <w:t xml:space="preserve"> </w:t>
            </w:r>
            <w:r w:rsidRPr="007C20A8">
              <w:rPr>
                <w:rFonts w:eastAsia="Calibri"/>
              </w:rPr>
              <w:t>(2.23)</w:t>
            </w:r>
          </w:p>
        </w:tc>
        <w:tc>
          <w:tcPr>
            <w:tcW w:w="778" w:type="dxa"/>
          </w:tcPr>
          <w:p w14:paraId="045ED56F" w14:textId="77777777" w:rsidR="0065588E" w:rsidRPr="007C20A8" w:rsidRDefault="0065588E" w:rsidP="007C20A8">
            <w:pPr>
              <w:rPr>
                <w:rFonts w:eastAsia="Calibri"/>
              </w:rPr>
            </w:pPr>
            <w:r w:rsidRPr="007C20A8">
              <w:rPr>
                <w:rFonts w:eastAsia="Calibri"/>
              </w:rPr>
              <w:t>18.90</w:t>
            </w:r>
          </w:p>
        </w:tc>
        <w:tc>
          <w:tcPr>
            <w:tcW w:w="785" w:type="dxa"/>
          </w:tcPr>
          <w:p w14:paraId="045ED570" w14:textId="77777777" w:rsidR="0065588E" w:rsidRPr="007C20A8" w:rsidRDefault="0065588E" w:rsidP="007C20A8">
            <w:r w:rsidRPr="007C20A8">
              <w:rPr>
                <w:rFonts w:eastAsia="Calibri"/>
              </w:rPr>
              <w:t>0.00</w:t>
            </w:r>
          </w:p>
        </w:tc>
      </w:tr>
      <w:tr w:rsidR="0065588E" w:rsidRPr="007C20A8" w14:paraId="045ED580" w14:textId="77777777" w:rsidTr="007C20A8">
        <w:tc>
          <w:tcPr>
            <w:tcW w:w="1271" w:type="dxa"/>
          </w:tcPr>
          <w:p w14:paraId="045ED572" w14:textId="77777777" w:rsidR="0065588E" w:rsidRPr="007C20A8" w:rsidRDefault="0065588E" w:rsidP="007C20A8">
            <w:pPr>
              <w:rPr>
                <w:rFonts w:eastAsia="Calibri"/>
              </w:rPr>
            </w:pPr>
            <w:r w:rsidRPr="007C20A8">
              <w:rPr>
                <w:rFonts w:eastAsia="Calibri"/>
              </w:rPr>
              <w:t>Pain severity unchanged</w:t>
            </w:r>
          </w:p>
        </w:tc>
        <w:tc>
          <w:tcPr>
            <w:tcW w:w="774" w:type="dxa"/>
          </w:tcPr>
          <w:p w14:paraId="045ED573" w14:textId="77777777" w:rsidR="0065588E" w:rsidRPr="007C20A8" w:rsidRDefault="0065588E" w:rsidP="007C20A8">
            <w:pPr>
              <w:rPr>
                <w:rFonts w:eastAsia="Calibri"/>
              </w:rPr>
            </w:pPr>
            <w:r w:rsidRPr="007C20A8">
              <w:rPr>
                <w:rFonts w:eastAsia="Calibri"/>
              </w:rPr>
              <w:t>1,163</w:t>
            </w:r>
          </w:p>
        </w:tc>
        <w:tc>
          <w:tcPr>
            <w:tcW w:w="776" w:type="dxa"/>
          </w:tcPr>
          <w:p w14:paraId="045ED575" w14:textId="6833F167" w:rsidR="0065588E" w:rsidRPr="007C20A8" w:rsidRDefault="0065588E" w:rsidP="007C20A8">
            <w:pPr>
              <w:rPr>
                <w:rFonts w:eastAsia="Calibri"/>
              </w:rPr>
            </w:pPr>
            <w:r w:rsidRPr="007C20A8">
              <w:rPr>
                <w:rFonts w:eastAsia="Calibri"/>
              </w:rPr>
              <w:t>7.21</w:t>
            </w:r>
            <w:r w:rsidR="007C20A8">
              <w:rPr>
                <w:rFonts w:eastAsia="Calibri"/>
              </w:rPr>
              <w:t xml:space="preserve"> </w:t>
            </w:r>
            <w:r w:rsidRPr="007C20A8">
              <w:rPr>
                <w:rFonts w:eastAsia="Calibri"/>
              </w:rPr>
              <w:t>(3.06)</w:t>
            </w:r>
          </w:p>
        </w:tc>
        <w:tc>
          <w:tcPr>
            <w:tcW w:w="778" w:type="dxa"/>
          </w:tcPr>
          <w:p w14:paraId="045ED576" w14:textId="77777777" w:rsidR="0065588E" w:rsidRPr="007C20A8" w:rsidRDefault="0065588E" w:rsidP="007C20A8">
            <w:pPr>
              <w:rPr>
                <w:rFonts w:eastAsia="Calibri"/>
              </w:rPr>
            </w:pPr>
            <w:r w:rsidRPr="007C20A8">
              <w:rPr>
                <w:rFonts w:eastAsia="Calibri"/>
              </w:rPr>
              <w:t>8</w:t>
            </w:r>
          </w:p>
        </w:tc>
        <w:tc>
          <w:tcPr>
            <w:tcW w:w="774" w:type="dxa"/>
          </w:tcPr>
          <w:p w14:paraId="045ED577" w14:textId="77777777" w:rsidR="0065588E" w:rsidRPr="007C20A8" w:rsidRDefault="0065588E" w:rsidP="007C20A8">
            <w:pPr>
              <w:rPr>
                <w:rFonts w:eastAsia="Calibri"/>
              </w:rPr>
            </w:pPr>
            <w:r w:rsidRPr="007C20A8">
              <w:rPr>
                <w:rFonts w:eastAsia="Calibri"/>
              </w:rPr>
              <w:t>1,163</w:t>
            </w:r>
          </w:p>
        </w:tc>
        <w:tc>
          <w:tcPr>
            <w:tcW w:w="778" w:type="dxa"/>
          </w:tcPr>
          <w:p w14:paraId="045ED579" w14:textId="2BC8F626" w:rsidR="0065588E" w:rsidRPr="007C20A8" w:rsidRDefault="0065588E" w:rsidP="007C20A8">
            <w:pPr>
              <w:rPr>
                <w:rFonts w:eastAsia="Calibri"/>
              </w:rPr>
            </w:pPr>
            <w:r w:rsidRPr="007C20A8">
              <w:rPr>
                <w:rFonts w:eastAsia="Calibri"/>
              </w:rPr>
              <w:t>7.67</w:t>
            </w:r>
            <w:r w:rsidR="007C20A8">
              <w:rPr>
                <w:rFonts w:eastAsia="Calibri"/>
              </w:rPr>
              <w:t xml:space="preserve"> </w:t>
            </w:r>
            <w:r w:rsidRPr="007C20A8">
              <w:rPr>
                <w:rFonts w:eastAsia="Calibri"/>
              </w:rPr>
              <w:t>(2.97)</w:t>
            </w:r>
          </w:p>
        </w:tc>
        <w:tc>
          <w:tcPr>
            <w:tcW w:w="778" w:type="dxa"/>
          </w:tcPr>
          <w:p w14:paraId="045ED57A" w14:textId="77777777" w:rsidR="0065588E" w:rsidRPr="007C20A8" w:rsidRDefault="0065588E" w:rsidP="007C20A8">
            <w:pPr>
              <w:rPr>
                <w:rFonts w:eastAsia="Calibri"/>
              </w:rPr>
            </w:pPr>
            <w:r w:rsidRPr="007C20A8">
              <w:rPr>
                <w:rFonts w:eastAsia="Calibri"/>
              </w:rPr>
              <w:t>8</w:t>
            </w:r>
          </w:p>
        </w:tc>
        <w:tc>
          <w:tcPr>
            <w:tcW w:w="774" w:type="dxa"/>
          </w:tcPr>
          <w:p w14:paraId="045ED57B" w14:textId="77777777" w:rsidR="0065588E" w:rsidRPr="007C20A8" w:rsidRDefault="0065588E" w:rsidP="007C20A8">
            <w:pPr>
              <w:rPr>
                <w:rFonts w:eastAsia="Calibri"/>
              </w:rPr>
            </w:pPr>
            <w:r w:rsidRPr="007C20A8">
              <w:rPr>
                <w:rFonts w:eastAsia="Calibri"/>
              </w:rPr>
              <w:t>1,163</w:t>
            </w:r>
          </w:p>
        </w:tc>
        <w:tc>
          <w:tcPr>
            <w:tcW w:w="778" w:type="dxa"/>
          </w:tcPr>
          <w:p w14:paraId="045ED57D" w14:textId="59C4590B" w:rsidR="0065588E" w:rsidRPr="007C20A8" w:rsidRDefault="0065588E" w:rsidP="007C20A8">
            <w:pPr>
              <w:rPr>
                <w:rFonts w:eastAsia="Calibri"/>
              </w:rPr>
            </w:pPr>
            <w:r w:rsidRPr="007C20A8">
              <w:rPr>
                <w:rFonts w:eastAsia="Calibri"/>
              </w:rPr>
              <w:t>0.45</w:t>
            </w:r>
            <w:r w:rsidR="007C20A8">
              <w:rPr>
                <w:rFonts w:eastAsia="Calibri"/>
              </w:rPr>
              <w:t xml:space="preserve"> </w:t>
            </w:r>
            <w:r w:rsidRPr="007C20A8">
              <w:rPr>
                <w:rFonts w:eastAsia="Calibri"/>
              </w:rPr>
              <w:t>(1.57)</w:t>
            </w:r>
          </w:p>
        </w:tc>
        <w:tc>
          <w:tcPr>
            <w:tcW w:w="778" w:type="dxa"/>
          </w:tcPr>
          <w:p w14:paraId="045ED57E" w14:textId="77777777" w:rsidR="0065588E" w:rsidRPr="007C20A8" w:rsidRDefault="0065588E" w:rsidP="007C20A8">
            <w:pPr>
              <w:rPr>
                <w:rFonts w:eastAsia="Calibri"/>
              </w:rPr>
            </w:pPr>
            <w:r w:rsidRPr="007C20A8">
              <w:rPr>
                <w:rFonts w:eastAsia="Calibri"/>
              </w:rPr>
              <w:t>6.24</w:t>
            </w:r>
          </w:p>
        </w:tc>
        <w:tc>
          <w:tcPr>
            <w:tcW w:w="785" w:type="dxa"/>
          </w:tcPr>
          <w:p w14:paraId="045ED57F" w14:textId="2FFD238D" w:rsidR="0065588E" w:rsidRPr="007C20A8" w:rsidRDefault="001A0844" w:rsidP="007C20A8">
            <w:pPr>
              <w:rPr>
                <w:rFonts w:eastAsia="Calibri"/>
              </w:rPr>
            </w:pPr>
            <w:r w:rsidRPr="007C20A8">
              <w:rPr>
                <w:rFonts w:eastAsia="Calibri"/>
              </w:rPr>
              <w:t>N</w:t>
            </w:r>
            <w:r w:rsidR="00C96427" w:rsidRPr="007C20A8">
              <w:rPr>
                <w:rFonts w:eastAsia="Calibri"/>
              </w:rPr>
              <w:t>/</w:t>
            </w:r>
            <w:r w:rsidRPr="007C20A8">
              <w:rPr>
                <w:rFonts w:eastAsia="Calibri"/>
              </w:rPr>
              <w:t>A</w:t>
            </w:r>
            <w:r w:rsidR="00C96427" w:rsidRPr="007C20A8">
              <w:rPr>
                <w:rFonts w:eastAsia="Calibri"/>
              </w:rPr>
              <w:t>#</w:t>
            </w:r>
          </w:p>
        </w:tc>
      </w:tr>
      <w:tr w:rsidR="0065588E" w:rsidRPr="007C20A8" w14:paraId="045ED58F" w14:textId="77777777" w:rsidTr="007C20A8">
        <w:tc>
          <w:tcPr>
            <w:tcW w:w="1271" w:type="dxa"/>
          </w:tcPr>
          <w:p w14:paraId="045ED581" w14:textId="77777777" w:rsidR="0065588E" w:rsidRPr="007C20A8" w:rsidRDefault="0065588E" w:rsidP="007C20A8">
            <w:pPr>
              <w:rPr>
                <w:rFonts w:eastAsia="Calibri"/>
              </w:rPr>
            </w:pPr>
            <w:r w:rsidRPr="007C20A8">
              <w:rPr>
                <w:rFonts w:eastAsia="Calibri"/>
              </w:rPr>
              <w:t>Pain severity became worse</w:t>
            </w:r>
          </w:p>
        </w:tc>
        <w:tc>
          <w:tcPr>
            <w:tcW w:w="774" w:type="dxa"/>
          </w:tcPr>
          <w:p w14:paraId="045ED582" w14:textId="77777777" w:rsidR="0065588E" w:rsidRPr="007C20A8" w:rsidRDefault="0065588E" w:rsidP="007C20A8">
            <w:pPr>
              <w:rPr>
                <w:rFonts w:eastAsia="Calibri"/>
              </w:rPr>
            </w:pPr>
            <w:r w:rsidRPr="007C20A8">
              <w:rPr>
                <w:rFonts w:eastAsia="Calibri"/>
              </w:rPr>
              <w:t>617</w:t>
            </w:r>
          </w:p>
        </w:tc>
        <w:tc>
          <w:tcPr>
            <w:tcW w:w="776" w:type="dxa"/>
          </w:tcPr>
          <w:p w14:paraId="045ED584" w14:textId="22105AD2" w:rsidR="0065588E" w:rsidRPr="007C20A8" w:rsidRDefault="0065588E" w:rsidP="007C20A8">
            <w:pPr>
              <w:rPr>
                <w:rFonts w:eastAsia="Calibri"/>
              </w:rPr>
            </w:pPr>
            <w:r w:rsidRPr="007C20A8">
              <w:rPr>
                <w:rFonts w:eastAsia="Calibri"/>
              </w:rPr>
              <w:t>7.45</w:t>
            </w:r>
            <w:r w:rsidR="007C20A8">
              <w:rPr>
                <w:rFonts w:eastAsia="Calibri"/>
              </w:rPr>
              <w:t xml:space="preserve"> </w:t>
            </w:r>
            <w:r w:rsidRPr="007C20A8">
              <w:rPr>
                <w:rFonts w:eastAsia="Calibri"/>
              </w:rPr>
              <w:t>(3.20)</w:t>
            </w:r>
          </w:p>
        </w:tc>
        <w:tc>
          <w:tcPr>
            <w:tcW w:w="778" w:type="dxa"/>
          </w:tcPr>
          <w:p w14:paraId="045ED585" w14:textId="77777777" w:rsidR="0065588E" w:rsidRPr="007C20A8" w:rsidRDefault="0065588E" w:rsidP="007C20A8">
            <w:pPr>
              <w:rPr>
                <w:rFonts w:eastAsia="Calibri"/>
              </w:rPr>
            </w:pPr>
            <w:r w:rsidRPr="007C20A8">
              <w:rPr>
                <w:rFonts w:eastAsia="Calibri"/>
              </w:rPr>
              <w:t>8</w:t>
            </w:r>
          </w:p>
        </w:tc>
        <w:tc>
          <w:tcPr>
            <w:tcW w:w="774" w:type="dxa"/>
          </w:tcPr>
          <w:p w14:paraId="045ED586" w14:textId="77777777" w:rsidR="0065588E" w:rsidRPr="007C20A8" w:rsidRDefault="0065588E" w:rsidP="007C20A8">
            <w:pPr>
              <w:rPr>
                <w:rFonts w:eastAsia="Calibri"/>
              </w:rPr>
            </w:pPr>
            <w:r w:rsidRPr="007C20A8">
              <w:rPr>
                <w:rFonts w:eastAsia="Calibri"/>
              </w:rPr>
              <w:t>617</w:t>
            </w:r>
          </w:p>
        </w:tc>
        <w:tc>
          <w:tcPr>
            <w:tcW w:w="778" w:type="dxa"/>
          </w:tcPr>
          <w:p w14:paraId="045ED588" w14:textId="01F721D3" w:rsidR="0065588E" w:rsidRPr="007C20A8" w:rsidRDefault="0065588E" w:rsidP="007C20A8">
            <w:pPr>
              <w:rPr>
                <w:rFonts w:eastAsia="Calibri"/>
              </w:rPr>
            </w:pPr>
            <w:r w:rsidRPr="007C20A8">
              <w:rPr>
                <w:rFonts w:eastAsia="Calibri"/>
              </w:rPr>
              <w:t>7.39</w:t>
            </w:r>
            <w:r w:rsidR="007C20A8">
              <w:rPr>
                <w:rFonts w:eastAsia="Calibri"/>
              </w:rPr>
              <w:t xml:space="preserve"> </w:t>
            </w:r>
            <w:r w:rsidRPr="007C20A8">
              <w:rPr>
                <w:rFonts w:eastAsia="Calibri"/>
              </w:rPr>
              <w:t>(3.15)</w:t>
            </w:r>
          </w:p>
        </w:tc>
        <w:tc>
          <w:tcPr>
            <w:tcW w:w="778" w:type="dxa"/>
          </w:tcPr>
          <w:p w14:paraId="045ED589" w14:textId="77777777" w:rsidR="0065588E" w:rsidRPr="007C20A8" w:rsidRDefault="0065588E" w:rsidP="007C20A8">
            <w:pPr>
              <w:rPr>
                <w:rFonts w:eastAsia="Calibri"/>
              </w:rPr>
            </w:pPr>
            <w:r w:rsidRPr="007C20A8">
              <w:rPr>
                <w:rFonts w:eastAsia="Calibri"/>
              </w:rPr>
              <w:t>8</w:t>
            </w:r>
          </w:p>
        </w:tc>
        <w:tc>
          <w:tcPr>
            <w:tcW w:w="774" w:type="dxa"/>
          </w:tcPr>
          <w:p w14:paraId="045ED58A" w14:textId="77777777" w:rsidR="0065588E" w:rsidRPr="007C20A8" w:rsidRDefault="0065588E" w:rsidP="007C20A8">
            <w:pPr>
              <w:rPr>
                <w:rFonts w:eastAsia="Calibri"/>
              </w:rPr>
            </w:pPr>
            <w:r w:rsidRPr="007C20A8">
              <w:rPr>
                <w:rFonts w:eastAsia="Calibri"/>
              </w:rPr>
              <w:t>617</w:t>
            </w:r>
          </w:p>
        </w:tc>
        <w:tc>
          <w:tcPr>
            <w:tcW w:w="778" w:type="dxa"/>
          </w:tcPr>
          <w:p w14:paraId="045ED58C" w14:textId="717FA100" w:rsidR="0065588E" w:rsidRPr="007C20A8" w:rsidRDefault="0065588E" w:rsidP="007C20A8">
            <w:pPr>
              <w:rPr>
                <w:rFonts w:eastAsia="Calibri"/>
              </w:rPr>
            </w:pPr>
            <w:r w:rsidRPr="007C20A8">
              <w:rPr>
                <w:rFonts w:eastAsia="Calibri"/>
              </w:rPr>
              <w:t>-0.06</w:t>
            </w:r>
            <w:r w:rsidR="007C20A8">
              <w:rPr>
                <w:rFonts w:eastAsia="Calibri"/>
              </w:rPr>
              <w:t xml:space="preserve"> </w:t>
            </w:r>
            <w:r w:rsidRPr="007C20A8">
              <w:rPr>
                <w:rFonts w:eastAsia="Calibri"/>
              </w:rPr>
              <w:t>(2.43)</w:t>
            </w:r>
          </w:p>
        </w:tc>
        <w:tc>
          <w:tcPr>
            <w:tcW w:w="778" w:type="dxa"/>
          </w:tcPr>
          <w:p w14:paraId="045ED58D" w14:textId="77777777" w:rsidR="0065588E" w:rsidRPr="007C20A8" w:rsidRDefault="0065588E" w:rsidP="007C20A8">
            <w:pPr>
              <w:rPr>
                <w:rFonts w:eastAsia="Calibri"/>
              </w:rPr>
            </w:pPr>
            <w:r w:rsidRPr="007C20A8">
              <w:rPr>
                <w:rFonts w:eastAsia="Calibri"/>
              </w:rPr>
              <w:t>-0.81</w:t>
            </w:r>
          </w:p>
        </w:tc>
        <w:tc>
          <w:tcPr>
            <w:tcW w:w="785" w:type="dxa"/>
          </w:tcPr>
          <w:p w14:paraId="045ED58E" w14:textId="77777777" w:rsidR="0065588E" w:rsidRPr="007C20A8" w:rsidRDefault="0065588E" w:rsidP="007C20A8">
            <w:pPr>
              <w:rPr>
                <w:rFonts w:eastAsia="Calibri"/>
              </w:rPr>
            </w:pPr>
            <w:r w:rsidRPr="007C20A8">
              <w:rPr>
                <w:rFonts w:eastAsia="Calibri"/>
              </w:rPr>
              <w:t>0.00</w:t>
            </w:r>
          </w:p>
        </w:tc>
      </w:tr>
    </w:tbl>
    <w:p w14:paraId="045ED590" w14:textId="77777777" w:rsidR="00C92465" w:rsidRPr="0081784E" w:rsidRDefault="00E618DD" w:rsidP="0081784E">
      <w:pPr>
        <w:pStyle w:val="Footnote"/>
      </w:pPr>
      <w:r w:rsidRPr="0081784E">
        <w:t>Source: Participant data collected using GuildLink at the initial (n=8,239) and follow-up (n=4,374) timepoints</w:t>
      </w:r>
    </w:p>
    <w:p w14:paraId="045ED591" w14:textId="2AB6A5D2" w:rsidR="00C92465" w:rsidRPr="0081784E" w:rsidRDefault="00E618DD" w:rsidP="0081784E">
      <w:pPr>
        <w:pStyle w:val="Footnote"/>
      </w:pPr>
      <w:r w:rsidRPr="0081784E">
        <w:t xml:space="preserve">*Regression modelling using matched data and with pain severity treated as an ordinal variable, adjusted for clustering by pharmacy </w:t>
      </w:r>
    </w:p>
    <w:p w14:paraId="34E9B1F4" w14:textId="30CAAF5C" w:rsidR="00566389" w:rsidRPr="0081784E" w:rsidRDefault="00566389" w:rsidP="0081784E">
      <w:pPr>
        <w:pStyle w:val="Footnote"/>
      </w:pPr>
      <w:r w:rsidRPr="0081784E">
        <w:t xml:space="preserve">#Unchanged pain </w:t>
      </w:r>
      <w:r w:rsidR="00C96427" w:rsidRPr="0081784E">
        <w:t xml:space="preserve">severity </w:t>
      </w:r>
      <w:r w:rsidRPr="0081784E">
        <w:t>category was used the comparison group in this regression modelling</w:t>
      </w:r>
    </w:p>
    <w:p w14:paraId="045ED592" w14:textId="4C6E9B3B" w:rsidR="00C92465" w:rsidRDefault="00E618DD">
      <w:pPr>
        <w:tabs>
          <w:tab w:val="left" w:pos="2550"/>
        </w:tabs>
        <w:jc w:val="both"/>
      </w:pPr>
      <w:r>
        <w:rPr>
          <w:rFonts w:eastAsia="Calibri"/>
          <w:lang w:eastAsia="en-US"/>
        </w:rPr>
        <w:t>This was also the case for pain interference to general activities, where the average level of self-efficacy increased most for participants whose pain interference improved but there was some improvement for those whose pain interference scores were unchanged from initial to follow-up (</w:t>
      </w:r>
      <w:fldSimple w:instr=" REF _Ref51282113 ">
        <w:r w:rsidR="00DD1EFA">
          <w:t xml:space="preserve">Table </w:t>
        </w:r>
        <w:r w:rsidR="00DD1EFA">
          <w:rPr>
            <w:noProof/>
          </w:rPr>
          <w:t>43</w:t>
        </w:r>
      </w:fldSimple>
      <w:r>
        <w:rPr>
          <w:rFonts w:eastAsia="Calibri"/>
          <w:lang w:eastAsia="en-US"/>
        </w:rPr>
        <w:t xml:space="preserve">). </w:t>
      </w:r>
    </w:p>
    <w:p w14:paraId="045ED593" w14:textId="28E7EBAC" w:rsidR="00C92465" w:rsidRDefault="007C20A8" w:rsidP="007C20A8">
      <w:pPr>
        <w:pStyle w:val="Caption"/>
      </w:pPr>
      <w:bookmarkStart w:id="604" w:name="_Ref51282113"/>
      <w:bookmarkStart w:id="605" w:name="_Toc51243956"/>
      <w:bookmarkStart w:id="606" w:name="_Toc52539215"/>
      <w:bookmarkStart w:id="607" w:name="_Toc129948869"/>
      <w:r>
        <w:t xml:space="preserve">Table </w:t>
      </w:r>
      <w:fldSimple w:instr=" SEQ Table \* ARABIC ">
        <w:r w:rsidR="00DD1EFA">
          <w:rPr>
            <w:noProof/>
          </w:rPr>
          <w:t>43</w:t>
        </w:r>
      </w:fldSimple>
      <w:bookmarkEnd w:id="604"/>
      <w:r>
        <w:t xml:space="preserve"> </w:t>
      </w:r>
      <w:r w:rsidR="00E618DD">
        <w:t>Average pain self-efficacy (PSEQ-2) scores depending on whether participants’ pain interference (to general activities) changed from initial to follow-up</w:t>
      </w:r>
      <w:bookmarkEnd w:id="605"/>
      <w:bookmarkEnd w:id="606"/>
      <w:bookmarkEnd w:id="607"/>
    </w:p>
    <w:tbl>
      <w:tblPr>
        <w:tblStyle w:val="TableGrid1"/>
        <w:tblW w:w="9044" w:type="dxa"/>
        <w:tblLook w:val="04A0" w:firstRow="1" w:lastRow="0" w:firstColumn="1" w:lastColumn="0" w:noHBand="0" w:noVBand="1"/>
      </w:tblPr>
      <w:tblGrid>
        <w:gridCol w:w="1344"/>
        <w:gridCol w:w="717"/>
        <w:gridCol w:w="746"/>
        <w:gridCol w:w="918"/>
        <w:gridCol w:w="717"/>
        <w:gridCol w:w="746"/>
        <w:gridCol w:w="918"/>
        <w:gridCol w:w="717"/>
        <w:gridCol w:w="746"/>
        <w:gridCol w:w="868"/>
        <w:gridCol w:w="822"/>
      </w:tblGrid>
      <w:tr w:rsidR="007C20A8" w:rsidRPr="007C20A8" w14:paraId="045ED598" w14:textId="77777777" w:rsidTr="0081784E">
        <w:trPr>
          <w:cnfStyle w:val="100000000000" w:firstRow="1" w:lastRow="0" w:firstColumn="0" w:lastColumn="0" w:oddVBand="0" w:evenVBand="0" w:oddHBand="0" w:evenHBand="0" w:firstRowFirstColumn="0" w:firstRowLastColumn="0" w:lastRowFirstColumn="0" w:lastRowLastColumn="0"/>
          <w:trHeight w:val="363"/>
          <w:tblHeader/>
        </w:trPr>
        <w:tc>
          <w:tcPr>
            <w:tcW w:w="1271" w:type="dxa"/>
          </w:tcPr>
          <w:p w14:paraId="045ED594" w14:textId="77777777" w:rsidR="00C92465" w:rsidRPr="007C20A8" w:rsidRDefault="00C92465" w:rsidP="007C20A8">
            <w:pPr>
              <w:rPr>
                <w:rFonts w:eastAsia="Calibri"/>
              </w:rPr>
            </w:pPr>
          </w:p>
        </w:tc>
        <w:tc>
          <w:tcPr>
            <w:tcW w:w="2328" w:type="dxa"/>
            <w:gridSpan w:val="3"/>
          </w:tcPr>
          <w:p w14:paraId="045ED595" w14:textId="189A6BDB" w:rsidR="00C92465" w:rsidRPr="007C20A8" w:rsidRDefault="0065588E" w:rsidP="007C20A8">
            <w:pPr>
              <w:rPr>
                <w:rFonts w:eastAsia="Calibri"/>
              </w:rPr>
            </w:pPr>
            <w:r w:rsidRPr="007C20A8">
              <w:rPr>
                <w:rFonts w:eastAsia="Calibri"/>
              </w:rPr>
              <w:t>PSEQ-2 score at i</w:t>
            </w:r>
            <w:r w:rsidR="00E618DD" w:rsidRPr="007C20A8">
              <w:rPr>
                <w:rFonts w:eastAsia="Calibri"/>
              </w:rPr>
              <w:t>nitial</w:t>
            </w:r>
          </w:p>
        </w:tc>
        <w:tc>
          <w:tcPr>
            <w:tcW w:w="2330" w:type="dxa"/>
            <w:gridSpan w:val="3"/>
          </w:tcPr>
          <w:p w14:paraId="045ED596" w14:textId="77286BF9" w:rsidR="00C92465" w:rsidRPr="007C20A8" w:rsidRDefault="0065588E" w:rsidP="007C20A8">
            <w:pPr>
              <w:rPr>
                <w:rFonts w:eastAsia="Calibri"/>
              </w:rPr>
            </w:pPr>
            <w:r w:rsidRPr="007C20A8">
              <w:rPr>
                <w:rFonts w:eastAsia="Calibri"/>
              </w:rPr>
              <w:t>PSEQ-2 score at f</w:t>
            </w:r>
            <w:r w:rsidR="00E618DD" w:rsidRPr="007C20A8">
              <w:rPr>
                <w:rFonts w:eastAsia="Calibri"/>
              </w:rPr>
              <w:t>ollow-up</w:t>
            </w:r>
          </w:p>
        </w:tc>
        <w:tc>
          <w:tcPr>
            <w:tcW w:w="3115" w:type="dxa"/>
            <w:gridSpan w:val="4"/>
          </w:tcPr>
          <w:p w14:paraId="045ED597" w14:textId="3CE0C54D" w:rsidR="00C92465" w:rsidRPr="007C20A8" w:rsidRDefault="00E618DD" w:rsidP="007C20A8">
            <w:pPr>
              <w:rPr>
                <w:rFonts w:eastAsia="Calibri"/>
              </w:rPr>
            </w:pPr>
            <w:r w:rsidRPr="007C20A8">
              <w:rPr>
                <w:rFonts w:eastAsia="Calibri"/>
              </w:rPr>
              <w:t xml:space="preserve">Change </w:t>
            </w:r>
            <w:r w:rsidR="0065588E" w:rsidRPr="007C20A8">
              <w:rPr>
                <w:rFonts w:eastAsia="Calibri"/>
              </w:rPr>
              <w:t xml:space="preserve">in PSEQ-2 score </w:t>
            </w:r>
            <w:r w:rsidRPr="007C20A8">
              <w:rPr>
                <w:rFonts w:eastAsia="Calibri"/>
              </w:rPr>
              <w:t>from initial to follow-up</w:t>
            </w:r>
            <w:r w:rsidR="00375F4A" w:rsidRPr="007C20A8">
              <w:rPr>
                <w:rFonts w:eastAsia="Calibri"/>
              </w:rPr>
              <w:t xml:space="preserve"> (using matched data)</w:t>
            </w:r>
          </w:p>
        </w:tc>
      </w:tr>
      <w:tr w:rsidR="007C20A8" w:rsidRPr="007C20A8" w14:paraId="045ED5A7" w14:textId="77777777" w:rsidTr="0081784E">
        <w:trPr>
          <w:cnfStyle w:val="100000000000" w:firstRow="1" w:lastRow="0" w:firstColumn="0" w:lastColumn="0" w:oddVBand="0" w:evenVBand="0" w:oddHBand="0" w:evenHBand="0" w:firstRowFirstColumn="0" w:firstRowLastColumn="0" w:lastRowFirstColumn="0" w:lastRowLastColumn="0"/>
          <w:trHeight w:val="530"/>
          <w:tblHeader/>
        </w:trPr>
        <w:tc>
          <w:tcPr>
            <w:tcW w:w="1271" w:type="dxa"/>
          </w:tcPr>
          <w:p w14:paraId="045ED599" w14:textId="0F943103" w:rsidR="00C92465" w:rsidRPr="007C20A8" w:rsidRDefault="0065588E" w:rsidP="007C20A8">
            <w:pPr>
              <w:rPr>
                <w:rFonts w:eastAsia="Calibri"/>
              </w:rPr>
            </w:pPr>
            <w:r w:rsidRPr="007C20A8">
              <w:rPr>
                <w:rFonts w:eastAsia="Calibri"/>
              </w:rPr>
              <w:t>Change in pain interference from initial to follow-up</w:t>
            </w:r>
          </w:p>
        </w:tc>
        <w:tc>
          <w:tcPr>
            <w:tcW w:w="774" w:type="dxa"/>
          </w:tcPr>
          <w:p w14:paraId="045ED59A" w14:textId="77777777" w:rsidR="00C92465" w:rsidRPr="007C20A8" w:rsidRDefault="00E618DD" w:rsidP="007C20A8">
            <w:pPr>
              <w:rPr>
                <w:rFonts w:eastAsia="Calibri"/>
              </w:rPr>
            </w:pPr>
            <w:r w:rsidRPr="007C20A8">
              <w:rPr>
                <w:rFonts w:eastAsia="Calibri"/>
              </w:rPr>
              <w:t>n</w:t>
            </w:r>
          </w:p>
        </w:tc>
        <w:tc>
          <w:tcPr>
            <w:tcW w:w="776" w:type="dxa"/>
          </w:tcPr>
          <w:p w14:paraId="045ED59C" w14:textId="3D6D17D3" w:rsidR="00C92465" w:rsidRPr="007C20A8" w:rsidRDefault="00E618DD" w:rsidP="007C20A8">
            <w:pPr>
              <w:rPr>
                <w:rFonts w:eastAsia="Calibri"/>
              </w:rPr>
            </w:pPr>
            <w:r w:rsidRPr="007C20A8">
              <w:rPr>
                <w:rFonts w:eastAsia="Calibri"/>
              </w:rPr>
              <w:t>Mean</w:t>
            </w:r>
            <w:r w:rsidR="007C20A8">
              <w:rPr>
                <w:rFonts w:eastAsia="Calibri"/>
              </w:rPr>
              <w:t xml:space="preserve"> </w:t>
            </w:r>
            <w:r w:rsidRPr="007C20A8">
              <w:rPr>
                <w:rFonts w:eastAsia="Calibri"/>
              </w:rPr>
              <w:t>(SD)</w:t>
            </w:r>
          </w:p>
        </w:tc>
        <w:tc>
          <w:tcPr>
            <w:tcW w:w="778" w:type="dxa"/>
          </w:tcPr>
          <w:p w14:paraId="045ED59D" w14:textId="77777777" w:rsidR="00C92465" w:rsidRPr="007C20A8" w:rsidRDefault="00E618DD" w:rsidP="007C20A8">
            <w:pPr>
              <w:rPr>
                <w:rFonts w:eastAsia="Calibri"/>
              </w:rPr>
            </w:pPr>
            <w:r w:rsidRPr="007C20A8">
              <w:rPr>
                <w:rFonts w:eastAsia="Calibri"/>
              </w:rPr>
              <w:t>Median</w:t>
            </w:r>
          </w:p>
        </w:tc>
        <w:tc>
          <w:tcPr>
            <w:tcW w:w="774" w:type="dxa"/>
          </w:tcPr>
          <w:p w14:paraId="045ED59E" w14:textId="77777777" w:rsidR="00C92465" w:rsidRPr="007C20A8" w:rsidRDefault="00E618DD" w:rsidP="007C20A8">
            <w:pPr>
              <w:rPr>
                <w:rFonts w:eastAsia="Calibri"/>
              </w:rPr>
            </w:pPr>
            <w:r w:rsidRPr="007C20A8">
              <w:rPr>
                <w:rFonts w:eastAsia="Calibri"/>
              </w:rPr>
              <w:t>n</w:t>
            </w:r>
          </w:p>
        </w:tc>
        <w:tc>
          <w:tcPr>
            <w:tcW w:w="778" w:type="dxa"/>
          </w:tcPr>
          <w:p w14:paraId="045ED5A0" w14:textId="535BA027" w:rsidR="00C92465" w:rsidRPr="007C20A8" w:rsidRDefault="00E618DD" w:rsidP="007C20A8">
            <w:pPr>
              <w:rPr>
                <w:rFonts w:eastAsia="Calibri"/>
              </w:rPr>
            </w:pPr>
            <w:r w:rsidRPr="007C20A8">
              <w:rPr>
                <w:rFonts w:eastAsia="Calibri"/>
              </w:rPr>
              <w:t>Mean</w:t>
            </w:r>
            <w:r w:rsidR="007C20A8" w:rsidRPr="007C20A8">
              <w:rPr>
                <w:rFonts w:eastAsia="Calibri"/>
              </w:rPr>
              <w:t xml:space="preserve"> </w:t>
            </w:r>
            <w:r w:rsidRPr="007C20A8">
              <w:rPr>
                <w:rFonts w:eastAsia="Calibri"/>
              </w:rPr>
              <w:t>(SD)</w:t>
            </w:r>
          </w:p>
        </w:tc>
        <w:tc>
          <w:tcPr>
            <w:tcW w:w="778" w:type="dxa"/>
          </w:tcPr>
          <w:p w14:paraId="045ED5A1" w14:textId="77777777" w:rsidR="00C92465" w:rsidRPr="007C20A8" w:rsidRDefault="00E618DD" w:rsidP="007C20A8">
            <w:pPr>
              <w:rPr>
                <w:rFonts w:eastAsia="Calibri"/>
              </w:rPr>
            </w:pPr>
            <w:r w:rsidRPr="007C20A8">
              <w:rPr>
                <w:rFonts w:eastAsia="Calibri"/>
              </w:rPr>
              <w:t>Median</w:t>
            </w:r>
          </w:p>
        </w:tc>
        <w:tc>
          <w:tcPr>
            <w:tcW w:w="774" w:type="dxa"/>
          </w:tcPr>
          <w:p w14:paraId="045ED5A2" w14:textId="77777777" w:rsidR="00C92465" w:rsidRPr="007C20A8" w:rsidRDefault="00E618DD" w:rsidP="007C20A8">
            <w:pPr>
              <w:rPr>
                <w:rFonts w:eastAsia="Calibri"/>
              </w:rPr>
            </w:pPr>
            <w:r w:rsidRPr="007C20A8">
              <w:rPr>
                <w:rFonts w:eastAsia="Calibri"/>
              </w:rPr>
              <w:t>n</w:t>
            </w:r>
          </w:p>
        </w:tc>
        <w:tc>
          <w:tcPr>
            <w:tcW w:w="778" w:type="dxa"/>
          </w:tcPr>
          <w:p w14:paraId="045ED5A4" w14:textId="2DCA9A1E" w:rsidR="00C92465" w:rsidRPr="007C20A8" w:rsidRDefault="00E618DD" w:rsidP="007C20A8">
            <w:pPr>
              <w:rPr>
                <w:rFonts w:eastAsia="Calibri"/>
              </w:rPr>
            </w:pPr>
            <w:r w:rsidRPr="007C20A8">
              <w:rPr>
                <w:rFonts w:eastAsia="Calibri"/>
              </w:rPr>
              <w:t>Mean</w:t>
            </w:r>
            <w:r w:rsidR="007C20A8" w:rsidRPr="007C20A8">
              <w:rPr>
                <w:rFonts w:eastAsia="Calibri"/>
              </w:rPr>
              <w:t xml:space="preserve"> </w:t>
            </w:r>
            <w:r w:rsidRPr="007C20A8">
              <w:rPr>
                <w:rFonts w:eastAsia="Calibri"/>
              </w:rPr>
              <w:t>(SD)</w:t>
            </w:r>
          </w:p>
        </w:tc>
        <w:tc>
          <w:tcPr>
            <w:tcW w:w="778" w:type="dxa"/>
          </w:tcPr>
          <w:p w14:paraId="045ED5A5" w14:textId="77777777" w:rsidR="00C92465" w:rsidRPr="007C20A8" w:rsidRDefault="00E618DD" w:rsidP="007C20A8">
            <w:pPr>
              <w:rPr>
                <w:rFonts w:eastAsia="Calibri"/>
              </w:rPr>
            </w:pPr>
            <w:r w:rsidRPr="007C20A8">
              <w:rPr>
                <w:rFonts w:eastAsia="Calibri"/>
              </w:rPr>
              <w:t>% change</w:t>
            </w:r>
          </w:p>
        </w:tc>
        <w:tc>
          <w:tcPr>
            <w:tcW w:w="785" w:type="dxa"/>
          </w:tcPr>
          <w:p w14:paraId="045ED5A6" w14:textId="77777777" w:rsidR="00C92465" w:rsidRPr="007C20A8" w:rsidRDefault="00E618DD" w:rsidP="007C20A8">
            <w:pPr>
              <w:rPr>
                <w:rFonts w:eastAsia="Calibri"/>
              </w:rPr>
            </w:pPr>
            <w:r w:rsidRPr="007C20A8">
              <w:rPr>
                <w:rFonts w:eastAsia="Calibri"/>
              </w:rPr>
              <w:t>P value*</w:t>
            </w:r>
          </w:p>
        </w:tc>
      </w:tr>
      <w:tr w:rsidR="007C20A8" w:rsidRPr="007C20A8" w14:paraId="045ED5B6" w14:textId="77777777" w:rsidTr="007C20A8">
        <w:tc>
          <w:tcPr>
            <w:tcW w:w="1271" w:type="dxa"/>
          </w:tcPr>
          <w:p w14:paraId="045ED5A8" w14:textId="77777777" w:rsidR="00C92465" w:rsidRPr="007C20A8" w:rsidRDefault="00E618DD" w:rsidP="007C20A8">
            <w:pPr>
              <w:rPr>
                <w:rFonts w:eastAsia="Calibri"/>
              </w:rPr>
            </w:pPr>
            <w:r w:rsidRPr="007C20A8">
              <w:rPr>
                <w:rFonts w:eastAsia="Calibri"/>
              </w:rPr>
              <w:t>Interference improved</w:t>
            </w:r>
          </w:p>
        </w:tc>
        <w:tc>
          <w:tcPr>
            <w:tcW w:w="774" w:type="dxa"/>
          </w:tcPr>
          <w:p w14:paraId="045ED5A9" w14:textId="77777777" w:rsidR="00C92465" w:rsidRPr="007C20A8" w:rsidRDefault="00E618DD" w:rsidP="007C20A8">
            <w:pPr>
              <w:rPr>
                <w:rFonts w:eastAsia="Calibri"/>
              </w:rPr>
            </w:pPr>
            <w:r w:rsidRPr="007C20A8">
              <w:rPr>
                <w:rFonts w:eastAsia="Calibri"/>
              </w:rPr>
              <w:t>2,486</w:t>
            </w:r>
          </w:p>
        </w:tc>
        <w:tc>
          <w:tcPr>
            <w:tcW w:w="776" w:type="dxa"/>
          </w:tcPr>
          <w:p w14:paraId="045ED5AB" w14:textId="25B7FBCE" w:rsidR="00C92465" w:rsidRPr="007C20A8" w:rsidRDefault="00E618DD" w:rsidP="007C20A8">
            <w:pPr>
              <w:rPr>
                <w:rFonts w:eastAsia="Calibri"/>
              </w:rPr>
            </w:pPr>
            <w:r w:rsidRPr="007C20A8">
              <w:rPr>
                <w:rFonts w:eastAsia="Calibri"/>
              </w:rPr>
              <w:t>7.21</w:t>
            </w:r>
            <w:r w:rsidR="007C20A8" w:rsidRPr="007C20A8">
              <w:rPr>
                <w:rFonts w:eastAsia="Calibri"/>
              </w:rPr>
              <w:t xml:space="preserve"> </w:t>
            </w:r>
            <w:r w:rsidRPr="007C20A8">
              <w:rPr>
                <w:rFonts w:eastAsia="Calibri"/>
              </w:rPr>
              <w:t>(3.08)</w:t>
            </w:r>
          </w:p>
        </w:tc>
        <w:tc>
          <w:tcPr>
            <w:tcW w:w="778" w:type="dxa"/>
          </w:tcPr>
          <w:p w14:paraId="045ED5AC" w14:textId="77777777" w:rsidR="00C92465" w:rsidRPr="007C20A8" w:rsidRDefault="00E618DD" w:rsidP="007C20A8">
            <w:pPr>
              <w:rPr>
                <w:rFonts w:eastAsia="Calibri"/>
              </w:rPr>
            </w:pPr>
            <w:r w:rsidRPr="007C20A8">
              <w:rPr>
                <w:rFonts w:eastAsia="Calibri"/>
              </w:rPr>
              <w:t>7</w:t>
            </w:r>
          </w:p>
        </w:tc>
        <w:tc>
          <w:tcPr>
            <w:tcW w:w="774" w:type="dxa"/>
          </w:tcPr>
          <w:p w14:paraId="045ED5AD" w14:textId="77777777" w:rsidR="00C92465" w:rsidRPr="007C20A8" w:rsidRDefault="00E618DD" w:rsidP="007C20A8">
            <w:pPr>
              <w:rPr>
                <w:rFonts w:eastAsia="Calibri"/>
              </w:rPr>
            </w:pPr>
            <w:r w:rsidRPr="007C20A8">
              <w:rPr>
                <w:rFonts w:eastAsia="Calibri"/>
              </w:rPr>
              <w:t>2,486</w:t>
            </w:r>
          </w:p>
        </w:tc>
        <w:tc>
          <w:tcPr>
            <w:tcW w:w="778" w:type="dxa"/>
          </w:tcPr>
          <w:p w14:paraId="045ED5AF" w14:textId="640B26D0" w:rsidR="00C92465" w:rsidRPr="007C20A8" w:rsidRDefault="00E618DD" w:rsidP="007C20A8">
            <w:pPr>
              <w:rPr>
                <w:rFonts w:eastAsia="Calibri"/>
              </w:rPr>
            </w:pPr>
            <w:r w:rsidRPr="007C20A8">
              <w:rPr>
                <w:rFonts w:eastAsia="Calibri"/>
              </w:rPr>
              <w:t>8.65</w:t>
            </w:r>
            <w:r w:rsidR="007C20A8" w:rsidRPr="007C20A8">
              <w:rPr>
                <w:rFonts w:eastAsia="Calibri"/>
              </w:rPr>
              <w:t xml:space="preserve"> </w:t>
            </w:r>
            <w:r w:rsidRPr="007C20A8">
              <w:rPr>
                <w:rFonts w:eastAsia="Calibri"/>
              </w:rPr>
              <w:t>(2.83)</w:t>
            </w:r>
          </w:p>
        </w:tc>
        <w:tc>
          <w:tcPr>
            <w:tcW w:w="778" w:type="dxa"/>
          </w:tcPr>
          <w:p w14:paraId="045ED5B0" w14:textId="77777777" w:rsidR="00C92465" w:rsidRPr="007C20A8" w:rsidRDefault="00E618DD" w:rsidP="007C20A8">
            <w:pPr>
              <w:rPr>
                <w:rFonts w:eastAsia="Calibri"/>
              </w:rPr>
            </w:pPr>
            <w:r w:rsidRPr="007C20A8">
              <w:rPr>
                <w:rFonts w:eastAsia="Calibri"/>
              </w:rPr>
              <w:t>9</w:t>
            </w:r>
          </w:p>
        </w:tc>
        <w:tc>
          <w:tcPr>
            <w:tcW w:w="774" w:type="dxa"/>
          </w:tcPr>
          <w:p w14:paraId="045ED5B1" w14:textId="77777777" w:rsidR="00C92465" w:rsidRPr="007C20A8" w:rsidRDefault="00E618DD" w:rsidP="007C20A8">
            <w:r w:rsidRPr="007C20A8">
              <w:rPr>
                <w:rFonts w:eastAsia="Calibri"/>
              </w:rPr>
              <w:t>2,486</w:t>
            </w:r>
          </w:p>
        </w:tc>
        <w:tc>
          <w:tcPr>
            <w:tcW w:w="778" w:type="dxa"/>
          </w:tcPr>
          <w:p w14:paraId="045ED5B3" w14:textId="6F9BD9BA" w:rsidR="00C92465" w:rsidRPr="007C20A8" w:rsidRDefault="00E618DD" w:rsidP="007C20A8">
            <w:r w:rsidRPr="007C20A8">
              <w:rPr>
                <w:rFonts w:eastAsia="Calibri"/>
              </w:rPr>
              <w:t>1.44</w:t>
            </w:r>
            <w:r w:rsidR="007C20A8" w:rsidRPr="007C20A8">
              <w:rPr>
                <w:rFonts w:eastAsia="Calibri"/>
              </w:rPr>
              <w:t xml:space="preserve"> </w:t>
            </w:r>
            <w:r w:rsidRPr="007C20A8">
              <w:rPr>
                <w:rFonts w:eastAsia="Calibri"/>
              </w:rPr>
              <w:t>(2.27)</w:t>
            </w:r>
          </w:p>
        </w:tc>
        <w:tc>
          <w:tcPr>
            <w:tcW w:w="778" w:type="dxa"/>
          </w:tcPr>
          <w:p w14:paraId="045ED5B4" w14:textId="77777777" w:rsidR="00C92465" w:rsidRPr="007C20A8" w:rsidRDefault="00E618DD" w:rsidP="007C20A8">
            <w:pPr>
              <w:rPr>
                <w:rFonts w:eastAsia="Calibri"/>
              </w:rPr>
            </w:pPr>
            <w:r w:rsidRPr="007C20A8">
              <w:rPr>
                <w:rFonts w:eastAsia="Calibri"/>
              </w:rPr>
              <w:t>19.97</w:t>
            </w:r>
          </w:p>
        </w:tc>
        <w:tc>
          <w:tcPr>
            <w:tcW w:w="785" w:type="dxa"/>
          </w:tcPr>
          <w:p w14:paraId="045ED5B5" w14:textId="77777777" w:rsidR="00C92465" w:rsidRPr="007C20A8" w:rsidRDefault="00E618DD" w:rsidP="007C20A8">
            <w:pPr>
              <w:rPr>
                <w:rFonts w:eastAsia="Calibri"/>
              </w:rPr>
            </w:pPr>
            <w:r w:rsidRPr="007C20A8">
              <w:rPr>
                <w:rFonts w:eastAsia="Calibri"/>
              </w:rPr>
              <w:t>0.00</w:t>
            </w:r>
          </w:p>
        </w:tc>
      </w:tr>
      <w:tr w:rsidR="007C20A8" w:rsidRPr="007C20A8" w14:paraId="045ED5C5" w14:textId="77777777" w:rsidTr="007C20A8">
        <w:tc>
          <w:tcPr>
            <w:tcW w:w="1271" w:type="dxa"/>
          </w:tcPr>
          <w:p w14:paraId="045ED5B7" w14:textId="77777777" w:rsidR="00C92465" w:rsidRPr="007C20A8" w:rsidRDefault="00E618DD" w:rsidP="007C20A8">
            <w:pPr>
              <w:rPr>
                <w:rFonts w:eastAsia="Calibri"/>
              </w:rPr>
            </w:pPr>
            <w:r w:rsidRPr="007C20A8">
              <w:rPr>
                <w:rFonts w:eastAsia="Calibri"/>
              </w:rPr>
              <w:t>Interference unchanged</w:t>
            </w:r>
          </w:p>
        </w:tc>
        <w:tc>
          <w:tcPr>
            <w:tcW w:w="774" w:type="dxa"/>
          </w:tcPr>
          <w:p w14:paraId="045ED5B8" w14:textId="77777777" w:rsidR="00C92465" w:rsidRPr="007C20A8" w:rsidRDefault="00E618DD" w:rsidP="007C20A8">
            <w:pPr>
              <w:rPr>
                <w:rFonts w:eastAsia="Calibri"/>
              </w:rPr>
            </w:pPr>
            <w:r w:rsidRPr="007C20A8">
              <w:rPr>
                <w:rFonts w:eastAsia="Calibri"/>
              </w:rPr>
              <w:t>1,287</w:t>
            </w:r>
          </w:p>
        </w:tc>
        <w:tc>
          <w:tcPr>
            <w:tcW w:w="776" w:type="dxa"/>
          </w:tcPr>
          <w:p w14:paraId="045ED5BA" w14:textId="2CDC97E0" w:rsidR="00C92465" w:rsidRPr="007C20A8" w:rsidRDefault="00E618DD" w:rsidP="007C20A8">
            <w:pPr>
              <w:rPr>
                <w:rFonts w:eastAsia="Calibri"/>
              </w:rPr>
            </w:pPr>
            <w:r w:rsidRPr="007C20A8">
              <w:rPr>
                <w:rFonts w:eastAsia="Calibri"/>
              </w:rPr>
              <w:t>7.54</w:t>
            </w:r>
            <w:r w:rsidR="007C20A8" w:rsidRPr="007C20A8">
              <w:rPr>
                <w:rFonts w:eastAsia="Calibri"/>
              </w:rPr>
              <w:t xml:space="preserve"> </w:t>
            </w:r>
            <w:r w:rsidRPr="007C20A8">
              <w:rPr>
                <w:rFonts w:eastAsia="Calibri"/>
              </w:rPr>
              <w:t>(3.17)</w:t>
            </w:r>
          </w:p>
        </w:tc>
        <w:tc>
          <w:tcPr>
            <w:tcW w:w="778" w:type="dxa"/>
          </w:tcPr>
          <w:p w14:paraId="045ED5BB" w14:textId="77777777" w:rsidR="00C92465" w:rsidRPr="007C20A8" w:rsidRDefault="00E618DD" w:rsidP="007C20A8">
            <w:pPr>
              <w:rPr>
                <w:rFonts w:eastAsia="Calibri"/>
              </w:rPr>
            </w:pPr>
            <w:r w:rsidRPr="007C20A8">
              <w:rPr>
                <w:rFonts w:eastAsia="Calibri"/>
              </w:rPr>
              <w:t>8</w:t>
            </w:r>
          </w:p>
        </w:tc>
        <w:tc>
          <w:tcPr>
            <w:tcW w:w="774" w:type="dxa"/>
          </w:tcPr>
          <w:p w14:paraId="045ED5BC" w14:textId="77777777" w:rsidR="00C92465" w:rsidRPr="007C20A8" w:rsidRDefault="00E618DD" w:rsidP="007C20A8">
            <w:pPr>
              <w:rPr>
                <w:rFonts w:eastAsia="Calibri"/>
              </w:rPr>
            </w:pPr>
            <w:r w:rsidRPr="007C20A8">
              <w:rPr>
                <w:rFonts w:eastAsia="Calibri"/>
              </w:rPr>
              <w:t>1,287</w:t>
            </w:r>
          </w:p>
        </w:tc>
        <w:tc>
          <w:tcPr>
            <w:tcW w:w="778" w:type="dxa"/>
          </w:tcPr>
          <w:p w14:paraId="045ED5BE" w14:textId="115027E8" w:rsidR="00C92465" w:rsidRPr="007C20A8" w:rsidRDefault="00E618DD" w:rsidP="007C20A8">
            <w:pPr>
              <w:rPr>
                <w:rFonts w:eastAsia="Calibri"/>
              </w:rPr>
            </w:pPr>
            <w:r w:rsidRPr="007C20A8">
              <w:rPr>
                <w:rFonts w:eastAsia="Calibri"/>
              </w:rPr>
              <w:t>7.95</w:t>
            </w:r>
            <w:r w:rsidR="007C20A8" w:rsidRPr="007C20A8">
              <w:rPr>
                <w:rFonts w:eastAsia="Calibri"/>
              </w:rPr>
              <w:t xml:space="preserve"> </w:t>
            </w:r>
            <w:r w:rsidRPr="007C20A8">
              <w:rPr>
                <w:rFonts w:eastAsia="Calibri"/>
              </w:rPr>
              <w:t>(3.06)</w:t>
            </w:r>
          </w:p>
        </w:tc>
        <w:tc>
          <w:tcPr>
            <w:tcW w:w="778" w:type="dxa"/>
          </w:tcPr>
          <w:p w14:paraId="045ED5BF" w14:textId="77777777" w:rsidR="00C92465" w:rsidRPr="007C20A8" w:rsidRDefault="00E618DD" w:rsidP="007C20A8">
            <w:pPr>
              <w:rPr>
                <w:rFonts w:eastAsia="Calibri"/>
              </w:rPr>
            </w:pPr>
            <w:r w:rsidRPr="007C20A8">
              <w:rPr>
                <w:rFonts w:eastAsia="Calibri"/>
              </w:rPr>
              <w:t>8</w:t>
            </w:r>
          </w:p>
        </w:tc>
        <w:tc>
          <w:tcPr>
            <w:tcW w:w="774" w:type="dxa"/>
          </w:tcPr>
          <w:p w14:paraId="045ED5C0" w14:textId="77777777" w:rsidR="00C92465" w:rsidRPr="007C20A8" w:rsidRDefault="00E618DD" w:rsidP="007C20A8">
            <w:r w:rsidRPr="007C20A8">
              <w:rPr>
                <w:rFonts w:eastAsia="Calibri"/>
              </w:rPr>
              <w:t>1,287</w:t>
            </w:r>
          </w:p>
        </w:tc>
        <w:tc>
          <w:tcPr>
            <w:tcW w:w="778" w:type="dxa"/>
          </w:tcPr>
          <w:p w14:paraId="045ED5C2" w14:textId="22455AF4" w:rsidR="00C92465" w:rsidRPr="007C20A8" w:rsidRDefault="00E618DD" w:rsidP="007C20A8">
            <w:r w:rsidRPr="007C20A8">
              <w:rPr>
                <w:rFonts w:eastAsia="Calibri"/>
              </w:rPr>
              <w:t>0.41</w:t>
            </w:r>
            <w:r w:rsidR="007C20A8" w:rsidRPr="007C20A8">
              <w:rPr>
                <w:rFonts w:eastAsia="Calibri"/>
              </w:rPr>
              <w:t xml:space="preserve"> </w:t>
            </w:r>
            <w:r w:rsidRPr="007C20A8">
              <w:rPr>
                <w:rFonts w:eastAsia="Calibri"/>
              </w:rPr>
              <w:t>(1.51)</w:t>
            </w:r>
          </w:p>
        </w:tc>
        <w:tc>
          <w:tcPr>
            <w:tcW w:w="778" w:type="dxa"/>
          </w:tcPr>
          <w:p w14:paraId="045ED5C3" w14:textId="77777777" w:rsidR="00C92465" w:rsidRPr="007C20A8" w:rsidRDefault="00E618DD" w:rsidP="007C20A8">
            <w:pPr>
              <w:rPr>
                <w:rFonts w:eastAsia="Calibri"/>
              </w:rPr>
            </w:pPr>
            <w:r w:rsidRPr="007C20A8">
              <w:rPr>
                <w:rFonts w:eastAsia="Calibri"/>
              </w:rPr>
              <w:t>5.44</w:t>
            </w:r>
          </w:p>
        </w:tc>
        <w:tc>
          <w:tcPr>
            <w:tcW w:w="785" w:type="dxa"/>
          </w:tcPr>
          <w:p w14:paraId="045ED5C4" w14:textId="67172B6F" w:rsidR="00C92465" w:rsidRPr="007C20A8" w:rsidRDefault="00823FBB" w:rsidP="007C20A8">
            <w:pPr>
              <w:rPr>
                <w:rFonts w:eastAsia="Calibri"/>
              </w:rPr>
            </w:pPr>
            <w:r w:rsidRPr="007C20A8">
              <w:rPr>
                <w:rFonts w:eastAsia="Calibri"/>
              </w:rPr>
              <w:t>N</w:t>
            </w:r>
            <w:r w:rsidR="00C96427" w:rsidRPr="007C20A8">
              <w:rPr>
                <w:rFonts w:eastAsia="Calibri"/>
              </w:rPr>
              <w:t>/</w:t>
            </w:r>
            <w:r w:rsidRPr="007C20A8">
              <w:rPr>
                <w:rFonts w:eastAsia="Calibri"/>
              </w:rPr>
              <w:t>A</w:t>
            </w:r>
            <w:r w:rsidR="00C96427" w:rsidRPr="007C20A8">
              <w:rPr>
                <w:rFonts w:eastAsia="Calibri"/>
              </w:rPr>
              <w:t>#</w:t>
            </w:r>
          </w:p>
        </w:tc>
      </w:tr>
      <w:tr w:rsidR="007C20A8" w:rsidRPr="007C20A8" w14:paraId="045ED5D4" w14:textId="77777777" w:rsidTr="007C20A8">
        <w:tc>
          <w:tcPr>
            <w:tcW w:w="1271" w:type="dxa"/>
          </w:tcPr>
          <w:p w14:paraId="045ED5C6" w14:textId="77777777" w:rsidR="00C92465" w:rsidRPr="007C20A8" w:rsidRDefault="00E618DD" w:rsidP="007C20A8">
            <w:pPr>
              <w:rPr>
                <w:rFonts w:eastAsia="Calibri"/>
              </w:rPr>
            </w:pPr>
            <w:r w:rsidRPr="007C20A8">
              <w:rPr>
                <w:rFonts w:eastAsia="Calibri"/>
              </w:rPr>
              <w:t>Interference became worse</w:t>
            </w:r>
          </w:p>
        </w:tc>
        <w:tc>
          <w:tcPr>
            <w:tcW w:w="774" w:type="dxa"/>
          </w:tcPr>
          <w:p w14:paraId="045ED5C7" w14:textId="77777777" w:rsidR="00C92465" w:rsidRPr="007C20A8" w:rsidRDefault="00E618DD" w:rsidP="007C20A8">
            <w:pPr>
              <w:rPr>
                <w:rFonts w:eastAsia="Calibri"/>
              </w:rPr>
            </w:pPr>
            <w:r w:rsidRPr="007C20A8">
              <w:rPr>
                <w:rFonts w:eastAsia="Calibri"/>
              </w:rPr>
              <w:t>601</w:t>
            </w:r>
          </w:p>
        </w:tc>
        <w:tc>
          <w:tcPr>
            <w:tcW w:w="776" w:type="dxa"/>
          </w:tcPr>
          <w:p w14:paraId="045ED5C9" w14:textId="7EC27C95" w:rsidR="00C92465" w:rsidRPr="007C20A8" w:rsidRDefault="00E618DD" w:rsidP="007C20A8">
            <w:pPr>
              <w:rPr>
                <w:rFonts w:eastAsia="Calibri"/>
              </w:rPr>
            </w:pPr>
            <w:r w:rsidRPr="007C20A8">
              <w:rPr>
                <w:rFonts w:eastAsia="Calibri"/>
              </w:rPr>
              <w:t>7.71</w:t>
            </w:r>
            <w:r w:rsidR="007C20A8">
              <w:rPr>
                <w:rFonts w:eastAsia="Calibri"/>
              </w:rPr>
              <w:t xml:space="preserve"> </w:t>
            </w:r>
            <w:r w:rsidRPr="007C20A8">
              <w:rPr>
                <w:rFonts w:eastAsia="Calibri"/>
              </w:rPr>
              <w:t>(3.01)</w:t>
            </w:r>
          </w:p>
        </w:tc>
        <w:tc>
          <w:tcPr>
            <w:tcW w:w="778" w:type="dxa"/>
          </w:tcPr>
          <w:p w14:paraId="045ED5CA" w14:textId="77777777" w:rsidR="00C92465" w:rsidRPr="007C20A8" w:rsidRDefault="00E618DD" w:rsidP="007C20A8">
            <w:pPr>
              <w:rPr>
                <w:rFonts w:eastAsia="Calibri"/>
              </w:rPr>
            </w:pPr>
            <w:r w:rsidRPr="007C20A8">
              <w:rPr>
                <w:rFonts w:eastAsia="Calibri"/>
              </w:rPr>
              <w:t>8</w:t>
            </w:r>
          </w:p>
        </w:tc>
        <w:tc>
          <w:tcPr>
            <w:tcW w:w="774" w:type="dxa"/>
          </w:tcPr>
          <w:p w14:paraId="045ED5CB" w14:textId="77777777" w:rsidR="00C92465" w:rsidRPr="007C20A8" w:rsidRDefault="00E618DD" w:rsidP="007C20A8">
            <w:pPr>
              <w:rPr>
                <w:rFonts w:eastAsia="Calibri"/>
              </w:rPr>
            </w:pPr>
            <w:r w:rsidRPr="007C20A8">
              <w:rPr>
                <w:rFonts w:eastAsia="Calibri"/>
              </w:rPr>
              <w:t>601</w:t>
            </w:r>
          </w:p>
        </w:tc>
        <w:tc>
          <w:tcPr>
            <w:tcW w:w="778" w:type="dxa"/>
          </w:tcPr>
          <w:p w14:paraId="045ED5CD" w14:textId="57A6179B" w:rsidR="00C92465" w:rsidRPr="007C20A8" w:rsidRDefault="00E618DD" w:rsidP="007C20A8">
            <w:pPr>
              <w:rPr>
                <w:rFonts w:eastAsia="Calibri"/>
              </w:rPr>
            </w:pPr>
            <w:r w:rsidRPr="007C20A8">
              <w:rPr>
                <w:rFonts w:eastAsia="Calibri"/>
              </w:rPr>
              <w:t>7.61</w:t>
            </w:r>
            <w:r w:rsidR="007C20A8">
              <w:rPr>
                <w:rFonts w:eastAsia="Calibri"/>
              </w:rPr>
              <w:t xml:space="preserve"> </w:t>
            </w:r>
            <w:r w:rsidRPr="007C20A8">
              <w:rPr>
                <w:rFonts w:eastAsia="Calibri"/>
              </w:rPr>
              <w:t>(2.98)</w:t>
            </w:r>
          </w:p>
        </w:tc>
        <w:tc>
          <w:tcPr>
            <w:tcW w:w="778" w:type="dxa"/>
          </w:tcPr>
          <w:p w14:paraId="045ED5CE" w14:textId="77777777" w:rsidR="00C92465" w:rsidRPr="007C20A8" w:rsidRDefault="00E618DD" w:rsidP="007C20A8">
            <w:pPr>
              <w:rPr>
                <w:rFonts w:eastAsia="Calibri"/>
              </w:rPr>
            </w:pPr>
            <w:r w:rsidRPr="007C20A8">
              <w:rPr>
                <w:rFonts w:eastAsia="Calibri"/>
              </w:rPr>
              <w:t>8</w:t>
            </w:r>
          </w:p>
        </w:tc>
        <w:tc>
          <w:tcPr>
            <w:tcW w:w="774" w:type="dxa"/>
          </w:tcPr>
          <w:p w14:paraId="045ED5CF" w14:textId="77777777" w:rsidR="00C92465" w:rsidRPr="007C20A8" w:rsidRDefault="00E618DD" w:rsidP="007C20A8">
            <w:r w:rsidRPr="007C20A8">
              <w:rPr>
                <w:rFonts w:eastAsia="Calibri"/>
              </w:rPr>
              <w:t>601</w:t>
            </w:r>
          </w:p>
        </w:tc>
        <w:tc>
          <w:tcPr>
            <w:tcW w:w="778" w:type="dxa"/>
          </w:tcPr>
          <w:p w14:paraId="045ED5D1" w14:textId="6BD0B33E" w:rsidR="00C92465" w:rsidRPr="007C20A8" w:rsidRDefault="00E618DD" w:rsidP="007C20A8">
            <w:r w:rsidRPr="007C20A8">
              <w:rPr>
                <w:rFonts w:eastAsia="Calibri"/>
              </w:rPr>
              <w:t>-0.10</w:t>
            </w:r>
            <w:r w:rsidR="007C20A8">
              <w:rPr>
                <w:rFonts w:eastAsia="Calibri"/>
              </w:rPr>
              <w:t xml:space="preserve"> </w:t>
            </w:r>
            <w:r w:rsidRPr="007C20A8">
              <w:rPr>
                <w:rFonts w:eastAsia="Calibri"/>
              </w:rPr>
              <w:t>(2.39)</w:t>
            </w:r>
          </w:p>
        </w:tc>
        <w:tc>
          <w:tcPr>
            <w:tcW w:w="778" w:type="dxa"/>
          </w:tcPr>
          <w:p w14:paraId="045ED5D2" w14:textId="77777777" w:rsidR="00C92465" w:rsidRPr="007C20A8" w:rsidRDefault="00E618DD" w:rsidP="007C20A8">
            <w:pPr>
              <w:rPr>
                <w:rFonts w:eastAsia="Calibri"/>
              </w:rPr>
            </w:pPr>
            <w:r w:rsidRPr="007C20A8">
              <w:rPr>
                <w:rFonts w:eastAsia="Calibri"/>
              </w:rPr>
              <w:t>-1.30</w:t>
            </w:r>
          </w:p>
        </w:tc>
        <w:tc>
          <w:tcPr>
            <w:tcW w:w="785" w:type="dxa"/>
          </w:tcPr>
          <w:p w14:paraId="045ED5D3" w14:textId="77777777" w:rsidR="00C92465" w:rsidRPr="007C20A8" w:rsidRDefault="00E618DD" w:rsidP="007C20A8">
            <w:r w:rsidRPr="007C20A8">
              <w:rPr>
                <w:rFonts w:eastAsia="Calibri"/>
              </w:rPr>
              <w:t>0.00</w:t>
            </w:r>
          </w:p>
        </w:tc>
      </w:tr>
    </w:tbl>
    <w:p w14:paraId="045ED5D5" w14:textId="77777777" w:rsidR="00C92465" w:rsidRPr="007C20A8" w:rsidRDefault="00E618DD" w:rsidP="007C20A8">
      <w:pPr>
        <w:pStyle w:val="Footnote"/>
      </w:pPr>
      <w:r w:rsidRPr="007C20A8">
        <w:t>Source: Participant data collected using GuildLink at the initial (n=8,239) and follow-up (n=4,374) timepoints</w:t>
      </w:r>
    </w:p>
    <w:p w14:paraId="045ED5D6" w14:textId="7EEA35E9" w:rsidR="00C92465" w:rsidRPr="007C20A8" w:rsidRDefault="00E618DD" w:rsidP="007C20A8">
      <w:pPr>
        <w:pStyle w:val="Footnote"/>
      </w:pPr>
      <w:r w:rsidRPr="007C20A8">
        <w:t xml:space="preserve">*Regression modelling using matched data and with pain severity treated as an ordinal variable, adjusted for clustering by pharmacy </w:t>
      </w:r>
    </w:p>
    <w:p w14:paraId="7A231DC2" w14:textId="484401A2" w:rsidR="00C96427" w:rsidRPr="007C20A8" w:rsidRDefault="00C96427" w:rsidP="007C20A8">
      <w:pPr>
        <w:pStyle w:val="Footnote"/>
      </w:pPr>
      <w:r w:rsidRPr="007C20A8">
        <w:t>#Unchanged pain interference category was used the comparison group in this regression modelling</w:t>
      </w:r>
    </w:p>
    <w:p w14:paraId="045ED5D7" w14:textId="77777777" w:rsidR="00C92465" w:rsidRDefault="00E618DD">
      <w:pPr>
        <w:pStyle w:val="Heading4"/>
      </w:pPr>
      <w:r>
        <w:t xml:space="preserve">Pain self-management </w:t>
      </w:r>
    </w:p>
    <w:p w14:paraId="045ED5D8" w14:textId="3358467F" w:rsidR="00C92465" w:rsidRDefault="00E618DD" w:rsidP="007C20A8">
      <w:pPr>
        <w:rPr>
          <w:rFonts w:eastAsia="Calibri"/>
          <w:lang w:eastAsia="en-US"/>
        </w:rPr>
      </w:pPr>
      <w:r>
        <w:rPr>
          <w:rFonts w:eastAsia="Calibri"/>
          <w:lang w:eastAsia="en-US"/>
        </w:rPr>
        <w:t xml:space="preserve">Participants in both Groups A and B at the evaluation trial sites were asked to complete the PIH questionnaire which was a validated questionnaire used to assess their self-management of their chronic pain. </w:t>
      </w:r>
    </w:p>
    <w:p w14:paraId="6483DF7E" w14:textId="77777777" w:rsidR="00DD1EFA" w:rsidRPr="00DD1EFA" w:rsidRDefault="00E618DD" w:rsidP="007C20A8">
      <w:r w:rsidRPr="007C20A8">
        <w:rPr>
          <w:rFonts w:eastAsia="Calibri"/>
        </w:rPr>
        <w:t>Despite the randomisation of pharmacies into the two Groups, the average total self-management score was slightly lower in Group A participants (71.08) than in Group B participants (72.82) and the difference was statistically significant even after adjusting for clustering by pharmacy (</w:t>
      </w:r>
      <w:r w:rsidR="00493093" w:rsidRPr="007C20A8">
        <w:fldChar w:fldCharType="begin"/>
      </w:r>
      <w:r w:rsidR="00493093" w:rsidRPr="007C20A8">
        <w:instrText xml:space="preserve"> REF _Ref51282124 </w:instrText>
      </w:r>
      <w:r w:rsidR="007C20A8" w:rsidRPr="007C20A8">
        <w:instrText xml:space="preserve"> \* MERGEFORMAT </w:instrText>
      </w:r>
      <w:r w:rsidR="00493093" w:rsidRPr="007C20A8">
        <w:fldChar w:fldCharType="separate"/>
      </w:r>
    </w:p>
    <w:p w14:paraId="44E4D044" w14:textId="57BF0EFC" w:rsidR="007C20A8" w:rsidRPr="007C20A8" w:rsidRDefault="00DD1EFA" w:rsidP="007C20A8">
      <w:pPr>
        <w:rPr>
          <w:rFonts w:eastAsia="Calibri"/>
        </w:rPr>
      </w:pPr>
      <w:r>
        <w:t xml:space="preserve">Table </w:t>
      </w:r>
      <w:r>
        <w:rPr>
          <w:noProof/>
        </w:rPr>
        <w:t>44</w:t>
      </w:r>
      <w:r w:rsidR="00493093" w:rsidRPr="007C20A8">
        <w:fldChar w:fldCharType="end"/>
      </w:r>
      <w:r w:rsidR="00E618DD" w:rsidRPr="007C20A8">
        <w:rPr>
          <w:rFonts w:eastAsia="Calibri"/>
        </w:rPr>
        <w:t>).</w:t>
      </w:r>
      <w:bookmarkStart w:id="608" w:name="_Ref51282124"/>
      <w:bookmarkStart w:id="609" w:name="_Toc51243957"/>
      <w:bookmarkStart w:id="610" w:name="_Toc52539216"/>
      <w:bookmarkStart w:id="611" w:name="_Hlk52751775"/>
    </w:p>
    <w:p w14:paraId="045ED5DB" w14:textId="139F558B" w:rsidR="00C92465" w:rsidRDefault="007C20A8" w:rsidP="007C20A8">
      <w:pPr>
        <w:pStyle w:val="Caption"/>
      </w:pPr>
      <w:bookmarkStart w:id="612" w:name="_Toc129948870"/>
      <w:r>
        <w:t xml:space="preserve">Table </w:t>
      </w:r>
      <w:fldSimple w:instr=" SEQ Table \* ARABIC ">
        <w:r w:rsidR="00DD1EFA">
          <w:rPr>
            <w:noProof/>
          </w:rPr>
          <w:t>44</w:t>
        </w:r>
      </w:fldSimple>
      <w:bookmarkEnd w:id="608"/>
      <w:r>
        <w:t xml:space="preserve"> </w:t>
      </w:r>
      <w:r w:rsidR="00E618DD">
        <w:t>Average pain self-management (PIH) scores from initial to follow-up in Groups A and B</w:t>
      </w:r>
      <w:bookmarkEnd w:id="609"/>
      <w:bookmarkEnd w:id="610"/>
      <w:bookmarkEnd w:id="612"/>
    </w:p>
    <w:tbl>
      <w:tblPr>
        <w:tblStyle w:val="TableGrid1"/>
        <w:tblW w:w="8926" w:type="dxa"/>
        <w:tblLayout w:type="fixed"/>
        <w:tblLook w:val="04A0" w:firstRow="1" w:lastRow="0" w:firstColumn="1" w:lastColumn="0" w:noHBand="0" w:noVBand="1"/>
      </w:tblPr>
      <w:tblGrid>
        <w:gridCol w:w="1079"/>
        <w:gridCol w:w="820"/>
        <w:gridCol w:w="819"/>
        <w:gridCol w:w="821"/>
        <w:gridCol w:w="819"/>
        <w:gridCol w:w="819"/>
        <w:gridCol w:w="823"/>
        <w:gridCol w:w="728"/>
        <w:gridCol w:w="730"/>
        <w:gridCol w:w="734"/>
        <w:gridCol w:w="734"/>
      </w:tblGrid>
      <w:tr w:rsidR="00C92465" w:rsidRPr="007C20A8" w14:paraId="045ED5E0"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079" w:type="dxa"/>
          </w:tcPr>
          <w:p w14:paraId="045ED5DC" w14:textId="77777777" w:rsidR="00C92465" w:rsidRPr="007C20A8" w:rsidRDefault="00C92465" w:rsidP="007C20A8">
            <w:pPr>
              <w:rPr>
                <w:rFonts w:eastAsia="Calibri"/>
              </w:rPr>
            </w:pPr>
          </w:p>
        </w:tc>
        <w:tc>
          <w:tcPr>
            <w:tcW w:w="2460" w:type="dxa"/>
            <w:gridSpan w:val="3"/>
          </w:tcPr>
          <w:p w14:paraId="045ED5DD" w14:textId="64C3313B" w:rsidR="00C92465" w:rsidRPr="007C20A8" w:rsidRDefault="0065588E" w:rsidP="007C20A8">
            <w:pPr>
              <w:rPr>
                <w:rFonts w:eastAsia="Calibri"/>
              </w:rPr>
            </w:pPr>
            <w:r w:rsidRPr="007C20A8">
              <w:rPr>
                <w:rFonts w:eastAsia="Calibri"/>
              </w:rPr>
              <w:t>PIH score at i</w:t>
            </w:r>
            <w:r w:rsidR="00E618DD" w:rsidRPr="007C20A8">
              <w:rPr>
                <w:rFonts w:eastAsia="Calibri"/>
              </w:rPr>
              <w:t>nitial</w:t>
            </w:r>
          </w:p>
        </w:tc>
        <w:tc>
          <w:tcPr>
            <w:tcW w:w="2461" w:type="dxa"/>
            <w:gridSpan w:val="3"/>
          </w:tcPr>
          <w:p w14:paraId="045ED5DE" w14:textId="2F44955A" w:rsidR="00C92465" w:rsidRPr="007C20A8" w:rsidRDefault="0065588E" w:rsidP="007C20A8">
            <w:pPr>
              <w:rPr>
                <w:rFonts w:eastAsia="Calibri"/>
              </w:rPr>
            </w:pPr>
            <w:r w:rsidRPr="007C20A8">
              <w:rPr>
                <w:rFonts w:eastAsia="Calibri"/>
              </w:rPr>
              <w:t>PIH score at f</w:t>
            </w:r>
            <w:r w:rsidR="00E618DD" w:rsidRPr="007C20A8">
              <w:rPr>
                <w:rFonts w:eastAsia="Calibri"/>
              </w:rPr>
              <w:t>ollow-up</w:t>
            </w:r>
          </w:p>
        </w:tc>
        <w:tc>
          <w:tcPr>
            <w:tcW w:w="2926" w:type="dxa"/>
            <w:gridSpan w:val="4"/>
          </w:tcPr>
          <w:p w14:paraId="045ED5DF" w14:textId="22D55CEC" w:rsidR="00C92465" w:rsidRPr="007C20A8" w:rsidRDefault="00E618DD" w:rsidP="007C20A8">
            <w:pPr>
              <w:rPr>
                <w:rFonts w:eastAsia="Calibri"/>
              </w:rPr>
            </w:pPr>
            <w:r w:rsidRPr="007C20A8">
              <w:rPr>
                <w:rFonts w:eastAsia="Calibri"/>
              </w:rPr>
              <w:t>Change</w:t>
            </w:r>
            <w:r w:rsidR="0065588E" w:rsidRPr="007C20A8">
              <w:rPr>
                <w:rFonts w:eastAsia="Calibri"/>
              </w:rPr>
              <w:t xml:space="preserve"> in PIH score</w:t>
            </w:r>
            <w:r w:rsidRPr="007C20A8">
              <w:rPr>
                <w:rFonts w:eastAsia="Calibri"/>
              </w:rPr>
              <w:t xml:space="preserve"> from initial to follow-up</w:t>
            </w:r>
          </w:p>
        </w:tc>
      </w:tr>
      <w:tr w:rsidR="00C92465" w:rsidRPr="007C20A8" w14:paraId="045ED5EE"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079" w:type="dxa"/>
            <w:vMerge w:val="restart"/>
          </w:tcPr>
          <w:p w14:paraId="045ED5E1" w14:textId="77777777" w:rsidR="00C92465" w:rsidRPr="007C20A8" w:rsidRDefault="00C92465" w:rsidP="007C20A8">
            <w:pPr>
              <w:rPr>
                <w:rFonts w:eastAsia="Calibri"/>
              </w:rPr>
            </w:pPr>
          </w:p>
        </w:tc>
        <w:tc>
          <w:tcPr>
            <w:tcW w:w="820" w:type="dxa"/>
            <w:vMerge w:val="restart"/>
          </w:tcPr>
          <w:p w14:paraId="045ED5E2" w14:textId="77777777" w:rsidR="00C92465" w:rsidRPr="007C20A8" w:rsidRDefault="00E618DD" w:rsidP="007C20A8">
            <w:pPr>
              <w:rPr>
                <w:rFonts w:eastAsia="Calibri"/>
              </w:rPr>
            </w:pPr>
            <w:r w:rsidRPr="007C20A8">
              <w:rPr>
                <w:rFonts w:eastAsia="Calibri"/>
              </w:rPr>
              <w:t>n</w:t>
            </w:r>
          </w:p>
        </w:tc>
        <w:tc>
          <w:tcPr>
            <w:tcW w:w="819" w:type="dxa"/>
            <w:vMerge w:val="restart"/>
          </w:tcPr>
          <w:p w14:paraId="045ED5E4" w14:textId="45CDA7C4" w:rsidR="00C92465" w:rsidRPr="007C20A8" w:rsidRDefault="00E618DD" w:rsidP="007C20A8">
            <w:pPr>
              <w:rPr>
                <w:rFonts w:eastAsia="Calibri"/>
              </w:rPr>
            </w:pPr>
            <w:r w:rsidRPr="007C20A8">
              <w:rPr>
                <w:rFonts w:eastAsia="Calibri"/>
              </w:rPr>
              <w:t>Mean</w:t>
            </w:r>
            <w:r w:rsidR="007C20A8">
              <w:rPr>
                <w:rFonts w:eastAsia="Calibri"/>
              </w:rPr>
              <w:t xml:space="preserve"> </w:t>
            </w:r>
            <w:r w:rsidRPr="007C20A8">
              <w:rPr>
                <w:rFonts w:eastAsia="Calibri"/>
              </w:rPr>
              <w:t>(SD)</w:t>
            </w:r>
          </w:p>
        </w:tc>
        <w:tc>
          <w:tcPr>
            <w:tcW w:w="821" w:type="dxa"/>
            <w:vMerge w:val="restart"/>
          </w:tcPr>
          <w:p w14:paraId="045ED5E5" w14:textId="77777777" w:rsidR="00C92465" w:rsidRPr="007C20A8" w:rsidRDefault="00E618DD" w:rsidP="007C20A8">
            <w:pPr>
              <w:rPr>
                <w:rFonts w:eastAsia="Calibri"/>
              </w:rPr>
            </w:pPr>
            <w:r w:rsidRPr="007C20A8">
              <w:rPr>
                <w:rFonts w:eastAsia="Calibri"/>
              </w:rPr>
              <w:t>Median</w:t>
            </w:r>
          </w:p>
        </w:tc>
        <w:tc>
          <w:tcPr>
            <w:tcW w:w="819" w:type="dxa"/>
            <w:vMerge w:val="restart"/>
          </w:tcPr>
          <w:p w14:paraId="045ED5E6" w14:textId="77777777" w:rsidR="00C92465" w:rsidRPr="007C20A8" w:rsidRDefault="00E618DD" w:rsidP="007C20A8">
            <w:pPr>
              <w:rPr>
                <w:rFonts w:eastAsia="Calibri"/>
              </w:rPr>
            </w:pPr>
            <w:r w:rsidRPr="007C20A8">
              <w:rPr>
                <w:rFonts w:eastAsia="Calibri"/>
              </w:rPr>
              <w:t>n</w:t>
            </w:r>
          </w:p>
        </w:tc>
        <w:tc>
          <w:tcPr>
            <w:tcW w:w="819" w:type="dxa"/>
            <w:vMerge w:val="restart"/>
          </w:tcPr>
          <w:p w14:paraId="045ED5E8" w14:textId="429ECB22" w:rsidR="00C92465" w:rsidRPr="007C20A8" w:rsidRDefault="00E618DD" w:rsidP="007C20A8">
            <w:pPr>
              <w:rPr>
                <w:rFonts w:eastAsia="Calibri"/>
              </w:rPr>
            </w:pPr>
            <w:r w:rsidRPr="007C20A8">
              <w:rPr>
                <w:rFonts w:eastAsia="Calibri"/>
              </w:rPr>
              <w:t>Mean</w:t>
            </w:r>
            <w:r w:rsidR="007C20A8">
              <w:rPr>
                <w:rFonts w:eastAsia="Calibri"/>
              </w:rPr>
              <w:t xml:space="preserve"> </w:t>
            </w:r>
            <w:r w:rsidRPr="007C20A8">
              <w:rPr>
                <w:rFonts w:eastAsia="Calibri"/>
              </w:rPr>
              <w:t>(SD)</w:t>
            </w:r>
          </w:p>
        </w:tc>
        <w:tc>
          <w:tcPr>
            <w:tcW w:w="823" w:type="dxa"/>
            <w:vMerge w:val="restart"/>
          </w:tcPr>
          <w:p w14:paraId="045ED5E9" w14:textId="77777777" w:rsidR="00C92465" w:rsidRPr="007C20A8" w:rsidRDefault="00E618DD" w:rsidP="007C20A8">
            <w:pPr>
              <w:rPr>
                <w:rFonts w:eastAsia="Calibri"/>
              </w:rPr>
            </w:pPr>
            <w:r w:rsidRPr="007C20A8">
              <w:rPr>
                <w:rFonts w:eastAsia="Calibri"/>
              </w:rPr>
              <w:t>Median</w:t>
            </w:r>
          </w:p>
        </w:tc>
        <w:tc>
          <w:tcPr>
            <w:tcW w:w="728" w:type="dxa"/>
            <w:vMerge w:val="restart"/>
          </w:tcPr>
          <w:p w14:paraId="045ED5EB" w14:textId="22F6551A" w:rsidR="00C92465" w:rsidRPr="007C20A8" w:rsidRDefault="00E618DD" w:rsidP="007C20A8">
            <w:pPr>
              <w:rPr>
                <w:rFonts w:eastAsia="Calibri"/>
              </w:rPr>
            </w:pPr>
            <w:r w:rsidRPr="007C20A8">
              <w:rPr>
                <w:rFonts w:eastAsia="Calibri"/>
              </w:rPr>
              <w:t>Mean</w:t>
            </w:r>
          </w:p>
        </w:tc>
        <w:tc>
          <w:tcPr>
            <w:tcW w:w="1464" w:type="dxa"/>
            <w:gridSpan w:val="2"/>
          </w:tcPr>
          <w:p w14:paraId="045ED5EC" w14:textId="77777777" w:rsidR="00C92465" w:rsidRPr="007C20A8" w:rsidRDefault="00E618DD" w:rsidP="007C20A8">
            <w:pPr>
              <w:rPr>
                <w:rFonts w:eastAsia="Calibri"/>
              </w:rPr>
            </w:pPr>
            <w:r w:rsidRPr="007C20A8">
              <w:rPr>
                <w:rFonts w:eastAsia="Calibri"/>
              </w:rPr>
              <w:t>95% CI</w:t>
            </w:r>
          </w:p>
        </w:tc>
        <w:tc>
          <w:tcPr>
            <w:tcW w:w="734" w:type="dxa"/>
            <w:vMerge w:val="restart"/>
          </w:tcPr>
          <w:p w14:paraId="045ED5ED" w14:textId="77777777" w:rsidR="00C92465" w:rsidRPr="007C20A8" w:rsidRDefault="00E618DD" w:rsidP="007C20A8">
            <w:pPr>
              <w:rPr>
                <w:rFonts w:eastAsia="Calibri"/>
              </w:rPr>
            </w:pPr>
            <w:r w:rsidRPr="007C20A8">
              <w:rPr>
                <w:rFonts w:eastAsia="Calibri"/>
              </w:rPr>
              <w:t>P value*</w:t>
            </w:r>
          </w:p>
        </w:tc>
      </w:tr>
      <w:tr w:rsidR="00C92465" w:rsidRPr="007C20A8" w14:paraId="045ED5FA"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079" w:type="dxa"/>
            <w:vMerge/>
          </w:tcPr>
          <w:p w14:paraId="045ED5EF" w14:textId="77777777" w:rsidR="00C92465" w:rsidRPr="007C20A8" w:rsidRDefault="00C92465" w:rsidP="007C20A8">
            <w:pPr>
              <w:rPr>
                <w:rFonts w:eastAsia="Calibri"/>
              </w:rPr>
            </w:pPr>
          </w:p>
        </w:tc>
        <w:tc>
          <w:tcPr>
            <w:tcW w:w="820" w:type="dxa"/>
            <w:vMerge/>
          </w:tcPr>
          <w:p w14:paraId="045ED5F0" w14:textId="77777777" w:rsidR="00C92465" w:rsidRPr="007C20A8" w:rsidRDefault="00C92465" w:rsidP="007C20A8">
            <w:pPr>
              <w:rPr>
                <w:rFonts w:eastAsia="Calibri"/>
              </w:rPr>
            </w:pPr>
          </w:p>
        </w:tc>
        <w:tc>
          <w:tcPr>
            <w:tcW w:w="819" w:type="dxa"/>
            <w:vMerge/>
          </w:tcPr>
          <w:p w14:paraId="045ED5F1" w14:textId="77777777" w:rsidR="00C92465" w:rsidRPr="007C20A8" w:rsidRDefault="00C92465" w:rsidP="007C20A8">
            <w:pPr>
              <w:rPr>
                <w:rFonts w:eastAsia="Calibri"/>
              </w:rPr>
            </w:pPr>
          </w:p>
        </w:tc>
        <w:tc>
          <w:tcPr>
            <w:tcW w:w="821" w:type="dxa"/>
            <w:vMerge/>
          </w:tcPr>
          <w:p w14:paraId="045ED5F2" w14:textId="77777777" w:rsidR="00C92465" w:rsidRPr="007C20A8" w:rsidRDefault="00C92465" w:rsidP="007C20A8">
            <w:pPr>
              <w:rPr>
                <w:rFonts w:eastAsia="Calibri"/>
              </w:rPr>
            </w:pPr>
          </w:p>
        </w:tc>
        <w:tc>
          <w:tcPr>
            <w:tcW w:w="819" w:type="dxa"/>
            <w:vMerge/>
          </w:tcPr>
          <w:p w14:paraId="045ED5F3" w14:textId="77777777" w:rsidR="00C92465" w:rsidRPr="007C20A8" w:rsidRDefault="00C92465" w:rsidP="007C20A8">
            <w:pPr>
              <w:rPr>
                <w:rFonts w:eastAsia="Calibri"/>
              </w:rPr>
            </w:pPr>
          </w:p>
        </w:tc>
        <w:tc>
          <w:tcPr>
            <w:tcW w:w="819" w:type="dxa"/>
            <w:vMerge/>
          </w:tcPr>
          <w:p w14:paraId="045ED5F4" w14:textId="77777777" w:rsidR="00C92465" w:rsidRPr="007C20A8" w:rsidRDefault="00C92465" w:rsidP="007C20A8">
            <w:pPr>
              <w:rPr>
                <w:rFonts w:eastAsia="Calibri"/>
              </w:rPr>
            </w:pPr>
          </w:p>
        </w:tc>
        <w:tc>
          <w:tcPr>
            <w:tcW w:w="823" w:type="dxa"/>
            <w:vMerge/>
          </w:tcPr>
          <w:p w14:paraId="045ED5F5" w14:textId="77777777" w:rsidR="00C92465" w:rsidRPr="007C20A8" w:rsidRDefault="00C92465" w:rsidP="007C20A8">
            <w:pPr>
              <w:rPr>
                <w:rFonts w:eastAsia="Calibri"/>
              </w:rPr>
            </w:pPr>
          </w:p>
        </w:tc>
        <w:tc>
          <w:tcPr>
            <w:tcW w:w="728" w:type="dxa"/>
            <w:vMerge/>
          </w:tcPr>
          <w:p w14:paraId="045ED5F6" w14:textId="77777777" w:rsidR="00C92465" w:rsidRPr="007C20A8" w:rsidRDefault="00C92465" w:rsidP="007C20A8">
            <w:pPr>
              <w:rPr>
                <w:rFonts w:eastAsia="Calibri"/>
              </w:rPr>
            </w:pPr>
          </w:p>
        </w:tc>
        <w:tc>
          <w:tcPr>
            <w:tcW w:w="730" w:type="dxa"/>
          </w:tcPr>
          <w:p w14:paraId="045ED5F7" w14:textId="77777777" w:rsidR="00C92465" w:rsidRPr="007C20A8" w:rsidRDefault="00E618DD" w:rsidP="007C20A8">
            <w:pPr>
              <w:rPr>
                <w:rFonts w:eastAsia="Calibri"/>
              </w:rPr>
            </w:pPr>
            <w:r w:rsidRPr="007C20A8">
              <w:rPr>
                <w:rFonts w:eastAsia="Calibri"/>
              </w:rPr>
              <w:t>Upper</w:t>
            </w:r>
          </w:p>
        </w:tc>
        <w:tc>
          <w:tcPr>
            <w:tcW w:w="734" w:type="dxa"/>
          </w:tcPr>
          <w:p w14:paraId="045ED5F8" w14:textId="77777777" w:rsidR="00C92465" w:rsidRPr="007C20A8" w:rsidRDefault="00E618DD" w:rsidP="007C20A8">
            <w:pPr>
              <w:rPr>
                <w:rFonts w:eastAsia="Calibri"/>
              </w:rPr>
            </w:pPr>
            <w:r w:rsidRPr="007C20A8">
              <w:rPr>
                <w:rFonts w:eastAsia="Calibri"/>
              </w:rPr>
              <w:t>Lower</w:t>
            </w:r>
          </w:p>
        </w:tc>
        <w:tc>
          <w:tcPr>
            <w:tcW w:w="734" w:type="dxa"/>
            <w:vMerge/>
          </w:tcPr>
          <w:p w14:paraId="045ED5F9" w14:textId="77777777" w:rsidR="00C92465" w:rsidRPr="007C20A8" w:rsidRDefault="00C92465" w:rsidP="007C20A8">
            <w:pPr>
              <w:rPr>
                <w:rFonts w:eastAsia="Calibri"/>
              </w:rPr>
            </w:pPr>
          </w:p>
        </w:tc>
      </w:tr>
      <w:tr w:rsidR="00C92465" w:rsidRPr="007C20A8" w14:paraId="045ED608" w14:textId="77777777" w:rsidTr="007C20A8">
        <w:tc>
          <w:tcPr>
            <w:tcW w:w="1079" w:type="dxa"/>
          </w:tcPr>
          <w:p w14:paraId="045ED5FB" w14:textId="77777777" w:rsidR="00C92465" w:rsidRPr="007C20A8" w:rsidRDefault="00E618DD" w:rsidP="007C20A8">
            <w:pPr>
              <w:rPr>
                <w:rFonts w:eastAsia="Calibri"/>
              </w:rPr>
            </w:pPr>
            <w:r w:rsidRPr="007C20A8">
              <w:rPr>
                <w:rFonts w:eastAsia="Calibri"/>
              </w:rPr>
              <w:t>Group A</w:t>
            </w:r>
          </w:p>
        </w:tc>
        <w:tc>
          <w:tcPr>
            <w:tcW w:w="820" w:type="dxa"/>
          </w:tcPr>
          <w:p w14:paraId="045ED5FC" w14:textId="77777777" w:rsidR="00C92465" w:rsidRPr="007C20A8" w:rsidRDefault="00E618DD" w:rsidP="007C20A8">
            <w:pPr>
              <w:rPr>
                <w:rFonts w:eastAsia="Calibri"/>
              </w:rPr>
            </w:pPr>
            <w:r w:rsidRPr="007C20A8">
              <w:rPr>
                <w:rFonts w:eastAsia="Calibri"/>
              </w:rPr>
              <w:t>1,452</w:t>
            </w:r>
          </w:p>
        </w:tc>
        <w:tc>
          <w:tcPr>
            <w:tcW w:w="819" w:type="dxa"/>
          </w:tcPr>
          <w:p w14:paraId="045ED5FE" w14:textId="34686431" w:rsidR="00C92465" w:rsidRPr="007C20A8" w:rsidRDefault="00E618DD" w:rsidP="007C20A8">
            <w:pPr>
              <w:rPr>
                <w:rFonts w:eastAsia="Calibri"/>
              </w:rPr>
            </w:pPr>
            <w:r w:rsidRPr="007C20A8">
              <w:rPr>
                <w:rFonts w:eastAsia="Calibri"/>
              </w:rPr>
              <w:t>71.08</w:t>
            </w:r>
            <w:r w:rsidR="007C20A8">
              <w:rPr>
                <w:rFonts w:eastAsia="Calibri"/>
              </w:rPr>
              <w:t xml:space="preserve"> </w:t>
            </w:r>
            <w:r w:rsidRPr="007C20A8">
              <w:rPr>
                <w:rFonts w:eastAsia="Calibri"/>
              </w:rPr>
              <w:t>(14.35)</w:t>
            </w:r>
          </w:p>
        </w:tc>
        <w:tc>
          <w:tcPr>
            <w:tcW w:w="821" w:type="dxa"/>
          </w:tcPr>
          <w:p w14:paraId="045ED5FF" w14:textId="77777777" w:rsidR="00C92465" w:rsidRPr="007C20A8" w:rsidRDefault="00E618DD" w:rsidP="007C20A8">
            <w:pPr>
              <w:rPr>
                <w:rFonts w:eastAsia="Calibri"/>
              </w:rPr>
            </w:pPr>
            <w:r w:rsidRPr="007C20A8">
              <w:rPr>
                <w:rFonts w:eastAsia="Calibri"/>
              </w:rPr>
              <w:t>72</w:t>
            </w:r>
          </w:p>
        </w:tc>
        <w:tc>
          <w:tcPr>
            <w:tcW w:w="819" w:type="dxa"/>
          </w:tcPr>
          <w:p w14:paraId="045ED600" w14:textId="77777777" w:rsidR="00C92465" w:rsidRPr="007C20A8" w:rsidRDefault="00E618DD" w:rsidP="007C20A8">
            <w:pPr>
              <w:rPr>
                <w:rFonts w:eastAsia="Calibri"/>
              </w:rPr>
            </w:pPr>
            <w:r w:rsidRPr="007C20A8">
              <w:rPr>
                <w:rFonts w:eastAsia="Calibri"/>
              </w:rPr>
              <w:t>725</w:t>
            </w:r>
          </w:p>
        </w:tc>
        <w:tc>
          <w:tcPr>
            <w:tcW w:w="819" w:type="dxa"/>
          </w:tcPr>
          <w:p w14:paraId="045ED602" w14:textId="191481DB" w:rsidR="00C92465" w:rsidRPr="007C20A8" w:rsidRDefault="00E618DD" w:rsidP="007C20A8">
            <w:pPr>
              <w:rPr>
                <w:rFonts w:eastAsia="Calibri"/>
              </w:rPr>
            </w:pPr>
            <w:r w:rsidRPr="007C20A8">
              <w:rPr>
                <w:rFonts w:eastAsia="Calibri"/>
              </w:rPr>
              <w:t>76.69</w:t>
            </w:r>
            <w:r w:rsidR="007C20A8">
              <w:rPr>
                <w:rFonts w:eastAsia="Calibri"/>
              </w:rPr>
              <w:t xml:space="preserve"> </w:t>
            </w:r>
            <w:r w:rsidRPr="007C20A8">
              <w:rPr>
                <w:rFonts w:eastAsia="Calibri"/>
              </w:rPr>
              <w:t>(13.41)</w:t>
            </w:r>
          </w:p>
        </w:tc>
        <w:tc>
          <w:tcPr>
            <w:tcW w:w="823" w:type="dxa"/>
          </w:tcPr>
          <w:p w14:paraId="045ED603" w14:textId="77777777" w:rsidR="00C92465" w:rsidRPr="007C20A8" w:rsidRDefault="00E618DD" w:rsidP="007C20A8">
            <w:pPr>
              <w:rPr>
                <w:rFonts w:eastAsia="Calibri"/>
              </w:rPr>
            </w:pPr>
            <w:r w:rsidRPr="007C20A8">
              <w:rPr>
                <w:rFonts w:eastAsia="Calibri"/>
              </w:rPr>
              <w:t>78</w:t>
            </w:r>
          </w:p>
        </w:tc>
        <w:tc>
          <w:tcPr>
            <w:tcW w:w="728" w:type="dxa"/>
          </w:tcPr>
          <w:p w14:paraId="045ED604" w14:textId="77777777" w:rsidR="00C92465" w:rsidRPr="007C20A8" w:rsidRDefault="00E618DD" w:rsidP="007C20A8">
            <w:pPr>
              <w:rPr>
                <w:rFonts w:eastAsia="Calibri"/>
              </w:rPr>
            </w:pPr>
            <w:r w:rsidRPr="007C20A8">
              <w:rPr>
                <w:rFonts w:eastAsia="Calibri"/>
              </w:rPr>
              <w:t>5.61</w:t>
            </w:r>
          </w:p>
        </w:tc>
        <w:tc>
          <w:tcPr>
            <w:tcW w:w="730" w:type="dxa"/>
          </w:tcPr>
          <w:p w14:paraId="045ED605" w14:textId="77777777" w:rsidR="00C92465" w:rsidRPr="007C20A8" w:rsidRDefault="00E618DD" w:rsidP="007C20A8">
            <w:pPr>
              <w:rPr>
                <w:rFonts w:eastAsia="Calibri"/>
              </w:rPr>
            </w:pPr>
            <w:r w:rsidRPr="007C20A8">
              <w:rPr>
                <w:rFonts w:eastAsia="Calibri"/>
              </w:rPr>
              <w:t>6.86</w:t>
            </w:r>
          </w:p>
        </w:tc>
        <w:tc>
          <w:tcPr>
            <w:tcW w:w="734" w:type="dxa"/>
          </w:tcPr>
          <w:p w14:paraId="045ED606" w14:textId="77777777" w:rsidR="00C92465" w:rsidRPr="007C20A8" w:rsidRDefault="00E618DD" w:rsidP="007C20A8">
            <w:pPr>
              <w:rPr>
                <w:rFonts w:eastAsia="Calibri"/>
              </w:rPr>
            </w:pPr>
            <w:r w:rsidRPr="007C20A8">
              <w:rPr>
                <w:rFonts w:eastAsia="Calibri"/>
              </w:rPr>
              <w:t>4.36</w:t>
            </w:r>
          </w:p>
        </w:tc>
        <w:tc>
          <w:tcPr>
            <w:tcW w:w="734" w:type="dxa"/>
          </w:tcPr>
          <w:p w14:paraId="045ED607" w14:textId="77777777" w:rsidR="00C92465" w:rsidRPr="007C20A8" w:rsidRDefault="00E618DD" w:rsidP="007C20A8">
            <w:pPr>
              <w:rPr>
                <w:rFonts w:eastAsia="Calibri"/>
              </w:rPr>
            </w:pPr>
            <w:r w:rsidRPr="007C20A8">
              <w:rPr>
                <w:rFonts w:eastAsia="Calibri"/>
              </w:rPr>
              <w:t>0.00</w:t>
            </w:r>
          </w:p>
        </w:tc>
      </w:tr>
      <w:tr w:rsidR="00C92465" w:rsidRPr="007C20A8" w14:paraId="045ED616" w14:textId="77777777" w:rsidTr="007C20A8">
        <w:tc>
          <w:tcPr>
            <w:tcW w:w="1079" w:type="dxa"/>
          </w:tcPr>
          <w:p w14:paraId="045ED609" w14:textId="77777777" w:rsidR="00C92465" w:rsidRPr="007C20A8" w:rsidRDefault="00E618DD" w:rsidP="007C20A8">
            <w:pPr>
              <w:rPr>
                <w:rFonts w:eastAsia="Calibri"/>
              </w:rPr>
            </w:pPr>
            <w:r w:rsidRPr="007C20A8">
              <w:rPr>
                <w:rFonts w:eastAsia="Calibri"/>
              </w:rPr>
              <w:t>Group B</w:t>
            </w:r>
          </w:p>
        </w:tc>
        <w:tc>
          <w:tcPr>
            <w:tcW w:w="820" w:type="dxa"/>
          </w:tcPr>
          <w:p w14:paraId="045ED60A" w14:textId="77777777" w:rsidR="00C92465" w:rsidRPr="007C20A8" w:rsidRDefault="00E618DD" w:rsidP="007C20A8">
            <w:pPr>
              <w:rPr>
                <w:rFonts w:eastAsia="Calibri"/>
              </w:rPr>
            </w:pPr>
            <w:r w:rsidRPr="007C20A8">
              <w:rPr>
                <w:rFonts w:eastAsia="Calibri"/>
              </w:rPr>
              <w:t>565</w:t>
            </w:r>
          </w:p>
        </w:tc>
        <w:tc>
          <w:tcPr>
            <w:tcW w:w="819" w:type="dxa"/>
          </w:tcPr>
          <w:p w14:paraId="045ED60C" w14:textId="436DFB9A" w:rsidR="00C92465" w:rsidRPr="007C20A8" w:rsidRDefault="00E618DD" w:rsidP="007C20A8">
            <w:pPr>
              <w:rPr>
                <w:rFonts w:eastAsia="Calibri"/>
              </w:rPr>
            </w:pPr>
            <w:r w:rsidRPr="007C20A8">
              <w:rPr>
                <w:rFonts w:eastAsia="Calibri"/>
              </w:rPr>
              <w:t>72.82</w:t>
            </w:r>
            <w:r w:rsidR="007C20A8">
              <w:rPr>
                <w:rFonts w:eastAsia="Calibri"/>
              </w:rPr>
              <w:t xml:space="preserve"> </w:t>
            </w:r>
            <w:r w:rsidRPr="007C20A8">
              <w:rPr>
                <w:rFonts w:eastAsia="Calibri"/>
              </w:rPr>
              <w:t>(15.71)</w:t>
            </w:r>
          </w:p>
        </w:tc>
        <w:tc>
          <w:tcPr>
            <w:tcW w:w="821" w:type="dxa"/>
          </w:tcPr>
          <w:p w14:paraId="045ED60D" w14:textId="77777777" w:rsidR="00C92465" w:rsidRPr="007C20A8" w:rsidRDefault="00E618DD" w:rsidP="007C20A8">
            <w:pPr>
              <w:rPr>
                <w:rFonts w:eastAsia="Calibri"/>
              </w:rPr>
            </w:pPr>
            <w:r w:rsidRPr="007C20A8">
              <w:rPr>
                <w:rFonts w:eastAsia="Calibri"/>
              </w:rPr>
              <w:t>76</w:t>
            </w:r>
          </w:p>
        </w:tc>
        <w:tc>
          <w:tcPr>
            <w:tcW w:w="819" w:type="dxa"/>
          </w:tcPr>
          <w:p w14:paraId="045ED60E" w14:textId="77777777" w:rsidR="00C92465" w:rsidRPr="007C20A8" w:rsidRDefault="00E618DD" w:rsidP="007C20A8">
            <w:pPr>
              <w:rPr>
                <w:rFonts w:eastAsia="Calibri"/>
              </w:rPr>
            </w:pPr>
            <w:r w:rsidRPr="007C20A8">
              <w:rPr>
                <w:rFonts w:eastAsia="Calibri"/>
              </w:rPr>
              <w:t>239</w:t>
            </w:r>
          </w:p>
        </w:tc>
        <w:tc>
          <w:tcPr>
            <w:tcW w:w="819" w:type="dxa"/>
          </w:tcPr>
          <w:p w14:paraId="045ED610" w14:textId="523567B7" w:rsidR="00C92465" w:rsidRPr="007C20A8" w:rsidRDefault="00E618DD" w:rsidP="007C20A8">
            <w:pPr>
              <w:rPr>
                <w:rFonts w:eastAsia="Calibri"/>
              </w:rPr>
            </w:pPr>
            <w:r w:rsidRPr="007C20A8">
              <w:rPr>
                <w:rFonts w:eastAsia="Calibri"/>
              </w:rPr>
              <w:t>73.9</w:t>
            </w:r>
            <w:r w:rsidR="00EE76A0" w:rsidRPr="007C20A8">
              <w:rPr>
                <w:rFonts w:eastAsia="Calibri"/>
              </w:rPr>
              <w:t>8</w:t>
            </w:r>
            <w:r w:rsidR="007C20A8">
              <w:rPr>
                <w:rFonts w:eastAsia="Calibri"/>
              </w:rPr>
              <w:t xml:space="preserve"> </w:t>
            </w:r>
            <w:r w:rsidRPr="007C20A8">
              <w:rPr>
                <w:rFonts w:eastAsia="Calibri"/>
              </w:rPr>
              <w:t>(15.00)</w:t>
            </w:r>
          </w:p>
        </w:tc>
        <w:tc>
          <w:tcPr>
            <w:tcW w:w="823" w:type="dxa"/>
          </w:tcPr>
          <w:p w14:paraId="045ED611" w14:textId="77777777" w:rsidR="00C92465" w:rsidRPr="007C20A8" w:rsidRDefault="00E618DD" w:rsidP="007C20A8">
            <w:pPr>
              <w:rPr>
                <w:rFonts w:eastAsia="Calibri"/>
              </w:rPr>
            </w:pPr>
            <w:r w:rsidRPr="007C20A8">
              <w:rPr>
                <w:rFonts w:eastAsia="Calibri"/>
              </w:rPr>
              <w:t>76</w:t>
            </w:r>
          </w:p>
        </w:tc>
        <w:tc>
          <w:tcPr>
            <w:tcW w:w="728" w:type="dxa"/>
          </w:tcPr>
          <w:p w14:paraId="045ED612" w14:textId="77777777" w:rsidR="00C92465" w:rsidRPr="007C20A8" w:rsidRDefault="00E618DD" w:rsidP="007C20A8">
            <w:pPr>
              <w:rPr>
                <w:rFonts w:eastAsia="Calibri"/>
              </w:rPr>
            </w:pPr>
            <w:r w:rsidRPr="007C20A8">
              <w:rPr>
                <w:rFonts w:eastAsia="Calibri"/>
              </w:rPr>
              <w:t>1.16</w:t>
            </w:r>
          </w:p>
        </w:tc>
        <w:tc>
          <w:tcPr>
            <w:tcW w:w="730" w:type="dxa"/>
          </w:tcPr>
          <w:p w14:paraId="045ED613" w14:textId="77777777" w:rsidR="00C92465" w:rsidRPr="007C20A8" w:rsidRDefault="00E618DD" w:rsidP="007C20A8">
            <w:pPr>
              <w:rPr>
                <w:rFonts w:eastAsia="Calibri"/>
              </w:rPr>
            </w:pPr>
            <w:r w:rsidRPr="007C20A8">
              <w:rPr>
                <w:rFonts w:eastAsia="Calibri"/>
              </w:rPr>
              <w:t>3.51</w:t>
            </w:r>
          </w:p>
        </w:tc>
        <w:tc>
          <w:tcPr>
            <w:tcW w:w="734" w:type="dxa"/>
          </w:tcPr>
          <w:p w14:paraId="045ED614" w14:textId="77777777" w:rsidR="00C92465" w:rsidRPr="007C20A8" w:rsidRDefault="00E618DD" w:rsidP="007C20A8">
            <w:pPr>
              <w:rPr>
                <w:rFonts w:eastAsia="Calibri"/>
              </w:rPr>
            </w:pPr>
            <w:r w:rsidRPr="007C20A8">
              <w:rPr>
                <w:rFonts w:eastAsia="Calibri"/>
              </w:rPr>
              <w:t>1.18</w:t>
            </w:r>
          </w:p>
        </w:tc>
        <w:tc>
          <w:tcPr>
            <w:tcW w:w="734" w:type="dxa"/>
          </w:tcPr>
          <w:p w14:paraId="045ED615" w14:textId="77777777" w:rsidR="00C92465" w:rsidRPr="007C20A8" w:rsidRDefault="00E618DD" w:rsidP="007C20A8">
            <w:pPr>
              <w:rPr>
                <w:rFonts w:eastAsia="Calibri"/>
              </w:rPr>
            </w:pPr>
            <w:r w:rsidRPr="007C20A8">
              <w:rPr>
                <w:rFonts w:eastAsia="Calibri"/>
              </w:rPr>
              <w:t>0.00</w:t>
            </w:r>
          </w:p>
        </w:tc>
      </w:tr>
    </w:tbl>
    <w:p w14:paraId="045ED617" w14:textId="77777777" w:rsidR="00C92465" w:rsidRPr="007C20A8" w:rsidRDefault="00E618DD" w:rsidP="007C20A8">
      <w:pPr>
        <w:pStyle w:val="Footnote"/>
      </w:pPr>
      <w:r w:rsidRPr="007C20A8">
        <w:t xml:space="preserve">Source: Evaluation data collected using Survey Monkey at the initial (n=1,452) and follow-up(n=565) timepoints </w:t>
      </w:r>
    </w:p>
    <w:p w14:paraId="045ED618" w14:textId="77777777" w:rsidR="00C92465" w:rsidRPr="007C20A8" w:rsidRDefault="00E618DD" w:rsidP="007C20A8">
      <w:pPr>
        <w:pStyle w:val="Footnote"/>
      </w:pPr>
      <w:r w:rsidRPr="007C20A8">
        <w:t>Note: The PIH scale was administered only at the evaluation sites during the initial and follow-up consultations</w:t>
      </w:r>
    </w:p>
    <w:bookmarkEnd w:id="611"/>
    <w:p w14:paraId="045ED619" w14:textId="77777777" w:rsidR="00C92465" w:rsidRPr="007C20A8" w:rsidRDefault="00E618DD" w:rsidP="007C20A8">
      <w:pPr>
        <w:pStyle w:val="Footnote"/>
      </w:pPr>
      <w:r w:rsidRPr="007C20A8">
        <w:t>* Multilevel mixed-effects linear regression with time as the fixed effect and pharmacy and individual as the random effects</w:t>
      </w:r>
    </w:p>
    <w:p w14:paraId="045ED61A" w14:textId="77777777" w:rsidR="00C92465" w:rsidRDefault="00E618DD" w:rsidP="007C20A8">
      <w:pPr>
        <w:rPr>
          <w:rFonts w:eastAsia="Calibri"/>
          <w:lang w:eastAsia="en-US"/>
        </w:rPr>
      </w:pPr>
      <w:r>
        <w:rPr>
          <w:rFonts w:eastAsia="Calibri"/>
          <w:lang w:eastAsia="en-US"/>
        </w:rPr>
        <w:t>Group A participants improved their self-management from initial to follow-up, with the average total score increasing from 71.08 to 76.65 and the increase was statistically significant.  Group B participants also had a higher total self-management score at follow-up compared to initial (73.98 c.f. 72.82), and this increase was statistically significant.</w:t>
      </w:r>
    </w:p>
    <w:p w14:paraId="045ED61B" w14:textId="161FAD44" w:rsidR="00C92465" w:rsidRDefault="00E618DD" w:rsidP="007C20A8">
      <w:r>
        <w:rPr>
          <w:rFonts w:eastAsia="Calibri"/>
          <w:lang w:eastAsia="en-US"/>
        </w:rPr>
        <w:t>Similar to pain self-efficacy scores, subgroup analyses using data combined from Groups A and B showed the average level of self-management increased the most for participants whose pain severity improved.  The average level of self-management also increased for participants whose pain severity scores were unchanged or worsened from initial to follow-up, which suggests that, on average, participants were better able to manage their chronic pain regardless of changes to their pain severity as a result of the intervention (</w:t>
      </w:r>
      <w:fldSimple w:instr=" REF _Ref51282134 ">
        <w:r w:rsidR="00DD1EFA">
          <w:t xml:space="preserve">Table </w:t>
        </w:r>
        <w:r w:rsidR="00DD1EFA">
          <w:rPr>
            <w:noProof/>
          </w:rPr>
          <w:t>45</w:t>
        </w:r>
      </w:fldSimple>
      <w:r>
        <w:rPr>
          <w:rFonts w:eastAsia="Calibri"/>
          <w:lang w:eastAsia="en-US"/>
        </w:rPr>
        <w:t>).</w:t>
      </w:r>
    </w:p>
    <w:p w14:paraId="045ED61C" w14:textId="55B128D4" w:rsidR="00C92465" w:rsidRDefault="007C20A8" w:rsidP="007C20A8">
      <w:pPr>
        <w:pStyle w:val="Caption"/>
      </w:pPr>
      <w:bookmarkStart w:id="613" w:name="_Ref51282134"/>
      <w:bookmarkStart w:id="614" w:name="_Toc51243958"/>
      <w:bookmarkStart w:id="615" w:name="_Toc52539217"/>
      <w:bookmarkStart w:id="616" w:name="_Toc129948871"/>
      <w:r>
        <w:t xml:space="preserve">Table </w:t>
      </w:r>
      <w:fldSimple w:instr=" SEQ Table \* ARABIC ">
        <w:r w:rsidR="00DD1EFA">
          <w:rPr>
            <w:noProof/>
          </w:rPr>
          <w:t>45</w:t>
        </w:r>
      </w:fldSimple>
      <w:bookmarkEnd w:id="613"/>
      <w:r>
        <w:t xml:space="preserve"> </w:t>
      </w:r>
      <w:r w:rsidR="00E618DD">
        <w:t>Average self-management (PIH) scores depending on whether participants’ pain severity changed from initial to follow-up</w:t>
      </w:r>
      <w:bookmarkEnd w:id="614"/>
      <w:bookmarkEnd w:id="615"/>
      <w:bookmarkEnd w:id="616"/>
    </w:p>
    <w:tbl>
      <w:tblPr>
        <w:tblStyle w:val="TableGrid1"/>
        <w:tblW w:w="9044" w:type="dxa"/>
        <w:tblLook w:val="04A0" w:firstRow="1" w:lastRow="0" w:firstColumn="1" w:lastColumn="0" w:noHBand="0" w:noVBand="1"/>
      </w:tblPr>
      <w:tblGrid>
        <w:gridCol w:w="1206"/>
        <w:gridCol w:w="551"/>
        <w:gridCol w:w="1353"/>
        <w:gridCol w:w="918"/>
        <w:gridCol w:w="551"/>
        <w:gridCol w:w="851"/>
        <w:gridCol w:w="918"/>
        <w:gridCol w:w="551"/>
        <w:gridCol w:w="851"/>
        <w:gridCol w:w="868"/>
        <w:gridCol w:w="822"/>
      </w:tblGrid>
      <w:tr w:rsidR="007C20A8" w:rsidRPr="007C20A8" w14:paraId="045ED621" w14:textId="77777777" w:rsidTr="00F559AE">
        <w:trPr>
          <w:cnfStyle w:val="100000000000" w:firstRow="1" w:lastRow="0" w:firstColumn="0" w:lastColumn="0" w:oddVBand="0" w:evenVBand="0" w:oddHBand="0" w:evenHBand="0" w:firstRowFirstColumn="0" w:firstRowLastColumn="0" w:lastRowFirstColumn="0" w:lastRowLastColumn="0"/>
          <w:trHeight w:val="363"/>
          <w:tblHeader/>
        </w:trPr>
        <w:tc>
          <w:tcPr>
            <w:tcW w:w="1271" w:type="dxa"/>
          </w:tcPr>
          <w:p w14:paraId="045ED61D" w14:textId="77777777" w:rsidR="00C92465" w:rsidRPr="007C20A8" w:rsidRDefault="00C92465" w:rsidP="007C20A8">
            <w:pPr>
              <w:rPr>
                <w:rFonts w:eastAsia="Calibri"/>
              </w:rPr>
            </w:pPr>
          </w:p>
        </w:tc>
        <w:tc>
          <w:tcPr>
            <w:tcW w:w="2328" w:type="dxa"/>
            <w:gridSpan w:val="3"/>
          </w:tcPr>
          <w:p w14:paraId="045ED61E" w14:textId="75226D44" w:rsidR="00C92465" w:rsidRPr="007C20A8" w:rsidRDefault="0065588E" w:rsidP="007C20A8">
            <w:pPr>
              <w:rPr>
                <w:rFonts w:eastAsia="Calibri"/>
              </w:rPr>
            </w:pPr>
            <w:r w:rsidRPr="007C20A8">
              <w:rPr>
                <w:rFonts w:eastAsia="Calibri"/>
              </w:rPr>
              <w:t>PIH score at i</w:t>
            </w:r>
            <w:r w:rsidR="00E618DD" w:rsidRPr="007C20A8">
              <w:rPr>
                <w:rFonts w:eastAsia="Calibri"/>
              </w:rPr>
              <w:t>nitial</w:t>
            </w:r>
          </w:p>
        </w:tc>
        <w:tc>
          <w:tcPr>
            <w:tcW w:w="2330" w:type="dxa"/>
            <w:gridSpan w:val="3"/>
          </w:tcPr>
          <w:p w14:paraId="045ED61F" w14:textId="44C6C629" w:rsidR="00C92465" w:rsidRPr="007C20A8" w:rsidRDefault="0065588E" w:rsidP="007C20A8">
            <w:pPr>
              <w:rPr>
                <w:rFonts w:eastAsia="Calibri"/>
              </w:rPr>
            </w:pPr>
            <w:r w:rsidRPr="007C20A8">
              <w:rPr>
                <w:rFonts w:eastAsia="Calibri"/>
              </w:rPr>
              <w:t>PIH score at f</w:t>
            </w:r>
            <w:r w:rsidR="00E618DD" w:rsidRPr="007C20A8">
              <w:rPr>
                <w:rFonts w:eastAsia="Calibri"/>
              </w:rPr>
              <w:t>ollow-up</w:t>
            </w:r>
          </w:p>
        </w:tc>
        <w:tc>
          <w:tcPr>
            <w:tcW w:w="3115" w:type="dxa"/>
            <w:gridSpan w:val="4"/>
          </w:tcPr>
          <w:p w14:paraId="045ED620" w14:textId="1B340C41" w:rsidR="00C92465" w:rsidRPr="007C20A8" w:rsidRDefault="00E618DD" w:rsidP="007C20A8">
            <w:pPr>
              <w:rPr>
                <w:rFonts w:eastAsia="Calibri"/>
              </w:rPr>
            </w:pPr>
            <w:r w:rsidRPr="007C20A8">
              <w:rPr>
                <w:rFonts w:eastAsia="Calibri"/>
              </w:rPr>
              <w:t xml:space="preserve">Change </w:t>
            </w:r>
            <w:r w:rsidR="0065588E" w:rsidRPr="007C20A8">
              <w:rPr>
                <w:rFonts w:eastAsia="Calibri"/>
              </w:rPr>
              <w:t xml:space="preserve">in PIH score </w:t>
            </w:r>
            <w:r w:rsidRPr="007C20A8">
              <w:rPr>
                <w:rFonts w:eastAsia="Calibri"/>
              </w:rPr>
              <w:t>from initial to follow-up</w:t>
            </w:r>
            <w:r w:rsidR="00375F4A" w:rsidRPr="007C20A8">
              <w:rPr>
                <w:rFonts w:eastAsia="Calibri"/>
              </w:rPr>
              <w:t xml:space="preserve"> (using matched data)</w:t>
            </w:r>
          </w:p>
        </w:tc>
      </w:tr>
      <w:tr w:rsidR="007C20A8" w:rsidRPr="007C20A8" w14:paraId="045ED630" w14:textId="77777777" w:rsidTr="00F559AE">
        <w:trPr>
          <w:cnfStyle w:val="100000000000" w:firstRow="1" w:lastRow="0" w:firstColumn="0" w:lastColumn="0" w:oddVBand="0" w:evenVBand="0" w:oddHBand="0" w:evenHBand="0" w:firstRowFirstColumn="0" w:firstRowLastColumn="0" w:lastRowFirstColumn="0" w:lastRowLastColumn="0"/>
          <w:trHeight w:val="530"/>
          <w:tblHeader/>
        </w:trPr>
        <w:tc>
          <w:tcPr>
            <w:tcW w:w="1271" w:type="dxa"/>
          </w:tcPr>
          <w:p w14:paraId="045ED622" w14:textId="33C55F6A" w:rsidR="00C92465" w:rsidRPr="007C20A8" w:rsidRDefault="0065588E" w:rsidP="007C20A8">
            <w:pPr>
              <w:rPr>
                <w:rFonts w:eastAsia="Calibri"/>
              </w:rPr>
            </w:pPr>
            <w:r w:rsidRPr="007C20A8">
              <w:rPr>
                <w:rFonts w:eastAsia="Calibri"/>
              </w:rPr>
              <w:t>Change in pain severity from initial to follow-up</w:t>
            </w:r>
          </w:p>
        </w:tc>
        <w:tc>
          <w:tcPr>
            <w:tcW w:w="774" w:type="dxa"/>
          </w:tcPr>
          <w:p w14:paraId="045ED623" w14:textId="77777777" w:rsidR="00C92465" w:rsidRPr="007C20A8" w:rsidRDefault="00E618DD" w:rsidP="007C20A8">
            <w:pPr>
              <w:rPr>
                <w:rFonts w:eastAsia="Calibri"/>
              </w:rPr>
            </w:pPr>
            <w:r w:rsidRPr="007C20A8">
              <w:rPr>
                <w:rFonts w:eastAsia="Calibri"/>
              </w:rPr>
              <w:t>n</w:t>
            </w:r>
          </w:p>
        </w:tc>
        <w:tc>
          <w:tcPr>
            <w:tcW w:w="776" w:type="dxa"/>
          </w:tcPr>
          <w:p w14:paraId="045ED625" w14:textId="3747640C" w:rsidR="00C92465" w:rsidRPr="007C20A8" w:rsidRDefault="00E618DD" w:rsidP="007C20A8">
            <w:pPr>
              <w:rPr>
                <w:rFonts w:eastAsia="Calibri"/>
              </w:rPr>
            </w:pPr>
            <w:r w:rsidRPr="007C20A8">
              <w:rPr>
                <w:rFonts w:eastAsia="Calibri"/>
              </w:rPr>
              <w:t>Mean</w:t>
            </w:r>
            <w:r w:rsidR="007C20A8" w:rsidRPr="007C20A8">
              <w:rPr>
                <w:rFonts w:eastAsia="Calibri"/>
              </w:rPr>
              <w:t xml:space="preserve"> </w:t>
            </w:r>
            <w:r w:rsidRPr="007C20A8">
              <w:rPr>
                <w:rFonts w:eastAsia="Calibri"/>
              </w:rPr>
              <w:t>(SD)</w:t>
            </w:r>
          </w:p>
        </w:tc>
        <w:tc>
          <w:tcPr>
            <w:tcW w:w="778" w:type="dxa"/>
          </w:tcPr>
          <w:p w14:paraId="045ED626" w14:textId="77777777" w:rsidR="00C92465" w:rsidRPr="007C20A8" w:rsidRDefault="00E618DD" w:rsidP="007C20A8">
            <w:pPr>
              <w:rPr>
                <w:rFonts w:eastAsia="Calibri"/>
              </w:rPr>
            </w:pPr>
            <w:r w:rsidRPr="007C20A8">
              <w:rPr>
                <w:rFonts w:eastAsia="Calibri"/>
              </w:rPr>
              <w:t>Median</w:t>
            </w:r>
          </w:p>
        </w:tc>
        <w:tc>
          <w:tcPr>
            <w:tcW w:w="774" w:type="dxa"/>
          </w:tcPr>
          <w:p w14:paraId="045ED627" w14:textId="77777777" w:rsidR="00C92465" w:rsidRPr="007C20A8" w:rsidRDefault="00E618DD" w:rsidP="007C20A8">
            <w:pPr>
              <w:rPr>
                <w:rFonts w:eastAsia="Calibri"/>
              </w:rPr>
            </w:pPr>
            <w:r w:rsidRPr="007C20A8">
              <w:rPr>
                <w:rFonts w:eastAsia="Calibri"/>
              </w:rPr>
              <w:t>n</w:t>
            </w:r>
          </w:p>
        </w:tc>
        <w:tc>
          <w:tcPr>
            <w:tcW w:w="778" w:type="dxa"/>
          </w:tcPr>
          <w:p w14:paraId="045ED629" w14:textId="32D43855" w:rsidR="00C92465" w:rsidRPr="007C20A8" w:rsidRDefault="00E618DD" w:rsidP="007C20A8">
            <w:pPr>
              <w:rPr>
                <w:rFonts w:eastAsia="Calibri"/>
              </w:rPr>
            </w:pPr>
            <w:r w:rsidRPr="007C20A8">
              <w:rPr>
                <w:rFonts w:eastAsia="Calibri"/>
              </w:rPr>
              <w:t>Mean</w:t>
            </w:r>
            <w:r w:rsidR="007C20A8" w:rsidRPr="007C20A8">
              <w:rPr>
                <w:rFonts w:eastAsia="Calibri"/>
              </w:rPr>
              <w:t xml:space="preserve"> </w:t>
            </w:r>
            <w:r w:rsidRPr="007C20A8">
              <w:rPr>
                <w:rFonts w:eastAsia="Calibri"/>
              </w:rPr>
              <w:t>(SD)</w:t>
            </w:r>
          </w:p>
        </w:tc>
        <w:tc>
          <w:tcPr>
            <w:tcW w:w="778" w:type="dxa"/>
          </w:tcPr>
          <w:p w14:paraId="045ED62A" w14:textId="77777777" w:rsidR="00C92465" w:rsidRPr="007C20A8" w:rsidRDefault="00E618DD" w:rsidP="007C20A8">
            <w:pPr>
              <w:rPr>
                <w:rFonts w:eastAsia="Calibri"/>
              </w:rPr>
            </w:pPr>
            <w:r w:rsidRPr="007C20A8">
              <w:rPr>
                <w:rFonts w:eastAsia="Calibri"/>
              </w:rPr>
              <w:t>Median</w:t>
            </w:r>
          </w:p>
        </w:tc>
        <w:tc>
          <w:tcPr>
            <w:tcW w:w="774" w:type="dxa"/>
          </w:tcPr>
          <w:p w14:paraId="045ED62B" w14:textId="77777777" w:rsidR="00C92465" w:rsidRPr="007C20A8" w:rsidRDefault="00E618DD" w:rsidP="007C20A8">
            <w:pPr>
              <w:rPr>
                <w:rFonts w:eastAsia="Calibri"/>
              </w:rPr>
            </w:pPr>
            <w:r w:rsidRPr="007C20A8">
              <w:rPr>
                <w:rFonts w:eastAsia="Calibri"/>
              </w:rPr>
              <w:t>n</w:t>
            </w:r>
          </w:p>
        </w:tc>
        <w:tc>
          <w:tcPr>
            <w:tcW w:w="778" w:type="dxa"/>
          </w:tcPr>
          <w:p w14:paraId="045ED62D" w14:textId="1E8770D2" w:rsidR="00C92465" w:rsidRPr="007C20A8" w:rsidRDefault="00E618DD" w:rsidP="007C20A8">
            <w:pPr>
              <w:rPr>
                <w:rFonts w:eastAsia="Calibri"/>
              </w:rPr>
            </w:pPr>
            <w:r w:rsidRPr="007C20A8">
              <w:rPr>
                <w:rFonts w:eastAsia="Calibri"/>
              </w:rPr>
              <w:t>Mean</w:t>
            </w:r>
            <w:r w:rsidR="007C20A8" w:rsidRPr="007C20A8">
              <w:rPr>
                <w:rFonts w:eastAsia="Calibri"/>
              </w:rPr>
              <w:t xml:space="preserve"> </w:t>
            </w:r>
            <w:r w:rsidRPr="007C20A8">
              <w:rPr>
                <w:rFonts w:eastAsia="Calibri"/>
              </w:rPr>
              <w:t>(SD)</w:t>
            </w:r>
          </w:p>
        </w:tc>
        <w:tc>
          <w:tcPr>
            <w:tcW w:w="778" w:type="dxa"/>
          </w:tcPr>
          <w:p w14:paraId="045ED62E" w14:textId="77777777" w:rsidR="00C92465" w:rsidRPr="007C20A8" w:rsidRDefault="00E618DD" w:rsidP="007C20A8">
            <w:pPr>
              <w:rPr>
                <w:rFonts w:eastAsia="Calibri"/>
              </w:rPr>
            </w:pPr>
            <w:r w:rsidRPr="007C20A8">
              <w:rPr>
                <w:rFonts w:eastAsia="Calibri"/>
              </w:rPr>
              <w:t>% change</w:t>
            </w:r>
          </w:p>
        </w:tc>
        <w:tc>
          <w:tcPr>
            <w:tcW w:w="785" w:type="dxa"/>
          </w:tcPr>
          <w:p w14:paraId="045ED62F" w14:textId="77777777" w:rsidR="00C92465" w:rsidRPr="007C20A8" w:rsidRDefault="00E618DD" w:rsidP="007C20A8">
            <w:pPr>
              <w:rPr>
                <w:rFonts w:eastAsia="Calibri"/>
              </w:rPr>
            </w:pPr>
            <w:r w:rsidRPr="007C20A8">
              <w:rPr>
                <w:rFonts w:eastAsia="Calibri"/>
              </w:rPr>
              <w:t>P value*</w:t>
            </w:r>
          </w:p>
        </w:tc>
      </w:tr>
      <w:tr w:rsidR="007C20A8" w:rsidRPr="007C20A8" w14:paraId="045ED63F" w14:textId="77777777" w:rsidTr="007C20A8">
        <w:tc>
          <w:tcPr>
            <w:tcW w:w="1271" w:type="dxa"/>
          </w:tcPr>
          <w:p w14:paraId="045ED631" w14:textId="77777777" w:rsidR="00C92465" w:rsidRPr="007C20A8" w:rsidRDefault="00E618DD" w:rsidP="007C20A8">
            <w:pPr>
              <w:rPr>
                <w:rFonts w:eastAsia="Calibri"/>
              </w:rPr>
            </w:pPr>
            <w:r w:rsidRPr="007C20A8">
              <w:rPr>
                <w:rFonts w:eastAsia="Calibri"/>
              </w:rPr>
              <w:t>Pain severity improved</w:t>
            </w:r>
          </w:p>
        </w:tc>
        <w:tc>
          <w:tcPr>
            <w:tcW w:w="774" w:type="dxa"/>
          </w:tcPr>
          <w:p w14:paraId="045ED632" w14:textId="77777777" w:rsidR="00C92465" w:rsidRPr="007C20A8" w:rsidRDefault="00E618DD" w:rsidP="007C20A8">
            <w:r w:rsidRPr="007C20A8">
              <w:rPr>
                <w:rFonts w:eastAsia="Calibri"/>
              </w:rPr>
              <w:t>758</w:t>
            </w:r>
          </w:p>
        </w:tc>
        <w:tc>
          <w:tcPr>
            <w:tcW w:w="776" w:type="dxa"/>
          </w:tcPr>
          <w:p w14:paraId="045ED634" w14:textId="53652E47" w:rsidR="00C92465" w:rsidRPr="007C20A8" w:rsidRDefault="00E618DD" w:rsidP="007C20A8">
            <w:r w:rsidRPr="007C20A8">
              <w:rPr>
                <w:rFonts w:eastAsia="Calibri"/>
              </w:rPr>
              <w:t>71.56</w:t>
            </w:r>
            <w:r w:rsidR="007C20A8" w:rsidRPr="007C20A8">
              <w:rPr>
                <w:rFonts w:eastAsia="Calibri"/>
              </w:rPr>
              <w:t xml:space="preserve"> </w:t>
            </w:r>
            <w:r w:rsidRPr="007C20A8">
              <w:rPr>
                <w:rFonts w:eastAsia="Calibri"/>
              </w:rPr>
              <w:t>(14.84)</w:t>
            </w:r>
          </w:p>
        </w:tc>
        <w:tc>
          <w:tcPr>
            <w:tcW w:w="778" w:type="dxa"/>
          </w:tcPr>
          <w:p w14:paraId="045ED635" w14:textId="77777777" w:rsidR="00C92465" w:rsidRPr="007C20A8" w:rsidRDefault="00E618DD" w:rsidP="007C20A8">
            <w:pPr>
              <w:rPr>
                <w:rFonts w:eastAsia="Calibri"/>
              </w:rPr>
            </w:pPr>
            <w:r w:rsidRPr="007C20A8">
              <w:rPr>
                <w:rFonts w:eastAsia="Calibri"/>
              </w:rPr>
              <w:t>73</w:t>
            </w:r>
          </w:p>
        </w:tc>
        <w:tc>
          <w:tcPr>
            <w:tcW w:w="774" w:type="dxa"/>
          </w:tcPr>
          <w:p w14:paraId="045ED636" w14:textId="77777777" w:rsidR="00C92465" w:rsidRPr="007C20A8" w:rsidRDefault="00E618DD" w:rsidP="007C20A8">
            <w:pPr>
              <w:rPr>
                <w:rFonts w:eastAsia="Calibri"/>
              </w:rPr>
            </w:pPr>
            <w:r w:rsidRPr="007C20A8">
              <w:rPr>
                <w:rFonts w:eastAsia="Calibri"/>
              </w:rPr>
              <w:t>563</w:t>
            </w:r>
          </w:p>
        </w:tc>
        <w:tc>
          <w:tcPr>
            <w:tcW w:w="778" w:type="dxa"/>
          </w:tcPr>
          <w:p w14:paraId="045ED638" w14:textId="6D3AFE87" w:rsidR="00C92465" w:rsidRPr="007C20A8" w:rsidRDefault="00E618DD" w:rsidP="007C20A8">
            <w:r w:rsidRPr="007C20A8">
              <w:rPr>
                <w:rFonts w:eastAsia="Calibri"/>
              </w:rPr>
              <w:t>76.94</w:t>
            </w:r>
            <w:r w:rsidR="007C20A8" w:rsidRPr="007C20A8">
              <w:rPr>
                <w:rFonts w:eastAsia="Calibri"/>
              </w:rPr>
              <w:t xml:space="preserve"> </w:t>
            </w:r>
            <w:r w:rsidRPr="007C20A8">
              <w:rPr>
                <w:rFonts w:eastAsia="Calibri"/>
              </w:rPr>
              <w:t>(13.72)</w:t>
            </w:r>
          </w:p>
        </w:tc>
        <w:tc>
          <w:tcPr>
            <w:tcW w:w="778" w:type="dxa"/>
          </w:tcPr>
          <w:p w14:paraId="045ED639" w14:textId="77777777" w:rsidR="00C92465" w:rsidRPr="007C20A8" w:rsidRDefault="00E618DD" w:rsidP="007C20A8">
            <w:r w:rsidRPr="007C20A8">
              <w:rPr>
                <w:rFonts w:eastAsia="Calibri"/>
              </w:rPr>
              <w:t>79</w:t>
            </w:r>
          </w:p>
        </w:tc>
        <w:tc>
          <w:tcPr>
            <w:tcW w:w="774" w:type="dxa"/>
          </w:tcPr>
          <w:p w14:paraId="045ED63A" w14:textId="77777777" w:rsidR="00C92465" w:rsidRPr="007C20A8" w:rsidRDefault="00E618DD" w:rsidP="007C20A8">
            <w:r w:rsidRPr="007C20A8">
              <w:rPr>
                <w:rFonts w:eastAsia="Calibri"/>
              </w:rPr>
              <w:t>385</w:t>
            </w:r>
          </w:p>
        </w:tc>
        <w:tc>
          <w:tcPr>
            <w:tcW w:w="778" w:type="dxa"/>
          </w:tcPr>
          <w:p w14:paraId="045ED63C" w14:textId="0E3A2468" w:rsidR="00C92465" w:rsidRPr="007C20A8" w:rsidRDefault="00E618DD" w:rsidP="007C20A8">
            <w:r w:rsidRPr="007C20A8">
              <w:rPr>
                <w:rFonts w:eastAsia="Calibri"/>
              </w:rPr>
              <w:t>6.94</w:t>
            </w:r>
            <w:r w:rsidR="007C20A8" w:rsidRPr="007C20A8">
              <w:rPr>
                <w:rFonts w:eastAsia="Calibri"/>
              </w:rPr>
              <w:t xml:space="preserve"> </w:t>
            </w:r>
            <w:r w:rsidRPr="007C20A8">
              <w:rPr>
                <w:rFonts w:eastAsia="Calibri"/>
              </w:rPr>
              <w:t>(14.22)</w:t>
            </w:r>
          </w:p>
        </w:tc>
        <w:tc>
          <w:tcPr>
            <w:tcW w:w="778" w:type="dxa"/>
          </w:tcPr>
          <w:p w14:paraId="045ED63D" w14:textId="77777777" w:rsidR="00C92465" w:rsidRPr="007C20A8" w:rsidRDefault="00E618DD" w:rsidP="007C20A8">
            <w:pPr>
              <w:rPr>
                <w:rFonts w:eastAsia="Calibri"/>
              </w:rPr>
            </w:pPr>
            <w:r w:rsidRPr="007C20A8">
              <w:rPr>
                <w:rFonts w:eastAsia="Calibri"/>
              </w:rPr>
              <w:t>9.7</w:t>
            </w:r>
          </w:p>
        </w:tc>
        <w:tc>
          <w:tcPr>
            <w:tcW w:w="785" w:type="dxa"/>
          </w:tcPr>
          <w:p w14:paraId="045ED63E" w14:textId="77777777" w:rsidR="00C92465" w:rsidRPr="007C20A8" w:rsidRDefault="00E618DD" w:rsidP="007C20A8">
            <w:r w:rsidRPr="007C20A8">
              <w:rPr>
                <w:rFonts w:eastAsia="Calibri"/>
              </w:rPr>
              <w:t>0.02</w:t>
            </w:r>
          </w:p>
        </w:tc>
      </w:tr>
      <w:tr w:rsidR="007C20A8" w:rsidRPr="007C20A8" w14:paraId="045ED64E" w14:textId="77777777" w:rsidTr="007C20A8">
        <w:tc>
          <w:tcPr>
            <w:tcW w:w="1271" w:type="dxa"/>
          </w:tcPr>
          <w:p w14:paraId="045ED640" w14:textId="77777777" w:rsidR="00C92465" w:rsidRPr="007C20A8" w:rsidRDefault="00E618DD" w:rsidP="007C20A8">
            <w:pPr>
              <w:rPr>
                <w:rFonts w:eastAsia="Calibri"/>
              </w:rPr>
            </w:pPr>
            <w:r w:rsidRPr="007C20A8">
              <w:rPr>
                <w:rFonts w:eastAsia="Calibri"/>
              </w:rPr>
              <w:t>Pain severity unchanged</w:t>
            </w:r>
          </w:p>
        </w:tc>
        <w:tc>
          <w:tcPr>
            <w:tcW w:w="774" w:type="dxa"/>
          </w:tcPr>
          <w:p w14:paraId="045ED641" w14:textId="77777777" w:rsidR="00C92465" w:rsidRPr="007C20A8" w:rsidRDefault="00E618DD" w:rsidP="007C20A8">
            <w:pPr>
              <w:rPr>
                <w:rFonts w:eastAsia="Calibri"/>
              </w:rPr>
            </w:pPr>
            <w:r w:rsidRPr="007C20A8">
              <w:rPr>
                <w:rFonts w:eastAsia="Calibri"/>
              </w:rPr>
              <w:t>314</w:t>
            </w:r>
          </w:p>
        </w:tc>
        <w:tc>
          <w:tcPr>
            <w:tcW w:w="776" w:type="dxa"/>
          </w:tcPr>
          <w:p w14:paraId="045ED643" w14:textId="6BAD350E" w:rsidR="00C92465" w:rsidRPr="007C20A8" w:rsidRDefault="00E618DD" w:rsidP="007C20A8">
            <w:pPr>
              <w:rPr>
                <w:rFonts w:eastAsia="Calibri"/>
              </w:rPr>
            </w:pPr>
            <w:r w:rsidRPr="007C20A8">
              <w:rPr>
                <w:rFonts w:eastAsia="Calibri"/>
              </w:rPr>
              <w:t>70.83(14.50)</w:t>
            </w:r>
          </w:p>
        </w:tc>
        <w:tc>
          <w:tcPr>
            <w:tcW w:w="778" w:type="dxa"/>
          </w:tcPr>
          <w:p w14:paraId="045ED644" w14:textId="77777777" w:rsidR="00C92465" w:rsidRPr="007C20A8" w:rsidRDefault="00E618DD" w:rsidP="007C20A8">
            <w:pPr>
              <w:rPr>
                <w:rFonts w:eastAsia="Calibri"/>
              </w:rPr>
            </w:pPr>
            <w:r w:rsidRPr="007C20A8">
              <w:rPr>
                <w:rFonts w:eastAsia="Calibri"/>
              </w:rPr>
              <w:t>72</w:t>
            </w:r>
          </w:p>
        </w:tc>
        <w:tc>
          <w:tcPr>
            <w:tcW w:w="774" w:type="dxa"/>
          </w:tcPr>
          <w:p w14:paraId="045ED645" w14:textId="77777777" w:rsidR="00C92465" w:rsidRPr="007C20A8" w:rsidRDefault="00E618DD" w:rsidP="007C20A8">
            <w:pPr>
              <w:rPr>
                <w:rFonts w:eastAsia="Calibri"/>
              </w:rPr>
            </w:pPr>
            <w:r w:rsidRPr="007C20A8">
              <w:rPr>
                <w:rFonts w:eastAsia="Calibri"/>
              </w:rPr>
              <w:t>240</w:t>
            </w:r>
          </w:p>
        </w:tc>
        <w:tc>
          <w:tcPr>
            <w:tcW w:w="778" w:type="dxa"/>
          </w:tcPr>
          <w:p w14:paraId="045ED647" w14:textId="19FAE9BB" w:rsidR="00C92465" w:rsidRPr="007C20A8" w:rsidRDefault="00E618DD" w:rsidP="007C20A8">
            <w:pPr>
              <w:rPr>
                <w:rFonts w:eastAsia="Calibri"/>
              </w:rPr>
            </w:pPr>
            <w:r w:rsidRPr="007C20A8">
              <w:rPr>
                <w:rFonts w:eastAsia="Calibri"/>
              </w:rPr>
              <w:t>74.79</w:t>
            </w:r>
            <w:r w:rsidR="007C20A8" w:rsidRPr="007C20A8">
              <w:rPr>
                <w:rFonts w:eastAsia="Calibri"/>
              </w:rPr>
              <w:t xml:space="preserve"> </w:t>
            </w:r>
            <w:r w:rsidRPr="007C20A8">
              <w:rPr>
                <w:rFonts w:eastAsia="Calibri"/>
              </w:rPr>
              <w:t>(14.85)</w:t>
            </w:r>
          </w:p>
        </w:tc>
        <w:tc>
          <w:tcPr>
            <w:tcW w:w="778" w:type="dxa"/>
          </w:tcPr>
          <w:p w14:paraId="045ED648" w14:textId="77777777" w:rsidR="00C92465" w:rsidRPr="007C20A8" w:rsidRDefault="00E618DD" w:rsidP="007C20A8">
            <w:pPr>
              <w:rPr>
                <w:rFonts w:eastAsia="Calibri"/>
              </w:rPr>
            </w:pPr>
            <w:r w:rsidRPr="007C20A8">
              <w:rPr>
                <w:rFonts w:eastAsia="Calibri"/>
              </w:rPr>
              <w:t>76</w:t>
            </w:r>
          </w:p>
        </w:tc>
        <w:tc>
          <w:tcPr>
            <w:tcW w:w="774" w:type="dxa"/>
          </w:tcPr>
          <w:p w14:paraId="045ED649" w14:textId="77777777" w:rsidR="00C92465" w:rsidRPr="007C20A8" w:rsidRDefault="00E618DD" w:rsidP="007C20A8">
            <w:pPr>
              <w:rPr>
                <w:rFonts w:eastAsia="Calibri"/>
              </w:rPr>
            </w:pPr>
            <w:r w:rsidRPr="007C20A8">
              <w:rPr>
                <w:rFonts w:eastAsia="Calibri"/>
              </w:rPr>
              <w:t>155</w:t>
            </w:r>
          </w:p>
        </w:tc>
        <w:tc>
          <w:tcPr>
            <w:tcW w:w="778" w:type="dxa"/>
          </w:tcPr>
          <w:p w14:paraId="045ED64B" w14:textId="19FAAF56" w:rsidR="00C92465" w:rsidRPr="007C20A8" w:rsidRDefault="00E618DD" w:rsidP="007C20A8">
            <w:pPr>
              <w:rPr>
                <w:rFonts w:eastAsia="Calibri"/>
              </w:rPr>
            </w:pPr>
            <w:r w:rsidRPr="007C20A8">
              <w:rPr>
                <w:rFonts w:eastAsia="Calibri"/>
              </w:rPr>
              <w:t>4.18</w:t>
            </w:r>
            <w:r w:rsidR="007C20A8" w:rsidRPr="007C20A8">
              <w:rPr>
                <w:rFonts w:eastAsia="Calibri"/>
              </w:rPr>
              <w:t xml:space="preserve"> </w:t>
            </w:r>
            <w:r w:rsidRPr="007C20A8">
              <w:rPr>
                <w:rFonts w:eastAsia="Calibri"/>
              </w:rPr>
              <w:t>(15.55)</w:t>
            </w:r>
          </w:p>
        </w:tc>
        <w:tc>
          <w:tcPr>
            <w:tcW w:w="778" w:type="dxa"/>
          </w:tcPr>
          <w:p w14:paraId="045ED64C" w14:textId="77777777" w:rsidR="00C92465" w:rsidRPr="007C20A8" w:rsidRDefault="00E618DD" w:rsidP="007C20A8">
            <w:pPr>
              <w:rPr>
                <w:rFonts w:eastAsia="Calibri"/>
              </w:rPr>
            </w:pPr>
            <w:r w:rsidRPr="007C20A8">
              <w:rPr>
                <w:rFonts w:eastAsia="Calibri"/>
              </w:rPr>
              <w:t>5.9</w:t>
            </w:r>
          </w:p>
        </w:tc>
        <w:tc>
          <w:tcPr>
            <w:tcW w:w="785" w:type="dxa"/>
          </w:tcPr>
          <w:p w14:paraId="045ED64D" w14:textId="7B9AD271" w:rsidR="00C92465" w:rsidRPr="007C20A8" w:rsidRDefault="00823FBB" w:rsidP="007C20A8">
            <w:pPr>
              <w:rPr>
                <w:rFonts w:eastAsia="Calibri"/>
              </w:rPr>
            </w:pPr>
            <w:r w:rsidRPr="007C20A8">
              <w:rPr>
                <w:rFonts w:eastAsia="Calibri"/>
              </w:rPr>
              <w:t>N</w:t>
            </w:r>
            <w:r w:rsidR="00C96427" w:rsidRPr="007C20A8">
              <w:rPr>
                <w:rFonts w:eastAsia="Calibri"/>
              </w:rPr>
              <w:t>/</w:t>
            </w:r>
            <w:r w:rsidRPr="007C20A8">
              <w:rPr>
                <w:rFonts w:eastAsia="Calibri"/>
              </w:rPr>
              <w:t>A</w:t>
            </w:r>
            <w:r w:rsidR="00C96427" w:rsidRPr="007C20A8">
              <w:rPr>
                <w:rFonts w:eastAsia="Calibri"/>
              </w:rPr>
              <w:t>#</w:t>
            </w:r>
          </w:p>
        </w:tc>
      </w:tr>
      <w:tr w:rsidR="007C20A8" w:rsidRPr="007C20A8" w14:paraId="045ED65D" w14:textId="77777777" w:rsidTr="007C20A8">
        <w:tc>
          <w:tcPr>
            <w:tcW w:w="1271" w:type="dxa"/>
          </w:tcPr>
          <w:p w14:paraId="045ED64F" w14:textId="77777777" w:rsidR="00C92465" w:rsidRPr="007C20A8" w:rsidRDefault="00E618DD" w:rsidP="007C20A8">
            <w:pPr>
              <w:rPr>
                <w:rFonts w:eastAsia="Calibri"/>
              </w:rPr>
            </w:pPr>
            <w:r w:rsidRPr="007C20A8">
              <w:rPr>
                <w:rFonts w:eastAsia="Calibri"/>
              </w:rPr>
              <w:t>Pain severity became worse</w:t>
            </w:r>
          </w:p>
        </w:tc>
        <w:tc>
          <w:tcPr>
            <w:tcW w:w="774" w:type="dxa"/>
          </w:tcPr>
          <w:p w14:paraId="045ED650" w14:textId="77777777" w:rsidR="00C92465" w:rsidRPr="007C20A8" w:rsidRDefault="00E618DD" w:rsidP="007C20A8">
            <w:pPr>
              <w:rPr>
                <w:rFonts w:eastAsia="Calibri"/>
              </w:rPr>
            </w:pPr>
            <w:r w:rsidRPr="007C20A8">
              <w:rPr>
                <w:rFonts w:eastAsia="Calibri"/>
              </w:rPr>
              <w:t>196</w:t>
            </w:r>
          </w:p>
        </w:tc>
        <w:tc>
          <w:tcPr>
            <w:tcW w:w="776" w:type="dxa"/>
          </w:tcPr>
          <w:p w14:paraId="045ED652" w14:textId="1F088D12" w:rsidR="00C92465" w:rsidRPr="007C20A8" w:rsidRDefault="00E618DD" w:rsidP="007C20A8">
            <w:pPr>
              <w:rPr>
                <w:rFonts w:eastAsia="Calibri"/>
              </w:rPr>
            </w:pPr>
            <w:r w:rsidRPr="007C20A8">
              <w:rPr>
                <w:rFonts w:eastAsia="Calibri"/>
              </w:rPr>
              <w:t>72.28</w:t>
            </w:r>
            <w:r w:rsidR="007C20A8" w:rsidRPr="007C20A8">
              <w:rPr>
                <w:rFonts w:eastAsia="Calibri"/>
              </w:rPr>
              <w:t xml:space="preserve"> </w:t>
            </w:r>
            <w:r w:rsidRPr="007C20A8">
              <w:rPr>
                <w:rFonts w:eastAsia="Calibri"/>
              </w:rPr>
              <w:t>(14.53)</w:t>
            </w:r>
          </w:p>
        </w:tc>
        <w:tc>
          <w:tcPr>
            <w:tcW w:w="778" w:type="dxa"/>
          </w:tcPr>
          <w:p w14:paraId="045ED653" w14:textId="77777777" w:rsidR="00C92465" w:rsidRPr="007C20A8" w:rsidRDefault="00E618DD" w:rsidP="007C20A8">
            <w:pPr>
              <w:rPr>
                <w:rFonts w:eastAsia="Calibri"/>
              </w:rPr>
            </w:pPr>
            <w:r w:rsidRPr="007C20A8">
              <w:rPr>
                <w:rFonts w:eastAsia="Calibri"/>
              </w:rPr>
              <w:t>72.5</w:t>
            </w:r>
          </w:p>
        </w:tc>
        <w:tc>
          <w:tcPr>
            <w:tcW w:w="774" w:type="dxa"/>
          </w:tcPr>
          <w:p w14:paraId="045ED654" w14:textId="77777777" w:rsidR="00C92465" w:rsidRPr="007C20A8" w:rsidRDefault="00E618DD" w:rsidP="007C20A8">
            <w:pPr>
              <w:rPr>
                <w:rFonts w:eastAsia="Calibri"/>
              </w:rPr>
            </w:pPr>
            <w:r w:rsidRPr="007C20A8">
              <w:rPr>
                <w:rFonts w:eastAsia="Calibri"/>
              </w:rPr>
              <w:t>161</w:t>
            </w:r>
          </w:p>
        </w:tc>
        <w:tc>
          <w:tcPr>
            <w:tcW w:w="778" w:type="dxa"/>
          </w:tcPr>
          <w:p w14:paraId="045ED656" w14:textId="01521D94" w:rsidR="00C92465" w:rsidRPr="007C20A8" w:rsidRDefault="00E618DD" w:rsidP="007C20A8">
            <w:pPr>
              <w:rPr>
                <w:rFonts w:eastAsia="Calibri"/>
              </w:rPr>
            </w:pPr>
            <w:r w:rsidRPr="007C20A8">
              <w:rPr>
                <w:rFonts w:eastAsia="Calibri"/>
              </w:rPr>
              <w:t>74.62</w:t>
            </w:r>
            <w:r w:rsidR="007C20A8" w:rsidRPr="007C20A8">
              <w:rPr>
                <w:rFonts w:eastAsia="Calibri"/>
              </w:rPr>
              <w:t xml:space="preserve"> </w:t>
            </w:r>
            <w:r w:rsidRPr="007C20A8">
              <w:rPr>
                <w:rFonts w:eastAsia="Calibri"/>
              </w:rPr>
              <w:t>(12.59)</w:t>
            </w:r>
          </w:p>
        </w:tc>
        <w:tc>
          <w:tcPr>
            <w:tcW w:w="778" w:type="dxa"/>
          </w:tcPr>
          <w:p w14:paraId="045ED657" w14:textId="77777777" w:rsidR="00C92465" w:rsidRPr="007C20A8" w:rsidRDefault="00E618DD" w:rsidP="007C20A8">
            <w:pPr>
              <w:rPr>
                <w:rFonts w:eastAsia="Calibri"/>
              </w:rPr>
            </w:pPr>
            <w:r w:rsidRPr="007C20A8">
              <w:rPr>
                <w:rFonts w:eastAsia="Calibri"/>
              </w:rPr>
              <w:t>75</w:t>
            </w:r>
          </w:p>
        </w:tc>
        <w:tc>
          <w:tcPr>
            <w:tcW w:w="774" w:type="dxa"/>
          </w:tcPr>
          <w:p w14:paraId="045ED658" w14:textId="77777777" w:rsidR="00C92465" w:rsidRPr="007C20A8" w:rsidRDefault="00E618DD" w:rsidP="007C20A8">
            <w:pPr>
              <w:rPr>
                <w:rFonts w:eastAsia="Calibri"/>
              </w:rPr>
            </w:pPr>
            <w:r w:rsidRPr="007C20A8">
              <w:rPr>
                <w:rFonts w:eastAsia="Calibri"/>
              </w:rPr>
              <w:t>110</w:t>
            </w:r>
          </w:p>
        </w:tc>
        <w:tc>
          <w:tcPr>
            <w:tcW w:w="778" w:type="dxa"/>
          </w:tcPr>
          <w:p w14:paraId="045ED65A" w14:textId="48DB33BB" w:rsidR="00C92465" w:rsidRPr="007C20A8" w:rsidRDefault="00E618DD" w:rsidP="007C20A8">
            <w:pPr>
              <w:rPr>
                <w:rFonts w:eastAsia="Calibri"/>
              </w:rPr>
            </w:pPr>
            <w:r w:rsidRPr="007C20A8">
              <w:rPr>
                <w:rFonts w:eastAsia="Calibri"/>
              </w:rPr>
              <w:t>2.49</w:t>
            </w:r>
            <w:r w:rsidR="007C20A8" w:rsidRPr="007C20A8">
              <w:rPr>
                <w:rFonts w:eastAsia="Calibri"/>
              </w:rPr>
              <w:t xml:space="preserve"> </w:t>
            </w:r>
            <w:r w:rsidRPr="007C20A8">
              <w:rPr>
                <w:rFonts w:eastAsia="Calibri"/>
              </w:rPr>
              <w:t>(13.81)</w:t>
            </w:r>
          </w:p>
        </w:tc>
        <w:tc>
          <w:tcPr>
            <w:tcW w:w="778" w:type="dxa"/>
          </w:tcPr>
          <w:p w14:paraId="045ED65B" w14:textId="77777777" w:rsidR="00C92465" w:rsidRPr="007C20A8" w:rsidRDefault="00E618DD" w:rsidP="007C20A8">
            <w:pPr>
              <w:rPr>
                <w:rFonts w:eastAsia="Calibri"/>
              </w:rPr>
            </w:pPr>
            <w:r w:rsidRPr="007C20A8">
              <w:rPr>
                <w:rFonts w:eastAsia="Calibri"/>
              </w:rPr>
              <w:t>3.4</w:t>
            </w:r>
          </w:p>
        </w:tc>
        <w:tc>
          <w:tcPr>
            <w:tcW w:w="785" w:type="dxa"/>
          </w:tcPr>
          <w:p w14:paraId="045ED65C" w14:textId="77777777" w:rsidR="00C92465" w:rsidRPr="007C20A8" w:rsidRDefault="00E618DD" w:rsidP="007C20A8">
            <w:pPr>
              <w:rPr>
                <w:rFonts w:eastAsia="Calibri"/>
              </w:rPr>
            </w:pPr>
            <w:r w:rsidRPr="007C20A8">
              <w:rPr>
                <w:rFonts w:eastAsia="Calibri"/>
              </w:rPr>
              <w:t>0.44</w:t>
            </w:r>
          </w:p>
        </w:tc>
      </w:tr>
    </w:tbl>
    <w:p w14:paraId="045ED65E" w14:textId="6F5F3003" w:rsidR="00C92465" w:rsidRPr="007C20A8" w:rsidRDefault="00E618DD" w:rsidP="007C20A8">
      <w:pPr>
        <w:pStyle w:val="Footnote"/>
      </w:pPr>
      <w:r w:rsidRPr="007C20A8">
        <w:t>Source: Evaluation data collected using Survey Monkey at the initial (n=1,268) and follow-up (n=964) timepoints</w:t>
      </w:r>
    </w:p>
    <w:p w14:paraId="31C1C566" w14:textId="4E6A5078" w:rsidR="00375F4A" w:rsidRPr="007C20A8" w:rsidRDefault="00375F4A" w:rsidP="007C20A8">
      <w:pPr>
        <w:pStyle w:val="Footnote"/>
      </w:pPr>
      <w:r w:rsidRPr="007C20A8">
        <w:t>Note: The PIH scale was administered only at the evaluation sites during the initial and follow-up consultations.  Not all participants who responded to questions about their pain severity completed the PIH scale</w:t>
      </w:r>
    </w:p>
    <w:p w14:paraId="2E87DBC4" w14:textId="77777777" w:rsidR="00823FBB" w:rsidRPr="007C20A8" w:rsidRDefault="00E618DD" w:rsidP="007C20A8">
      <w:pPr>
        <w:pStyle w:val="Footnote"/>
      </w:pPr>
      <w:r w:rsidRPr="007C20A8">
        <w:t>*Regression modelling using matched data and with pain severity treated as an ordinal variable, adjusted for clustering by pharmacy</w:t>
      </w:r>
    </w:p>
    <w:p w14:paraId="5B212FC6" w14:textId="6E05D270" w:rsidR="00C96427" w:rsidRPr="007C20A8" w:rsidRDefault="00C96427" w:rsidP="007C20A8">
      <w:pPr>
        <w:pStyle w:val="Footnote"/>
      </w:pPr>
      <w:r w:rsidRPr="007C20A8">
        <w:t>#Unchanged pain severity category was used the comparison group in this regression modelling</w:t>
      </w:r>
    </w:p>
    <w:p w14:paraId="47E131FE" w14:textId="2524E74B" w:rsidR="00AA2B7D" w:rsidRDefault="00E618DD" w:rsidP="007C20A8">
      <w:r>
        <w:rPr>
          <w:rFonts w:eastAsia="Calibri"/>
          <w:lang w:eastAsia="en-US"/>
        </w:rPr>
        <w:t>This was also the case for pain interference to general activities, where the average level of self-efficacy increased for participants regardless of changes to their pain interference scores from initial to follow-up.  However, the differences in the average self-management scores between groups of participants who experienced different changes to their pain interference were not statistically significant (</w:t>
      </w:r>
      <w:r w:rsidR="00DF1E99">
        <w:fldChar w:fldCharType="begin"/>
      </w:r>
      <w:r w:rsidR="00DF1E99">
        <w:rPr>
          <w:rFonts w:eastAsia="Calibri"/>
          <w:lang w:eastAsia="en-US"/>
        </w:rPr>
        <w:instrText xml:space="preserve"> REF _Ref55896128 \h </w:instrText>
      </w:r>
      <w:r w:rsidR="004731E4">
        <w:instrText xml:space="preserve"> \* MERGEFORMAT </w:instrText>
      </w:r>
      <w:r w:rsidR="00DF1E99">
        <w:fldChar w:fldCharType="separate"/>
      </w:r>
      <w:r w:rsidR="00DD1EFA">
        <w:t xml:space="preserve">Table </w:t>
      </w:r>
      <w:r w:rsidR="00DD1EFA">
        <w:rPr>
          <w:noProof/>
        </w:rPr>
        <w:t>46</w:t>
      </w:r>
      <w:r w:rsidR="00DF1E99">
        <w:fldChar w:fldCharType="end"/>
      </w:r>
      <w:r w:rsidR="00DF1E99">
        <w:t>).</w:t>
      </w:r>
    </w:p>
    <w:p w14:paraId="045ED662" w14:textId="35354951" w:rsidR="00C92465" w:rsidRDefault="00F43330">
      <w:pPr>
        <w:pStyle w:val="Caption"/>
      </w:pPr>
      <w:bookmarkStart w:id="617" w:name="_Ref51282143"/>
      <w:bookmarkStart w:id="618" w:name="_Ref55896128"/>
      <w:bookmarkStart w:id="619" w:name="_Toc51243959"/>
      <w:bookmarkStart w:id="620" w:name="_Toc52539218"/>
      <w:bookmarkStart w:id="621" w:name="_Toc129948872"/>
      <w:r>
        <w:t xml:space="preserve">Table </w:t>
      </w:r>
      <w:fldSimple w:instr=" SEQ Table \* ARABIC ">
        <w:r w:rsidR="00DD1EFA">
          <w:rPr>
            <w:noProof/>
          </w:rPr>
          <w:t>46</w:t>
        </w:r>
      </w:fldSimple>
      <w:bookmarkEnd w:id="617"/>
      <w:bookmarkEnd w:id="618"/>
      <w:r w:rsidR="009A7875">
        <w:t xml:space="preserve"> </w:t>
      </w:r>
      <w:r w:rsidR="00E618DD">
        <w:t>Average self-management (PIH) scores depending on whether participants’ pain interference (to general activities) changed from initial to follow-up</w:t>
      </w:r>
      <w:bookmarkEnd w:id="619"/>
      <w:bookmarkEnd w:id="620"/>
      <w:bookmarkEnd w:id="621"/>
    </w:p>
    <w:tbl>
      <w:tblPr>
        <w:tblStyle w:val="TableGrid1"/>
        <w:tblW w:w="9044" w:type="dxa"/>
        <w:tblLook w:val="04A0" w:firstRow="1" w:lastRow="0" w:firstColumn="1" w:lastColumn="0" w:noHBand="0" w:noVBand="1"/>
      </w:tblPr>
      <w:tblGrid>
        <w:gridCol w:w="1344"/>
        <w:gridCol w:w="551"/>
        <w:gridCol w:w="851"/>
        <w:gridCol w:w="918"/>
        <w:gridCol w:w="551"/>
        <w:gridCol w:w="851"/>
        <w:gridCol w:w="918"/>
        <w:gridCol w:w="551"/>
        <w:gridCol w:w="851"/>
        <w:gridCol w:w="868"/>
        <w:gridCol w:w="822"/>
      </w:tblGrid>
      <w:tr w:rsidR="007C20A8" w:rsidRPr="007C20A8" w14:paraId="045ED667" w14:textId="77777777" w:rsidTr="00F559AE">
        <w:trPr>
          <w:cnfStyle w:val="100000000000" w:firstRow="1" w:lastRow="0" w:firstColumn="0" w:lastColumn="0" w:oddVBand="0" w:evenVBand="0" w:oddHBand="0" w:evenHBand="0" w:firstRowFirstColumn="0" w:firstRowLastColumn="0" w:lastRowFirstColumn="0" w:lastRowLastColumn="0"/>
          <w:trHeight w:val="363"/>
          <w:tblHeader/>
        </w:trPr>
        <w:tc>
          <w:tcPr>
            <w:tcW w:w="1271" w:type="dxa"/>
          </w:tcPr>
          <w:p w14:paraId="045ED663" w14:textId="77777777" w:rsidR="00C92465" w:rsidRPr="007C20A8" w:rsidRDefault="00C92465" w:rsidP="007C20A8">
            <w:pPr>
              <w:rPr>
                <w:rFonts w:eastAsia="Calibri"/>
              </w:rPr>
            </w:pPr>
          </w:p>
        </w:tc>
        <w:tc>
          <w:tcPr>
            <w:tcW w:w="2328" w:type="dxa"/>
            <w:gridSpan w:val="3"/>
          </w:tcPr>
          <w:p w14:paraId="045ED664" w14:textId="18ACE17F" w:rsidR="00C92465" w:rsidRPr="007C20A8" w:rsidRDefault="003020E4" w:rsidP="007C20A8">
            <w:pPr>
              <w:rPr>
                <w:rFonts w:eastAsia="Calibri"/>
              </w:rPr>
            </w:pPr>
            <w:r w:rsidRPr="007C20A8">
              <w:rPr>
                <w:rFonts w:eastAsia="Calibri"/>
              </w:rPr>
              <w:t>PIH score at i</w:t>
            </w:r>
            <w:r w:rsidR="00E618DD" w:rsidRPr="007C20A8">
              <w:rPr>
                <w:rFonts w:eastAsia="Calibri"/>
              </w:rPr>
              <w:t>nitial</w:t>
            </w:r>
          </w:p>
        </w:tc>
        <w:tc>
          <w:tcPr>
            <w:tcW w:w="2330" w:type="dxa"/>
            <w:gridSpan w:val="3"/>
          </w:tcPr>
          <w:p w14:paraId="045ED665" w14:textId="3B538D5E" w:rsidR="00C92465" w:rsidRPr="007C20A8" w:rsidRDefault="003020E4" w:rsidP="007C20A8">
            <w:pPr>
              <w:rPr>
                <w:rFonts w:eastAsia="Calibri"/>
              </w:rPr>
            </w:pPr>
            <w:r w:rsidRPr="007C20A8">
              <w:rPr>
                <w:rFonts w:eastAsia="Calibri"/>
              </w:rPr>
              <w:t>PIH score at f</w:t>
            </w:r>
            <w:r w:rsidR="00E618DD" w:rsidRPr="007C20A8">
              <w:rPr>
                <w:rFonts w:eastAsia="Calibri"/>
              </w:rPr>
              <w:t>ollow-up</w:t>
            </w:r>
          </w:p>
        </w:tc>
        <w:tc>
          <w:tcPr>
            <w:tcW w:w="3115" w:type="dxa"/>
            <w:gridSpan w:val="4"/>
          </w:tcPr>
          <w:p w14:paraId="045ED666" w14:textId="5C6D3792" w:rsidR="00C92465" w:rsidRPr="007C20A8" w:rsidRDefault="00E618DD" w:rsidP="007C20A8">
            <w:pPr>
              <w:rPr>
                <w:rFonts w:eastAsia="Calibri"/>
              </w:rPr>
            </w:pPr>
            <w:r w:rsidRPr="007C20A8">
              <w:rPr>
                <w:rFonts w:eastAsia="Calibri"/>
              </w:rPr>
              <w:t>Change</w:t>
            </w:r>
            <w:r w:rsidR="003020E4" w:rsidRPr="007C20A8">
              <w:rPr>
                <w:rFonts w:eastAsia="Calibri"/>
              </w:rPr>
              <w:t xml:space="preserve"> in PIH score</w:t>
            </w:r>
            <w:r w:rsidRPr="007C20A8">
              <w:rPr>
                <w:rFonts w:eastAsia="Calibri"/>
              </w:rPr>
              <w:t xml:space="preserve"> from initial to follow-up</w:t>
            </w:r>
            <w:r w:rsidR="00375F4A" w:rsidRPr="007C20A8">
              <w:rPr>
                <w:rFonts w:eastAsia="Calibri"/>
              </w:rPr>
              <w:t xml:space="preserve"> (using matched data)</w:t>
            </w:r>
          </w:p>
        </w:tc>
      </w:tr>
      <w:tr w:rsidR="007C20A8" w:rsidRPr="007C20A8" w14:paraId="045ED676" w14:textId="77777777" w:rsidTr="00F559AE">
        <w:trPr>
          <w:cnfStyle w:val="100000000000" w:firstRow="1" w:lastRow="0" w:firstColumn="0" w:lastColumn="0" w:oddVBand="0" w:evenVBand="0" w:oddHBand="0" w:evenHBand="0" w:firstRowFirstColumn="0" w:firstRowLastColumn="0" w:lastRowFirstColumn="0" w:lastRowLastColumn="0"/>
          <w:trHeight w:val="530"/>
          <w:tblHeader/>
        </w:trPr>
        <w:tc>
          <w:tcPr>
            <w:tcW w:w="1271" w:type="dxa"/>
          </w:tcPr>
          <w:p w14:paraId="045ED668" w14:textId="00731317" w:rsidR="003020E4" w:rsidRPr="007C20A8" w:rsidRDefault="003020E4" w:rsidP="007C20A8">
            <w:pPr>
              <w:rPr>
                <w:rFonts w:eastAsia="Calibri"/>
              </w:rPr>
            </w:pPr>
            <w:r w:rsidRPr="007C20A8">
              <w:rPr>
                <w:rFonts w:eastAsia="Calibri"/>
              </w:rPr>
              <w:t>Change in pain interference from initial to follow-up</w:t>
            </w:r>
          </w:p>
        </w:tc>
        <w:tc>
          <w:tcPr>
            <w:tcW w:w="774" w:type="dxa"/>
          </w:tcPr>
          <w:p w14:paraId="045ED669" w14:textId="77777777" w:rsidR="003020E4" w:rsidRPr="007C20A8" w:rsidRDefault="003020E4" w:rsidP="007C20A8">
            <w:pPr>
              <w:rPr>
                <w:rFonts w:eastAsia="Calibri"/>
              </w:rPr>
            </w:pPr>
            <w:r w:rsidRPr="007C20A8">
              <w:rPr>
                <w:rFonts w:eastAsia="Calibri"/>
              </w:rPr>
              <w:t>n</w:t>
            </w:r>
          </w:p>
        </w:tc>
        <w:tc>
          <w:tcPr>
            <w:tcW w:w="776" w:type="dxa"/>
          </w:tcPr>
          <w:p w14:paraId="045ED66B" w14:textId="7F07F778" w:rsidR="003020E4" w:rsidRPr="007C20A8" w:rsidRDefault="003020E4" w:rsidP="007C20A8">
            <w:pPr>
              <w:rPr>
                <w:rFonts w:eastAsia="Calibri"/>
              </w:rPr>
            </w:pPr>
            <w:r w:rsidRPr="007C20A8">
              <w:rPr>
                <w:rFonts w:eastAsia="Calibri"/>
              </w:rPr>
              <w:t>Mean</w:t>
            </w:r>
            <w:r w:rsidR="007C20A8">
              <w:rPr>
                <w:rFonts w:eastAsia="Calibri"/>
              </w:rPr>
              <w:t xml:space="preserve"> </w:t>
            </w:r>
            <w:r w:rsidRPr="007C20A8">
              <w:rPr>
                <w:rFonts w:eastAsia="Calibri"/>
              </w:rPr>
              <w:t>(SD)</w:t>
            </w:r>
          </w:p>
        </w:tc>
        <w:tc>
          <w:tcPr>
            <w:tcW w:w="778" w:type="dxa"/>
          </w:tcPr>
          <w:p w14:paraId="045ED66C" w14:textId="77777777" w:rsidR="003020E4" w:rsidRPr="007C20A8" w:rsidRDefault="003020E4" w:rsidP="007C20A8">
            <w:pPr>
              <w:rPr>
                <w:rFonts w:eastAsia="Calibri"/>
              </w:rPr>
            </w:pPr>
            <w:r w:rsidRPr="007C20A8">
              <w:rPr>
                <w:rFonts w:eastAsia="Calibri"/>
              </w:rPr>
              <w:t>Median</w:t>
            </w:r>
          </w:p>
        </w:tc>
        <w:tc>
          <w:tcPr>
            <w:tcW w:w="774" w:type="dxa"/>
          </w:tcPr>
          <w:p w14:paraId="045ED66D" w14:textId="77777777" w:rsidR="003020E4" w:rsidRPr="007C20A8" w:rsidRDefault="003020E4" w:rsidP="007C20A8">
            <w:pPr>
              <w:rPr>
                <w:rFonts w:eastAsia="Calibri"/>
              </w:rPr>
            </w:pPr>
            <w:r w:rsidRPr="007C20A8">
              <w:rPr>
                <w:rFonts w:eastAsia="Calibri"/>
              </w:rPr>
              <w:t>n</w:t>
            </w:r>
          </w:p>
        </w:tc>
        <w:tc>
          <w:tcPr>
            <w:tcW w:w="778" w:type="dxa"/>
          </w:tcPr>
          <w:p w14:paraId="045ED66F" w14:textId="7AFB0C09" w:rsidR="003020E4" w:rsidRPr="007C20A8" w:rsidRDefault="003020E4" w:rsidP="007C20A8">
            <w:pPr>
              <w:rPr>
                <w:rFonts w:eastAsia="Calibri"/>
              </w:rPr>
            </w:pPr>
            <w:r w:rsidRPr="007C20A8">
              <w:rPr>
                <w:rFonts w:eastAsia="Calibri"/>
              </w:rPr>
              <w:t>Mean</w:t>
            </w:r>
            <w:r w:rsidR="007C20A8">
              <w:rPr>
                <w:rFonts w:eastAsia="Calibri"/>
              </w:rPr>
              <w:t xml:space="preserve"> </w:t>
            </w:r>
            <w:r w:rsidRPr="007C20A8">
              <w:rPr>
                <w:rFonts w:eastAsia="Calibri"/>
              </w:rPr>
              <w:t>(SD)</w:t>
            </w:r>
          </w:p>
        </w:tc>
        <w:tc>
          <w:tcPr>
            <w:tcW w:w="778" w:type="dxa"/>
          </w:tcPr>
          <w:p w14:paraId="045ED670" w14:textId="77777777" w:rsidR="003020E4" w:rsidRPr="007C20A8" w:rsidRDefault="003020E4" w:rsidP="007C20A8">
            <w:pPr>
              <w:rPr>
                <w:rFonts w:eastAsia="Calibri"/>
              </w:rPr>
            </w:pPr>
            <w:r w:rsidRPr="007C20A8">
              <w:rPr>
                <w:rFonts w:eastAsia="Calibri"/>
              </w:rPr>
              <w:t>Median</w:t>
            </w:r>
          </w:p>
        </w:tc>
        <w:tc>
          <w:tcPr>
            <w:tcW w:w="774" w:type="dxa"/>
          </w:tcPr>
          <w:p w14:paraId="045ED671" w14:textId="77777777" w:rsidR="003020E4" w:rsidRPr="007C20A8" w:rsidRDefault="003020E4" w:rsidP="007C20A8">
            <w:pPr>
              <w:rPr>
                <w:rFonts w:eastAsia="Calibri"/>
              </w:rPr>
            </w:pPr>
            <w:r w:rsidRPr="007C20A8">
              <w:rPr>
                <w:rFonts w:eastAsia="Calibri"/>
              </w:rPr>
              <w:t>n</w:t>
            </w:r>
          </w:p>
        </w:tc>
        <w:tc>
          <w:tcPr>
            <w:tcW w:w="778" w:type="dxa"/>
          </w:tcPr>
          <w:p w14:paraId="045ED673" w14:textId="687E7791" w:rsidR="003020E4" w:rsidRPr="007C20A8" w:rsidRDefault="003020E4" w:rsidP="007C20A8">
            <w:pPr>
              <w:rPr>
                <w:rFonts w:eastAsia="Calibri"/>
              </w:rPr>
            </w:pPr>
            <w:r w:rsidRPr="007C20A8">
              <w:rPr>
                <w:rFonts w:eastAsia="Calibri"/>
              </w:rPr>
              <w:t>Mean</w:t>
            </w:r>
            <w:r w:rsidR="007C20A8">
              <w:rPr>
                <w:rFonts w:eastAsia="Calibri"/>
              </w:rPr>
              <w:t xml:space="preserve"> </w:t>
            </w:r>
            <w:r w:rsidRPr="007C20A8">
              <w:rPr>
                <w:rFonts w:eastAsia="Calibri"/>
              </w:rPr>
              <w:t>(SD)</w:t>
            </w:r>
          </w:p>
        </w:tc>
        <w:tc>
          <w:tcPr>
            <w:tcW w:w="778" w:type="dxa"/>
          </w:tcPr>
          <w:p w14:paraId="045ED674" w14:textId="77777777" w:rsidR="003020E4" w:rsidRPr="007C20A8" w:rsidRDefault="003020E4" w:rsidP="007C20A8">
            <w:pPr>
              <w:rPr>
                <w:rFonts w:eastAsia="Calibri"/>
              </w:rPr>
            </w:pPr>
            <w:r w:rsidRPr="007C20A8">
              <w:rPr>
                <w:rFonts w:eastAsia="Calibri"/>
              </w:rPr>
              <w:t>% change</w:t>
            </w:r>
          </w:p>
        </w:tc>
        <w:tc>
          <w:tcPr>
            <w:tcW w:w="785" w:type="dxa"/>
          </w:tcPr>
          <w:p w14:paraId="045ED675" w14:textId="77777777" w:rsidR="003020E4" w:rsidRPr="007C20A8" w:rsidRDefault="003020E4" w:rsidP="007C20A8">
            <w:pPr>
              <w:rPr>
                <w:rFonts w:eastAsia="Calibri"/>
              </w:rPr>
            </w:pPr>
            <w:r w:rsidRPr="007C20A8">
              <w:rPr>
                <w:rFonts w:eastAsia="Calibri"/>
              </w:rPr>
              <w:t>P value*</w:t>
            </w:r>
          </w:p>
        </w:tc>
      </w:tr>
      <w:tr w:rsidR="007C20A8" w:rsidRPr="007C20A8" w14:paraId="045ED685" w14:textId="77777777" w:rsidTr="007C20A8">
        <w:tc>
          <w:tcPr>
            <w:tcW w:w="1271" w:type="dxa"/>
          </w:tcPr>
          <w:p w14:paraId="045ED677" w14:textId="77777777" w:rsidR="003020E4" w:rsidRPr="007C20A8" w:rsidRDefault="003020E4" w:rsidP="007C20A8">
            <w:pPr>
              <w:rPr>
                <w:rFonts w:eastAsia="Calibri"/>
              </w:rPr>
            </w:pPr>
            <w:r w:rsidRPr="007C20A8">
              <w:rPr>
                <w:rFonts w:eastAsia="Calibri"/>
              </w:rPr>
              <w:t>Interference improved</w:t>
            </w:r>
          </w:p>
        </w:tc>
        <w:tc>
          <w:tcPr>
            <w:tcW w:w="774" w:type="dxa"/>
          </w:tcPr>
          <w:p w14:paraId="045ED678" w14:textId="77777777" w:rsidR="003020E4" w:rsidRPr="007C20A8" w:rsidRDefault="003020E4" w:rsidP="007C20A8">
            <w:pPr>
              <w:rPr>
                <w:rFonts w:eastAsia="Calibri"/>
              </w:rPr>
            </w:pPr>
            <w:r w:rsidRPr="007C20A8">
              <w:rPr>
                <w:rFonts w:eastAsia="Calibri"/>
              </w:rPr>
              <w:t>704</w:t>
            </w:r>
          </w:p>
        </w:tc>
        <w:tc>
          <w:tcPr>
            <w:tcW w:w="776" w:type="dxa"/>
          </w:tcPr>
          <w:p w14:paraId="045ED67A" w14:textId="72FD67E0" w:rsidR="003020E4" w:rsidRPr="007C20A8" w:rsidRDefault="003020E4" w:rsidP="007C20A8">
            <w:r w:rsidRPr="007C20A8">
              <w:rPr>
                <w:rFonts w:eastAsia="Calibri"/>
              </w:rPr>
              <w:t>71.43</w:t>
            </w:r>
            <w:r w:rsidR="007C20A8">
              <w:rPr>
                <w:rFonts w:eastAsia="Calibri"/>
              </w:rPr>
              <w:t xml:space="preserve"> </w:t>
            </w:r>
            <w:r w:rsidRPr="007C20A8">
              <w:rPr>
                <w:rFonts w:eastAsia="Calibri"/>
              </w:rPr>
              <w:t>(14.93)</w:t>
            </w:r>
          </w:p>
        </w:tc>
        <w:tc>
          <w:tcPr>
            <w:tcW w:w="778" w:type="dxa"/>
          </w:tcPr>
          <w:p w14:paraId="045ED67B" w14:textId="77777777" w:rsidR="003020E4" w:rsidRPr="007C20A8" w:rsidRDefault="003020E4" w:rsidP="007C20A8">
            <w:pPr>
              <w:rPr>
                <w:rFonts w:eastAsia="Calibri"/>
              </w:rPr>
            </w:pPr>
            <w:r w:rsidRPr="007C20A8">
              <w:rPr>
                <w:rFonts w:eastAsia="Calibri"/>
              </w:rPr>
              <w:t>73</w:t>
            </w:r>
          </w:p>
        </w:tc>
        <w:tc>
          <w:tcPr>
            <w:tcW w:w="774" w:type="dxa"/>
          </w:tcPr>
          <w:p w14:paraId="045ED67C" w14:textId="77777777" w:rsidR="003020E4" w:rsidRPr="007C20A8" w:rsidRDefault="003020E4" w:rsidP="007C20A8">
            <w:pPr>
              <w:rPr>
                <w:rFonts w:eastAsia="Calibri"/>
              </w:rPr>
            </w:pPr>
            <w:r w:rsidRPr="007C20A8">
              <w:rPr>
                <w:rFonts w:eastAsia="Calibri"/>
              </w:rPr>
              <w:t>540</w:t>
            </w:r>
          </w:p>
        </w:tc>
        <w:tc>
          <w:tcPr>
            <w:tcW w:w="778" w:type="dxa"/>
          </w:tcPr>
          <w:p w14:paraId="045ED67E" w14:textId="593E8A60" w:rsidR="003020E4" w:rsidRPr="007C20A8" w:rsidRDefault="003020E4" w:rsidP="007C20A8">
            <w:r w:rsidRPr="007C20A8">
              <w:rPr>
                <w:rFonts w:eastAsia="Calibri"/>
              </w:rPr>
              <w:t>77.62</w:t>
            </w:r>
            <w:r w:rsidR="007C20A8">
              <w:rPr>
                <w:rFonts w:eastAsia="Calibri"/>
              </w:rPr>
              <w:t xml:space="preserve"> </w:t>
            </w:r>
            <w:r w:rsidRPr="007C20A8">
              <w:rPr>
                <w:rFonts w:eastAsia="Calibri"/>
              </w:rPr>
              <w:t>(13.65)</w:t>
            </w:r>
          </w:p>
        </w:tc>
        <w:tc>
          <w:tcPr>
            <w:tcW w:w="778" w:type="dxa"/>
          </w:tcPr>
          <w:p w14:paraId="045ED67F" w14:textId="77777777" w:rsidR="003020E4" w:rsidRPr="007C20A8" w:rsidRDefault="003020E4" w:rsidP="007C20A8">
            <w:pPr>
              <w:rPr>
                <w:rFonts w:eastAsia="Calibri"/>
              </w:rPr>
            </w:pPr>
            <w:r w:rsidRPr="007C20A8">
              <w:rPr>
                <w:rFonts w:eastAsia="Calibri"/>
              </w:rPr>
              <w:t>80</w:t>
            </w:r>
          </w:p>
        </w:tc>
        <w:tc>
          <w:tcPr>
            <w:tcW w:w="774" w:type="dxa"/>
          </w:tcPr>
          <w:p w14:paraId="045ED680" w14:textId="77777777" w:rsidR="003020E4" w:rsidRPr="007C20A8" w:rsidRDefault="003020E4" w:rsidP="007C20A8">
            <w:r w:rsidRPr="007C20A8">
              <w:rPr>
                <w:rFonts w:eastAsia="Calibri"/>
              </w:rPr>
              <w:t>367</w:t>
            </w:r>
          </w:p>
        </w:tc>
        <w:tc>
          <w:tcPr>
            <w:tcW w:w="778" w:type="dxa"/>
          </w:tcPr>
          <w:p w14:paraId="045ED682" w14:textId="07D83336" w:rsidR="003020E4" w:rsidRPr="007C20A8" w:rsidRDefault="003020E4" w:rsidP="007C20A8">
            <w:r w:rsidRPr="007C20A8">
              <w:rPr>
                <w:rFonts w:eastAsia="Calibri"/>
              </w:rPr>
              <w:t>6.98</w:t>
            </w:r>
            <w:r w:rsidR="007C20A8">
              <w:rPr>
                <w:rFonts w:eastAsia="Calibri"/>
              </w:rPr>
              <w:t xml:space="preserve"> </w:t>
            </w:r>
            <w:r w:rsidRPr="007C20A8">
              <w:rPr>
                <w:rFonts w:eastAsia="Calibri"/>
              </w:rPr>
              <w:t>(14.58)</w:t>
            </w:r>
          </w:p>
        </w:tc>
        <w:tc>
          <w:tcPr>
            <w:tcW w:w="778" w:type="dxa"/>
          </w:tcPr>
          <w:p w14:paraId="045ED683" w14:textId="77777777" w:rsidR="003020E4" w:rsidRPr="007C20A8" w:rsidRDefault="003020E4" w:rsidP="007C20A8">
            <w:pPr>
              <w:rPr>
                <w:rFonts w:eastAsia="Calibri"/>
              </w:rPr>
            </w:pPr>
            <w:r w:rsidRPr="007C20A8">
              <w:rPr>
                <w:rFonts w:eastAsia="Calibri"/>
              </w:rPr>
              <w:t>9.8</w:t>
            </w:r>
          </w:p>
        </w:tc>
        <w:tc>
          <w:tcPr>
            <w:tcW w:w="785" w:type="dxa"/>
          </w:tcPr>
          <w:p w14:paraId="045ED684" w14:textId="77777777" w:rsidR="003020E4" w:rsidRPr="007C20A8" w:rsidRDefault="003020E4" w:rsidP="007C20A8">
            <w:pPr>
              <w:rPr>
                <w:rFonts w:eastAsia="Calibri"/>
              </w:rPr>
            </w:pPr>
            <w:r w:rsidRPr="007C20A8">
              <w:rPr>
                <w:rFonts w:eastAsia="Calibri"/>
              </w:rPr>
              <w:t>0.07</w:t>
            </w:r>
          </w:p>
        </w:tc>
      </w:tr>
      <w:tr w:rsidR="007C20A8" w:rsidRPr="007C20A8" w14:paraId="045ED694" w14:textId="77777777" w:rsidTr="007C20A8">
        <w:tc>
          <w:tcPr>
            <w:tcW w:w="1271" w:type="dxa"/>
          </w:tcPr>
          <w:p w14:paraId="045ED686" w14:textId="77777777" w:rsidR="003020E4" w:rsidRPr="007C20A8" w:rsidRDefault="003020E4" w:rsidP="007C20A8">
            <w:pPr>
              <w:rPr>
                <w:rFonts w:eastAsia="Calibri"/>
              </w:rPr>
            </w:pPr>
            <w:r w:rsidRPr="007C20A8">
              <w:rPr>
                <w:rFonts w:eastAsia="Calibri"/>
              </w:rPr>
              <w:t>Interference unchanged</w:t>
            </w:r>
          </w:p>
        </w:tc>
        <w:tc>
          <w:tcPr>
            <w:tcW w:w="774" w:type="dxa"/>
          </w:tcPr>
          <w:p w14:paraId="045ED687" w14:textId="77777777" w:rsidR="003020E4" w:rsidRPr="007C20A8" w:rsidRDefault="003020E4" w:rsidP="007C20A8">
            <w:pPr>
              <w:rPr>
                <w:rFonts w:eastAsia="Calibri"/>
              </w:rPr>
            </w:pPr>
            <w:r w:rsidRPr="007C20A8">
              <w:rPr>
                <w:rFonts w:eastAsia="Calibri"/>
              </w:rPr>
              <w:t>366</w:t>
            </w:r>
          </w:p>
        </w:tc>
        <w:tc>
          <w:tcPr>
            <w:tcW w:w="776" w:type="dxa"/>
          </w:tcPr>
          <w:p w14:paraId="045ED689" w14:textId="1A2A5BCF" w:rsidR="003020E4" w:rsidRPr="007C20A8" w:rsidRDefault="003020E4" w:rsidP="007C20A8">
            <w:pPr>
              <w:rPr>
                <w:rFonts w:eastAsia="Calibri"/>
              </w:rPr>
            </w:pPr>
            <w:r w:rsidRPr="007C20A8">
              <w:rPr>
                <w:rFonts w:eastAsia="Calibri"/>
              </w:rPr>
              <w:t>71.01</w:t>
            </w:r>
            <w:r w:rsidR="007C20A8">
              <w:rPr>
                <w:rFonts w:eastAsia="Calibri"/>
              </w:rPr>
              <w:t xml:space="preserve"> </w:t>
            </w:r>
            <w:r w:rsidRPr="007C20A8">
              <w:rPr>
                <w:rFonts w:eastAsia="Calibri"/>
              </w:rPr>
              <w:t>(14.26)</w:t>
            </w:r>
          </w:p>
        </w:tc>
        <w:tc>
          <w:tcPr>
            <w:tcW w:w="778" w:type="dxa"/>
          </w:tcPr>
          <w:p w14:paraId="045ED68A" w14:textId="77777777" w:rsidR="003020E4" w:rsidRPr="007C20A8" w:rsidRDefault="003020E4" w:rsidP="007C20A8">
            <w:pPr>
              <w:rPr>
                <w:rFonts w:eastAsia="Calibri"/>
              </w:rPr>
            </w:pPr>
            <w:r w:rsidRPr="007C20A8">
              <w:rPr>
                <w:rFonts w:eastAsia="Calibri"/>
              </w:rPr>
              <w:t>72</w:t>
            </w:r>
          </w:p>
        </w:tc>
        <w:tc>
          <w:tcPr>
            <w:tcW w:w="774" w:type="dxa"/>
          </w:tcPr>
          <w:p w14:paraId="045ED68B" w14:textId="77777777" w:rsidR="003020E4" w:rsidRPr="007C20A8" w:rsidRDefault="003020E4" w:rsidP="007C20A8">
            <w:pPr>
              <w:rPr>
                <w:rFonts w:eastAsia="Calibri"/>
              </w:rPr>
            </w:pPr>
            <w:r w:rsidRPr="007C20A8">
              <w:rPr>
                <w:rFonts w:eastAsia="Calibri"/>
              </w:rPr>
              <w:t>276</w:t>
            </w:r>
          </w:p>
        </w:tc>
        <w:tc>
          <w:tcPr>
            <w:tcW w:w="778" w:type="dxa"/>
          </w:tcPr>
          <w:p w14:paraId="045ED68D" w14:textId="4A00B361" w:rsidR="003020E4" w:rsidRPr="007C20A8" w:rsidRDefault="003020E4" w:rsidP="007C20A8">
            <w:pPr>
              <w:rPr>
                <w:rFonts w:eastAsia="Calibri"/>
              </w:rPr>
            </w:pPr>
            <w:r w:rsidRPr="007C20A8">
              <w:rPr>
                <w:rFonts w:eastAsia="Calibri"/>
              </w:rPr>
              <w:t>74.01</w:t>
            </w:r>
            <w:r w:rsidR="007C20A8">
              <w:rPr>
                <w:rFonts w:eastAsia="Calibri"/>
              </w:rPr>
              <w:t xml:space="preserve"> </w:t>
            </w:r>
            <w:r w:rsidRPr="007C20A8">
              <w:rPr>
                <w:rFonts w:eastAsia="Calibri"/>
              </w:rPr>
              <w:t>(14.40)</w:t>
            </w:r>
          </w:p>
        </w:tc>
        <w:tc>
          <w:tcPr>
            <w:tcW w:w="778" w:type="dxa"/>
          </w:tcPr>
          <w:p w14:paraId="045ED68E" w14:textId="77777777" w:rsidR="003020E4" w:rsidRPr="007C20A8" w:rsidRDefault="003020E4" w:rsidP="007C20A8">
            <w:pPr>
              <w:rPr>
                <w:rFonts w:eastAsia="Calibri"/>
              </w:rPr>
            </w:pPr>
            <w:r w:rsidRPr="007C20A8">
              <w:rPr>
                <w:rFonts w:eastAsia="Calibri"/>
              </w:rPr>
              <w:t>74</w:t>
            </w:r>
          </w:p>
        </w:tc>
        <w:tc>
          <w:tcPr>
            <w:tcW w:w="774" w:type="dxa"/>
          </w:tcPr>
          <w:p w14:paraId="045ED68F" w14:textId="77777777" w:rsidR="003020E4" w:rsidRPr="007C20A8" w:rsidRDefault="003020E4" w:rsidP="007C20A8">
            <w:pPr>
              <w:rPr>
                <w:rFonts w:eastAsia="Calibri"/>
              </w:rPr>
            </w:pPr>
            <w:r w:rsidRPr="007C20A8">
              <w:rPr>
                <w:rFonts w:eastAsia="Calibri"/>
              </w:rPr>
              <w:t>179</w:t>
            </w:r>
          </w:p>
        </w:tc>
        <w:tc>
          <w:tcPr>
            <w:tcW w:w="778" w:type="dxa"/>
          </w:tcPr>
          <w:p w14:paraId="045ED691" w14:textId="0ADCB040" w:rsidR="003020E4" w:rsidRPr="007C20A8" w:rsidRDefault="003020E4" w:rsidP="007C20A8">
            <w:r w:rsidRPr="007C20A8">
              <w:rPr>
                <w:rFonts w:eastAsia="Calibri"/>
              </w:rPr>
              <w:t>3.88</w:t>
            </w:r>
            <w:r w:rsidR="007C20A8">
              <w:rPr>
                <w:rFonts w:eastAsia="Calibri"/>
              </w:rPr>
              <w:t xml:space="preserve"> </w:t>
            </w:r>
            <w:r w:rsidRPr="007C20A8">
              <w:rPr>
                <w:rFonts w:eastAsia="Calibri"/>
              </w:rPr>
              <w:t>(14.41)</w:t>
            </w:r>
          </w:p>
        </w:tc>
        <w:tc>
          <w:tcPr>
            <w:tcW w:w="778" w:type="dxa"/>
          </w:tcPr>
          <w:p w14:paraId="045ED692" w14:textId="77777777" w:rsidR="003020E4" w:rsidRPr="007C20A8" w:rsidRDefault="003020E4" w:rsidP="007C20A8">
            <w:pPr>
              <w:rPr>
                <w:rFonts w:eastAsia="Calibri"/>
              </w:rPr>
            </w:pPr>
            <w:r w:rsidRPr="007C20A8">
              <w:rPr>
                <w:rFonts w:eastAsia="Calibri"/>
              </w:rPr>
              <w:t>5.5</w:t>
            </w:r>
          </w:p>
        </w:tc>
        <w:tc>
          <w:tcPr>
            <w:tcW w:w="785" w:type="dxa"/>
          </w:tcPr>
          <w:p w14:paraId="045ED693" w14:textId="7E4788DB" w:rsidR="003020E4" w:rsidRPr="007C20A8" w:rsidRDefault="00823FBB" w:rsidP="007C20A8">
            <w:pPr>
              <w:rPr>
                <w:rFonts w:eastAsia="Calibri"/>
              </w:rPr>
            </w:pPr>
            <w:r w:rsidRPr="007C20A8">
              <w:rPr>
                <w:rFonts w:eastAsia="Calibri"/>
              </w:rPr>
              <w:t>N</w:t>
            </w:r>
            <w:r w:rsidR="00C96427" w:rsidRPr="007C20A8">
              <w:rPr>
                <w:rFonts w:eastAsia="Calibri"/>
              </w:rPr>
              <w:t>/</w:t>
            </w:r>
            <w:r w:rsidRPr="007C20A8">
              <w:rPr>
                <w:rFonts w:eastAsia="Calibri"/>
              </w:rPr>
              <w:t>A</w:t>
            </w:r>
            <w:r w:rsidR="00C96427" w:rsidRPr="007C20A8">
              <w:rPr>
                <w:rFonts w:eastAsia="Calibri"/>
              </w:rPr>
              <w:t>#</w:t>
            </w:r>
          </w:p>
        </w:tc>
      </w:tr>
      <w:tr w:rsidR="007C20A8" w:rsidRPr="007C20A8" w14:paraId="045ED6A3" w14:textId="77777777" w:rsidTr="007C20A8">
        <w:tc>
          <w:tcPr>
            <w:tcW w:w="1271" w:type="dxa"/>
          </w:tcPr>
          <w:p w14:paraId="045ED695" w14:textId="77777777" w:rsidR="003020E4" w:rsidRPr="007C20A8" w:rsidRDefault="003020E4" w:rsidP="007C20A8">
            <w:pPr>
              <w:rPr>
                <w:rFonts w:eastAsia="Calibri"/>
              </w:rPr>
            </w:pPr>
            <w:r w:rsidRPr="007C20A8">
              <w:rPr>
                <w:rFonts w:eastAsia="Calibri"/>
              </w:rPr>
              <w:t>Interference became worse</w:t>
            </w:r>
          </w:p>
        </w:tc>
        <w:tc>
          <w:tcPr>
            <w:tcW w:w="774" w:type="dxa"/>
          </w:tcPr>
          <w:p w14:paraId="045ED696" w14:textId="77777777" w:rsidR="003020E4" w:rsidRPr="007C20A8" w:rsidRDefault="003020E4" w:rsidP="007C20A8">
            <w:pPr>
              <w:rPr>
                <w:rFonts w:eastAsia="Calibri"/>
              </w:rPr>
            </w:pPr>
            <w:r w:rsidRPr="007C20A8">
              <w:rPr>
                <w:rFonts w:eastAsia="Calibri"/>
              </w:rPr>
              <w:t>198</w:t>
            </w:r>
          </w:p>
        </w:tc>
        <w:tc>
          <w:tcPr>
            <w:tcW w:w="776" w:type="dxa"/>
          </w:tcPr>
          <w:p w14:paraId="045ED698" w14:textId="30D99AB4" w:rsidR="003020E4" w:rsidRPr="007C20A8" w:rsidRDefault="003020E4" w:rsidP="007C20A8">
            <w:pPr>
              <w:rPr>
                <w:rFonts w:eastAsia="Calibri"/>
              </w:rPr>
            </w:pPr>
            <w:r w:rsidRPr="007C20A8">
              <w:rPr>
                <w:rFonts w:eastAsia="Calibri"/>
              </w:rPr>
              <w:t>72.59</w:t>
            </w:r>
            <w:r w:rsidR="007C20A8">
              <w:rPr>
                <w:rFonts w:eastAsia="Calibri"/>
              </w:rPr>
              <w:t xml:space="preserve"> </w:t>
            </w:r>
            <w:r w:rsidRPr="007C20A8">
              <w:rPr>
                <w:rFonts w:eastAsia="Calibri"/>
              </w:rPr>
              <w:t>(14.69)</w:t>
            </w:r>
          </w:p>
        </w:tc>
        <w:tc>
          <w:tcPr>
            <w:tcW w:w="778" w:type="dxa"/>
          </w:tcPr>
          <w:p w14:paraId="045ED699" w14:textId="77777777" w:rsidR="003020E4" w:rsidRPr="007C20A8" w:rsidRDefault="003020E4" w:rsidP="007C20A8">
            <w:pPr>
              <w:rPr>
                <w:rFonts w:eastAsia="Calibri"/>
              </w:rPr>
            </w:pPr>
            <w:r w:rsidRPr="007C20A8">
              <w:rPr>
                <w:rFonts w:eastAsia="Calibri"/>
              </w:rPr>
              <w:t>75</w:t>
            </w:r>
          </w:p>
        </w:tc>
        <w:tc>
          <w:tcPr>
            <w:tcW w:w="774" w:type="dxa"/>
          </w:tcPr>
          <w:p w14:paraId="045ED69A" w14:textId="77777777" w:rsidR="003020E4" w:rsidRPr="007C20A8" w:rsidRDefault="003020E4" w:rsidP="007C20A8">
            <w:pPr>
              <w:rPr>
                <w:rFonts w:eastAsia="Calibri"/>
              </w:rPr>
            </w:pPr>
            <w:r w:rsidRPr="007C20A8">
              <w:rPr>
                <w:rFonts w:eastAsia="Calibri"/>
              </w:rPr>
              <w:t>148</w:t>
            </w:r>
          </w:p>
        </w:tc>
        <w:tc>
          <w:tcPr>
            <w:tcW w:w="778" w:type="dxa"/>
          </w:tcPr>
          <w:p w14:paraId="045ED69C" w14:textId="32B8784C" w:rsidR="003020E4" w:rsidRPr="007C20A8" w:rsidRDefault="003020E4" w:rsidP="007C20A8">
            <w:pPr>
              <w:rPr>
                <w:rFonts w:eastAsia="Calibri"/>
              </w:rPr>
            </w:pPr>
            <w:r w:rsidRPr="007C20A8">
              <w:rPr>
                <w:rFonts w:eastAsia="Calibri"/>
              </w:rPr>
              <w:t>73.91</w:t>
            </w:r>
            <w:r w:rsidR="007C20A8">
              <w:rPr>
                <w:rFonts w:eastAsia="Calibri"/>
              </w:rPr>
              <w:t xml:space="preserve"> </w:t>
            </w:r>
            <w:r w:rsidRPr="007C20A8">
              <w:rPr>
                <w:rFonts w:eastAsia="Calibri"/>
              </w:rPr>
              <w:t>(12.89)</w:t>
            </w:r>
          </w:p>
        </w:tc>
        <w:tc>
          <w:tcPr>
            <w:tcW w:w="778" w:type="dxa"/>
          </w:tcPr>
          <w:p w14:paraId="045ED69D" w14:textId="77777777" w:rsidR="003020E4" w:rsidRPr="007C20A8" w:rsidRDefault="003020E4" w:rsidP="007C20A8">
            <w:pPr>
              <w:rPr>
                <w:rFonts w:eastAsia="Calibri"/>
              </w:rPr>
            </w:pPr>
            <w:r w:rsidRPr="007C20A8">
              <w:rPr>
                <w:rFonts w:eastAsia="Calibri"/>
              </w:rPr>
              <w:t>74.5</w:t>
            </w:r>
          </w:p>
        </w:tc>
        <w:tc>
          <w:tcPr>
            <w:tcW w:w="774" w:type="dxa"/>
          </w:tcPr>
          <w:p w14:paraId="045ED69E" w14:textId="77777777" w:rsidR="003020E4" w:rsidRPr="007C20A8" w:rsidRDefault="003020E4" w:rsidP="007C20A8">
            <w:pPr>
              <w:rPr>
                <w:rFonts w:eastAsia="Calibri"/>
              </w:rPr>
            </w:pPr>
            <w:r w:rsidRPr="007C20A8">
              <w:rPr>
                <w:rFonts w:eastAsia="Calibri"/>
              </w:rPr>
              <w:t>104</w:t>
            </w:r>
          </w:p>
        </w:tc>
        <w:tc>
          <w:tcPr>
            <w:tcW w:w="778" w:type="dxa"/>
          </w:tcPr>
          <w:p w14:paraId="045ED6A0" w14:textId="169977C3" w:rsidR="003020E4" w:rsidRPr="007C20A8" w:rsidRDefault="003020E4" w:rsidP="007C20A8">
            <w:r w:rsidRPr="007C20A8">
              <w:rPr>
                <w:rFonts w:eastAsia="Calibri"/>
              </w:rPr>
              <w:t>3.25</w:t>
            </w:r>
            <w:r w:rsidR="007C20A8">
              <w:rPr>
                <w:rFonts w:eastAsia="Calibri"/>
              </w:rPr>
              <w:t xml:space="preserve"> </w:t>
            </w:r>
            <w:r w:rsidRPr="007C20A8">
              <w:rPr>
                <w:rFonts w:eastAsia="Calibri"/>
              </w:rPr>
              <w:t>(14.32)</w:t>
            </w:r>
          </w:p>
        </w:tc>
        <w:tc>
          <w:tcPr>
            <w:tcW w:w="778" w:type="dxa"/>
          </w:tcPr>
          <w:p w14:paraId="045ED6A1" w14:textId="77777777" w:rsidR="003020E4" w:rsidRPr="007C20A8" w:rsidRDefault="003020E4" w:rsidP="007C20A8">
            <w:pPr>
              <w:rPr>
                <w:rFonts w:eastAsia="Calibri"/>
              </w:rPr>
            </w:pPr>
            <w:r w:rsidRPr="007C20A8">
              <w:rPr>
                <w:rFonts w:eastAsia="Calibri"/>
              </w:rPr>
              <w:t>4.5</w:t>
            </w:r>
          </w:p>
        </w:tc>
        <w:tc>
          <w:tcPr>
            <w:tcW w:w="785" w:type="dxa"/>
          </w:tcPr>
          <w:p w14:paraId="045ED6A2" w14:textId="77777777" w:rsidR="003020E4" w:rsidRPr="007C20A8" w:rsidRDefault="003020E4" w:rsidP="007C20A8">
            <w:pPr>
              <w:rPr>
                <w:rFonts w:eastAsia="Calibri"/>
              </w:rPr>
            </w:pPr>
            <w:r w:rsidRPr="007C20A8">
              <w:rPr>
                <w:rFonts w:eastAsia="Calibri"/>
              </w:rPr>
              <w:t>0.82</w:t>
            </w:r>
          </w:p>
        </w:tc>
      </w:tr>
    </w:tbl>
    <w:p w14:paraId="045ED6A4" w14:textId="48497B8E" w:rsidR="00C92465" w:rsidRPr="007C20A8" w:rsidRDefault="00E618DD" w:rsidP="007C20A8">
      <w:pPr>
        <w:pStyle w:val="Footnote"/>
      </w:pPr>
      <w:r w:rsidRPr="007C20A8">
        <w:t>Source: Evaluation data collected using Survey Monkey at the initial (n=1,268) and follow-up (n=964) timepoints</w:t>
      </w:r>
    </w:p>
    <w:p w14:paraId="4615D60B" w14:textId="233D0584" w:rsidR="00375F4A" w:rsidRPr="007C20A8" w:rsidRDefault="00375F4A" w:rsidP="007C20A8">
      <w:pPr>
        <w:pStyle w:val="Footnote"/>
      </w:pPr>
      <w:r w:rsidRPr="007C20A8">
        <w:t>Note: The PIH scale was administered only at the evaluation sites during the initial and follow-up consultations.  Not all participants who responded to questions about their pain interference completed the PIH scale</w:t>
      </w:r>
    </w:p>
    <w:p w14:paraId="045ED6A5" w14:textId="7F8870B6" w:rsidR="00C92465" w:rsidRPr="007C20A8" w:rsidRDefault="00E618DD" w:rsidP="007C20A8">
      <w:pPr>
        <w:pStyle w:val="Footnote"/>
      </w:pPr>
      <w:r w:rsidRPr="007C20A8">
        <w:t xml:space="preserve">*Regression modelling using matched data and with pain severity treated as an ordinal variable, adjusted for clustering by pharmacy </w:t>
      </w:r>
    </w:p>
    <w:p w14:paraId="6CCFF287" w14:textId="195A2F46" w:rsidR="00C96427" w:rsidRPr="007C20A8" w:rsidRDefault="00C96427" w:rsidP="007C20A8">
      <w:pPr>
        <w:pStyle w:val="Footnote"/>
      </w:pPr>
      <w:r w:rsidRPr="007C20A8">
        <w:t>#Unchanged pain interference category was used the comparison group in this regression modelling</w:t>
      </w:r>
    </w:p>
    <w:p w14:paraId="045ED6A6" w14:textId="77777777" w:rsidR="00C92465" w:rsidRDefault="00E618DD" w:rsidP="007C20A8">
      <w:r>
        <w:t>Further, of the 186 participants who completed the Patient Survey at the end of the intervention:</w:t>
      </w:r>
    </w:p>
    <w:p w14:paraId="045ED6A7" w14:textId="238D7152" w:rsidR="00C92465" w:rsidRDefault="00E618DD" w:rsidP="007C20A8">
      <w:pPr>
        <w:pStyle w:val="ListBullet"/>
        <w:rPr>
          <w:rFonts w:eastAsia="Calibri"/>
        </w:rPr>
      </w:pPr>
      <w:r>
        <w:rPr>
          <w:rFonts w:eastAsia="Calibri"/>
        </w:rPr>
        <w:t>41 participants (22%) reported almost no change in the level of physical pain. Conversely, 30 participants (16%) reported that their level of physical pain got ‘a little better’ while the same number of participants reported a ‘moderate change’ and for 28 (15%) the CPMC service made a real difference in the level of physical pain</w:t>
      </w:r>
    </w:p>
    <w:p w14:paraId="045ED6A8" w14:textId="2F331F94" w:rsidR="00C92465" w:rsidRDefault="00E618DD" w:rsidP="007C20A8">
      <w:pPr>
        <w:pStyle w:val="ListBullet"/>
        <w:rPr>
          <w:rFonts w:eastAsia="Calibri"/>
        </w:rPr>
      </w:pPr>
      <w:r>
        <w:rPr>
          <w:rFonts w:eastAsia="Calibri"/>
        </w:rPr>
        <w:t>the majority of participants (148 [</w:t>
      </w:r>
      <w:r w:rsidR="009F5B0F">
        <w:rPr>
          <w:rFonts w:eastAsia="Calibri"/>
        </w:rPr>
        <w:t>80</w:t>
      </w:r>
      <w:r>
        <w:rPr>
          <w:rFonts w:eastAsia="Calibri"/>
        </w:rPr>
        <w:t xml:space="preserve">%]) responded with ‘no’ to the question if there has been any change in their work status since commencing the CPMC service </w:t>
      </w:r>
    </w:p>
    <w:p w14:paraId="045ED6A9" w14:textId="46CDD565" w:rsidR="00C92465" w:rsidRDefault="00E618DD" w:rsidP="007C20A8">
      <w:pPr>
        <w:pStyle w:val="ListBullet"/>
        <w:rPr>
          <w:rFonts w:eastAsia="Calibri"/>
        </w:rPr>
      </w:pPr>
      <w:r>
        <w:rPr>
          <w:rFonts w:eastAsia="Calibri"/>
        </w:rPr>
        <w:t>overall participants noted a change in their level of social functioning with 25 (13%) reporting ‘a little better’, 24 (1</w:t>
      </w:r>
      <w:r w:rsidR="009F5B0F">
        <w:rPr>
          <w:rFonts w:eastAsia="Calibri"/>
        </w:rPr>
        <w:t>3</w:t>
      </w:r>
      <w:r>
        <w:rPr>
          <w:rFonts w:eastAsia="Calibri"/>
        </w:rPr>
        <w:t>%) ‘somewhat better’, 28 (15%) saying ’moderately better’, and 24 (1</w:t>
      </w:r>
      <w:r w:rsidR="009F5B0F">
        <w:rPr>
          <w:rFonts w:eastAsia="Calibri"/>
        </w:rPr>
        <w:t>3</w:t>
      </w:r>
      <w:r>
        <w:rPr>
          <w:rFonts w:eastAsia="Calibri"/>
        </w:rPr>
        <w:t>%) reporting a ‘definite improvement which made a real difference’</w:t>
      </w:r>
    </w:p>
    <w:p w14:paraId="045ED6AA" w14:textId="3B179AA1" w:rsidR="00C92465" w:rsidRDefault="00E618DD" w:rsidP="007C20A8">
      <w:pPr>
        <w:pStyle w:val="ListBullet"/>
        <w:rPr>
          <w:rFonts w:eastAsia="Calibri"/>
        </w:rPr>
      </w:pPr>
      <w:r>
        <w:rPr>
          <w:rFonts w:eastAsia="Calibri"/>
        </w:rPr>
        <w:t>53 (2</w:t>
      </w:r>
      <w:r w:rsidR="009F5B0F">
        <w:rPr>
          <w:rFonts w:eastAsia="Calibri"/>
        </w:rPr>
        <w:t>9</w:t>
      </w:r>
      <w:r>
        <w:rPr>
          <w:rFonts w:eastAsia="Calibri"/>
        </w:rPr>
        <w:t>%) reported that there was almost no change in the level of physical functioning. However, 32 (17.2%) and 33 (17.7%) reported their level of physical functioning got ’moderately better’ and ‘better’ with a real difference, respectively</w:t>
      </w:r>
    </w:p>
    <w:p w14:paraId="045ED6AB" w14:textId="261F350D" w:rsidR="00C92465" w:rsidRDefault="00E618DD" w:rsidP="007C20A8">
      <w:pPr>
        <w:pStyle w:val="ListBullet"/>
      </w:pPr>
      <w:r>
        <w:rPr>
          <w:rFonts w:eastAsia="Calibri"/>
        </w:rPr>
        <w:t xml:space="preserve">the majority reported that the </w:t>
      </w:r>
      <w:r>
        <w:rPr>
          <w:rFonts w:eastAsia="Calibri"/>
          <w:lang w:eastAsia="en-US"/>
        </w:rPr>
        <w:t xml:space="preserve">CPMC </w:t>
      </w:r>
      <w:r>
        <w:rPr>
          <w:rFonts w:eastAsia="Calibri"/>
        </w:rPr>
        <w:t>service had an impact on managing their chronic pain with 76 (4</w:t>
      </w:r>
      <w:r w:rsidR="00FE45F0">
        <w:rPr>
          <w:rFonts w:eastAsia="Calibri"/>
        </w:rPr>
        <w:t>1</w:t>
      </w:r>
      <w:r>
        <w:rPr>
          <w:rFonts w:eastAsia="Calibri"/>
        </w:rPr>
        <w:t>%) saying the service had some impact and 43 (23%) reporting a large impact.</w:t>
      </w:r>
    </w:p>
    <w:p w14:paraId="045ED6AC" w14:textId="77777777" w:rsidR="00C92465" w:rsidRDefault="00E618DD" w:rsidP="007C20A8">
      <w:pPr>
        <w:rPr>
          <w:rFonts w:eastAsia="Calibri"/>
        </w:rPr>
      </w:pPr>
      <w:r>
        <w:rPr>
          <w:rFonts w:eastAsia="Calibri"/>
        </w:rPr>
        <w:t xml:space="preserve">Nine of the 29 pharmacists participating in the case study interviews provided feedback on the impact of the intervention on participants’ ability to self-manage pain.  It was reported that self-management of pain improved for some participants but not others.  The education and action plan provided by pharmacists helped participants use medications appropriately, resulting in better pain control.  </w:t>
      </w:r>
    </w:p>
    <w:p w14:paraId="045ED6AD" w14:textId="77777777" w:rsidR="00C92465" w:rsidRDefault="00E618DD">
      <w:pPr>
        <w:jc w:val="both"/>
      </w:pPr>
      <w:r>
        <w:rPr>
          <w:rFonts w:cs="Calibri"/>
        </w:rPr>
        <w:t>Pharmacists believed that they played a key role in helping participants manage their chronic pain.  It was also reported that “</w:t>
      </w:r>
      <w:r>
        <w:rPr>
          <w:rFonts w:cs="Calibri"/>
          <w:i/>
          <w:iCs/>
        </w:rPr>
        <w:t xml:space="preserve">participants learn how to be their own doctor and learnt that there </w:t>
      </w:r>
      <w:r>
        <w:rPr>
          <w:rFonts w:cs="Calibri"/>
        </w:rPr>
        <w:t xml:space="preserve">[are] </w:t>
      </w:r>
      <w:r>
        <w:rPr>
          <w:rFonts w:cs="Calibri"/>
          <w:i/>
          <w:iCs/>
        </w:rPr>
        <w:t>limitations in relying on doctors”</w:t>
      </w:r>
      <w:r>
        <w:rPr>
          <w:rFonts w:cs="Calibri"/>
        </w:rPr>
        <w:t>.  Pharmacists regarded this motivation as important for participants being able to self-manage their pain.</w:t>
      </w:r>
    </w:p>
    <w:p w14:paraId="045ED6AE" w14:textId="77777777" w:rsidR="00C92465" w:rsidRDefault="00E618DD">
      <w:pPr>
        <w:pStyle w:val="Heading3"/>
        <w:jc w:val="both"/>
      </w:pPr>
      <w:bookmarkStart w:id="622" w:name="_Toc51241517"/>
      <w:bookmarkStart w:id="623" w:name="_Toc129949033"/>
      <w:bookmarkStart w:id="624" w:name="_Toc129958357"/>
      <w:r>
        <w:t>Impact on quality of life</w:t>
      </w:r>
      <w:bookmarkEnd w:id="622"/>
      <w:bookmarkEnd w:id="623"/>
      <w:bookmarkEnd w:id="624"/>
    </w:p>
    <w:p w14:paraId="045ED6AF" w14:textId="77777777" w:rsidR="00C92465" w:rsidRDefault="00E618DD" w:rsidP="007C20A8">
      <w:pPr>
        <w:rPr>
          <w:rFonts w:eastAsia="Calibri"/>
        </w:rPr>
      </w:pPr>
      <w:r>
        <w:rPr>
          <w:rFonts w:eastAsia="Calibri"/>
        </w:rPr>
        <w:t xml:space="preserve">Participants participating in the trial at evaluation sites were asked to complete the AQoL-4D questionnaire at their initial and follow-up consultations.  </w:t>
      </w:r>
    </w:p>
    <w:p w14:paraId="045ED6B0" w14:textId="432A3A5E" w:rsidR="00C92465" w:rsidRDefault="00493093" w:rsidP="007C20A8">
      <w:r>
        <w:fldChar w:fldCharType="begin"/>
      </w:r>
      <w:r>
        <w:instrText xml:space="preserve"> REF _Ref51282159 </w:instrText>
      </w:r>
      <w:r w:rsidR="007C20A8">
        <w:instrText xml:space="preserve"> \* MERGEFORMAT </w:instrText>
      </w:r>
      <w:r>
        <w:fldChar w:fldCharType="separate"/>
      </w:r>
      <w:r w:rsidR="00DD1EFA">
        <w:t xml:space="preserve">Table </w:t>
      </w:r>
      <w:r w:rsidR="00DD1EFA">
        <w:rPr>
          <w:noProof/>
        </w:rPr>
        <w:t>47</w:t>
      </w:r>
      <w:r>
        <w:rPr>
          <w:noProof/>
        </w:rPr>
        <w:fldChar w:fldCharType="end"/>
      </w:r>
      <w:r w:rsidR="00E618DD">
        <w:rPr>
          <w:rFonts w:eastAsia="Calibri"/>
        </w:rPr>
        <w:t xml:space="preserve"> presents the average AQoL utility score at the initial and follow-up timepoints in the two Groups.  There was an improvement in the average AQoL utility score from initial to follow-up in Group A participants (from 0.58 to 0.63) that was almost clinically important</w:t>
      </w:r>
      <w:r w:rsidR="000B794A">
        <w:rPr>
          <w:rFonts w:eastAsia="Calibri"/>
        </w:rPr>
        <w:t xml:space="preserve"> (0.06 units)</w:t>
      </w:r>
      <w:r w:rsidR="00E618DD">
        <w:rPr>
          <w:rStyle w:val="EndnoteReference"/>
          <w:rFonts w:eastAsia="Calibri"/>
        </w:rPr>
        <w:endnoteReference w:id="23"/>
      </w:r>
      <w:r w:rsidR="00E618DD">
        <w:rPr>
          <w:rFonts w:eastAsia="Calibri"/>
        </w:rPr>
        <w:t xml:space="preserve">, and this change was statistically significant.  </w:t>
      </w:r>
      <w:r w:rsidR="00E618DD">
        <w:rPr>
          <w:rFonts w:eastAsia="Calibri"/>
          <w:lang w:eastAsia="en-US"/>
        </w:rPr>
        <w:t xml:space="preserve">Group B participants demonstrated a clinically important improvement in their average AQoL utility score over time from initial to follow-up (from 0.53 to 0.70), and this change was also statistically significant.  </w:t>
      </w:r>
    </w:p>
    <w:p w14:paraId="045ED6B1" w14:textId="0802337D" w:rsidR="00C92465" w:rsidRDefault="007C20A8" w:rsidP="007C20A8">
      <w:pPr>
        <w:pStyle w:val="Caption"/>
      </w:pPr>
      <w:bookmarkStart w:id="625" w:name="_Ref51282159"/>
      <w:bookmarkStart w:id="626" w:name="_Toc51243960"/>
      <w:bookmarkStart w:id="627" w:name="_Toc52539219"/>
      <w:bookmarkStart w:id="628" w:name="_Toc129948873"/>
      <w:r>
        <w:t xml:space="preserve">Table </w:t>
      </w:r>
      <w:fldSimple w:instr=" SEQ Table \* ARABIC ">
        <w:r w:rsidR="00DD1EFA">
          <w:rPr>
            <w:noProof/>
          </w:rPr>
          <w:t>47</w:t>
        </w:r>
      </w:fldSimple>
      <w:bookmarkEnd w:id="625"/>
      <w:r>
        <w:t xml:space="preserve"> </w:t>
      </w:r>
      <w:r w:rsidR="00E618DD">
        <w:t>Average AQoL utility scores from initial to follow-up in Groups A and B</w:t>
      </w:r>
      <w:bookmarkEnd w:id="626"/>
      <w:bookmarkEnd w:id="627"/>
      <w:bookmarkEnd w:id="628"/>
    </w:p>
    <w:tbl>
      <w:tblPr>
        <w:tblStyle w:val="TableGrid1"/>
        <w:tblW w:w="8926" w:type="dxa"/>
        <w:tblLook w:val="04A0" w:firstRow="1" w:lastRow="0" w:firstColumn="1" w:lastColumn="0" w:noHBand="0" w:noVBand="1"/>
      </w:tblPr>
      <w:tblGrid>
        <w:gridCol w:w="977"/>
        <w:gridCol w:w="752"/>
        <w:gridCol w:w="765"/>
        <w:gridCol w:w="918"/>
        <w:gridCol w:w="679"/>
        <w:gridCol w:w="765"/>
        <w:gridCol w:w="918"/>
        <w:gridCol w:w="764"/>
        <w:gridCol w:w="785"/>
        <w:gridCol w:w="781"/>
        <w:gridCol w:w="822"/>
      </w:tblGrid>
      <w:tr w:rsidR="00C92465" w:rsidRPr="007C20A8" w14:paraId="045ED6B6"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tcPr>
          <w:p w14:paraId="045ED6B2" w14:textId="77777777" w:rsidR="00C92465" w:rsidRPr="007C20A8" w:rsidRDefault="00C92465" w:rsidP="007C20A8">
            <w:pPr>
              <w:rPr>
                <w:rFonts w:eastAsia="Calibri"/>
              </w:rPr>
            </w:pPr>
          </w:p>
        </w:tc>
        <w:tc>
          <w:tcPr>
            <w:tcW w:w="2341" w:type="dxa"/>
            <w:gridSpan w:val="3"/>
          </w:tcPr>
          <w:p w14:paraId="045ED6B3" w14:textId="0F632CE3" w:rsidR="00C92465" w:rsidRPr="007C20A8" w:rsidRDefault="003020E4" w:rsidP="007C20A8">
            <w:pPr>
              <w:rPr>
                <w:rFonts w:eastAsia="Calibri"/>
              </w:rPr>
            </w:pPr>
            <w:r w:rsidRPr="007C20A8">
              <w:rPr>
                <w:rFonts w:eastAsia="Calibri"/>
              </w:rPr>
              <w:t>AQoL utility score at i</w:t>
            </w:r>
            <w:r w:rsidR="00E618DD" w:rsidRPr="007C20A8">
              <w:rPr>
                <w:rFonts w:eastAsia="Calibri"/>
              </w:rPr>
              <w:t>nitial</w:t>
            </w:r>
          </w:p>
        </w:tc>
        <w:tc>
          <w:tcPr>
            <w:tcW w:w="2338" w:type="dxa"/>
            <w:gridSpan w:val="3"/>
          </w:tcPr>
          <w:p w14:paraId="045ED6B4" w14:textId="6ABDBCDB" w:rsidR="00C92465" w:rsidRPr="007C20A8" w:rsidRDefault="003020E4" w:rsidP="007C20A8">
            <w:pPr>
              <w:rPr>
                <w:rFonts w:eastAsia="Calibri"/>
              </w:rPr>
            </w:pPr>
            <w:r w:rsidRPr="007C20A8">
              <w:rPr>
                <w:rFonts w:eastAsia="Calibri"/>
              </w:rPr>
              <w:t>AQoL utility score at f</w:t>
            </w:r>
            <w:r w:rsidR="00E618DD" w:rsidRPr="007C20A8">
              <w:rPr>
                <w:rFonts w:eastAsia="Calibri"/>
              </w:rPr>
              <w:t>ollow-up</w:t>
            </w:r>
          </w:p>
        </w:tc>
        <w:tc>
          <w:tcPr>
            <w:tcW w:w="3118" w:type="dxa"/>
            <w:gridSpan w:val="4"/>
          </w:tcPr>
          <w:p w14:paraId="045ED6B5" w14:textId="772A3E91" w:rsidR="00C92465" w:rsidRPr="007C20A8" w:rsidRDefault="00E618DD" w:rsidP="007C20A8">
            <w:pPr>
              <w:rPr>
                <w:rFonts w:eastAsia="Calibri"/>
              </w:rPr>
            </w:pPr>
            <w:r w:rsidRPr="007C20A8">
              <w:rPr>
                <w:rFonts w:eastAsia="Calibri"/>
              </w:rPr>
              <w:t>Change</w:t>
            </w:r>
            <w:r w:rsidR="003020E4" w:rsidRPr="007C20A8">
              <w:rPr>
                <w:rFonts w:eastAsia="Calibri"/>
              </w:rPr>
              <w:t xml:space="preserve"> in AQoL utility score</w:t>
            </w:r>
            <w:r w:rsidRPr="007C20A8">
              <w:rPr>
                <w:rFonts w:eastAsia="Calibri"/>
              </w:rPr>
              <w:t xml:space="preserve"> from initial to follow-up</w:t>
            </w:r>
          </w:p>
        </w:tc>
      </w:tr>
      <w:tr w:rsidR="00C92465" w:rsidRPr="006A23D8" w14:paraId="045ED6C4"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val="restart"/>
          </w:tcPr>
          <w:p w14:paraId="045ED6B7" w14:textId="77777777" w:rsidR="00C92465" w:rsidRPr="007C20A8" w:rsidRDefault="00C92465" w:rsidP="007C20A8">
            <w:pPr>
              <w:rPr>
                <w:rFonts w:eastAsia="Calibri"/>
              </w:rPr>
            </w:pPr>
          </w:p>
        </w:tc>
        <w:tc>
          <w:tcPr>
            <w:tcW w:w="779" w:type="dxa"/>
            <w:vMerge w:val="restart"/>
          </w:tcPr>
          <w:p w14:paraId="045ED6B8" w14:textId="77777777" w:rsidR="00C92465" w:rsidRPr="006A23D8" w:rsidRDefault="00E618DD" w:rsidP="007C20A8">
            <w:pPr>
              <w:rPr>
                <w:rFonts w:eastAsia="Calibri"/>
              </w:rPr>
            </w:pPr>
            <w:r w:rsidRPr="006A23D8">
              <w:rPr>
                <w:rFonts w:eastAsia="Calibri"/>
              </w:rPr>
              <w:t>n</w:t>
            </w:r>
          </w:p>
        </w:tc>
        <w:tc>
          <w:tcPr>
            <w:tcW w:w="780" w:type="dxa"/>
            <w:vMerge w:val="restart"/>
          </w:tcPr>
          <w:p w14:paraId="045ED6B9" w14:textId="77777777" w:rsidR="00C92465" w:rsidRPr="006A23D8" w:rsidRDefault="00E618DD" w:rsidP="007C20A8">
            <w:pPr>
              <w:rPr>
                <w:rFonts w:eastAsia="Calibri"/>
              </w:rPr>
            </w:pPr>
            <w:r w:rsidRPr="006A23D8">
              <w:rPr>
                <w:rFonts w:eastAsia="Calibri"/>
              </w:rPr>
              <w:t>Mean</w:t>
            </w:r>
          </w:p>
          <w:p w14:paraId="045ED6BA" w14:textId="77777777" w:rsidR="00C92465" w:rsidRPr="006A23D8" w:rsidRDefault="00E618DD" w:rsidP="007C20A8">
            <w:pPr>
              <w:rPr>
                <w:rFonts w:eastAsia="Calibri"/>
              </w:rPr>
            </w:pPr>
            <w:r w:rsidRPr="006A23D8">
              <w:rPr>
                <w:rFonts w:eastAsia="Calibri"/>
              </w:rPr>
              <w:t>(SD)</w:t>
            </w:r>
          </w:p>
        </w:tc>
        <w:tc>
          <w:tcPr>
            <w:tcW w:w="782" w:type="dxa"/>
            <w:vMerge w:val="restart"/>
          </w:tcPr>
          <w:p w14:paraId="045ED6BB" w14:textId="77777777" w:rsidR="00C92465" w:rsidRPr="006A23D8" w:rsidRDefault="00E618DD" w:rsidP="007C20A8">
            <w:pPr>
              <w:rPr>
                <w:rFonts w:eastAsia="Calibri"/>
              </w:rPr>
            </w:pPr>
            <w:r w:rsidRPr="006A23D8">
              <w:rPr>
                <w:rFonts w:eastAsia="Calibri"/>
              </w:rPr>
              <w:t>Median</w:t>
            </w:r>
          </w:p>
        </w:tc>
        <w:tc>
          <w:tcPr>
            <w:tcW w:w="778" w:type="dxa"/>
            <w:vMerge w:val="restart"/>
          </w:tcPr>
          <w:p w14:paraId="045ED6BC" w14:textId="77777777" w:rsidR="00C92465" w:rsidRPr="006A23D8" w:rsidRDefault="00E618DD" w:rsidP="007C20A8">
            <w:pPr>
              <w:rPr>
                <w:rFonts w:eastAsia="Calibri"/>
              </w:rPr>
            </w:pPr>
            <w:r w:rsidRPr="006A23D8">
              <w:rPr>
                <w:rFonts w:eastAsia="Calibri"/>
              </w:rPr>
              <w:t>n</w:t>
            </w:r>
          </w:p>
        </w:tc>
        <w:tc>
          <w:tcPr>
            <w:tcW w:w="780" w:type="dxa"/>
            <w:vMerge w:val="restart"/>
          </w:tcPr>
          <w:p w14:paraId="045ED6BD" w14:textId="77777777" w:rsidR="00C92465" w:rsidRPr="006A23D8" w:rsidRDefault="00E618DD" w:rsidP="007C20A8">
            <w:pPr>
              <w:rPr>
                <w:rFonts w:eastAsia="Calibri"/>
              </w:rPr>
            </w:pPr>
            <w:r w:rsidRPr="006A23D8">
              <w:rPr>
                <w:rFonts w:eastAsia="Calibri"/>
              </w:rPr>
              <w:t>Mean</w:t>
            </w:r>
          </w:p>
          <w:p w14:paraId="045ED6BE" w14:textId="77777777" w:rsidR="00C92465" w:rsidRPr="006A23D8" w:rsidRDefault="00E618DD" w:rsidP="007C20A8">
            <w:pPr>
              <w:rPr>
                <w:rFonts w:eastAsia="Calibri"/>
              </w:rPr>
            </w:pPr>
            <w:r w:rsidRPr="006A23D8">
              <w:rPr>
                <w:rFonts w:eastAsia="Calibri"/>
              </w:rPr>
              <w:t>(SD)</w:t>
            </w:r>
          </w:p>
        </w:tc>
        <w:tc>
          <w:tcPr>
            <w:tcW w:w="780" w:type="dxa"/>
            <w:vMerge w:val="restart"/>
          </w:tcPr>
          <w:p w14:paraId="045ED6BF" w14:textId="77777777" w:rsidR="00C92465" w:rsidRPr="006A23D8" w:rsidRDefault="00E618DD" w:rsidP="007C20A8">
            <w:pPr>
              <w:rPr>
                <w:rFonts w:eastAsia="Calibri"/>
              </w:rPr>
            </w:pPr>
            <w:r w:rsidRPr="006A23D8">
              <w:rPr>
                <w:rFonts w:eastAsia="Calibri"/>
              </w:rPr>
              <w:t>Median</w:t>
            </w:r>
          </w:p>
        </w:tc>
        <w:tc>
          <w:tcPr>
            <w:tcW w:w="778" w:type="dxa"/>
            <w:vMerge w:val="restart"/>
          </w:tcPr>
          <w:p w14:paraId="045ED6C1" w14:textId="4ED69861" w:rsidR="00C92465" w:rsidRPr="006A23D8" w:rsidRDefault="00E618DD" w:rsidP="007C20A8">
            <w:pPr>
              <w:rPr>
                <w:rFonts w:eastAsia="Calibri"/>
              </w:rPr>
            </w:pPr>
            <w:r w:rsidRPr="006A23D8">
              <w:rPr>
                <w:rFonts w:eastAsia="Calibri"/>
              </w:rPr>
              <w:t>Mean</w:t>
            </w:r>
          </w:p>
        </w:tc>
        <w:tc>
          <w:tcPr>
            <w:tcW w:w="1560" w:type="dxa"/>
            <w:gridSpan w:val="2"/>
          </w:tcPr>
          <w:p w14:paraId="045ED6C2" w14:textId="77777777" w:rsidR="00C92465" w:rsidRPr="006A23D8" w:rsidRDefault="00E618DD" w:rsidP="007C20A8">
            <w:pPr>
              <w:rPr>
                <w:rFonts w:eastAsia="Calibri"/>
              </w:rPr>
            </w:pPr>
            <w:r w:rsidRPr="006A23D8">
              <w:rPr>
                <w:rFonts w:eastAsia="Calibri"/>
              </w:rPr>
              <w:t>95% CI</w:t>
            </w:r>
          </w:p>
        </w:tc>
        <w:tc>
          <w:tcPr>
            <w:tcW w:w="780" w:type="dxa"/>
            <w:vMerge w:val="restart"/>
          </w:tcPr>
          <w:p w14:paraId="045ED6C3" w14:textId="77777777" w:rsidR="00C92465" w:rsidRPr="006A23D8" w:rsidRDefault="00E618DD" w:rsidP="007C20A8">
            <w:pPr>
              <w:rPr>
                <w:rFonts w:eastAsia="Calibri"/>
              </w:rPr>
            </w:pPr>
            <w:r w:rsidRPr="006A23D8">
              <w:rPr>
                <w:rFonts w:eastAsia="Calibri"/>
              </w:rPr>
              <w:t>P value*</w:t>
            </w:r>
          </w:p>
        </w:tc>
      </w:tr>
      <w:tr w:rsidR="00C92465" w:rsidRPr="006A23D8" w14:paraId="045ED6D0"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tcPr>
          <w:p w14:paraId="045ED6C5" w14:textId="77777777" w:rsidR="00C92465" w:rsidRPr="006A23D8" w:rsidRDefault="00C92465" w:rsidP="007C20A8">
            <w:pPr>
              <w:rPr>
                <w:rFonts w:eastAsia="Calibri"/>
              </w:rPr>
            </w:pPr>
          </w:p>
        </w:tc>
        <w:tc>
          <w:tcPr>
            <w:tcW w:w="779" w:type="dxa"/>
            <w:vMerge/>
          </w:tcPr>
          <w:p w14:paraId="045ED6C6" w14:textId="77777777" w:rsidR="00C92465" w:rsidRPr="006A23D8" w:rsidRDefault="00C92465" w:rsidP="007C20A8">
            <w:pPr>
              <w:rPr>
                <w:rFonts w:eastAsia="Calibri"/>
              </w:rPr>
            </w:pPr>
          </w:p>
        </w:tc>
        <w:tc>
          <w:tcPr>
            <w:tcW w:w="780" w:type="dxa"/>
            <w:vMerge/>
          </w:tcPr>
          <w:p w14:paraId="045ED6C7" w14:textId="77777777" w:rsidR="00C92465" w:rsidRPr="006A23D8" w:rsidRDefault="00C92465" w:rsidP="007C20A8">
            <w:pPr>
              <w:rPr>
                <w:rFonts w:eastAsia="Calibri"/>
              </w:rPr>
            </w:pPr>
          </w:p>
        </w:tc>
        <w:tc>
          <w:tcPr>
            <w:tcW w:w="782" w:type="dxa"/>
            <w:vMerge/>
          </w:tcPr>
          <w:p w14:paraId="045ED6C8" w14:textId="77777777" w:rsidR="00C92465" w:rsidRPr="006A23D8" w:rsidRDefault="00C92465" w:rsidP="007C20A8">
            <w:pPr>
              <w:rPr>
                <w:rFonts w:eastAsia="Calibri"/>
              </w:rPr>
            </w:pPr>
          </w:p>
        </w:tc>
        <w:tc>
          <w:tcPr>
            <w:tcW w:w="778" w:type="dxa"/>
            <w:vMerge/>
          </w:tcPr>
          <w:p w14:paraId="045ED6C9" w14:textId="77777777" w:rsidR="00C92465" w:rsidRPr="006A23D8" w:rsidRDefault="00C92465" w:rsidP="007C20A8">
            <w:pPr>
              <w:rPr>
                <w:rFonts w:eastAsia="Calibri"/>
              </w:rPr>
            </w:pPr>
          </w:p>
        </w:tc>
        <w:tc>
          <w:tcPr>
            <w:tcW w:w="780" w:type="dxa"/>
            <w:vMerge/>
          </w:tcPr>
          <w:p w14:paraId="045ED6CA" w14:textId="77777777" w:rsidR="00C92465" w:rsidRPr="006A23D8" w:rsidRDefault="00C92465" w:rsidP="007C20A8">
            <w:pPr>
              <w:rPr>
                <w:rFonts w:eastAsia="Calibri"/>
              </w:rPr>
            </w:pPr>
          </w:p>
        </w:tc>
        <w:tc>
          <w:tcPr>
            <w:tcW w:w="780" w:type="dxa"/>
            <w:vMerge/>
          </w:tcPr>
          <w:p w14:paraId="045ED6CB" w14:textId="77777777" w:rsidR="00C92465" w:rsidRPr="006A23D8" w:rsidRDefault="00C92465" w:rsidP="007C20A8">
            <w:pPr>
              <w:rPr>
                <w:rFonts w:eastAsia="Calibri"/>
              </w:rPr>
            </w:pPr>
          </w:p>
        </w:tc>
        <w:tc>
          <w:tcPr>
            <w:tcW w:w="778" w:type="dxa"/>
            <w:vMerge/>
          </w:tcPr>
          <w:p w14:paraId="045ED6CC" w14:textId="77777777" w:rsidR="00C92465" w:rsidRPr="006A23D8" w:rsidRDefault="00C92465" w:rsidP="007C20A8">
            <w:pPr>
              <w:rPr>
                <w:rFonts w:eastAsia="Calibri"/>
              </w:rPr>
            </w:pPr>
          </w:p>
        </w:tc>
        <w:tc>
          <w:tcPr>
            <w:tcW w:w="780" w:type="dxa"/>
          </w:tcPr>
          <w:p w14:paraId="045ED6CD" w14:textId="77777777" w:rsidR="00C92465" w:rsidRPr="006A23D8" w:rsidRDefault="00E618DD" w:rsidP="007C20A8">
            <w:pPr>
              <w:rPr>
                <w:rFonts w:eastAsia="Calibri"/>
              </w:rPr>
            </w:pPr>
            <w:r w:rsidRPr="006A23D8">
              <w:rPr>
                <w:rFonts w:eastAsia="Calibri"/>
              </w:rPr>
              <w:t>Upper</w:t>
            </w:r>
          </w:p>
        </w:tc>
        <w:tc>
          <w:tcPr>
            <w:tcW w:w="780" w:type="dxa"/>
          </w:tcPr>
          <w:p w14:paraId="045ED6CE" w14:textId="77777777" w:rsidR="00C92465" w:rsidRPr="006A23D8" w:rsidRDefault="00E618DD" w:rsidP="007C20A8">
            <w:pPr>
              <w:rPr>
                <w:rFonts w:eastAsia="Calibri"/>
              </w:rPr>
            </w:pPr>
            <w:r w:rsidRPr="006A23D8">
              <w:rPr>
                <w:rFonts w:eastAsia="Calibri"/>
              </w:rPr>
              <w:t>Lower</w:t>
            </w:r>
          </w:p>
        </w:tc>
        <w:tc>
          <w:tcPr>
            <w:tcW w:w="780" w:type="dxa"/>
            <w:vMerge/>
          </w:tcPr>
          <w:p w14:paraId="045ED6CF" w14:textId="77777777" w:rsidR="00C92465" w:rsidRPr="006A23D8" w:rsidRDefault="00C92465" w:rsidP="007C20A8">
            <w:pPr>
              <w:rPr>
                <w:rFonts w:eastAsia="Calibri"/>
              </w:rPr>
            </w:pPr>
          </w:p>
        </w:tc>
      </w:tr>
      <w:tr w:rsidR="00C92465" w:rsidRPr="006A23D8" w14:paraId="045ED6DE" w14:textId="77777777" w:rsidTr="007C20A8">
        <w:tc>
          <w:tcPr>
            <w:tcW w:w="1129" w:type="dxa"/>
          </w:tcPr>
          <w:p w14:paraId="045ED6D1" w14:textId="77777777" w:rsidR="00C92465" w:rsidRPr="006A23D8" w:rsidRDefault="00E618DD" w:rsidP="007C20A8">
            <w:pPr>
              <w:rPr>
                <w:rFonts w:eastAsia="Calibri"/>
              </w:rPr>
            </w:pPr>
            <w:r w:rsidRPr="006A23D8">
              <w:rPr>
                <w:rFonts w:eastAsia="Calibri"/>
              </w:rPr>
              <w:t>Group A</w:t>
            </w:r>
          </w:p>
        </w:tc>
        <w:tc>
          <w:tcPr>
            <w:tcW w:w="779" w:type="dxa"/>
          </w:tcPr>
          <w:p w14:paraId="045ED6D2" w14:textId="77777777" w:rsidR="00C92465" w:rsidRPr="006A23D8" w:rsidRDefault="00E618DD" w:rsidP="007C20A8">
            <w:pPr>
              <w:rPr>
                <w:rFonts w:eastAsia="Calibri"/>
              </w:rPr>
            </w:pPr>
            <w:r w:rsidRPr="006A23D8">
              <w:rPr>
                <w:rFonts w:eastAsia="Calibri"/>
              </w:rPr>
              <w:t>1,443</w:t>
            </w:r>
          </w:p>
        </w:tc>
        <w:tc>
          <w:tcPr>
            <w:tcW w:w="780" w:type="dxa"/>
          </w:tcPr>
          <w:p w14:paraId="045ED6D3" w14:textId="77777777" w:rsidR="00C92465" w:rsidRPr="006A23D8" w:rsidRDefault="00E618DD" w:rsidP="007C20A8">
            <w:pPr>
              <w:rPr>
                <w:rFonts w:eastAsia="Calibri"/>
              </w:rPr>
            </w:pPr>
            <w:r w:rsidRPr="006A23D8">
              <w:rPr>
                <w:rFonts w:eastAsia="Calibri"/>
              </w:rPr>
              <w:t>0.58</w:t>
            </w:r>
          </w:p>
          <w:p w14:paraId="045ED6D4" w14:textId="77777777" w:rsidR="00C92465" w:rsidRPr="006A23D8" w:rsidRDefault="00E618DD" w:rsidP="007C20A8">
            <w:pPr>
              <w:rPr>
                <w:rFonts w:eastAsia="Calibri"/>
              </w:rPr>
            </w:pPr>
            <w:r w:rsidRPr="006A23D8">
              <w:rPr>
                <w:rFonts w:eastAsia="Calibri"/>
              </w:rPr>
              <w:t>(0.26)</w:t>
            </w:r>
          </w:p>
        </w:tc>
        <w:tc>
          <w:tcPr>
            <w:tcW w:w="782" w:type="dxa"/>
          </w:tcPr>
          <w:p w14:paraId="045ED6D5" w14:textId="77777777" w:rsidR="00C92465" w:rsidRPr="006A23D8" w:rsidRDefault="00E618DD" w:rsidP="007C20A8">
            <w:pPr>
              <w:rPr>
                <w:rFonts w:eastAsia="Calibri"/>
              </w:rPr>
            </w:pPr>
            <w:r w:rsidRPr="006A23D8">
              <w:rPr>
                <w:rFonts w:eastAsia="Calibri"/>
              </w:rPr>
              <w:t>0.61</w:t>
            </w:r>
          </w:p>
        </w:tc>
        <w:tc>
          <w:tcPr>
            <w:tcW w:w="778" w:type="dxa"/>
          </w:tcPr>
          <w:p w14:paraId="045ED6D6" w14:textId="77777777" w:rsidR="00C92465" w:rsidRPr="006A23D8" w:rsidRDefault="00E618DD" w:rsidP="007C20A8">
            <w:pPr>
              <w:rPr>
                <w:rFonts w:eastAsia="Calibri"/>
              </w:rPr>
            </w:pPr>
            <w:r w:rsidRPr="006A23D8">
              <w:rPr>
                <w:rFonts w:eastAsia="Calibri"/>
              </w:rPr>
              <w:t>725</w:t>
            </w:r>
          </w:p>
        </w:tc>
        <w:tc>
          <w:tcPr>
            <w:tcW w:w="780" w:type="dxa"/>
          </w:tcPr>
          <w:p w14:paraId="045ED6D7" w14:textId="77777777" w:rsidR="00C92465" w:rsidRPr="006A23D8" w:rsidRDefault="00E618DD" w:rsidP="007C20A8">
            <w:pPr>
              <w:rPr>
                <w:rFonts w:eastAsia="Calibri"/>
              </w:rPr>
            </w:pPr>
            <w:r w:rsidRPr="006A23D8">
              <w:rPr>
                <w:rFonts w:eastAsia="Calibri"/>
              </w:rPr>
              <w:t>0.63</w:t>
            </w:r>
          </w:p>
          <w:p w14:paraId="045ED6D8" w14:textId="77777777" w:rsidR="00C92465" w:rsidRPr="006A23D8" w:rsidRDefault="00E618DD" w:rsidP="007C20A8">
            <w:pPr>
              <w:rPr>
                <w:rFonts w:eastAsia="Calibri"/>
              </w:rPr>
            </w:pPr>
            <w:r w:rsidRPr="006A23D8">
              <w:rPr>
                <w:rFonts w:eastAsia="Calibri"/>
              </w:rPr>
              <w:t>(0.25)</w:t>
            </w:r>
          </w:p>
        </w:tc>
        <w:tc>
          <w:tcPr>
            <w:tcW w:w="780" w:type="dxa"/>
          </w:tcPr>
          <w:p w14:paraId="045ED6D9" w14:textId="77777777" w:rsidR="00C92465" w:rsidRPr="006A23D8" w:rsidRDefault="00E618DD" w:rsidP="007C20A8">
            <w:pPr>
              <w:rPr>
                <w:rFonts w:eastAsia="Calibri"/>
              </w:rPr>
            </w:pPr>
            <w:r w:rsidRPr="006A23D8">
              <w:rPr>
                <w:rFonts w:eastAsia="Calibri"/>
              </w:rPr>
              <w:t>0.68</w:t>
            </w:r>
          </w:p>
        </w:tc>
        <w:tc>
          <w:tcPr>
            <w:tcW w:w="778" w:type="dxa"/>
          </w:tcPr>
          <w:p w14:paraId="045ED6DA" w14:textId="77777777" w:rsidR="00C92465" w:rsidRPr="006A23D8" w:rsidRDefault="00E618DD" w:rsidP="007C20A8">
            <w:pPr>
              <w:rPr>
                <w:rFonts w:eastAsia="Calibri"/>
              </w:rPr>
            </w:pPr>
            <w:r w:rsidRPr="006A23D8">
              <w:rPr>
                <w:rFonts w:eastAsia="Calibri"/>
              </w:rPr>
              <w:t>0.05</w:t>
            </w:r>
          </w:p>
        </w:tc>
        <w:tc>
          <w:tcPr>
            <w:tcW w:w="780" w:type="dxa"/>
          </w:tcPr>
          <w:p w14:paraId="045ED6DB" w14:textId="77777777" w:rsidR="00C92465" w:rsidRPr="006A23D8" w:rsidRDefault="00E618DD" w:rsidP="007C20A8">
            <w:pPr>
              <w:rPr>
                <w:rFonts w:eastAsia="Calibri"/>
              </w:rPr>
            </w:pPr>
            <w:r w:rsidRPr="006A23D8">
              <w:rPr>
                <w:rFonts w:eastAsia="Calibri"/>
              </w:rPr>
              <w:t>0.07</w:t>
            </w:r>
          </w:p>
        </w:tc>
        <w:tc>
          <w:tcPr>
            <w:tcW w:w="780" w:type="dxa"/>
          </w:tcPr>
          <w:p w14:paraId="045ED6DC" w14:textId="77777777" w:rsidR="00C92465" w:rsidRPr="006A23D8" w:rsidRDefault="00E618DD" w:rsidP="007C20A8">
            <w:pPr>
              <w:rPr>
                <w:rFonts w:eastAsia="Calibri"/>
              </w:rPr>
            </w:pPr>
            <w:r w:rsidRPr="006A23D8">
              <w:rPr>
                <w:rFonts w:eastAsia="Calibri"/>
              </w:rPr>
              <w:t>0.03</w:t>
            </w:r>
          </w:p>
        </w:tc>
        <w:tc>
          <w:tcPr>
            <w:tcW w:w="780" w:type="dxa"/>
          </w:tcPr>
          <w:p w14:paraId="045ED6DD" w14:textId="77777777" w:rsidR="00C92465" w:rsidRPr="006A23D8" w:rsidRDefault="00E618DD" w:rsidP="007C20A8">
            <w:pPr>
              <w:rPr>
                <w:rFonts w:eastAsia="Calibri"/>
              </w:rPr>
            </w:pPr>
            <w:r w:rsidRPr="006A23D8">
              <w:rPr>
                <w:rFonts w:eastAsia="Calibri"/>
              </w:rPr>
              <w:t>0.00</w:t>
            </w:r>
          </w:p>
        </w:tc>
      </w:tr>
      <w:tr w:rsidR="00C92465" w:rsidRPr="006A23D8" w14:paraId="045ED6EC" w14:textId="77777777" w:rsidTr="007C20A8">
        <w:tc>
          <w:tcPr>
            <w:tcW w:w="1129" w:type="dxa"/>
          </w:tcPr>
          <w:p w14:paraId="045ED6DF" w14:textId="77777777" w:rsidR="00C92465" w:rsidRPr="006A23D8" w:rsidRDefault="00E618DD" w:rsidP="007C20A8">
            <w:pPr>
              <w:rPr>
                <w:rFonts w:eastAsia="Calibri"/>
              </w:rPr>
            </w:pPr>
            <w:r w:rsidRPr="006A23D8">
              <w:rPr>
                <w:rFonts w:eastAsia="Calibri"/>
              </w:rPr>
              <w:t>Group B</w:t>
            </w:r>
          </w:p>
        </w:tc>
        <w:tc>
          <w:tcPr>
            <w:tcW w:w="779" w:type="dxa"/>
          </w:tcPr>
          <w:p w14:paraId="045ED6E0" w14:textId="77777777" w:rsidR="00C92465" w:rsidRPr="006A23D8" w:rsidRDefault="00E618DD" w:rsidP="007C20A8">
            <w:pPr>
              <w:rPr>
                <w:rFonts w:eastAsia="Calibri"/>
              </w:rPr>
            </w:pPr>
            <w:r w:rsidRPr="006A23D8">
              <w:rPr>
                <w:rFonts w:eastAsia="Calibri"/>
              </w:rPr>
              <w:t>562</w:t>
            </w:r>
          </w:p>
        </w:tc>
        <w:tc>
          <w:tcPr>
            <w:tcW w:w="780" w:type="dxa"/>
          </w:tcPr>
          <w:p w14:paraId="045ED6E1" w14:textId="77777777" w:rsidR="00C92465" w:rsidRPr="006A23D8" w:rsidRDefault="00E618DD" w:rsidP="007C20A8">
            <w:pPr>
              <w:rPr>
                <w:rFonts w:eastAsia="Calibri"/>
              </w:rPr>
            </w:pPr>
            <w:r w:rsidRPr="006A23D8">
              <w:rPr>
                <w:rFonts w:eastAsia="Calibri"/>
              </w:rPr>
              <w:t>0.53</w:t>
            </w:r>
          </w:p>
          <w:p w14:paraId="045ED6E2" w14:textId="77777777" w:rsidR="00C92465" w:rsidRPr="006A23D8" w:rsidRDefault="00E618DD" w:rsidP="007C20A8">
            <w:pPr>
              <w:rPr>
                <w:rFonts w:eastAsia="Calibri"/>
              </w:rPr>
            </w:pPr>
            <w:r w:rsidRPr="006A23D8">
              <w:rPr>
                <w:rFonts w:eastAsia="Calibri"/>
              </w:rPr>
              <w:t>(0.28)</w:t>
            </w:r>
          </w:p>
        </w:tc>
        <w:tc>
          <w:tcPr>
            <w:tcW w:w="782" w:type="dxa"/>
          </w:tcPr>
          <w:p w14:paraId="045ED6E3" w14:textId="77777777" w:rsidR="00C92465" w:rsidRPr="006A23D8" w:rsidRDefault="00E618DD" w:rsidP="007C20A8">
            <w:pPr>
              <w:rPr>
                <w:rFonts w:eastAsia="Calibri"/>
              </w:rPr>
            </w:pPr>
            <w:r w:rsidRPr="006A23D8">
              <w:rPr>
                <w:rFonts w:eastAsia="Calibri"/>
              </w:rPr>
              <w:t>0.54</w:t>
            </w:r>
          </w:p>
        </w:tc>
        <w:tc>
          <w:tcPr>
            <w:tcW w:w="778" w:type="dxa"/>
          </w:tcPr>
          <w:p w14:paraId="045ED6E4" w14:textId="77777777" w:rsidR="00C92465" w:rsidRPr="006A23D8" w:rsidRDefault="00E618DD" w:rsidP="007C20A8">
            <w:pPr>
              <w:rPr>
                <w:rFonts w:eastAsia="Calibri"/>
              </w:rPr>
            </w:pPr>
            <w:r w:rsidRPr="006A23D8">
              <w:rPr>
                <w:rFonts w:eastAsia="Calibri"/>
              </w:rPr>
              <w:t>234</w:t>
            </w:r>
          </w:p>
        </w:tc>
        <w:tc>
          <w:tcPr>
            <w:tcW w:w="780" w:type="dxa"/>
          </w:tcPr>
          <w:p w14:paraId="045ED6E5" w14:textId="77777777" w:rsidR="00C92465" w:rsidRPr="006A23D8" w:rsidRDefault="00E618DD" w:rsidP="007C20A8">
            <w:pPr>
              <w:rPr>
                <w:rFonts w:eastAsia="Calibri"/>
              </w:rPr>
            </w:pPr>
            <w:r w:rsidRPr="006A23D8">
              <w:rPr>
                <w:rFonts w:eastAsia="Calibri"/>
              </w:rPr>
              <w:t>0.70</w:t>
            </w:r>
          </w:p>
          <w:p w14:paraId="045ED6E6" w14:textId="77777777" w:rsidR="00C92465" w:rsidRPr="006A23D8" w:rsidRDefault="00E618DD" w:rsidP="007C20A8">
            <w:pPr>
              <w:rPr>
                <w:rFonts w:eastAsia="Calibri"/>
              </w:rPr>
            </w:pPr>
            <w:r w:rsidRPr="006A23D8">
              <w:rPr>
                <w:rFonts w:eastAsia="Calibri"/>
              </w:rPr>
              <w:t>(0.24)</w:t>
            </w:r>
          </w:p>
        </w:tc>
        <w:tc>
          <w:tcPr>
            <w:tcW w:w="780" w:type="dxa"/>
          </w:tcPr>
          <w:p w14:paraId="045ED6E7" w14:textId="77777777" w:rsidR="00C92465" w:rsidRPr="006A23D8" w:rsidRDefault="00E618DD" w:rsidP="007C20A8">
            <w:pPr>
              <w:rPr>
                <w:rFonts w:eastAsia="Calibri"/>
              </w:rPr>
            </w:pPr>
            <w:r w:rsidRPr="006A23D8">
              <w:rPr>
                <w:rFonts w:eastAsia="Calibri"/>
              </w:rPr>
              <w:t>0.75</w:t>
            </w:r>
          </w:p>
        </w:tc>
        <w:tc>
          <w:tcPr>
            <w:tcW w:w="778" w:type="dxa"/>
          </w:tcPr>
          <w:p w14:paraId="045ED6E8" w14:textId="77777777" w:rsidR="00C92465" w:rsidRPr="006A23D8" w:rsidRDefault="00E618DD" w:rsidP="007C20A8">
            <w:pPr>
              <w:rPr>
                <w:rFonts w:eastAsia="Calibri"/>
              </w:rPr>
            </w:pPr>
            <w:r w:rsidRPr="006A23D8">
              <w:rPr>
                <w:rFonts w:eastAsia="Calibri"/>
              </w:rPr>
              <w:t>0.17</w:t>
            </w:r>
          </w:p>
        </w:tc>
        <w:tc>
          <w:tcPr>
            <w:tcW w:w="780" w:type="dxa"/>
          </w:tcPr>
          <w:p w14:paraId="045ED6E9" w14:textId="77777777" w:rsidR="00C92465" w:rsidRPr="006A23D8" w:rsidRDefault="00E618DD" w:rsidP="007C20A8">
            <w:pPr>
              <w:rPr>
                <w:rFonts w:eastAsia="Calibri"/>
              </w:rPr>
            </w:pPr>
            <w:r w:rsidRPr="006A23D8">
              <w:rPr>
                <w:rFonts w:eastAsia="Calibri"/>
              </w:rPr>
              <w:t>0.21</w:t>
            </w:r>
          </w:p>
        </w:tc>
        <w:tc>
          <w:tcPr>
            <w:tcW w:w="780" w:type="dxa"/>
          </w:tcPr>
          <w:p w14:paraId="045ED6EA" w14:textId="77777777" w:rsidR="00C92465" w:rsidRPr="006A23D8" w:rsidRDefault="00E618DD" w:rsidP="007C20A8">
            <w:pPr>
              <w:rPr>
                <w:rFonts w:eastAsia="Calibri"/>
              </w:rPr>
            </w:pPr>
            <w:r w:rsidRPr="006A23D8">
              <w:rPr>
                <w:rFonts w:eastAsia="Calibri"/>
              </w:rPr>
              <w:t>0.13</w:t>
            </w:r>
          </w:p>
        </w:tc>
        <w:tc>
          <w:tcPr>
            <w:tcW w:w="780" w:type="dxa"/>
          </w:tcPr>
          <w:p w14:paraId="045ED6EB" w14:textId="77777777" w:rsidR="00C92465" w:rsidRPr="006A23D8" w:rsidRDefault="00E618DD" w:rsidP="007C20A8">
            <w:pPr>
              <w:rPr>
                <w:rFonts w:eastAsia="Calibri"/>
              </w:rPr>
            </w:pPr>
            <w:r w:rsidRPr="006A23D8">
              <w:rPr>
                <w:rFonts w:eastAsia="Calibri"/>
              </w:rPr>
              <w:t>0.00</w:t>
            </w:r>
          </w:p>
        </w:tc>
      </w:tr>
    </w:tbl>
    <w:p w14:paraId="045ED6ED" w14:textId="46581FC5" w:rsidR="00C92465" w:rsidRPr="006A23D8" w:rsidRDefault="00E618DD" w:rsidP="007C20A8">
      <w:pPr>
        <w:pStyle w:val="Footnote"/>
      </w:pPr>
      <w:r w:rsidRPr="006A23D8">
        <w:rPr>
          <w:rFonts w:cs="Arial"/>
        </w:rPr>
        <w:t xml:space="preserve">Source: </w:t>
      </w:r>
      <w:bookmarkStart w:id="629" w:name="_Hlk98239934"/>
      <w:r w:rsidRPr="006A23D8">
        <w:rPr>
          <w:rFonts w:cs="Arial"/>
        </w:rPr>
        <w:t xml:space="preserve">Evaluation data collected via Survey Monkey </w:t>
      </w:r>
      <w:r w:rsidRPr="006A23D8">
        <w:t>at the initial</w:t>
      </w:r>
      <w:r w:rsidR="00103F1F" w:rsidRPr="006A23D8">
        <w:t xml:space="preserve"> for Group A </w:t>
      </w:r>
      <w:r w:rsidRPr="006A23D8">
        <w:t>(n=1,443) and</w:t>
      </w:r>
      <w:r w:rsidR="00103F1F" w:rsidRPr="006A23D8">
        <w:t xml:space="preserve"> Group B (n=562), and at the</w:t>
      </w:r>
      <w:r w:rsidRPr="006A23D8">
        <w:t xml:space="preserve"> follow-up</w:t>
      </w:r>
      <w:r w:rsidR="00103F1F" w:rsidRPr="006A23D8">
        <w:t xml:space="preserve"> for Group A</w:t>
      </w:r>
      <w:r w:rsidRPr="006A23D8">
        <w:t xml:space="preserve"> (n=</w:t>
      </w:r>
      <w:r w:rsidR="00103F1F" w:rsidRPr="006A23D8">
        <w:t>725</w:t>
      </w:r>
      <w:r w:rsidRPr="006A23D8">
        <w:t>)</w:t>
      </w:r>
      <w:r w:rsidR="00103F1F" w:rsidRPr="006A23D8">
        <w:t xml:space="preserve"> and Group B (n=234).</w:t>
      </w:r>
    </w:p>
    <w:bookmarkEnd w:id="629"/>
    <w:p w14:paraId="045ED6EE" w14:textId="77777777" w:rsidR="00C92465" w:rsidRPr="006A23D8" w:rsidRDefault="00E618DD" w:rsidP="007C20A8">
      <w:pPr>
        <w:pStyle w:val="Footnote"/>
        <w:rPr>
          <w:lang w:eastAsia="en-US"/>
        </w:rPr>
      </w:pPr>
      <w:r w:rsidRPr="006A23D8">
        <w:rPr>
          <w:lang w:eastAsia="en-US"/>
        </w:rPr>
        <w:t>Note: AQoL questionnaire was administered only at the evaluation sites during the initial and follow-up consultations</w:t>
      </w:r>
    </w:p>
    <w:p w14:paraId="045ED6EF" w14:textId="77777777" w:rsidR="00C92465" w:rsidRPr="006A23D8" w:rsidRDefault="00E618DD" w:rsidP="007C20A8">
      <w:pPr>
        <w:pStyle w:val="Footnote"/>
        <w:rPr>
          <w:rFonts w:cs="Arial"/>
        </w:rPr>
      </w:pPr>
      <w:r w:rsidRPr="006A23D8">
        <w:rPr>
          <w:rFonts w:cs="Arial"/>
        </w:rPr>
        <w:t>* Multilevel mixed-effects linear regression with time as the fixed effect and pharmacy and individual as the random effects</w:t>
      </w:r>
    </w:p>
    <w:p w14:paraId="045ED6F0" w14:textId="346FE6FC" w:rsidR="00C92465" w:rsidRPr="006A23D8" w:rsidRDefault="006A23D8" w:rsidP="007C20A8">
      <w:r w:rsidRPr="006A23D8">
        <w:fldChar w:fldCharType="begin"/>
      </w:r>
      <w:r w:rsidRPr="006A23D8">
        <w:instrText xml:space="preserve"> REF _Ref51281720 </w:instrText>
      </w:r>
      <w:r>
        <w:instrText xml:space="preserve"> \* MERGEFORMAT </w:instrText>
      </w:r>
      <w:r w:rsidRPr="006A23D8">
        <w:fldChar w:fldCharType="separate"/>
      </w:r>
      <w:r w:rsidR="00DD1EFA" w:rsidRPr="006A23D8">
        <w:t xml:space="preserve">Figure </w:t>
      </w:r>
      <w:r w:rsidR="00DD1EFA">
        <w:rPr>
          <w:noProof/>
        </w:rPr>
        <w:t>29</w:t>
      </w:r>
      <w:r w:rsidRPr="006A23D8">
        <w:rPr>
          <w:noProof/>
        </w:rPr>
        <w:fldChar w:fldCharType="end"/>
      </w:r>
      <w:r w:rsidR="00E618DD" w:rsidRPr="006A23D8">
        <w:rPr>
          <w:rFonts w:eastAsia="Calibri"/>
          <w:lang w:eastAsia="en-US"/>
        </w:rPr>
        <w:t xml:space="preserve"> presents a comparison of changes the average AQoL utility score over time between Groups A and B; the difference in scores between the two Groups at the initial timepoint was not statistically significant after adjusting for clustering by Pharmacy, with Group B doing better than Group A.</w:t>
      </w:r>
    </w:p>
    <w:p w14:paraId="045ED6F1" w14:textId="77777777" w:rsidR="00C92465" w:rsidRPr="006A23D8" w:rsidRDefault="00E618DD" w:rsidP="007C20A8">
      <w:r w:rsidRPr="006A23D8">
        <w:rPr>
          <w:noProof/>
        </w:rPr>
        <w:drawing>
          <wp:inline distT="0" distB="0" distL="0" distR="0" wp14:anchorId="045EC6C3" wp14:editId="39D37211">
            <wp:extent cx="3606640" cy="2623011"/>
            <wp:effectExtent l="0" t="0" r="0" b="5889"/>
            <wp:docPr id="38" name="Picture 202" descr="Figure 28 presents as a graph for Group A and Group B and compares the changes the AQoL utility score has over time between Group A and Group B. The graph heading is Predictive Margins with 95% CI’s. The left hand sideways heading reads Linear Prediction, Fixed Portion and starts from 45 to 65 and the Timepoint is from 0 to 2. There is one line that leads to Group A and one to Group B."/>
            <wp:cNvGraphicFramePr/>
            <a:graphic xmlns:a="http://schemas.openxmlformats.org/drawingml/2006/main">
              <a:graphicData uri="http://schemas.openxmlformats.org/drawingml/2006/picture">
                <pic:pic xmlns:pic="http://schemas.openxmlformats.org/drawingml/2006/picture">
                  <pic:nvPicPr>
                    <pic:cNvPr id="38" name="Picture 202" descr="Figure 28 presents as a graph for Group A and Group B and compares the changes the AQoL utility score has over time between Group A and Group B. The graph heading is Predictive Margins with 95% CI’s. The left hand sideways heading reads Linear Prediction, Fixed Portion and starts from 45 to 65 and the Timepoint is from 0 to 2. There is one line that leads to Group A and one to Group B."/>
                    <pic:cNvPicPr/>
                  </pic:nvPicPr>
                  <pic:blipFill>
                    <a:blip r:embed="rId59"/>
                    <a:srcRect/>
                    <a:stretch>
                      <a:fillRect/>
                    </a:stretch>
                  </pic:blipFill>
                  <pic:spPr>
                    <a:xfrm>
                      <a:off x="0" y="0"/>
                      <a:ext cx="3606640" cy="2623011"/>
                    </a:xfrm>
                    <a:prstGeom prst="rect">
                      <a:avLst/>
                    </a:prstGeom>
                    <a:noFill/>
                    <a:ln>
                      <a:noFill/>
                      <a:prstDash/>
                    </a:ln>
                  </pic:spPr>
                </pic:pic>
              </a:graphicData>
            </a:graphic>
          </wp:inline>
        </w:drawing>
      </w:r>
    </w:p>
    <w:p w14:paraId="045ED6F2" w14:textId="5CCDD06A" w:rsidR="00C92465" w:rsidRPr="006A23D8" w:rsidRDefault="007C20A8" w:rsidP="007C20A8">
      <w:pPr>
        <w:pStyle w:val="Caption"/>
      </w:pPr>
      <w:bookmarkStart w:id="630" w:name="_Ref51281720"/>
      <w:bookmarkStart w:id="631" w:name="_Toc51244081"/>
      <w:bookmarkStart w:id="632" w:name="_Toc129948779"/>
      <w:r w:rsidRPr="006A23D8">
        <w:t xml:space="preserve">Figure </w:t>
      </w:r>
      <w:fldSimple w:instr=" SEQ Figure \* ARABIC ">
        <w:r w:rsidR="00DD1EFA">
          <w:rPr>
            <w:noProof/>
          </w:rPr>
          <w:t>29</w:t>
        </w:r>
      </w:fldSimple>
      <w:bookmarkEnd w:id="630"/>
      <w:r w:rsidRPr="006A23D8">
        <w:t xml:space="preserve"> </w:t>
      </w:r>
      <w:r w:rsidR="00E618DD" w:rsidRPr="006A23D8">
        <w:t>Comparison of changes the AQoL utility score over time between Groups A and B.</w:t>
      </w:r>
      <w:bookmarkEnd w:id="631"/>
      <w:bookmarkEnd w:id="632"/>
    </w:p>
    <w:p w14:paraId="045ED6F3" w14:textId="36614051" w:rsidR="00C92465" w:rsidRPr="006A23D8" w:rsidRDefault="00E618DD" w:rsidP="007C20A8">
      <w:pPr>
        <w:pStyle w:val="Footnote"/>
      </w:pPr>
      <w:r w:rsidRPr="006A23D8">
        <w:rPr>
          <w:rFonts w:cs="Arial"/>
        </w:rPr>
        <w:t>Source</w:t>
      </w:r>
      <w:r w:rsidR="00103F1F" w:rsidRPr="006A23D8">
        <w:rPr>
          <w:rFonts w:cs="Arial"/>
        </w:rPr>
        <w:t xml:space="preserve">: Evaluation data collected via Survey Monkey </w:t>
      </w:r>
      <w:r w:rsidR="00103F1F" w:rsidRPr="006A23D8">
        <w:t>at the initial for Group A (n=1,443) and Group B (n=562), and at the follow-up for Group A (n=725) and Group B (n=234).</w:t>
      </w:r>
    </w:p>
    <w:p w14:paraId="045ED6F4" w14:textId="77777777" w:rsidR="00C92465" w:rsidRPr="006A23D8" w:rsidRDefault="00E618DD" w:rsidP="007C20A8">
      <w:pPr>
        <w:pStyle w:val="Footnote"/>
      </w:pPr>
      <w:r w:rsidRPr="006A23D8">
        <w:t>Note: The AQoL questionnaire was administered only at the evaluation sites during the initial and follow-up consultations</w:t>
      </w:r>
    </w:p>
    <w:p w14:paraId="045ED6F5" w14:textId="77777777" w:rsidR="00C92465" w:rsidRPr="006A23D8" w:rsidRDefault="00E618DD" w:rsidP="007C20A8">
      <w:pPr>
        <w:pStyle w:val="Footnote"/>
      </w:pPr>
      <w:r w:rsidRPr="006A23D8">
        <w:t>* Multilevel mixed-effects linear regression with time as the fixed effect and pharmacy and individual as the random effects</w:t>
      </w:r>
    </w:p>
    <w:p w14:paraId="32BB44EA" w14:textId="6A09D889" w:rsidR="0073181E" w:rsidRPr="006A23D8" w:rsidRDefault="0073181E" w:rsidP="007C20A8">
      <w:pPr>
        <w:rPr>
          <w:rFonts w:eastAsia="Calibri"/>
          <w:lang w:eastAsia="en-US"/>
        </w:rPr>
      </w:pPr>
      <w:r w:rsidRPr="006A23D8">
        <w:rPr>
          <w:rFonts w:eastAsia="Calibri"/>
          <w:lang w:eastAsia="en-US"/>
        </w:rPr>
        <w:t>There was no correlation between the participants’ regionality and their AQoL utility scores at any timepoint or changes in their AQoL utility scores from initial to follow-up.</w:t>
      </w:r>
    </w:p>
    <w:p w14:paraId="045ED6F6" w14:textId="640E6B45" w:rsidR="00C92465" w:rsidRPr="006A23D8" w:rsidRDefault="00E618DD" w:rsidP="007C20A8">
      <w:r w:rsidRPr="006A23D8">
        <w:rPr>
          <w:rFonts w:eastAsia="Calibri"/>
          <w:lang w:eastAsia="en-US"/>
        </w:rPr>
        <w:t xml:space="preserve">Subgroup analyses using data combined from Groups A and B showed the average AQoL utility scores increased the most for participants whose pain severity and pain interference to general activities improved and, </w:t>
      </w:r>
      <w:r w:rsidRPr="006A23D8">
        <w:rPr>
          <w:rFonts w:eastAsia="Calibri"/>
        </w:rPr>
        <w:t xml:space="preserve">conversely, became worse for participants whose pain severity and interference became worse </w:t>
      </w:r>
      <w:r w:rsidRPr="006A23D8">
        <w:rPr>
          <w:rFonts w:eastAsia="Calibri"/>
          <w:lang w:eastAsia="en-US"/>
        </w:rPr>
        <w:t>(</w:t>
      </w:r>
      <w:r w:rsidR="006A23D8" w:rsidRPr="006A23D8">
        <w:fldChar w:fldCharType="begin"/>
      </w:r>
      <w:r w:rsidR="006A23D8" w:rsidRPr="006A23D8">
        <w:instrText xml:space="preserve"> REF _Ref51282170 </w:instrText>
      </w:r>
      <w:r w:rsidR="006A23D8">
        <w:instrText xml:space="preserve"> \* MERGEFORMAT </w:instrText>
      </w:r>
      <w:r w:rsidR="006A23D8" w:rsidRPr="006A23D8">
        <w:fldChar w:fldCharType="separate"/>
      </w:r>
      <w:r w:rsidR="00DD1EFA" w:rsidRPr="006A23D8">
        <w:t xml:space="preserve">Table </w:t>
      </w:r>
      <w:r w:rsidR="00DD1EFA">
        <w:rPr>
          <w:noProof/>
        </w:rPr>
        <w:t>48</w:t>
      </w:r>
      <w:r w:rsidR="006A23D8" w:rsidRPr="006A23D8">
        <w:rPr>
          <w:noProof/>
        </w:rPr>
        <w:fldChar w:fldCharType="end"/>
      </w:r>
      <w:r w:rsidRPr="006A23D8">
        <w:rPr>
          <w:rFonts w:eastAsia="Calibri"/>
          <w:lang w:eastAsia="en-US"/>
        </w:rPr>
        <w:t>).  There were also slight improvements in the average AQoL utility score, pain self-efficacy and self-management for participants whose pain severity and pain interference to general activities were unchanged from initial to follow-up.  This suggests those that were more confident and able to manage their pain and perform their daily activities despite it experienced improved quality of life even though their chronic pain did not improve.</w:t>
      </w:r>
    </w:p>
    <w:p w14:paraId="045ED6F7" w14:textId="35888FCB" w:rsidR="00C92465" w:rsidRPr="006A23D8" w:rsidRDefault="007C20A8" w:rsidP="007C20A8">
      <w:pPr>
        <w:pStyle w:val="Caption"/>
      </w:pPr>
      <w:bookmarkStart w:id="633" w:name="_Ref51282170"/>
      <w:bookmarkStart w:id="634" w:name="_Toc51243961"/>
      <w:bookmarkStart w:id="635" w:name="_Toc52539220"/>
      <w:bookmarkStart w:id="636" w:name="_Toc129948874"/>
      <w:r w:rsidRPr="006A23D8">
        <w:t xml:space="preserve">Table </w:t>
      </w:r>
      <w:fldSimple w:instr=" SEQ Table \* ARABIC ">
        <w:r w:rsidR="00DD1EFA">
          <w:rPr>
            <w:noProof/>
          </w:rPr>
          <w:t>48</w:t>
        </w:r>
      </w:fldSimple>
      <w:bookmarkEnd w:id="633"/>
      <w:r w:rsidRPr="006A23D8">
        <w:t xml:space="preserve"> </w:t>
      </w:r>
      <w:r w:rsidR="00E618DD" w:rsidRPr="006A23D8">
        <w:t>Average AQoL utility scores depending on whether participants’ pain severity and interference (to general activities) changed from initial to follow-up</w:t>
      </w:r>
      <w:bookmarkEnd w:id="634"/>
      <w:bookmarkEnd w:id="635"/>
      <w:bookmarkEnd w:id="636"/>
    </w:p>
    <w:tbl>
      <w:tblPr>
        <w:tblStyle w:val="TableGrid1"/>
        <w:tblW w:w="9044" w:type="dxa"/>
        <w:tblLook w:val="04A0" w:firstRow="1" w:lastRow="0" w:firstColumn="1" w:lastColumn="0" w:noHBand="0" w:noVBand="1"/>
      </w:tblPr>
      <w:tblGrid>
        <w:gridCol w:w="1328"/>
        <w:gridCol w:w="638"/>
        <w:gridCol w:w="758"/>
        <w:gridCol w:w="918"/>
        <w:gridCol w:w="638"/>
        <w:gridCol w:w="759"/>
        <w:gridCol w:w="918"/>
        <w:gridCol w:w="638"/>
        <w:gridCol w:w="759"/>
        <w:gridCol w:w="868"/>
        <w:gridCol w:w="822"/>
      </w:tblGrid>
      <w:tr w:rsidR="00AA5211" w:rsidRPr="006A23D8" w14:paraId="5C83BB7E" w14:textId="77777777" w:rsidTr="00F559AE">
        <w:trPr>
          <w:cnfStyle w:val="100000000000" w:firstRow="1" w:lastRow="0" w:firstColumn="0" w:lastColumn="0" w:oddVBand="0" w:evenVBand="0" w:oddHBand="0" w:evenHBand="0" w:firstRowFirstColumn="0" w:firstRowLastColumn="0" w:lastRowFirstColumn="0" w:lastRowLastColumn="0"/>
          <w:trHeight w:val="363"/>
          <w:tblHeader/>
        </w:trPr>
        <w:tc>
          <w:tcPr>
            <w:tcW w:w="1271" w:type="dxa"/>
          </w:tcPr>
          <w:p w14:paraId="1F8F6C07" w14:textId="77777777" w:rsidR="00426A82" w:rsidRPr="006A23D8" w:rsidRDefault="00426A82" w:rsidP="00AA5211">
            <w:pPr>
              <w:rPr>
                <w:rFonts w:eastAsia="Calibri"/>
              </w:rPr>
            </w:pPr>
          </w:p>
        </w:tc>
        <w:tc>
          <w:tcPr>
            <w:tcW w:w="2328" w:type="dxa"/>
            <w:gridSpan w:val="3"/>
            <w:hideMark/>
          </w:tcPr>
          <w:p w14:paraId="5C300C34" w14:textId="0C0306D6" w:rsidR="00426A82" w:rsidRPr="006A23D8" w:rsidRDefault="00426A82" w:rsidP="00AA5211">
            <w:pPr>
              <w:rPr>
                <w:rFonts w:eastAsia="Calibri"/>
              </w:rPr>
            </w:pPr>
            <w:r w:rsidRPr="006A23D8">
              <w:rPr>
                <w:rFonts w:eastAsia="Calibri"/>
              </w:rPr>
              <w:t>AQoL utility score</w:t>
            </w:r>
            <w:r w:rsidR="003020E4" w:rsidRPr="006A23D8">
              <w:rPr>
                <w:rFonts w:eastAsia="Calibri"/>
              </w:rPr>
              <w:t xml:space="preserve"> at initial</w:t>
            </w:r>
          </w:p>
        </w:tc>
        <w:tc>
          <w:tcPr>
            <w:tcW w:w="2330" w:type="dxa"/>
            <w:gridSpan w:val="3"/>
            <w:hideMark/>
          </w:tcPr>
          <w:p w14:paraId="3A51018E" w14:textId="6B29FB15" w:rsidR="00426A82" w:rsidRPr="006A23D8" w:rsidRDefault="00426A82" w:rsidP="00AA5211">
            <w:pPr>
              <w:rPr>
                <w:rFonts w:eastAsia="Calibri"/>
              </w:rPr>
            </w:pPr>
            <w:r w:rsidRPr="006A23D8">
              <w:rPr>
                <w:rFonts w:eastAsia="Calibri"/>
              </w:rPr>
              <w:t>AQoL utility score</w:t>
            </w:r>
            <w:r w:rsidR="003020E4" w:rsidRPr="006A23D8">
              <w:rPr>
                <w:rFonts w:eastAsia="Calibri"/>
              </w:rPr>
              <w:t xml:space="preserve"> at follow-up</w:t>
            </w:r>
          </w:p>
        </w:tc>
        <w:tc>
          <w:tcPr>
            <w:tcW w:w="3115" w:type="dxa"/>
            <w:gridSpan w:val="4"/>
            <w:hideMark/>
          </w:tcPr>
          <w:p w14:paraId="50B5762F" w14:textId="7961AE5A" w:rsidR="00426A82" w:rsidRPr="006A23D8" w:rsidRDefault="00426A82" w:rsidP="00AA5211">
            <w:pPr>
              <w:rPr>
                <w:rFonts w:eastAsia="Calibri"/>
              </w:rPr>
            </w:pPr>
            <w:r w:rsidRPr="006A23D8">
              <w:rPr>
                <w:rFonts w:eastAsia="Calibri"/>
              </w:rPr>
              <w:t>Change in AQoL utility score from initial to follow-up</w:t>
            </w:r>
            <w:r w:rsidR="00195B3A" w:rsidRPr="006A23D8">
              <w:rPr>
                <w:rFonts w:eastAsia="Calibri"/>
              </w:rPr>
              <w:t xml:space="preserve"> (using matched data)</w:t>
            </w:r>
            <w:r w:rsidR="00D060F3" w:rsidRPr="006A23D8">
              <w:rPr>
                <w:rFonts w:eastAsia="Calibri"/>
              </w:rPr>
              <w:t>ꝉ</w:t>
            </w:r>
          </w:p>
        </w:tc>
      </w:tr>
      <w:tr w:rsidR="00AA5211" w:rsidRPr="006A23D8" w14:paraId="073D375F" w14:textId="77777777" w:rsidTr="00F559AE">
        <w:trPr>
          <w:cnfStyle w:val="100000000000" w:firstRow="1" w:lastRow="0" w:firstColumn="0" w:lastColumn="0" w:oddVBand="0" w:evenVBand="0" w:oddHBand="0" w:evenHBand="0" w:firstRowFirstColumn="0" w:firstRowLastColumn="0" w:lastRowFirstColumn="0" w:lastRowLastColumn="0"/>
          <w:trHeight w:val="530"/>
          <w:tblHeader/>
        </w:trPr>
        <w:tc>
          <w:tcPr>
            <w:tcW w:w="1271" w:type="dxa"/>
          </w:tcPr>
          <w:p w14:paraId="44BCC97C" w14:textId="77777777" w:rsidR="00426A82" w:rsidRPr="006A23D8" w:rsidRDefault="00426A82" w:rsidP="00AA5211">
            <w:pPr>
              <w:rPr>
                <w:rFonts w:eastAsia="Calibri"/>
              </w:rPr>
            </w:pPr>
          </w:p>
        </w:tc>
        <w:tc>
          <w:tcPr>
            <w:tcW w:w="774" w:type="dxa"/>
            <w:hideMark/>
          </w:tcPr>
          <w:p w14:paraId="198A656D" w14:textId="77777777" w:rsidR="00426A82" w:rsidRPr="006A23D8" w:rsidRDefault="00426A82" w:rsidP="00AA5211">
            <w:pPr>
              <w:rPr>
                <w:rFonts w:eastAsia="Calibri"/>
              </w:rPr>
            </w:pPr>
            <w:r w:rsidRPr="006A23D8">
              <w:rPr>
                <w:rFonts w:eastAsia="Calibri"/>
              </w:rPr>
              <w:t>n</w:t>
            </w:r>
          </w:p>
        </w:tc>
        <w:tc>
          <w:tcPr>
            <w:tcW w:w="776" w:type="dxa"/>
            <w:hideMark/>
          </w:tcPr>
          <w:p w14:paraId="5D5F4C34" w14:textId="4E272091" w:rsidR="00426A82" w:rsidRPr="006A23D8" w:rsidRDefault="00426A82" w:rsidP="00AA5211">
            <w:pPr>
              <w:rPr>
                <w:rFonts w:eastAsia="Calibri"/>
              </w:rPr>
            </w:pPr>
            <w:r w:rsidRPr="006A23D8">
              <w:rPr>
                <w:rFonts w:eastAsia="Calibri"/>
              </w:rPr>
              <w:t>Mean</w:t>
            </w:r>
            <w:r w:rsidR="00AA5211" w:rsidRPr="006A23D8">
              <w:rPr>
                <w:rFonts w:eastAsia="Calibri"/>
              </w:rPr>
              <w:t xml:space="preserve"> </w:t>
            </w:r>
            <w:r w:rsidRPr="006A23D8">
              <w:rPr>
                <w:rFonts w:eastAsia="Calibri"/>
              </w:rPr>
              <w:t>(SD)</w:t>
            </w:r>
          </w:p>
        </w:tc>
        <w:tc>
          <w:tcPr>
            <w:tcW w:w="778" w:type="dxa"/>
            <w:hideMark/>
          </w:tcPr>
          <w:p w14:paraId="2BFB5FE7" w14:textId="77777777" w:rsidR="00426A82" w:rsidRPr="006A23D8" w:rsidRDefault="00426A82" w:rsidP="00AA5211">
            <w:pPr>
              <w:rPr>
                <w:rFonts w:eastAsia="Calibri"/>
              </w:rPr>
            </w:pPr>
            <w:r w:rsidRPr="006A23D8">
              <w:rPr>
                <w:rFonts w:eastAsia="Calibri"/>
              </w:rPr>
              <w:t>Median</w:t>
            </w:r>
          </w:p>
        </w:tc>
        <w:tc>
          <w:tcPr>
            <w:tcW w:w="774" w:type="dxa"/>
            <w:hideMark/>
          </w:tcPr>
          <w:p w14:paraId="659AE1CE" w14:textId="77777777" w:rsidR="00426A82" w:rsidRPr="006A23D8" w:rsidRDefault="00426A82" w:rsidP="00AA5211">
            <w:pPr>
              <w:rPr>
                <w:rFonts w:eastAsia="Calibri"/>
              </w:rPr>
            </w:pPr>
            <w:r w:rsidRPr="006A23D8">
              <w:rPr>
                <w:rFonts w:eastAsia="Calibri"/>
              </w:rPr>
              <w:t>n</w:t>
            </w:r>
          </w:p>
        </w:tc>
        <w:tc>
          <w:tcPr>
            <w:tcW w:w="778" w:type="dxa"/>
            <w:hideMark/>
          </w:tcPr>
          <w:p w14:paraId="76CAEB9A" w14:textId="4E192CCC" w:rsidR="00426A82" w:rsidRPr="006A23D8" w:rsidRDefault="00426A82" w:rsidP="00AA5211">
            <w:pPr>
              <w:rPr>
                <w:rFonts w:eastAsia="Calibri"/>
              </w:rPr>
            </w:pPr>
            <w:r w:rsidRPr="006A23D8">
              <w:rPr>
                <w:rFonts w:eastAsia="Calibri"/>
              </w:rPr>
              <w:t>Mean</w:t>
            </w:r>
            <w:r w:rsidR="00AA5211" w:rsidRPr="006A23D8">
              <w:rPr>
                <w:rFonts w:eastAsia="Calibri"/>
              </w:rPr>
              <w:t xml:space="preserve"> </w:t>
            </w:r>
            <w:r w:rsidRPr="006A23D8">
              <w:rPr>
                <w:rFonts w:eastAsia="Calibri"/>
              </w:rPr>
              <w:t>(SD)</w:t>
            </w:r>
          </w:p>
        </w:tc>
        <w:tc>
          <w:tcPr>
            <w:tcW w:w="778" w:type="dxa"/>
            <w:hideMark/>
          </w:tcPr>
          <w:p w14:paraId="61BD5DDE" w14:textId="77777777" w:rsidR="00426A82" w:rsidRPr="006A23D8" w:rsidRDefault="00426A82" w:rsidP="00AA5211">
            <w:pPr>
              <w:rPr>
                <w:rFonts w:eastAsia="Calibri"/>
              </w:rPr>
            </w:pPr>
            <w:r w:rsidRPr="006A23D8">
              <w:rPr>
                <w:rFonts w:eastAsia="Calibri"/>
              </w:rPr>
              <w:t>Median</w:t>
            </w:r>
          </w:p>
        </w:tc>
        <w:tc>
          <w:tcPr>
            <w:tcW w:w="774" w:type="dxa"/>
            <w:hideMark/>
          </w:tcPr>
          <w:p w14:paraId="38C70635" w14:textId="77777777" w:rsidR="00426A82" w:rsidRPr="006A23D8" w:rsidRDefault="00426A82" w:rsidP="00AA5211">
            <w:pPr>
              <w:rPr>
                <w:rFonts w:eastAsia="Calibri"/>
              </w:rPr>
            </w:pPr>
            <w:r w:rsidRPr="006A23D8">
              <w:rPr>
                <w:rFonts w:eastAsia="Calibri"/>
              </w:rPr>
              <w:t>n</w:t>
            </w:r>
          </w:p>
        </w:tc>
        <w:tc>
          <w:tcPr>
            <w:tcW w:w="778" w:type="dxa"/>
            <w:hideMark/>
          </w:tcPr>
          <w:p w14:paraId="06F02E32" w14:textId="278BA1C7" w:rsidR="00426A82" w:rsidRPr="006A23D8" w:rsidRDefault="00426A82" w:rsidP="00AA5211">
            <w:pPr>
              <w:rPr>
                <w:rFonts w:eastAsia="Calibri"/>
              </w:rPr>
            </w:pPr>
            <w:r w:rsidRPr="006A23D8">
              <w:rPr>
                <w:rFonts w:eastAsia="Calibri"/>
              </w:rPr>
              <w:t>Mean</w:t>
            </w:r>
            <w:r w:rsidR="00AA5211" w:rsidRPr="006A23D8">
              <w:rPr>
                <w:rFonts w:eastAsia="Calibri"/>
              </w:rPr>
              <w:t xml:space="preserve"> </w:t>
            </w:r>
            <w:r w:rsidRPr="006A23D8">
              <w:rPr>
                <w:rFonts w:eastAsia="Calibri"/>
              </w:rPr>
              <w:t>(SD)</w:t>
            </w:r>
          </w:p>
        </w:tc>
        <w:tc>
          <w:tcPr>
            <w:tcW w:w="778" w:type="dxa"/>
            <w:hideMark/>
          </w:tcPr>
          <w:p w14:paraId="4728DC2D" w14:textId="77777777" w:rsidR="00426A82" w:rsidRPr="006A23D8" w:rsidRDefault="00426A82" w:rsidP="00AA5211">
            <w:pPr>
              <w:rPr>
                <w:rFonts w:eastAsia="Calibri"/>
              </w:rPr>
            </w:pPr>
            <w:r w:rsidRPr="006A23D8">
              <w:rPr>
                <w:rFonts w:eastAsia="Calibri"/>
              </w:rPr>
              <w:t>% change</w:t>
            </w:r>
          </w:p>
        </w:tc>
        <w:tc>
          <w:tcPr>
            <w:tcW w:w="785" w:type="dxa"/>
            <w:hideMark/>
          </w:tcPr>
          <w:p w14:paraId="0593840A" w14:textId="77777777" w:rsidR="00426A82" w:rsidRPr="006A23D8" w:rsidRDefault="00426A82" w:rsidP="00AA5211">
            <w:pPr>
              <w:rPr>
                <w:rFonts w:eastAsia="Calibri"/>
              </w:rPr>
            </w:pPr>
            <w:r w:rsidRPr="006A23D8">
              <w:rPr>
                <w:rFonts w:eastAsia="Calibri"/>
              </w:rPr>
              <w:t>P value*</w:t>
            </w:r>
          </w:p>
        </w:tc>
      </w:tr>
      <w:tr w:rsidR="00426A82" w:rsidRPr="006A23D8" w14:paraId="5E4BB021" w14:textId="77777777" w:rsidTr="00F559AE">
        <w:tc>
          <w:tcPr>
            <w:tcW w:w="9044" w:type="dxa"/>
            <w:gridSpan w:val="11"/>
            <w:shd w:val="clear" w:color="auto" w:fill="E7E6E6" w:themeFill="background2"/>
            <w:hideMark/>
          </w:tcPr>
          <w:p w14:paraId="5281F2C7" w14:textId="34133A07" w:rsidR="00426A82" w:rsidRPr="006A23D8" w:rsidRDefault="00426A82" w:rsidP="00AA5211">
            <w:r w:rsidRPr="006A23D8">
              <w:rPr>
                <w:rFonts w:eastAsia="Calibri"/>
              </w:rPr>
              <w:t>Changes in pain severity</w:t>
            </w:r>
            <w:r w:rsidR="003020E4" w:rsidRPr="006A23D8">
              <w:rPr>
                <w:rFonts w:eastAsia="Calibri"/>
              </w:rPr>
              <w:t xml:space="preserve"> from initial to follow-up</w:t>
            </w:r>
          </w:p>
        </w:tc>
      </w:tr>
      <w:tr w:rsidR="00AA5211" w:rsidRPr="006A23D8" w14:paraId="4633A633" w14:textId="77777777" w:rsidTr="00AA5211">
        <w:tc>
          <w:tcPr>
            <w:tcW w:w="1271" w:type="dxa"/>
            <w:hideMark/>
          </w:tcPr>
          <w:p w14:paraId="18B0DB26" w14:textId="77777777" w:rsidR="00426A82" w:rsidRPr="006A23D8" w:rsidRDefault="00426A82" w:rsidP="00AA5211">
            <w:pPr>
              <w:rPr>
                <w:rFonts w:eastAsia="Calibri"/>
              </w:rPr>
            </w:pPr>
            <w:r w:rsidRPr="006A23D8">
              <w:rPr>
                <w:rFonts w:eastAsia="Calibri"/>
              </w:rPr>
              <w:t>Pain severity improved</w:t>
            </w:r>
          </w:p>
        </w:tc>
        <w:tc>
          <w:tcPr>
            <w:tcW w:w="774" w:type="dxa"/>
            <w:hideMark/>
          </w:tcPr>
          <w:p w14:paraId="53D40FA1" w14:textId="77777777" w:rsidR="00426A82" w:rsidRPr="006A23D8" w:rsidRDefault="00426A82" w:rsidP="00AA5211">
            <w:r w:rsidRPr="006A23D8">
              <w:rPr>
                <w:rFonts w:eastAsia="Calibri"/>
              </w:rPr>
              <w:t>755</w:t>
            </w:r>
          </w:p>
        </w:tc>
        <w:tc>
          <w:tcPr>
            <w:tcW w:w="776" w:type="dxa"/>
            <w:hideMark/>
          </w:tcPr>
          <w:p w14:paraId="06B57B80" w14:textId="62D81429" w:rsidR="00426A82" w:rsidRPr="006A23D8" w:rsidRDefault="00426A82" w:rsidP="00AA5211">
            <w:r w:rsidRPr="006A23D8">
              <w:rPr>
                <w:rFonts w:eastAsia="Calibri"/>
              </w:rPr>
              <w:t>0.57</w:t>
            </w:r>
            <w:r w:rsidR="00AA5211" w:rsidRPr="006A23D8">
              <w:rPr>
                <w:rFonts w:eastAsia="Calibri"/>
              </w:rPr>
              <w:t xml:space="preserve"> </w:t>
            </w:r>
            <w:r w:rsidRPr="006A23D8">
              <w:rPr>
                <w:rFonts w:eastAsia="Calibri"/>
              </w:rPr>
              <w:t>(0.26)</w:t>
            </w:r>
          </w:p>
        </w:tc>
        <w:tc>
          <w:tcPr>
            <w:tcW w:w="778" w:type="dxa"/>
            <w:hideMark/>
          </w:tcPr>
          <w:p w14:paraId="7B4F9B03" w14:textId="77777777" w:rsidR="00426A82" w:rsidRPr="006A23D8" w:rsidRDefault="00426A82" w:rsidP="00AA5211">
            <w:pPr>
              <w:rPr>
                <w:rFonts w:eastAsia="Calibri"/>
              </w:rPr>
            </w:pPr>
            <w:r w:rsidRPr="006A23D8">
              <w:rPr>
                <w:rFonts w:eastAsia="Calibri"/>
              </w:rPr>
              <w:t>0.60</w:t>
            </w:r>
          </w:p>
        </w:tc>
        <w:tc>
          <w:tcPr>
            <w:tcW w:w="774" w:type="dxa"/>
            <w:hideMark/>
          </w:tcPr>
          <w:p w14:paraId="37FAC72A" w14:textId="77777777" w:rsidR="00426A82" w:rsidRPr="006A23D8" w:rsidRDefault="00426A82" w:rsidP="00AA5211">
            <w:pPr>
              <w:rPr>
                <w:rFonts w:eastAsia="Calibri"/>
              </w:rPr>
            </w:pPr>
            <w:r w:rsidRPr="006A23D8">
              <w:rPr>
                <w:rFonts w:eastAsia="Calibri"/>
              </w:rPr>
              <w:t>560</w:t>
            </w:r>
          </w:p>
        </w:tc>
        <w:tc>
          <w:tcPr>
            <w:tcW w:w="778" w:type="dxa"/>
            <w:hideMark/>
          </w:tcPr>
          <w:p w14:paraId="57FE5BA7" w14:textId="40B7B644" w:rsidR="00426A82" w:rsidRPr="006A23D8" w:rsidRDefault="00426A82" w:rsidP="00AA5211">
            <w:r w:rsidRPr="006A23D8">
              <w:rPr>
                <w:rFonts w:eastAsia="Calibri"/>
              </w:rPr>
              <w:t>0.70</w:t>
            </w:r>
            <w:r w:rsidR="00AA5211" w:rsidRPr="006A23D8">
              <w:rPr>
                <w:rFonts w:eastAsia="Calibri"/>
              </w:rPr>
              <w:t xml:space="preserve"> </w:t>
            </w:r>
            <w:r w:rsidRPr="006A23D8">
              <w:rPr>
                <w:rFonts w:eastAsia="Calibri"/>
              </w:rPr>
              <w:t>(0.24)</w:t>
            </w:r>
          </w:p>
        </w:tc>
        <w:tc>
          <w:tcPr>
            <w:tcW w:w="778" w:type="dxa"/>
            <w:hideMark/>
          </w:tcPr>
          <w:p w14:paraId="540EFC3E" w14:textId="77777777" w:rsidR="00426A82" w:rsidRPr="006A23D8" w:rsidRDefault="00426A82" w:rsidP="00AA5211">
            <w:pPr>
              <w:rPr>
                <w:rFonts w:eastAsia="Calibri"/>
              </w:rPr>
            </w:pPr>
            <w:r w:rsidRPr="006A23D8">
              <w:rPr>
                <w:rFonts w:eastAsia="Calibri"/>
              </w:rPr>
              <w:t>0.75</w:t>
            </w:r>
          </w:p>
        </w:tc>
        <w:tc>
          <w:tcPr>
            <w:tcW w:w="774" w:type="dxa"/>
            <w:hideMark/>
          </w:tcPr>
          <w:p w14:paraId="5DEFC9E9" w14:textId="77777777" w:rsidR="00426A82" w:rsidRPr="006A23D8" w:rsidRDefault="00426A82" w:rsidP="00AA5211">
            <w:r w:rsidRPr="006A23D8">
              <w:rPr>
                <w:rFonts w:eastAsia="Calibri"/>
              </w:rPr>
              <w:t>382</w:t>
            </w:r>
          </w:p>
        </w:tc>
        <w:tc>
          <w:tcPr>
            <w:tcW w:w="778" w:type="dxa"/>
            <w:hideMark/>
          </w:tcPr>
          <w:p w14:paraId="5668BB9C" w14:textId="0ED2A376" w:rsidR="00426A82" w:rsidRPr="006A23D8" w:rsidRDefault="00426A82" w:rsidP="00AA5211">
            <w:r w:rsidRPr="006A23D8">
              <w:rPr>
                <w:rFonts w:eastAsia="Calibri"/>
              </w:rPr>
              <w:t>0.10</w:t>
            </w:r>
            <w:r w:rsidR="00AA5211" w:rsidRPr="006A23D8">
              <w:rPr>
                <w:rFonts w:eastAsia="Calibri"/>
              </w:rPr>
              <w:t xml:space="preserve"> </w:t>
            </w:r>
            <w:r w:rsidRPr="006A23D8">
              <w:rPr>
                <w:rFonts w:eastAsia="Calibri"/>
              </w:rPr>
              <w:t>(0.22)</w:t>
            </w:r>
          </w:p>
        </w:tc>
        <w:tc>
          <w:tcPr>
            <w:tcW w:w="778" w:type="dxa"/>
            <w:hideMark/>
          </w:tcPr>
          <w:p w14:paraId="0AF22A90" w14:textId="77777777" w:rsidR="00426A82" w:rsidRPr="006A23D8" w:rsidRDefault="00426A82" w:rsidP="00AA5211">
            <w:pPr>
              <w:rPr>
                <w:rFonts w:eastAsia="Calibri"/>
              </w:rPr>
            </w:pPr>
            <w:r w:rsidRPr="006A23D8">
              <w:rPr>
                <w:rFonts w:eastAsia="Calibri"/>
              </w:rPr>
              <w:t>0.27</w:t>
            </w:r>
          </w:p>
        </w:tc>
        <w:tc>
          <w:tcPr>
            <w:tcW w:w="785" w:type="dxa"/>
            <w:hideMark/>
          </w:tcPr>
          <w:p w14:paraId="07579674" w14:textId="77777777" w:rsidR="00426A82" w:rsidRPr="006A23D8" w:rsidRDefault="00426A82" w:rsidP="00AA5211">
            <w:r w:rsidRPr="006A23D8">
              <w:rPr>
                <w:rFonts w:eastAsia="Calibri"/>
              </w:rPr>
              <w:t>0.00</w:t>
            </w:r>
          </w:p>
        </w:tc>
      </w:tr>
      <w:tr w:rsidR="00AA5211" w:rsidRPr="006A23D8" w14:paraId="643B09C2" w14:textId="77777777" w:rsidTr="00AA5211">
        <w:tc>
          <w:tcPr>
            <w:tcW w:w="1271" w:type="dxa"/>
            <w:hideMark/>
          </w:tcPr>
          <w:p w14:paraId="467BC5FF" w14:textId="77777777" w:rsidR="00426A82" w:rsidRPr="006A23D8" w:rsidRDefault="00426A82" w:rsidP="00AA5211">
            <w:pPr>
              <w:rPr>
                <w:rFonts w:eastAsia="Calibri"/>
              </w:rPr>
            </w:pPr>
            <w:r w:rsidRPr="006A23D8">
              <w:rPr>
                <w:rFonts w:eastAsia="Calibri"/>
              </w:rPr>
              <w:t>Pain severity unchanged</w:t>
            </w:r>
          </w:p>
        </w:tc>
        <w:tc>
          <w:tcPr>
            <w:tcW w:w="774" w:type="dxa"/>
            <w:hideMark/>
          </w:tcPr>
          <w:p w14:paraId="1567AED1" w14:textId="77777777" w:rsidR="00426A82" w:rsidRPr="006A23D8" w:rsidRDefault="00426A82" w:rsidP="00AA5211">
            <w:pPr>
              <w:rPr>
                <w:rFonts w:eastAsia="Calibri"/>
              </w:rPr>
            </w:pPr>
            <w:r w:rsidRPr="006A23D8">
              <w:rPr>
                <w:rFonts w:eastAsia="Calibri"/>
              </w:rPr>
              <w:t>313</w:t>
            </w:r>
          </w:p>
        </w:tc>
        <w:tc>
          <w:tcPr>
            <w:tcW w:w="776" w:type="dxa"/>
            <w:hideMark/>
          </w:tcPr>
          <w:p w14:paraId="2F650834" w14:textId="168A5159" w:rsidR="00426A82" w:rsidRPr="006A23D8" w:rsidRDefault="00426A82" w:rsidP="00AA5211">
            <w:pPr>
              <w:rPr>
                <w:rFonts w:eastAsia="Calibri"/>
              </w:rPr>
            </w:pPr>
            <w:r w:rsidRPr="006A23D8">
              <w:rPr>
                <w:rFonts w:eastAsia="Calibri"/>
              </w:rPr>
              <w:t>0.52</w:t>
            </w:r>
            <w:r w:rsidR="00AA5211" w:rsidRPr="006A23D8">
              <w:rPr>
                <w:rFonts w:eastAsia="Calibri"/>
              </w:rPr>
              <w:t xml:space="preserve"> </w:t>
            </w:r>
            <w:r w:rsidRPr="006A23D8">
              <w:rPr>
                <w:rFonts w:eastAsia="Calibri"/>
              </w:rPr>
              <w:t>(0.29)</w:t>
            </w:r>
          </w:p>
        </w:tc>
        <w:tc>
          <w:tcPr>
            <w:tcW w:w="778" w:type="dxa"/>
            <w:hideMark/>
          </w:tcPr>
          <w:p w14:paraId="51F87713" w14:textId="77777777" w:rsidR="00426A82" w:rsidRPr="006A23D8" w:rsidRDefault="00426A82" w:rsidP="00AA5211">
            <w:pPr>
              <w:rPr>
                <w:rFonts w:eastAsia="Calibri"/>
              </w:rPr>
            </w:pPr>
            <w:r w:rsidRPr="006A23D8">
              <w:rPr>
                <w:rFonts w:eastAsia="Calibri"/>
              </w:rPr>
              <w:t>0.56</w:t>
            </w:r>
          </w:p>
        </w:tc>
        <w:tc>
          <w:tcPr>
            <w:tcW w:w="774" w:type="dxa"/>
            <w:hideMark/>
          </w:tcPr>
          <w:p w14:paraId="43FCF8FB" w14:textId="77777777" w:rsidR="00426A82" w:rsidRPr="006A23D8" w:rsidRDefault="00426A82" w:rsidP="00AA5211">
            <w:pPr>
              <w:rPr>
                <w:rFonts w:eastAsia="Calibri"/>
              </w:rPr>
            </w:pPr>
            <w:r w:rsidRPr="006A23D8">
              <w:rPr>
                <w:rFonts w:eastAsia="Calibri"/>
              </w:rPr>
              <w:t>239</w:t>
            </w:r>
          </w:p>
        </w:tc>
        <w:tc>
          <w:tcPr>
            <w:tcW w:w="778" w:type="dxa"/>
            <w:hideMark/>
          </w:tcPr>
          <w:p w14:paraId="26F488A8" w14:textId="3BE7A528" w:rsidR="00426A82" w:rsidRPr="006A23D8" w:rsidRDefault="00426A82" w:rsidP="00AA5211">
            <w:pPr>
              <w:rPr>
                <w:rFonts w:eastAsia="Calibri"/>
              </w:rPr>
            </w:pPr>
            <w:r w:rsidRPr="006A23D8">
              <w:rPr>
                <w:rFonts w:eastAsia="Calibri"/>
              </w:rPr>
              <w:t>0.58</w:t>
            </w:r>
            <w:r w:rsidR="00AA5211" w:rsidRPr="006A23D8">
              <w:rPr>
                <w:rFonts w:eastAsia="Calibri"/>
              </w:rPr>
              <w:t xml:space="preserve"> </w:t>
            </w:r>
            <w:r w:rsidRPr="006A23D8">
              <w:rPr>
                <w:rFonts w:eastAsia="Calibri"/>
              </w:rPr>
              <w:t>(0.26)</w:t>
            </w:r>
          </w:p>
        </w:tc>
        <w:tc>
          <w:tcPr>
            <w:tcW w:w="778" w:type="dxa"/>
            <w:hideMark/>
          </w:tcPr>
          <w:p w14:paraId="0E2B4EBB" w14:textId="77777777" w:rsidR="00426A82" w:rsidRPr="006A23D8" w:rsidRDefault="00426A82" w:rsidP="00AA5211">
            <w:pPr>
              <w:rPr>
                <w:rFonts w:eastAsia="Calibri"/>
              </w:rPr>
            </w:pPr>
            <w:r w:rsidRPr="006A23D8">
              <w:rPr>
                <w:rFonts w:eastAsia="Calibri"/>
              </w:rPr>
              <w:t>0.62</w:t>
            </w:r>
          </w:p>
        </w:tc>
        <w:tc>
          <w:tcPr>
            <w:tcW w:w="774" w:type="dxa"/>
            <w:hideMark/>
          </w:tcPr>
          <w:p w14:paraId="2E780A2A" w14:textId="77777777" w:rsidR="00426A82" w:rsidRPr="006A23D8" w:rsidRDefault="00426A82" w:rsidP="00AA5211">
            <w:pPr>
              <w:rPr>
                <w:rFonts w:eastAsia="Calibri"/>
              </w:rPr>
            </w:pPr>
            <w:r w:rsidRPr="006A23D8">
              <w:rPr>
                <w:rFonts w:eastAsia="Calibri"/>
              </w:rPr>
              <w:t>155</w:t>
            </w:r>
          </w:p>
        </w:tc>
        <w:tc>
          <w:tcPr>
            <w:tcW w:w="778" w:type="dxa"/>
            <w:hideMark/>
          </w:tcPr>
          <w:p w14:paraId="5A8F36F8" w14:textId="3A2F193A" w:rsidR="00426A82" w:rsidRPr="006A23D8" w:rsidRDefault="00426A82" w:rsidP="00AA5211">
            <w:pPr>
              <w:rPr>
                <w:rFonts w:eastAsia="Calibri"/>
              </w:rPr>
            </w:pPr>
            <w:r w:rsidRPr="006A23D8">
              <w:rPr>
                <w:rFonts w:eastAsia="Calibri"/>
              </w:rPr>
              <w:t>0.03</w:t>
            </w:r>
            <w:r w:rsidR="00AA5211" w:rsidRPr="006A23D8">
              <w:rPr>
                <w:rFonts w:eastAsia="Calibri"/>
              </w:rPr>
              <w:t xml:space="preserve"> </w:t>
            </w:r>
            <w:r w:rsidRPr="006A23D8">
              <w:rPr>
                <w:rFonts w:eastAsia="Calibri"/>
              </w:rPr>
              <w:t>(0.26)</w:t>
            </w:r>
          </w:p>
        </w:tc>
        <w:tc>
          <w:tcPr>
            <w:tcW w:w="778" w:type="dxa"/>
            <w:hideMark/>
          </w:tcPr>
          <w:p w14:paraId="433CA275" w14:textId="77777777" w:rsidR="00426A82" w:rsidRPr="006A23D8" w:rsidRDefault="00426A82" w:rsidP="00AA5211">
            <w:pPr>
              <w:rPr>
                <w:rFonts w:eastAsia="Calibri"/>
              </w:rPr>
            </w:pPr>
            <w:r w:rsidRPr="006A23D8">
              <w:rPr>
                <w:rFonts w:eastAsia="Calibri"/>
              </w:rPr>
              <w:t>0.10</w:t>
            </w:r>
          </w:p>
        </w:tc>
        <w:tc>
          <w:tcPr>
            <w:tcW w:w="785" w:type="dxa"/>
          </w:tcPr>
          <w:p w14:paraId="08313E98" w14:textId="35A49415" w:rsidR="00426A82" w:rsidRPr="006A23D8" w:rsidRDefault="00823FBB" w:rsidP="00AA5211">
            <w:pPr>
              <w:rPr>
                <w:rFonts w:eastAsia="Calibri"/>
              </w:rPr>
            </w:pPr>
            <w:r w:rsidRPr="006A23D8">
              <w:rPr>
                <w:rFonts w:eastAsia="Calibri"/>
              </w:rPr>
              <w:t>N</w:t>
            </w:r>
            <w:r w:rsidR="00C96427" w:rsidRPr="006A23D8">
              <w:rPr>
                <w:rFonts w:eastAsia="Calibri"/>
              </w:rPr>
              <w:t>/</w:t>
            </w:r>
            <w:r w:rsidRPr="006A23D8">
              <w:rPr>
                <w:rFonts w:eastAsia="Calibri"/>
              </w:rPr>
              <w:t>A</w:t>
            </w:r>
            <w:r w:rsidR="00C96427" w:rsidRPr="006A23D8">
              <w:rPr>
                <w:rFonts w:eastAsia="Calibri"/>
              </w:rPr>
              <w:t>#</w:t>
            </w:r>
          </w:p>
        </w:tc>
      </w:tr>
      <w:tr w:rsidR="00AA5211" w:rsidRPr="006A23D8" w14:paraId="67C7971A" w14:textId="77777777" w:rsidTr="00AA5211">
        <w:tc>
          <w:tcPr>
            <w:tcW w:w="1271" w:type="dxa"/>
            <w:hideMark/>
          </w:tcPr>
          <w:p w14:paraId="47F24EB0" w14:textId="77777777" w:rsidR="00426A82" w:rsidRPr="006A23D8" w:rsidRDefault="00426A82" w:rsidP="00AA5211">
            <w:pPr>
              <w:rPr>
                <w:rFonts w:eastAsia="Calibri"/>
              </w:rPr>
            </w:pPr>
            <w:r w:rsidRPr="006A23D8">
              <w:rPr>
                <w:rFonts w:eastAsia="Calibri"/>
              </w:rPr>
              <w:t>Pain severity became worse</w:t>
            </w:r>
          </w:p>
        </w:tc>
        <w:tc>
          <w:tcPr>
            <w:tcW w:w="774" w:type="dxa"/>
            <w:hideMark/>
          </w:tcPr>
          <w:p w14:paraId="35C18F67" w14:textId="77777777" w:rsidR="00426A82" w:rsidRPr="006A23D8" w:rsidRDefault="00426A82" w:rsidP="00AA5211">
            <w:pPr>
              <w:rPr>
                <w:rFonts w:eastAsia="Calibri"/>
              </w:rPr>
            </w:pPr>
            <w:r w:rsidRPr="006A23D8">
              <w:rPr>
                <w:rFonts w:eastAsia="Calibri"/>
              </w:rPr>
              <w:t>194</w:t>
            </w:r>
          </w:p>
        </w:tc>
        <w:tc>
          <w:tcPr>
            <w:tcW w:w="776" w:type="dxa"/>
            <w:hideMark/>
          </w:tcPr>
          <w:p w14:paraId="730D49AA" w14:textId="118E672A" w:rsidR="00426A82" w:rsidRPr="006A23D8" w:rsidRDefault="00426A82" w:rsidP="00AA5211">
            <w:pPr>
              <w:rPr>
                <w:rFonts w:eastAsia="Calibri"/>
              </w:rPr>
            </w:pPr>
            <w:r w:rsidRPr="006A23D8">
              <w:rPr>
                <w:rFonts w:eastAsia="Calibri"/>
              </w:rPr>
              <w:t>0.59</w:t>
            </w:r>
            <w:r w:rsidR="00AA5211" w:rsidRPr="006A23D8">
              <w:rPr>
                <w:rFonts w:eastAsia="Calibri"/>
              </w:rPr>
              <w:t xml:space="preserve"> </w:t>
            </w:r>
            <w:r w:rsidRPr="006A23D8">
              <w:rPr>
                <w:rFonts w:eastAsia="Calibri"/>
              </w:rPr>
              <w:t>(0.25)</w:t>
            </w:r>
          </w:p>
        </w:tc>
        <w:tc>
          <w:tcPr>
            <w:tcW w:w="778" w:type="dxa"/>
            <w:hideMark/>
          </w:tcPr>
          <w:p w14:paraId="5FCFF179" w14:textId="77777777" w:rsidR="00426A82" w:rsidRPr="006A23D8" w:rsidRDefault="00426A82" w:rsidP="00AA5211">
            <w:pPr>
              <w:rPr>
                <w:rFonts w:eastAsia="Calibri"/>
              </w:rPr>
            </w:pPr>
            <w:r w:rsidRPr="006A23D8">
              <w:rPr>
                <w:rFonts w:eastAsia="Calibri"/>
              </w:rPr>
              <w:t>0.64</w:t>
            </w:r>
          </w:p>
        </w:tc>
        <w:tc>
          <w:tcPr>
            <w:tcW w:w="774" w:type="dxa"/>
            <w:hideMark/>
          </w:tcPr>
          <w:p w14:paraId="476F8C64" w14:textId="77777777" w:rsidR="00426A82" w:rsidRPr="006A23D8" w:rsidRDefault="00426A82" w:rsidP="00AA5211">
            <w:pPr>
              <w:rPr>
                <w:rFonts w:eastAsia="Calibri"/>
              </w:rPr>
            </w:pPr>
            <w:r w:rsidRPr="006A23D8">
              <w:rPr>
                <w:rFonts w:eastAsia="Calibri"/>
              </w:rPr>
              <w:t>160</w:t>
            </w:r>
          </w:p>
        </w:tc>
        <w:tc>
          <w:tcPr>
            <w:tcW w:w="778" w:type="dxa"/>
            <w:hideMark/>
          </w:tcPr>
          <w:p w14:paraId="7DCD6BCB" w14:textId="0A127B24" w:rsidR="00426A82" w:rsidRPr="006A23D8" w:rsidRDefault="00426A82" w:rsidP="00AA5211">
            <w:pPr>
              <w:rPr>
                <w:rFonts w:eastAsia="Calibri"/>
              </w:rPr>
            </w:pPr>
            <w:r w:rsidRPr="006A23D8">
              <w:rPr>
                <w:rFonts w:eastAsia="Calibri"/>
              </w:rPr>
              <w:t>0.57</w:t>
            </w:r>
            <w:r w:rsidR="00AA5211" w:rsidRPr="006A23D8">
              <w:rPr>
                <w:rFonts w:eastAsia="Calibri"/>
              </w:rPr>
              <w:t xml:space="preserve"> </w:t>
            </w:r>
            <w:r w:rsidRPr="006A23D8">
              <w:rPr>
                <w:rFonts w:eastAsia="Calibri"/>
              </w:rPr>
              <w:t>(0.24)</w:t>
            </w:r>
          </w:p>
        </w:tc>
        <w:tc>
          <w:tcPr>
            <w:tcW w:w="778" w:type="dxa"/>
            <w:hideMark/>
          </w:tcPr>
          <w:p w14:paraId="4CAD5151" w14:textId="77777777" w:rsidR="00426A82" w:rsidRPr="006A23D8" w:rsidRDefault="00426A82" w:rsidP="00AA5211">
            <w:pPr>
              <w:rPr>
                <w:rFonts w:eastAsia="Calibri"/>
              </w:rPr>
            </w:pPr>
            <w:r w:rsidRPr="006A23D8">
              <w:rPr>
                <w:rFonts w:eastAsia="Calibri"/>
              </w:rPr>
              <w:t>0.56</w:t>
            </w:r>
          </w:p>
        </w:tc>
        <w:tc>
          <w:tcPr>
            <w:tcW w:w="774" w:type="dxa"/>
            <w:hideMark/>
          </w:tcPr>
          <w:p w14:paraId="301572F5" w14:textId="77777777" w:rsidR="00426A82" w:rsidRPr="006A23D8" w:rsidRDefault="00426A82" w:rsidP="00AA5211">
            <w:pPr>
              <w:rPr>
                <w:rFonts w:eastAsia="Calibri"/>
              </w:rPr>
            </w:pPr>
            <w:r w:rsidRPr="006A23D8">
              <w:rPr>
                <w:rFonts w:eastAsia="Calibri"/>
              </w:rPr>
              <w:t>109</w:t>
            </w:r>
          </w:p>
        </w:tc>
        <w:tc>
          <w:tcPr>
            <w:tcW w:w="778" w:type="dxa"/>
            <w:hideMark/>
          </w:tcPr>
          <w:p w14:paraId="7ABD2B94" w14:textId="7206AAB9" w:rsidR="00426A82" w:rsidRPr="006A23D8" w:rsidRDefault="00426A82" w:rsidP="00AA5211">
            <w:pPr>
              <w:rPr>
                <w:rFonts w:eastAsia="Calibri"/>
              </w:rPr>
            </w:pPr>
            <w:r w:rsidRPr="006A23D8">
              <w:rPr>
                <w:rFonts w:eastAsia="Calibri"/>
              </w:rPr>
              <w:t>-0.02</w:t>
            </w:r>
            <w:r w:rsidR="00AA5211" w:rsidRPr="006A23D8">
              <w:rPr>
                <w:rFonts w:eastAsia="Calibri"/>
              </w:rPr>
              <w:t xml:space="preserve"> </w:t>
            </w:r>
            <w:r w:rsidRPr="006A23D8">
              <w:rPr>
                <w:rFonts w:eastAsia="Calibri"/>
              </w:rPr>
              <w:t>(0.24)</w:t>
            </w:r>
          </w:p>
        </w:tc>
        <w:tc>
          <w:tcPr>
            <w:tcW w:w="778" w:type="dxa"/>
            <w:hideMark/>
          </w:tcPr>
          <w:p w14:paraId="463DC673" w14:textId="77777777" w:rsidR="00426A82" w:rsidRPr="006A23D8" w:rsidRDefault="00426A82" w:rsidP="00AA5211">
            <w:pPr>
              <w:rPr>
                <w:rFonts w:eastAsia="Calibri"/>
              </w:rPr>
            </w:pPr>
            <w:r w:rsidRPr="006A23D8">
              <w:rPr>
                <w:rFonts w:eastAsia="Calibri"/>
              </w:rPr>
              <w:t>-0.07</w:t>
            </w:r>
          </w:p>
        </w:tc>
        <w:tc>
          <w:tcPr>
            <w:tcW w:w="785" w:type="dxa"/>
            <w:hideMark/>
          </w:tcPr>
          <w:p w14:paraId="4AF30304" w14:textId="77777777" w:rsidR="00426A82" w:rsidRPr="006A23D8" w:rsidRDefault="00426A82" w:rsidP="00AA5211">
            <w:pPr>
              <w:rPr>
                <w:rFonts w:eastAsia="Calibri"/>
              </w:rPr>
            </w:pPr>
            <w:r w:rsidRPr="006A23D8">
              <w:rPr>
                <w:rFonts w:eastAsia="Calibri"/>
              </w:rPr>
              <w:t>0.22</w:t>
            </w:r>
          </w:p>
        </w:tc>
      </w:tr>
      <w:tr w:rsidR="00426A82" w:rsidRPr="006A23D8" w14:paraId="70973C10" w14:textId="77777777" w:rsidTr="00F559AE">
        <w:tc>
          <w:tcPr>
            <w:tcW w:w="9044" w:type="dxa"/>
            <w:gridSpan w:val="11"/>
            <w:shd w:val="clear" w:color="auto" w:fill="E7E6E6" w:themeFill="background2"/>
            <w:hideMark/>
          </w:tcPr>
          <w:p w14:paraId="6EFCBACD" w14:textId="3A704FCB" w:rsidR="00426A82" w:rsidRPr="006A23D8" w:rsidRDefault="00426A82" w:rsidP="00AA5211">
            <w:r w:rsidRPr="006A23D8">
              <w:rPr>
                <w:rFonts w:eastAsia="Calibri"/>
              </w:rPr>
              <w:t>Changes in pain interference (general activities)</w:t>
            </w:r>
            <w:r w:rsidR="003020E4" w:rsidRPr="006A23D8">
              <w:rPr>
                <w:rFonts w:eastAsia="Calibri"/>
              </w:rPr>
              <w:t xml:space="preserve"> from initial to follow-up</w:t>
            </w:r>
          </w:p>
        </w:tc>
      </w:tr>
      <w:tr w:rsidR="00AA5211" w:rsidRPr="006A23D8" w14:paraId="22656505" w14:textId="77777777" w:rsidTr="00AA5211">
        <w:tc>
          <w:tcPr>
            <w:tcW w:w="1271" w:type="dxa"/>
            <w:hideMark/>
          </w:tcPr>
          <w:p w14:paraId="74E819BC" w14:textId="77777777" w:rsidR="00426A82" w:rsidRPr="006A23D8" w:rsidRDefault="00426A82" w:rsidP="00AA5211">
            <w:pPr>
              <w:rPr>
                <w:rFonts w:eastAsia="Calibri"/>
              </w:rPr>
            </w:pPr>
            <w:r w:rsidRPr="006A23D8">
              <w:rPr>
                <w:rFonts w:eastAsia="Calibri"/>
              </w:rPr>
              <w:t>Interference improved</w:t>
            </w:r>
          </w:p>
        </w:tc>
        <w:tc>
          <w:tcPr>
            <w:tcW w:w="774" w:type="dxa"/>
            <w:hideMark/>
          </w:tcPr>
          <w:p w14:paraId="07303F1B" w14:textId="77777777" w:rsidR="00426A82" w:rsidRPr="006A23D8" w:rsidRDefault="00426A82" w:rsidP="00AA5211">
            <w:pPr>
              <w:rPr>
                <w:rFonts w:eastAsia="Calibri"/>
              </w:rPr>
            </w:pPr>
            <w:r w:rsidRPr="006A23D8">
              <w:rPr>
                <w:rFonts w:eastAsia="Calibri"/>
              </w:rPr>
              <w:t>703</w:t>
            </w:r>
          </w:p>
        </w:tc>
        <w:tc>
          <w:tcPr>
            <w:tcW w:w="776" w:type="dxa"/>
            <w:hideMark/>
          </w:tcPr>
          <w:p w14:paraId="30C91DBF" w14:textId="2739DE55" w:rsidR="00426A82" w:rsidRPr="006A23D8" w:rsidRDefault="00426A82" w:rsidP="00AA5211">
            <w:r w:rsidRPr="006A23D8">
              <w:rPr>
                <w:rFonts w:eastAsia="Calibri"/>
              </w:rPr>
              <w:t>0.56</w:t>
            </w:r>
            <w:r w:rsidR="00AA5211" w:rsidRPr="006A23D8">
              <w:rPr>
                <w:rFonts w:eastAsia="Calibri"/>
              </w:rPr>
              <w:t xml:space="preserve"> </w:t>
            </w:r>
            <w:r w:rsidRPr="006A23D8">
              <w:rPr>
                <w:rFonts w:eastAsia="Calibri"/>
              </w:rPr>
              <w:t>(0.26)</w:t>
            </w:r>
          </w:p>
        </w:tc>
        <w:tc>
          <w:tcPr>
            <w:tcW w:w="778" w:type="dxa"/>
            <w:hideMark/>
          </w:tcPr>
          <w:p w14:paraId="2E86E681" w14:textId="77777777" w:rsidR="00426A82" w:rsidRPr="006A23D8" w:rsidRDefault="00426A82" w:rsidP="00AA5211">
            <w:pPr>
              <w:rPr>
                <w:rFonts w:eastAsia="Calibri"/>
              </w:rPr>
            </w:pPr>
            <w:r w:rsidRPr="006A23D8">
              <w:rPr>
                <w:rFonts w:eastAsia="Calibri"/>
              </w:rPr>
              <w:t>0.59</w:t>
            </w:r>
          </w:p>
        </w:tc>
        <w:tc>
          <w:tcPr>
            <w:tcW w:w="774" w:type="dxa"/>
            <w:hideMark/>
          </w:tcPr>
          <w:p w14:paraId="0845AC99" w14:textId="77777777" w:rsidR="00426A82" w:rsidRPr="006A23D8" w:rsidRDefault="00426A82" w:rsidP="00AA5211">
            <w:pPr>
              <w:rPr>
                <w:rFonts w:eastAsia="Calibri"/>
              </w:rPr>
            </w:pPr>
            <w:r w:rsidRPr="006A23D8">
              <w:rPr>
                <w:rFonts w:eastAsia="Calibri"/>
              </w:rPr>
              <w:t>537</w:t>
            </w:r>
          </w:p>
        </w:tc>
        <w:tc>
          <w:tcPr>
            <w:tcW w:w="778" w:type="dxa"/>
            <w:hideMark/>
          </w:tcPr>
          <w:p w14:paraId="020FABB7" w14:textId="76DEE693" w:rsidR="00426A82" w:rsidRPr="006A23D8" w:rsidRDefault="00426A82" w:rsidP="00AA5211">
            <w:r w:rsidRPr="006A23D8">
              <w:rPr>
                <w:rFonts w:eastAsia="Calibri"/>
              </w:rPr>
              <w:t>0.70</w:t>
            </w:r>
            <w:r w:rsidR="00AA5211" w:rsidRPr="006A23D8">
              <w:rPr>
                <w:rFonts w:eastAsia="Calibri"/>
              </w:rPr>
              <w:t xml:space="preserve"> </w:t>
            </w:r>
            <w:r w:rsidRPr="006A23D8">
              <w:rPr>
                <w:rFonts w:eastAsia="Calibri"/>
              </w:rPr>
              <w:t>(0.23)</w:t>
            </w:r>
          </w:p>
        </w:tc>
        <w:tc>
          <w:tcPr>
            <w:tcW w:w="778" w:type="dxa"/>
            <w:hideMark/>
          </w:tcPr>
          <w:p w14:paraId="2E3B2FAC" w14:textId="77777777" w:rsidR="00426A82" w:rsidRPr="006A23D8" w:rsidRDefault="00426A82" w:rsidP="00AA5211">
            <w:pPr>
              <w:rPr>
                <w:rFonts w:eastAsia="Calibri"/>
              </w:rPr>
            </w:pPr>
            <w:r w:rsidRPr="006A23D8">
              <w:rPr>
                <w:rFonts w:eastAsia="Calibri"/>
              </w:rPr>
              <w:t>0.75</w:t>
            </w:r>
          </w:p>
        </w:tc>
        <w:tc>
          <w:tcPr>
            <w:tcW w:w="774" w:type="dxa"/>
            <w:hideMark/>
          </w:tcPr>
          <w:p w14:paraId="2FA0A910" w14:textId="77777777" w:rsidR="00426A82" w:rsidRPr="006A23D8" w:rsidRDefault="00426A82" w:rsidP="00AA5211">
            <w:r w:rsidRPr="006A23D8">
              <w:rPr>
                <w:rFonts w:eastAsia="Calibri"/>
              </w:rPr>
              <w:t>366</w:t>
            </w:r>
          </w:p>
        </w:tc>
        <w:tc>
          <w:tcPr>
            <w:tcW w:w="778" w:type="dxa"/>
            <w:hideMark/>
          </w:tcPr>
          <w:p w14:paraId="49166D51" w14:textId="496C7E3D" w:rsidR="00426A82" w:rsidRPr="006A23D8" w:rsidRDefault="00426A82" w:rsidP="00AA5211">
            <w:r w:rsidRPr="006A23D8">
              <w:rPr>
                <w:rFonts w:eastAsia="Calibri"/>
              </w:rPr>
              <w:t>0.10</w:t>
            </w:r>
            <w:r w:rsidR="00AA5211" w:rsidRPr="006A23D8">
              <w:rPr>
                <w:rFonts w:eastAsia="Calibri"/>
              </w:rPr>
              <w:t xml:space="preserve"> </w:t>
            </w:r>
            <w:r w:rsidRPr="006A23D8">
              <w:rPr>
                <w:rFonts w:eastAsia="Calibri"/>
              </w:rPr>
              <w:t>(0.22)</w:t>
            </w:r>
          </w:p>
        </w:tc>
        <w:tc>
          <w:tcPr>
            <w:tcW w:w="778" w:type="dxa"/>
            <w:hideMark/>
          </w:tcPr>
          <w:p w14:paraId="7C6CA4DF" w14:textId="77777777" w:rsidR="00426A82" w:rsidRPr="006A23D8" w:rsidRDefault="00426A82" w:rsidP="00AA5211">
            <w:pPr>
              <w:rPr>
                <w:rFonts w:eastAsia="Calibri"/>
              </w:rPr>
            </w:pPr>
            <w:r w:rsidRPr="006A23D8">
              <w:rPr>
                <w:rFonts w:eastAsia="Calibri"/>
              </w:rPr>
              <w:t>0.24</w:t>
            </w:r>
          </w:p>
        </w:tc>
        <w:tc>
          <w:tcPr>
            <w:tcW w:w="785" w:type="dxa"/>
            <w:hideMark/>
          </w:tcPr>
          <w:p w14:paraId="6EFE0727" w14:textId="77777777" w:rsidR="00426A82" w:rsidRPr="006A23D8" w:rsidRDefault="00426A82" w:rsidP="00AA5211">
            <w:r w:rsidRPr="006A23D8">
              <w:rPr>
                <w:rFonts w:eastAsia="Calibri"/>
              </w:rPr>
              <w:t>0.00</w:t>
            </w:r>
          </w:p>
        </w:tc>
      </w:tr>
      <w:tr w:rsidR="00AA5211" w:rsidRPr="006A23D8" w14:paraId="0C773191" w14:textId="77777777" w:rsidTr="00AA5211">
        <w:tc>
          <w:tcPr>
            <w:tcW w:w="1271" w:type="dxa"/>
            <w:hideMark/>
          </w:tcPr>
          <w:p w14:paraId="26E1426A" w14:textId="77777777" w:rsidR="00426A82" w:rsidRPr="006A23D8" w:rsidRDefault="00426A82" w:rsidP="00AA5211">
            <w:pPr>
              <w:rPr>
                <w:rFonts w:eastAsia="Calibri"/>
              </w:rPr>
            </w:pPr>
            <w:r w:rsidRPr="006A23D8">
              <w:rPr>
                <w:rFonts w:eastAsia="Calibri"/>
              </w:rPr>
              <w:t>Interference unchanged</w:t>
            </w:r>
          </w:p>
        </w:tc>
        <w:tc>
          <w:tcPr>
            <w:tcW w:w="774" w:type="dxa"/>
            <w:hideMark/>
          </w:tcPr>
          <w:p w14:paraId="2ABDAEEE" w14:textId="77777777" w:rsidR="00426A82" w:rsidRPr="006A23D8" w:rsidRDefault="00426A82" w:rsidP="00AA5211">
            <w:pPr>
              <w:rPr>
                <w:rFonts w:eastAsia="Calibri"/>
              </w:rPr>
            </w:pPr>
            <w:r w:rsidRPr="006A23D8">
              <w:rPr>
                <w:rFonts w:eastAsia="Calibri"/>
              </w:rPr>
              <w:t>362</w:t>
            </w:r>
          </w:p>
        </w:tc>
        <w:tc>
          <w:tcPr>
            <w:tcW w:w="776" w:type="dxa"/>
            <w:hideMark/>
          </w:tcPr>
          <w:p w14:paraId="18947A94" w14:textId="64F96870" w:rsidR="00426A82" w:rsidRPr="006A23D8" w:rsidRDefault="00426A82" w:rsidP="00AA5211">
            <w:pPr>
              <w:rPr>
                <w:rFonts w:eastAsia="Calibri"/>
              </w:rPr>
            </w:pPr>
            <w:r w:rsidRPr="006A23D8">
              <w:rPr>
                <w:rFonts w:eastAsia="Calibri"/>
              </w:rPr>
              <w:t>0.55</w:t>
            </w:r>
            <w:r w:rsidR="00AA5211" w:rsidRPr="006A23D8">
              <w:rPr>
                <w:rFonts w:eastAsia="Calibri"/>
              </w:rPr>
              <w:t xml:space="preserve"> </w:t>
            </w:r>
            <w:r w:rsidRPr="006A23D8">
              <w:rPr>
                <w:rFonts w:eastAsia="Calibri"/>
              </w:rPr>
              <w:t>(0.28)</w:t>
            </w:r>
          </w:p>
        </w:tc>
        <w:tc>
          <w:tcPr>
            <w:tcW w:w="778" w:type="dxa"/>
            <w:hideMark/>
          </w:tcPr>
          <w:p w14:paraId="132F4F45" w14:textId="77777777" w:rsidR="00426A82" w:rsidRPr="006A23D8" w:rsidRDefault="00426A82" w:rsidP="00AA5211">
            <w:pPr>
              <w:rPr>
                <w:rFonts w:eastAsia="Calibri"/>
              </w:rPr>
            </w:pPr>
            <w:r w:rsidRPr="006A23D8">
              <w:rPr>
                <w:rFonts w:eastAsia="Calibri"/>
              </w:rPr>
              <w:t>0.59</w:t>
            </w:r>
          </w:p>
        </w:tc>
        <w:tc>
          <w:tcPr>
            <w:tcW w:w="774" w:type="dxa"/>
            <w:hideMark/>
          </w:tcPr>
          <w:p w14:paraId="1900B2D5" w14:textId="77777777" w:rsidR="00426A82" w:rsidRPr="006A23D8" w:rsidRDefault="00426A82" w:rsidP="00AA5211">
            <w:pPr>
              <w:rPr>
                <w:rFonts w:eastAsia="Calibri"/>
              </w:rPr>
            </w:pPr>
            <w:r w:rsidRPr="006A23D8">
              <w:rPr>
                <w:rFonts w:eastAsia="Calibri"/>
              </w:rPr>
              <w:t>275</w:t>
            </w:r>
          </w:p>
        </w:tc>
        <w:tc>
          <w:tcPr>
            <w:tcW w:w="778" w:type="dxa"/>
            <w:hideMark/>
          </w:tcPr>
          <w:p w14:paraId="0BB8D7A6" w14:textId="6182158D" w:rsidR="00426A82" w:rsidRPr="006A23D8" w:rsidRDefault="00426A82" w:rsidP="00AA5211">
            <w:pPr>
              <w:rPr>
                <w:rFonts w:eastAsia="Calibri"/>
              </w:rPr>
            </w:pPr>
            <w:r w:rsidRPr="006A23D8">
              <w:rPr>
                <w:rFonts w:eastAsia="Calibri"/>
              </w:rPr>
              <w:t>0.60</w:t>
            </w:r>
            <w:r w:rsidR="00AA5211" w:rsidRPr="006A23D8">
              <w:rPr>
                <w:rFonts w:eastAsia="Calibri"/>
              </w:rPr>
              <w:t xml:space="preserve"> </w:t>
            </w:r>
            <w:r w:rsidRPr="006A23D8">
              <w:rPr>
                <w:rFonts w:eastAsia="Calibri"/>
              </w:rPr>
              <w:t>(0.27)</w:t>
            </w:r>
          </w:p>
        </w:tc>
        <w:tc>
          <w:tcPr>
            <w:tcW w:w="778" w:type="dxa"/>
            <w:hideMark/>
          </w:tcPr>
          <w:p w14:paraId="4D35BA52" w14:textId="77777777" w:rsidR="00426A82" w:rsidRPr="006A23D8" w:rsidRDefault="00426A82" w:rsidP="00AA5211">
            <w:pPr>
              <w:rPr>
                <w:rFonts w:eastAsia="Calibri"/>
              </w:rPr>
            </w:pPr>
            <w:r w:rsidRPr="006A23D8">
              <w:rPr>
                <w:rFonts w:eastAsia="Calibri"/>
              </w:rPr>
              <w:t>0.65</w:t>
            </w:r>
          </w:p>
        </w:tc>
        <w:tc>
          <w:tcPr>
            <w:tcW w:w="774" w:type="dxa"/>
            <w:hideMark/>
          </w:tcPr>
          <w:p w14:paraId="2139AC6A" w14:textId="77777777" w:rsidR="00426A82" w:rsidRPr="006A23D8" w:rsidRDefault="00426A82" w:rsidP="00AA5211">
            <w:pPr>
              <w:rPr>
                <w:rFonts w:eastAsia="Calibri"/>
              </w:rPr>
            </w:pPr>
            <w:r w:rsidRPr="006A23D8">
              <w:rPr>
                <w:rFonts w:eastAsia="Calibri"/>
              </w:rPr>
              <w:t>176</w:t>
            </w:r>
          </w:p>
        </w:tc>
        <w:tc>
          <w:tcPr>
            <w:tcW w:w="778" w:type="dxa"/>
            <w:hideMark/>
          </w:tcPr>
          <w:p w14:paraId="338624BC" w14:textId="483841DC" w:rsidR="00426A82" w:rsidRPr="006A23D8" w:rsidRDefault="00426A82" w:rsidP="00AA5211">
            <w:pPr>
              <w:rPr>
                <w:rFonts w:eastAsia="Calibri"/>
              </w:rPr>
            </w:pPr>
            <w:r w:rsidRPr="006A23D8">
              <w:rPr>
                <w:rFonts w:eastAsia="Calibri"/>
              </w:rPr>
              <w:t>0.04</w:t>
            </w:r>
            <w:r w:rsidR="00AA5211" w:rsidRPr="006A23D8">
              <w:rPr>
                <w:rFonts w:eastAsia="Calibri"/>
              </w:rPr>
              <w:t xml:space="preserve"> </w:t>
            </w:r>
            <w:r w:rsidRPr="006A23D8">
              <w:rPr>
                <w:rFonts w:eastAsia="Calibri"/>
              </w:rPr>
              <w:t>(0.25)</w:t>
            </w:r>
          </w:p>
        </w:tc>
        <w:tc>
          <w:tcPr>
            <w:tcW w:w="778" w:type="dxa"/>
            <w:hideMark/>
          </w:tcPr>
          <w:p w14:paraId="3C3C06CE" w14:textId="77777777" w:rsidR="00426A82" w:rsidRPr="006A23D8" w:rsidRDefault="00426A82" w:rsidP="00AA5211">
            <w:pPr>
              <w:rPr>
                <w:rFonts w:eastAsia="Calibri"/>
              </w:rPr>
            </w:pPr>
            <w:r w:rsidRPr="006A23D8">
              <w:rPr>
                <w:rFonts w:eastAsia="Calibri"/>
              </w:rPr>
              <w:t>0.10</w:t>
            </w:r>
          </w:p>
        </w:tc>
        <w:tc>
          <w:tcPr>
            <w:tcW w:w="785" w:type="dxa"/>
          </w:tcPr>
          <w:p w14:paraId="65DDE3C0" w14:textId="52355A9A" w:rsidR="00426A82" w:rsidRPr="006A23D8" w:rsidRDefault="00823FBB" w:rsidP="00AA5211">
            <w:pPr>
              <w:rPr>
                <w:rFonts w:eastAsia="Calibri"/>
              </w:rPr>
            </w:pPr>
            <w:r w:rsidRPr="006A23D8">
              <w:rPr>
                <w:rFonts w:eastAsia="Calibri"/>
              </w:rPr>
              <w:t>NA†</w:t>
            </w:r>
          </w:p>
        </w:tc>
      </w:tr>
      <w:tr w:rsidR="00AA5211" w:rsidRPr="006A23D8" w14:paraId="16A177B5" w14:textId="77777777" w:rsidTr="00AA5211">
        <w:tc>
          <w:tcPr>
            <w:tcW w:w="1271" w:type="dxa"/>
            <w:hideMark/>
          </w:tcPr>
          <w:p w14:paraId="53B541F8" w14:textId="77777777" w:rsidR="00426A82" w:rsidRPr="006A23D8" w:rsidRDefault="00426A82" w:rsidP="00AA5211">
            <w:pPr>
              <w:rPr>
                <w:rFonts w:eastAsia="Calibri"/>
              </w:rPr>
            </w:pPr>
            <w:r w:rsidRPr="006A23D8">
              <w:rPr>
                <w:rFonts w:eastAsia="Calibri"/>
              </w:rPr>
              <w:t>Interference became worse</w:t>
            </w:r>
          </w:p>
        </w:tc>
        <w:tc>
          <w:tcPr>
            <w:tcW w:w="774" w:type="dxa"/>
            <w:hideMark/>
          </w:tcPr>
          <w:p w14:paraId="6BB0AD12" w14:textId="77777777" w:rsidR="00426A82" w:rsidRPr="006A23D8" w:rsidRDefault="00426A82" w:rsidP="00AA5211">
            <w:pPr>
              <w:rPr>
                <w:rFonts w:eastAsia="Calibri"/>
              </w:rPr>
            </w:pPr>
            <w:r w:rsidRPr="006A23D8">
              <w:rPr>
                <w:rFonts w:eastAsia="Calibri"/>
              </w:rPr>
              <w:t>197</w:t>
            </w:r>
          </w:p>
        </w:tc>
        <w:tc>
          <w:tcPr>
            <w:tcW w:w="776" w:type="dxa"/>
            <w:hideMark/>
          </w:tcPr>
          <w:p w14:paraId="50335DD0" w14:textId="49190306" w:rsidR="00426A82" w:rsidRPr="006A23D8" w:rsidRDefault="00426A82" w:rsidP="00AA5211">
            <w:pPr>
              <w:rPr>
                <w:rFonts w:eastAsia="Calibri"/>
              </w:rPr>
            </w:pPr>
            <w:r w:rsidRPr="006A23D8">
              <w:rPr>
                <w:rFonts w:eastAsia="Calibri"/>
              </w:rPr>
              <w:t>0.59</w:t>
            </w:r>
            <w:r w:rsidR="00AA5211" w:rsidRPr="006A23D8">
              <w:rPr>
                <w:rFonts w:eastAsia="Calibri"/>
              </w:rPr>
              <w:t xml:space="preserve"> </w:t>
            </w:r>
            <w:r w:rsidRPr="006A23D8">
              <w:rPr>
                <w:rFonts w:eastAsia="Calibri"/>
              </w:rPr>
              <w:t>(0.25)</w:t>
            </w:r>
          </w:p>
        </w:tc>
        <w:tc>
          <w:tcPr>
            <w:tcW w:w="778" w:type="dxa"/>
            <w:hideMark/>
          </w:tcPr>
          <w:p w14:paraId="5DA2D931" w14:textId="77777777" w:rsidR="00426A82" w:rsidRPr="006A23D8" w:rsidRDefault="00426A82" w:rsidP="00AA5211">
            <w:pPr>
              <w:rPr>
                <w:rFonts w:eastAsia="Calibri"/>
              </w:rPr>
            </w:pPr>
            <w:r w:rsidRPr="006A23D8">
              <w:rPr>
                <w:rFonts w:eastAsia="Calibri"/>
              </w:rPr>
              <w:t>0.64</w:t>
            </w:r>
          </w:p>
        </w:tc>
        <w:tc>
          <w:tcPr>
            <w:tcW w:w="774" w:type="dxa"/>
            <w:hideMark/>
          </w:tcPr>
          <w:p w14:paraId="4B730477" w14:textId="77777777" w:rsidR="00426A82" w:rsidRPr="006A23D8" w:rsidRDefault="00426A82" w:rsidP="00AA5211">
            <w:pPr>
              <w:rPr>
                <w:rFonts w:eastAsia="Calibri"/>
              </w:rPr>
            </w:pPr>
            <w:r w:rsidRPr="006A23D8">
              <w:rPr>
                <w:rFonts w:eastAsia="Calibri"/>
              </w:rPr>
              <w:t>147</w:t>
            </w:r>
          </w:p>
        </w:tc>
        <w:tc>
          <w:tcPr>
            <w:tcW w:w="778" w:type="dxa"/>
            <w:hideMark/>
          </w:tcPr>
          <w:p w14:paraId="296DD8D0" w14:textId="4CB1237E" w:rsidR="00426A82" w:rsidRPr="006A23D8" w:rsidRDefault="00426A82" w:rsidP="00AA5211">
            <w:pPr>
              <w:rPr>
                <w:rFonts w:eastAsia="Calibri"/>
              </w:rPr>
            </w:pPr>
            <w:r w:rsidRPr="006A23D8">
              <w:rPr>
                <w:rFonts w:eastAsia="Calibri"/>
              </w:rPr>
              <w:t>0.54</w:t>
            </w:r>
            <w:r w:rsidR="00AA5211" w:rsidRPr="006A23D8">
              <w:rPr>
                <w:rFonts w:eastAsia="Calibri"/>
              </w:rPr>
              <w:t xml:space="preserve"> </w:t>
            </w:r>
            <w:r w:rsidRPr="006A23D8">
              <w:rPr>
                <w:rFonts w:eastAsia="Calibri"/>
              </w:rPr>
              <w:t>(0.25)</w:t>
            </w:r>
          </w:p>
        </w:tc>
        <w:tc>
          <w:tcPr>
            <w:tcW w:w="778" w:type="dxa"/>
            <w:hideMark/>
          </w:tcPr>
          <w:p w14:paraId="762366EC" w14:textId="77777777" w:rsidR="00426A82" w:rsidRPr="006A23D8" w:rsidRDefault="00426A82" w:rsidP="00AA5211">
            <w:pPr>
              <w:rPr>
                <w:rFonts w:eastAsia="Calibri"/>
              </w:rPr>
            </w:pPr>
            <w:r w:rsidRPr="006A23D8">
              <w:rPr>
                <w:rFonts w:eastAsia="Calibri"/>
              </w:rPr>
              <w:t>0.55</w:t>
            </w:r>
          </w:p>
        </w:tc>
        <w:tc>
          <w:tcPr>
            <w:tcW w:w="774" w:type="dxa"/>
            <w:hideMark/>
          </w:tcPr>
          <w:p w14:paraId="473050E3" w14:textId="77777777" w:rsidR="00426A82" w:rsidRPr="006A23D8" w:rsidRDefault="00426A82" w:rsidP="00AA5211">
            <w:pPr>
              <w:rPr>
                <w:rFonts w:eastAsia="Calibri"/>
              </w:rPr>
            </w:pPr>
            <w:r w:rsidRPr="006A23D8">
              <w:rPr>
                <w:rFonts w:eastAsia="Calibri"/>
              </w:rPr>
              <w:t>104</w:t>
            </w:r>
          </w:p>
        </w:tc>
        <w:tc>
          <w:tcPr>
            <w:tcW w:w="778" w:type="dxa"/>
            <w:hideMark/>
          </w:tcPr>
          <w:p w14:paraId="3153E986" w14:textId="03533CA3" w:rsidR="00426A82" w:rsidRPr="006A23D8" w:rsidRDefault="00426A82" w:rsidP="00AA5211">
            <w:pPr>
              <w:rPr>
                <w:rFonts w:eastAsia="Calibri"/>
              </w:rPr>
            </w:pPr>
            <w:r w:rsidRPr="006A23D8">
              <w:rPr>
                <w:rFonts w:eastAsia="Calibri"/>
              </w:rPr>
              <w:t>-0.04</w:t>
            </w:r>
            <w:r w:rsidR="00AA5211" w:rsidRPr="006A23D8">
              <w:rPr>
                <w:rFonts w:eastAsia="Calibri"/>
              </w:rPr>
              <w:t xml:space="preserve"> </w:t>
            </w:r>
            <w:r w:rsidRPr="006A23D8">
              <w:rPr>
                <w:rFonts w:eastAsia="Calibri"/>
              </w:rPr>
              <w:t>(0.26)</w:t>
            </w:r>
          </w:p>
        </w:tc>
        <w:tc>
          <w:tcPr>
            <w:tcW w:w="778" w:type="dxa"/>
            <w:hideMark/>
          </w:tcPr>
          <w:p w14:paraId="7B3291DE" w14:textId="77777777" w:rsidR="00426A82" w:rsidRPr="006A23D8" w:rsidRDefault="00426A82" w:rsidP="00AA5211">
            <w:pPr>
              <w:rPr>
                <w:rFonts w:eastAsia="Calibri"/>
              </w:rPr>
            </w:pPr>
            <w:r w:rsidRPr="006A23D8">
              <w:rPr>
                <w:rFonts w:eastAsia="Calibri"/>
              </w:rPr>
              <w:t>-0.10</w:t>
            </w:r>
          </w:p>
        </w:tc>
        <w:tc>
          <w:tcPr>
            <w:tcW w:w="785" w:type="dxa"/>
            <w:hideMark/>
          </w:tcPr>
          <w:p w14:paraId="5E12E9D5" w14:textId="77777777" w:rsidR="00426A82" w:rsidRPr="006A23D8" w:rsidRDefault="00426A82" w:rsidP="00AA5211">
            <w:pPr>
              <w:rPr>
                <w:rFonts w:eastAsia="Calibri"/>
              </w:rPr>
            </w:pPr>
            <w:r w:rsidRPr="006A23D8">
              <w:rPr>
                <w:rFonts w:eastAsia="Calibri"/>
              </w:rPr>
              <w:t>0.05</w:t>
            </w:r>
          </w:p>
        </w:tc>
      </w:tr>
    </w:tbl>
    <w:p w14:paraId="045ED76A" w14:textId="77777777" w:rsidR="00C92465" w:rsidRPr="006A23D8" w:rsidRDefault="00E618DD" w:rsidP="00AA5211">
      <w:pPr>
        <w:pStyle w:val="Footnote"/>
      </w:pPr>
      <w:r w:rsidRPr="006A23D8">
        <w:t>Source: Evaluation data collected via Survey Monkey at the initial (n=1,443) and follow-up (n=565) timepoints, and participant data collected using GuildLink at the initial (n=8,239) and follow-up (n=4,374) timepoints</w:t>
      </w:r>
    </w:p>
    <w:p w14:paraId="045ED76B" w14:textId="37FD5077" w:rsidR="00C92465" w:rsidRPr="006A23D8" w:rsidRDefault="00E618DD" w:rsidP="00AA5211">
      <w:pPr>
        <w:pStyle w:val="Footnote"/>
      </w:pPr>
      <w:r w:rsidRPr="006A23D8">
        <w:t>Note: AQoL questionnaire was administered only at the evaluation sites during the initial and follow-up consultations</w:t>
      </w:r>
      <w:r w:rsidR="00195B3A" w:rsidRPr="006A23D8">
        <w:t>.  Not all participants who responded to questions about their pain severity and interference completed the AQoL questionnaire.</w:t>
      </w:r>
    </w:p>
    <w:p w14:paraId="2B3F8FEF" w14:textId="6AA1C76B" w:rsidR="00F209B3" w:rsidRPr="006A23D8" w:rsidRDefault="00F209B3" w:rsidP="00AA5211">
      <w:pPr>
        <w:pStyle w:val="Footnote"/>
      </w:pPr>
      <w:r w:rsidRPr="006A23D8">
        <w:t>ꝉ</w:t>
      </w:r>
      <w:r w:rsidR="00C25BA5" w:rsidRPr="006A23D8">
        <w:t xml:space="preserve">A </w:t>
      </w:r>
      <w:r w:rsidR="00437A56" w:rsidRPr="006A23D8">
        <w:t>merged</w:t>
      </w:r>
      <w:r w:rsidR="00B7254C" w:rsidRPr="006A23D8">
        <w:t xml:space="preserve"> data using patient IDs was used to identify participants in AQoL</w:t>
      </w:r>
      <w:r w:rsidR="00625C87" w:rsidRPr="006A23D8">
        <w:t>, ePPOC</w:t>
      </w:r>
      <w:r w:rsidR="00B7254C" w:rsidRPr="006A23D8">
        <w:t xml:space="preserve"> and</w:t>
      </w:r>
      <w:r w:rsidR="007C7DFB" w:rsidRPr="006A23D8">
        <w:t xml:space="preserve"> PIH assessment</w:t>
      </w:r>
      <w:r w:rsidR="00437A56" w:rsidRPr="006A23D8">
        <w:t>s</w:t>
      </w:r>
      <w:r w:rsidR="007C7DFB" w:rsidRPr="006A23D8">
        <w:t xml:space="preserve">. </w:t>
      </w:r>
      <w:r w:rsidR="00437A56" w:rsidRPr="006A23D8">
        <w:t>The matched IDs</w:t>
      </w:r>
      <w:r w:rsidR="0001417E" w:rsidRPr="006A23D8">
        <w:t xml:space="preserve"> was analysed to estimate </w:t>
      </w:r>
      <w:r w:rsidR="007C7DFB" w:rsidRPr="006A23D8">
        <w:t>change</w:t>
      </w:r>
      <w:r w:rsidR="0001417E" w:rsidRPr="006A23D8">
        <w:t>s</w:t>
      </w:r>
      <w:r w:rsidR="007C7DFB" w:rsidRPr="006A23D8">
        <w:t xml:space="preserve"> of AQoL</w:t>
      </w:r>
      <w:r w:rsidR="0001417E" w:rsidRPr="006A23D8">
        <w:t xml:space="preserve"> score</w:t>
      </w:r>
      <w:r w:rsidR="007C7DFB" w:rsidRPr="006A23D8">
        <w:t xml:space="preserve"> </w:t>
      </w:r>
      <w:r w:rsidR="00437A56" w:rsidRPr="006A23D8">
        <w:t>from initial to follow-up</w:t>
      </w:r>
      <w:r w:rsidR="0001417E" w:rsidRPr="006A23D8">
        <w:t>.</w:t>
      </w:r>
    </w:p>
    <w:p w14:paraId="06799DCA" w14:textId="331A2999" w:rsidR="00823FBB" w:rsidRPr="006A23D8" w:rsidRDefault="00E618DD" w:rsidP="00AA5211">
      <w:pPr>
        <w:pStyle w:val="Footnote"/>
      </w:pPr>
      <w:r w:rsidRPr="006A23D8">
        <w:t>*Regression modelling using matched data and with pain severity treated as an ordinal variable, adjusted for clustering by pharmacy</w:t>
      </w:r>
    </w:p>
    <w:p w14:paraId="77C8BD73" w14:textId="3C9FA7AC" w:rsidR="00C96427" w:rsidRPr="006A23D8" w:rsidRDefault="00C96427" w:rsidP="00AA5211">
      <w:pPr>
        <w:pStyle w:val="Footnote"/>
      </w:pPr>
      <w:r w:rsidRPr="006A23D8">
        <w:t>#Unchanged pain severity and interference categories were used the comparison groups in this regression modelling</w:t>
      </w:r>
    </w:p>
    <w:p w14:paraId="045ED76D" w14:textId="77777777" w:rsidR="00C92465" w:rsidRDefault="00E618DD">
      <w:pPr>
        <w:pStyle w:val="Heading4"/>
      </w:pPr>
      <w:r w:rsidRPr="006A23D8">
        <w:t>Group A</w:t>
      </w:r>
    </w:p>
    <w:p w14:paraId="045ED76E" w14:textId="77777777" w:rsidR="00C92465" w:rsidRDefault="00E618DD" w:rsidP="00AA5211">
      <w:r>
        <w:rPr>
          <w:rFonts w:eastAsia="Calibri"/>
          <w:lang w:eastAsia="en-US"/>
        </w:rPr>
        <w:t>In Group A, the average weighted AQoL-4D utility score at the initial timepoint was 0.58, and increased to 0.63 at follow-up.  Based on population norms derived for the AQoL in the Australian population</w:t>
      </w:r>
      <w:r>
        <w:rPr>
          <w:rFonts w:eastAsia="Calibri"/>
          <w:vertAlign w:val="superscript"/>
        </w:rPr>
        <w:endnoteReference w:id="24"/>
      </w:r>
      <w:r>
        <w:rPr>
          <w:rFonts w:eastAsia="Calibri"/>
          <w:lang w:eastAsia="en-US"/>
        </w:rPr>
        <w:t xml:space="preserve">, scores of 0.58 and 0.63 were both indicative of being between ‘poor health’ and ‘fair health’.  This increase is not statistically significant, and is a little less than the value generally considered to be indicative of meaningful clinical change. </w:t>
      </w:r>
    </w:p>
    <w:p w14:paraId="045ED76F" w14:textId="257A80DB" w:rsidR="00C92465" w:rsidRDefault="00E618DD" w:rsidP="00AA5211">
      <w:r>
        <w:rPr>
          <w:rFonts w:eastAsia="Calibri"/>
          <w:lang w:eastAsia="en-US"/>
        </w:rPr>
        <w:t xml:space="preserve">The average change in scores across each of the four AQoL dimensions for the trial participants are </w:t>
      </w:r>
      <w:r w:rsidR="00187A0D">
        <w:rPr>
          <w:rFonts w:eastAsia="Calibri"/>
          <w:lang w:eastAsia="en-US"/>
        </w:rPr>
        <w:t>summarised below</w:t>
      </w:r>
      <w:r>
        <w:rPr>
          <w:rFonts w:eastAsia="Calibri"/>
          <w:lang w:eastAsia="en-US"/>
        </w:rPr>
        <w:t xml:space="preserve">: </w:t>
      </w:r>
    </w:p>
    <w:p w14:paraId="045ED770" w14:textId="36C4F04D" w:rsidR="00C92465" w:rsidRDefault="00E618DD" w:rsidP="00AA5211">
      <w:pPr>
        <w:pStyle w:val="ListBullet"/>
        <w:rPr>
          <w:rFonts w:eastAsia="Calibri"/>
          <w:lang w:eastAsia="en-US"/>
        </w:rPr>
      </w:pPr>
      <w:r>
        <w:rPr>
          <w:rFonts w:eastAsia="Calibri"/>
          <w:lang w:eastAsia="en-US"/>
        </w:rPr>
        <w:t xml:space="preserve">The largest overall change was observed in the ‘mental health’ dimension, which increased on average by 0.04 </w:t>
      </w:r>
      <w:r w:rsidR="00187A0D">
        <w:rPr>
          <w:rFonts w:eastAsia="Calibri"/>
          <w:lang w:eastAsia="en-US"/>
        </w:rPr>
        <w:t xml:space="preserve">from </w:t>
      </w:r>
      <w:r>
        <w:rPr>
          <w:rFonts w:eastAsia="Calibri"/>
          <w:lang w:eastAsia="en-US"/>
        </w:rPr>
        <w:t xml:space="preserve">initial </w:t>
      </w:r>
      <w:r w:rsidR="00187A0D">
        <w:rPr>
          <w:rFonts w:eastAsia="Calibri"/>
          <w:lang w:eastAsia="en-US"/>
        </w:rPr>
        <w:t xml:space="preserve">to </w:t>
      </w:r>
      <w:r>
        <w:rPr>
          <w:rFonts w:eastAsia="Calibri"/>
          <w:lang w:eastAsia="en-US"/>
        </w:rPr>
        <w:t>follow up.  This change was statistically significant.</w:t>
      </w:r>
    </w:p>
    <w:p w14:paraId="59641CB7" w14:textId="25C2B634" w:rsidR="00187A0D" w:rsidRDefault="00E618DD" w:rsidP="00AA5211">
      <w:pPr>
        <w:pStyle w:val="ListBullet"/>
        <w:rPr>
          <w:rFonts w:eastAsia="Calibri"/>
          <w:lang w:eastAsia="en-US"/>
        </w:rPr>
      </w:pPr>
      <w:r>
        <w:rPr>
          <w:rFonts w:eastAsia="Calibri"/>
          <w:lang w:eastAsia="en-US"/>
        </w:rPr>
        <w:t xml:space="preserve">The </w:t>
      </w:r>
      <w:r w:rsidR="00187A0D">
        <w:rPr>
          <w:rFonts w:eastAsia="Calibri"/>
          <w:lang w:eastAsia="en-US"/>
        </w:rPr>
        <w:t>‘independent living’, ‘relationships’ and ‘physical senses’ dimensions all increased on average by 0.01 from initial to follow up</w:t>
      </w:r>
      <w:r w:rsidR="00F2076D">
        <w:rPr>
          <w:rFonts w:eastAsia="Calibri"/>
          <w:lang w:eastAsia="en-US"/>
        </w:rPr>
        <w:t>. T</w:t>
      </w:r>
      <w:r w:rsidR="00187A0D">
        <w:rPr>
          <w:rFonts w:eastAsia="Calibri"/>
          <w:lang w:eastAsia="en-US"/>
        </w:rPr>
        <w:t>hese changes were not statistically significant.</w:t>
      </w:r>
    </w:p>
    <w:p w14:paraId="045ED776" w14:textId="77777777" w:rsidR="00C92465" w:rsidRDefault="00E618DD">
      <w:pPr>
        <w:pStyle w:val="Heading4"/>
      </w:pPr>
      <w:r>
        <w:t>Group B</w:t>
      </w:r>
    </w:p>
    <w:p w14:paraId="045ED777" w14:textId="5B6C4D41" w:rsidR="00C92465" w:rsidRPr="006A23D8" w:rsidRDefault="00E618DD" w:rsidP="00AA5211">
      <w:r>
        <w:rPr>
          <w:rFonts w:eastAsia="Calibri"/>
          <w:lang w:eastAsia="en-US"/>
        </w:rPr>
        <w:t xml:space="preserve">In Group B, the average weighted AQoL-4D utility score at the initial timepoint was 0.53, and </w:t>
      </w:r>
      <w:r w:rsidRPr="006A23D8">
        <w:rPr>
          <w:rFonts w:eastAsia="Calibri"/>
          <w:lang w:eastAsia="en-US"/>
        </w:rPr>
        <w:t>increased to 0.</w:t>
      </w:r>
      <w:r w:rsidR="003378B6" w:rsidRPr="006A23D8">
        <w:rPr>
          <w:rFonts w:eastAsia="Calibri"/>
          <w:lang w:eastAsia="en-US"/>
        </w:rPr>
        <w:t>70</w:t>
      </w:r>
      <w:r w:rsidRPr="006A23D8">
        <w:rPr>
          <w:rFonts w:eastAsia="Calibri"/>
          <w:lang w:eastAsia="en-US"/>
        </w:rPr>
        <w:t xml:space="preserve"> at follow-up.  Based on population norms derived for the AQoL in the Australian population</w:t>
      </w:r>
      <w:r w:rsidRPr="006A23D8">
        <w:rPr>
          <w:rStyle w:val="EndnoteReference"/>
          <w:rFonts w:eastAsia="Calibri"/>
          <w:lang w:eastAsia="en-US"/>
        </w:rPr>
        <w:endnoteReference w:id="25"/>
      </w:r>
      <w:r w:rsidRPr="006A23D8">
        <w:rPr>
          <w:rFonts w:eastAsia="Calibri"/>
          <w:lang w:eastAsia="en-US"/>
        </w:rPr>
        <w:t xml:space="preserve">, the initial score of 0.53 was indicative of being between ‘poor health’ and ‘fair health’ and the score of 0.69 at follow-up was indicative of ‘fair health’.  The value of the increase is generally considered to be indicative of meaningful clinical change, but this increase was not statistically significant. </w:t>
      </w:r>
    </w:p>
    <w:p w14:paraId="045ED778" w14:textId="050D05CD" w:rsidR="00C92465" w:rsidRPr="006A23D8" w:rsidRDefault="00E618DD" w:rsidP="00AA5211">
      <w:r w:rsidRPr="006A23D8">
        <w:rPr>
          <w:rFonts w:eastAsia="Calibri"/>
          <w:lang w:eastAsia="en-US"/>
        </w:rPr>
        <w:t xml:space="preserve">The average change in scores across each of the four AQoL dimensions for the trial participants are </w:t>
      </w:r>
      <w:r w:rsidR="00187A0D" w:rsidRPr="006A23D8">
        <w:rPr>
          <w:rFonts w:eastAsia="Calibri"/>
          <w:lang w:eastAsia="en-US"/>
        </w:rPr>
        <w:t>summarised below</w:t>
      </w:r>
      <w:r w:rsidRPr="006A23D8">
        <w:rPr>
          <w:rFonts w:eastAsia="Calibri"/>
          <w:lang w:eastAsia="en-US"/>
        </w:rPr>
        <w:t xml:space="preserve">: </w:t>
      </w:r>
    </w:p>
    <w:p w14:paraId="045ED779" w14:textId="77777777" w:rsidR="00C92465" w:rsidRPr="006A23D8" w:rsidRDefault="00E618DD" w:rsidP="00AA5211">
      <w:pPr>
        <w:pStyle w:val="ListBullet"/>
        <w:rPr>
          <w:rFonts w:eastAsia="Calibri"/>
          <w:lang w:eastAsia="en-US"/>
        </w:rPr>
      </w:pPr>
      <w:r w:rsidRPr="006A23D8">
        <w:rPr>
          <w:rFonts w:eastAsia="Calibri"/>
          <w:lang w:eastAsia="en-US"/>
        </w:rPr>
        <w:t>The largest overall change was observed in the ‘mental health’ dimension, which increased on average by 0.12 between initial and follow up.  This change was statistically significant.</w:t>
      </w:r>
    </w:p>
    <w:p w14:paraId="045ED77A" w14:textId="657CFB8E" w:rsidR="00C92465" w:rsidRPr="006A23D8" w:rsidRDefault="00E618DD" w:rsidP="00AA5211">
      <w:pPr>
        <w:pStyle w:val="ListBullet"/>
        <w:rPr>
          <w:rFonts w:eastAsia="Calibri"/>
          <w:lang w:eastAsia="en-US"/>
        </w:rPr>
      </w:pPr>
      <w:r w:rsidRPr="006A23D8">
        <w:rPr>
          <w:rFonts w:eastAsia="Calibri"/>
          <w:lang w:eastAsia="en-US"/>
        </w:rPr>
        <w:t xml:space="preserve">There was a </w:t>
      </w:r>
      <w:r w:rsidR="00187A0D" w:rsidRPr="006A23D8">
        <w:rPr>
          <w:rFonts w:eastAsia="Calibri"/>
          <w:lang w:eastAsia="en-US"/>
        </w:rPr>
        <w:t xml:space="preserve">statistically </w:t>
      </w:r>
      <w:r w:rsidRPr="006A23D8">
        <w:rPr>
          <w:rFonts w:eastAsia="Calibri"/>
          <w:lang w:eastAsia="en-US"/>
        </w:rPr>
        <w:t xml:space="preserve">significant increase in the ‘relationships’ dimension, which increased by an average of 0.08 from initial to follow up (mean 0.81 to 0.89 respectively). The clinical significance of this is questionable, as the initial score was relatively high at the initial timepoint. </w:t>
      </w:r>
    </w:p>
    <w:p w14:paraId="045ED780" w14:textId="627650E8" w:rsidR="00C92465" w:rsidRPr="006A23D8" w:rsidRDefault="00E618DD" w:rsidP="00AA5211">
      <w:pPr>
        <w:rPr>
          <w:rFonts w:eastAsia="Calibri"/>
          <w:lang w:eastAsia="en-US"/>
        </w:rPr>
      </w:pPr>
      <w:r w:rsidRPr="006A23D8">
        <w:rPr>
          <w:rFonts w:eastAsia="Calibri"/>
          <w:lang w:eastAsia="en-US"/>
        </w:rPr>
        <w:t>The changes observed in the dimensions of ‘independent living’</w:t>
      </w:r>
      <w:r w:rsidR="00187A0D" w:rsidRPr="006A23D8">
        <w:rPr>
          <w:rFonts w:eastAsia="Calibri"/>
          <w:lang w:eastAsia="en-US"/>
        </w:rPr>
        <w:t>, which increased on average by 0.07,</w:t>
      </w:r>
      <w:r w:rsidRPr="006A23D8">
        <w:rPr>
          <w:rFonts w:eastAsia="Calibri"/>
          <w:lang w:eastAsia="en-US"/>
        </w:rPr>
        <w:t xml:space="preserve"> and ‘physical senses’</w:t>
      </w:r>
      <w:r w:rsidR="00187A0D" w:rsidRPr="006A23D8">
        <w:rPr>
          <w:rFonts w:eastAsia="Calibri"/>
          <w:lang w:eastAsia="en-US"/>
        </w:rPr>
        <w:t>, which increased on average by 0.01,</w:t>
      </w:r>
      <w:r w:rsidRPr="006A23D8">
        <w:rPr>
          <w:rFonts w:eastAsia="Calibri"/>
          <w:lang w:eastAsia="en-US"/>
        </w:rPr>
        <w:t xml:space="preserve"> were not statistically significant. In addition, pharmacists that participated in the case study interviews reported that the intervention improved the quality of life for some participants.  According to these pharmacists, key changes as a result of participating in the trial reported by participants included:</w:t>
      </w:r>
    </w:p>
    <w:p w14:paraId="045ED781" w14:textId="77777777" w:rsidR="00C92465" w:rsidRPr="006A23D8" w:rsidRDefault="00E618DD" w:rsidP="00AA5211">
      <w:pPr>
        <w:pStyle w:val="ListBullet"/>
        <w:rPr>
          <w:rFonts w:eastAsia="Calibri"/>
          <w:lang w:eastAsia="en-US"/>
        </w:rPr>
      </w:pPr>
      <w:r w:rsidRPr="006A23D8">
        <w:rPr>
          <w:rFonts w:eastAsia="Calibri"/>
          <w:lang w:eastAsia="en-US"/>
        </w:rPr>
        <w:t>improvements in sleep</w:t>
      </w:r>
    </w:p>
    <w:p w14:paraId="045ED782" w14:textId="77777777" w:rsidR="00C92465" w:rsidRPr="006A23D8" w:rsidRDefault="00E618DD" w:rsidP="00AA5211">
      <w:pPr>
        <w:pStyle w:val="ListBullet"/>
        <w:rPr>
          <w:rFonts w:eastAsia="Calibri"/>
          <w:lang w:eastAsia="en-US"/>
        </w:rPr>
      </w:pPr>
      <w:r w:rsidRPr="006A23D8">
        <w:rPr>
          <w:rFonts w:eastAsia="Calibri"/>
          <w:lang w:eastAsia="en-US"/>
        </w:rPr>
        <w:t>weight loss</w:t>
      </w:r>
    </w:p>
    <w:p w14:paraId="045ED783" w14:textId="77777777" w:rsidR="00C92465" w:rsidRPr="006A23D8" w:rsidRDefault="00E618DD" w:rsidP="00AA5211">
      <w:pPr>
        <w:pStyle w:val="ListBullet"/>
        <w:rPr>
          <w:rFonts w:eastAsia="Calibri"/>
          <w:lang w:eastAsia="en-US"/>
        </w:rPr>
      </w:pPr>
      <w:r w:rsidRPr="006A23D8">
        <w:rPr>
          <w:rFonts w:eastAsia="Calibri"/>
          <w:lang w:eastAsia="en-US"/>
        </w:rPr>
        <w:t>improved mental health – “felt happier”</w:t>
      </w:r>
    </w:p>
    <w:p w14:paraId="045ED784" w14:textId="77777777" w:rsidR="00C92465" w:rsidRPr="006A23D8" w:rsidRDefault="00E618DD" w:rsidP="00AA5211">
      <w:pPr>
        <w:pStyle w:val="ListBullet"/>
        <w:rPr>
          <w:rFonts w:eastAsia="Calibri"/>
          <w:lang w:eastAsia="en-US"/>
        </w:rPr>
      </w:pPr>
      <w:r w:rsidRPr="006A23D8">
        <w:rPr>
          <w:rFonts w:eastAsia="Calibri"/>
          <w:lang w:eastAsia="en-US"/>
        </w:rPr>
        <w:t>reduced the number of medications</w:t>
      </w:r>
    </w:p>
    <w:p w14:paraId="045ED785" w14:textId="77777777" w:rsidR="00C92465" w:rsidRPr="006A23D8" w:rsidRDefault="00E618DD" w:rsidP="00AA5211">
      <w:pPr>
        <w:pStyle w:val="ListBullet"/>
        <w:rPr>
          <w:rFonts w:eastAsia="Calibri"/>
          <w:lang w:eastAsia="en-US"/>
        </w:rPr>
      </w:pPr>
      <w:r w:rsidRPr="006A23D8">
        <w:rPr>
          <w:rFonts w:eastAsia="Calibri"/>
          <w:lang w:eastAsia="en-US"/>
        </w:rPr>
        <w:t>was pain free or had better pain control</w:t>
      </w:r>
    </w:p>
    <w:p w14:paraId="045ED786" w14:textId="77777777" w:rsidR="00C92465" w:rsidRPr="006A23D8" w:rsidRDefault="00E618DD" w:rsidP="00AA5211">
      <w:pPr>
        <w:pStyle w:val="ListBullet"/>
        <w:rPr>
          <w:rFonts w:eastAsia="Calibri"/>
          <w:lang w:eastAsia="en-US"/>
        </w:rPr>
      </w:pPr>
      <w:r w:rsidRPr="006A23D8">
        <w:rPr>
          <w:rFonts w:eastAsia="Calibri"/>
          <w:lang w:eastAsia="en-US"/>
        </w:rPr>
        <w:t>improved ability to spend more time with their family</w:t>
      </w:r>
    </w:p>
    <w:p w14:paraId="045ED787" w14:textId="77777777" w:rsidR="00C92465" w:rsidRPr="006A23D8" w:rsidRDefault="00E618DD" w:rsidP="00AA5211">
      <w:pPr>
        <w:pStyle w:val="ListBullet"/>
        <w:rPr>
          <w:rFonts w:eastAsia="Calibri"/>
          <w:lang w:eastAsia="en-US"/>
        </w:rPr>
      </w:pPr>
      <w:r w:rsidRPr="006A23D8">
        <w:rPr>
          <w:rFonts w:eastAsia="Calibri"/>
          <w:lang w:eastAsia="en-US"/>
        </w:rPr>
        <w:t>increased mobility and capacity to exercise.</w:t>
      </w:r>
    </w:p>
    <w:p w14:paraId="045ED788" w14:textId="77777777" w:rsidR="00C92465" w:rsidRPr="006A23D8" w:rsidRDefault="00E618DD" w:rsidP="00AA5211">
      <w:r w:rsidRPr="006A23D8">
        <w:rPr>
          <w:rFonts w:eastAsia="Calibri"/>
          <w:lang w:eastAsia="en-US"/>
        </w:rPr>
        <w:t>Conversely, some pharmacists during the case study visited reported being unsure if the intervention impacted participants’ quality of life due to the short timeframe to observe effect (i.e. 6 weeks and 3 months).  Although some pharmacists were not able to conclude that the CPMC intervention had made improvements to participant’s quality of life, they emphasised that “</w:t>
      </w:r>
      <w:r w:rsidRPr="006A23D8">
        <w:rPr>
          <w:rFonts w:eastAsia="Calibri"/>
          <w:i/>
          <w:iCs/>
          <w:lang w:eastAsia="en-US"/>
        </w:rPr>
        <w:t>any opportunity that allows for participants to better manage their chronic pain could certainly impact on their quality of life</w:t>
      </w:r>
      <w:r w:rsidRPr="006A23D8">
        <w:rPr>
          <w:rFonts w:eastAsia="Calibri"/>
          <w:lang w:eastAsia="en-US"/>
        </w:rPr>
        <w:t>”.  Pharmacists also stated that involvement of a multidisciplinary team and participant motivation are key to improving quality of life.</w:t>
      </w:r>
    </w:p>
    <w:p w14:paraId="045ED789" w14:textId="5845F7A3" w:rsidR="00C92465" w:rsidRPr="006A23D8" w:rsidRDefault="00E618DD" w:rsidP="00AA5211">
      <w:r w:rsidRPr="006A23D8">
        <w:rPr>
          <w:rFonts w:eastAsia="Calibri"/>
          <w:lang w:eastAsia="en-US"/>
        </w:rPr>
        <w:t>Of the 186 respondents who completed the Patient Survey, around a fifth (21%) reported they felt there was almost no change in their general quality of life while 1</w:t>
      </w:r>
      <w:r w:rsidR="009F5B0F" w:rsidRPr="006A23D8">
        <w:rPr>
          <w:rFonts w:eastAsia="Calibri"/>
          <w:lang w:eastAsia="en-US"/>
        </w:rPr>
        <w:t>9</w:t>
      </w:r>
      <w:r w:rsidRPr="006A23D8">
        <w:rPr>
          <w:rFonts w:eastAsia="Calibri"/>
          <w:lang w:eastAsia="en-US"/>
        </w:rPr>
        <w:t>% said it got ‘a little better’ (</w:t>
      </w:r>
      <w:r w:rsidR="006A23D8" w:rsidRPr="006A23D8">
        <w:fldChar w:fldCharType="begin"/>
      </w:r>
      <w:r w:rsidR="006A23D8" w:rsidRPr="006A23D8">
        <w:instrText xml:space="preserve"> REF _Ref51281776 </w:instrText>
      </w:r>
      <w:r w:rsidR="006A23D8">
        <w:instrText xml:space="preserve"> \* MERGEFORMAT </w:instrText>
      </w:r>
      <w:r w:rsidR="006A23D8" w:rsidRPr="006A23D8">
        <w:fldChar w:fldCharType="separate"/>
      </w:r>
      <w:r w:rsidR="00DD1EFA" w:rsidRPr="006A23D8">
        <w:t xml:space="preserve">Figure </w:t>
      </w:r>
      <w:r w:rsidR="00DD1EFA">
        <w:rPr>
          <w:noProof/>
        </w:rPr>
        <w:t>30</w:t>
      </w:r>
      <w:r w:rsidR="006A23D8" w:rsidRPr="006A23D8">
        <w:rPr>
          <w:noProof/>
        </w:rPr>
        <w:fldChar w:fldCharType="end"/>
      </w:r>
      <w:r w:rsidRPr="006A23D8">
        <w:rPr>
          <w:rFonts w:eastAsia="Calibri"/>
          <w:lang w:eastAsia="en-US"/>
        </w:rPr>
        <w:t>).  The same proportion of participants (1</w:t>
      </w:r>
      <w:r w:rsidR="009F5B0F" w:rsidRPr="006A23D8">
        <w:rPr>
          <w:rFonts w:eastAsia="Calibri"/>
          <w:lang w:eastAsia="en-US"/>
        </w:rPr>
        <w:t>9</w:t>
      </w:r>
      <w:r w:rsidRPr="006A23D8">
        <w:rPr>
          <w:rFonts w:eastAsia="Calibri"/>
          <w:lang w:eastAsia="en-US"/>
        </w:rPr>
        <w:t>%) reported they felt they had a better quality of life since participating in the trial.</w:t>
      </w:r>
    </w:p>
    <w:p w14:paraId="045ED78A" w14:textId="77777777" w:rsidR="00C92465" w:rsidRPr="006A23D8" w:rsidRDefault="00E618DD" w:rsidP="00AA5211">
      <w:r w:rsidRPr="006A23D8">
        <w:rPr>
          <w:noProof/>
        </w:rPr>
        <w:drawing>
          <wp:inline distT="0" distB="0" distL="0" distR="0" wp14:anchorId="045EC6C9" wp14:editId="747E95BE">
            <wp:extent cx="5731514" cy="3115946"/>
            <wp:effectExtent l="0" t="0" r="2536" b="8254"/>
            <wp:docPr id="41" name="Picture 205" descr="This is Figure 29 is a bar chart and titled Impact on general quality of life. The bar chart comprises 8 vertical bars. 1 is No change (or worse), 2 is Almost the same, 3 is a little better, 4 is somewhat better, 5 is moderately better, 6. is better (real difference), 7 is a great deal better and 8 is no answer.&#10;&#10;The left hand horizontal heading is Number of patients and has a scale of 0 to 45."/>
            <wp:cNvGraphicFramePr/>
            <a:graphic xmlns:a="http://schemas.openxmlformats.org/drawingml/2006/main">
              <a:graphicData uri="http://schemas.openxmlformats.org/drawingml/2006/picture">
                <pic:pic xmlns:pic="http://schemas.openxmlformats.org/drawingml/2006/picture">
                  <pic:nvPicPr>
                    <pic:cNvPr id="41" name="Picture 205" descr="This is Figure 29 is a bar chart and titled Impact on general quality of life. The bar chart comprises 8 vertical bars. 1 is No change (or worse), 2 is Almost the same, 3 is a little better, 4 is somewhat better, 5 is moderately better, 6. is better (real difference), 7 is a great deal better and 8 is no answer.&#10;&#10;The left hand horizontal heading is Number of patients and has a scale of 0 to 45."/>
                    <pic:cNvPicPr/>
                  </pic:nvPicPr>
                  <pic:blipFill>
                    <a:blip r:embed="rId60"/>
                    <a:stretch>
                      <a:fillRect/>
                    </a:stretch>
                  </pic:blipFill>
                  <pic:spPr>
                    <a:xfrm>
                      <a:off x="0" y="0"/>
                      <a:ext cx="5731514" cy="3115946"/>
                    </a:xfrm>
                    <a:prstGeom prst="rect">
                      <a:avLst/>
                    </a:prstGeom>
                    <a:noFill/>
                    <a:ln>
                      <a:noFill/>
                      <a:prstDash/>
                    </a:ln>
                  </pic:spPr>
                </pic:pic>
              </a:graphicData>
            </a:graphic>
          </wp:inline>
        </w:drawing>
      </w:r>
    </w:p>
    <w:p w14:paraId="045ED78B" w14:textId="6021D01C" w:rsidR="00C92465" w:rsidRPr="006A23D8" w:rsidRDefault="00AA5211" w:rsidP="00AA5211">
      <w:pPr>
        <w:pStyle w:val="Caption"/>
      </w:pPr>
      <w:bookmarkStart w:id="637" w:name="_Ref51281776"/>
      <w:bookmarkStart w:id="638" w:name="_Toc51244084"/>
      <w:bookmarkStart w:id="639" w:name="_Toc129948780"/>
      <w:r w:rsidRPr="006A23D8">
        <w:t xml:space="preserve">Figure </w:t>
      </w:r>
      <w:fldSimple w:instr=" SEQ Figure \* ARABIC ">
        <w:r w:rsidR="00DD1EFA">
          <w:rPr>
            <w:noProof/>
          </w:rPr>
          <w:t>30</w:t>
        </w:r>
      </w:fldSimple>
      <w:bookmarkEnd w:id="637"/>
      <w:r w:rsidRPr="006A23D8">
        <w:t xml:space="preserve"> </w:t>
      </w:r>
      <w:r w:rsidR="00E618DD" w:rsidRPr="006A23D8">
        <w:rPr>
          <w:rFonts w:cs="Calibri"/>
        </w:rPr>
        <w:t>Impact on general quality of life</w:t>
      </w:r>
      <w:bookmarkEnd w:id="638"/>
      <w:bookmarkEnd w:id="639"/>
    </w:p>
    <w:p w14:paraId="045ED78C" w14:textId="77777777" w:rsidR="00C92465" w:rsidRPr="006A23D8" w:rsidRDefault="00E618DD" w:rsidP="00AA5211">
      <w:pPr>
        <w:pStyle w:val="Footnote"/>
      </w:pPr>
      <w:r w:rsidRPr="006A23D8">
        <w:t>Source: HealthConsult Patient Satisfaction Survey, n=186</w:t>
      </w:r>
    </w:p>
    <w:p w14:paraId="045ED78D" w14:textId="77777777" w:rsidR="00C92465" w:rsidRPr="006A23D8" w:rsidRDefault="00E618DD">
      <w:pPr>
        <w:pStyle w:val="Heading3"/>
      </w:pPr>
      <w:bookmarkStart w:id="640" w:name="_Toc51241518"/>
      <w:bookmarkStart w:id="641" w:name="_Toc129949034"/>
      <w:bookmarkStart w:id="642" w:name="_Toc129958358"/>
      <w:r w:rsidRPr="006A23D8">
        <w:t>Impact on understanding and use of medications</w:t>
      </w:r>
      <w:bookmarkEnd w:id="640"/>
      <w:bookmarkEnd w:id="641"/>
      <w:bookmarkEnd w:id="642"/>
    </w:p>
    <w:p w14:paraId="045ED78E" w14:textId="77777777" w:rsidR="00C92465" w:rsidRPr="006A23D8" w:rsidRDefault="00E618DD">
      <w:pPr>
        <w:pStyle w:val="Heading4"/>
        <w:jc w:val="both"/>
      </w:pPr>
      <w:r w:rsidRPr="006A23D8">
        <w:t>Impact on use of medication</w:t>
      </w:r>
    </w:p>
    <w:p w14:paraId="045ED78F" w14:textId="77777777" w:rsidR="00C92465" w:rsidRPr="006A23D8" w:rsidRDefault="00E618DD" w:rsidP="00AA5211">
      <w:r w:rsidRPr="006A23D8">
        <w:t>An assessment of the extent to which medication profiles changed as a result of the CPMC intervention focused on the average daily morphine equivalent dose for participants who were taking opioid medication for their chronic pain.  This was because it has been shown that conducting well-focused medicine reviews (of which the CPMC is a type of) can allow pharmacists to help people use prescribed opioids and other analgesics effectively and safely</w:t>
      </w:r>
      <w:r w:rsidRPr="006A23D8">
        <w:rPr>
          <w:rStyle w:val="EndnoteReference"/>
        </w:rPr>
        <w:endnoteReference w:id="26"/>
      </w:r>
      <w:r w:rsidRPr="006A23D8">
        <w:t xml:space="preserve">.  </w:t>
      </w:r>
    </w:p>
    <w:p w14:paraId="045ED790" w14:textId="26864B52" w:rsidR="00C92465" w:rsidRDefault="00E618DD" w:rsidP="00AA5211">
      <w:r w:rsidRPr="006A23D8">
        <w:t>Pharmacists asked all trial participants whether they were taking any opioid medication but not everyone responded to this question.  Opioid usage</w:t>
      </w:r>
      <w:r>
        <w:t xml:space="preserve"> was calculated by the pharmacists using an opioid conversion calculator built in the Trial software and recorded as morphine milligram equivalents (MME) at the initial and follow-up timepoints.  Most of the participants who were taking opioid medication for their pain were on low doses (</w:t>
      </w:r>
      <w:fldSimple w:instr=" REF _Ref51281791 ">
        <w:r w:rsidR="00DD1EFA">
          <w:t xml:space="preserve">Figure </w:t>
        </w:r>
        <w:r w:rsidR="00DD1EFA">
          <w:rPr>
            <w:noProof/>
          </w:rPr>
          <w:t>31</w:t>
        </w:r>
      </w:fldSimple>
      <w:r>
        <w:t>).  Doses that were higher than 600 MME and less than 1 MME were reviewed and corrected using the medication data available and the FPM ANZCA opioid equianalgesic calculator</w:t>
      </w:r>
      <w:r>
        <w:rPr>
          <w:rStyle w:val="EndnoteReference"/>
        </w:rPr>
        <w:endnoteReference w:id="27"/>
      </w:r>
      <w:r>
        <w:t xml:space="preserve">.  Doses of methadone (liquid only) were not included in the MME calculations.  </w:t>
      </w:r>
    </w:p>
    <w:p w14:paraId="045ED791" w14:textId="77777777" w:rsidR="00C92465" w:rsidRPr="00AA5211" w:rsidRDefault="00E618DD" w:rsidP="00AA5211">
      <w:r>
        <w:rPr>
          <w:noProof/>
        </w:rPr>
        <w:drawing>
          <wp:inline distT="0" distB="0" distL="0" distR="0" wp14:anchorId="045EC6CB" wp14:editId="6509530C">
            <wp:extent cx="3752538" cy="2668772"/>
            <wp:effectExtent l="0" t="0" r="635" b="0"/>
            <wp:docPr id="42" name="Picture 206" descr="This is Figure 30 titled Spread of average daily morphine equivalent dose for Groups A and B who were taking opioid medication for chronic pain. &#10;&#10;This is a graph which has a title that says Average daily morphine equivalent dose. The dose starts at 0 then intervals of 200, 400 and 600. It was found that most participants who were taking opioid medication were on low doses."/>
            <wp:cNvGraphicFramePr/>
            <a:graphic xmlns:a="http://schemas.openxmlformats.org/drawingml/2006/main">
              <a:graphicData uri="http://schemas.openxmlformats.org/drawingml/2006/picture">
                <pic:pic xmlns:pic="http://schemas.openxmlformats.org/drawingml/2006/picture">
                  <pic:nvPicPr>
                    <pic:cNvPr id="42" name="Picture 206" descr="This is Figure 30 titled Spread of average daily morphine equivalent dose for Groups A and B who were taking opioid medication for chronic pain. &#10;&#10;This is a graph which has a title that says Average daily morphine equivalent dose. The dose starts at 0 then intervals of 200, 400 and 600. It was found that most participants who were taking opioid medication were on low doses."/>
                    <pic:cNvPicPr/>
                  </pic:nvPicPr>
                  <pic:blipFill>
                    <a:blip r:embed="rId61"/>
                    <a:srcRect/>
                    <a:stretch>
                      <a:fillRect/>
                    </a:stretch>
                  </pic:blipFill>
                  <pic:spPr>
                    <a:xfrm>
                      <a:off x="0" y="0"/>
                      <a:ext cx="3757048" cy="2671980"/>
                    </a:xfrm>
                    <a:prstGeom prst="rect">
                      <a:avLst/>
                    </a:prstGeom>
                    <a:noFill/>
                    <a:ln>
                      <a:noFill/>
                      <a:prstDash/>
                    </a:ln>
                  </pic:spPr>
                </pic:pic>
              </a:graphicData>
            </a:graphic>
          </wp:inline>
        </w:drawing>
      </w:r>
    </w:p>
    <w:p w14:paraId="045ED792" w14:textId="73C7887D" w:rsidR="00C92465" w:rsidRDefault="00AA5211" w:rsidP="00AA5211">
      <w:pPr>
        <w:pStyle w:val="Caption"/>
      </w:pPr>
      <w:bookmarkStart w:id="643" w:name="_Ref51281791"/>
      <w:bookmarkStart w:id="644" w:name="_Toc51244085"/>
      <w:bookmarkStart w:id="645" w:name="_Toc129948781"/>
      <w:r>
        <w:t xml:space="preserve">Figure </w:t>
      </w:r>
      <w:fldSimple w:instr=" SEQ Figure \* ARABIC ">
        <w:r w:rsidR="00DD1EFA">
          <w:rPr>
            <w:noProof/>
          </w:rPr>
          <w:t>31</w:t>
        </w:r>
      </w:fldSimple>
      <w:bookmarkEnd w:id="643"/>
      <w:r>
        <w:t xml:space="preserve"> </w:t>
      </w:r>
      <w:r w:rsidR="00E618DD">
        <w:t>Spread of average daily morphine equivalent dose at the initial timepoint in Groups A and B.</w:t>
      </w:r>
      <w:bookmarkEnd w:id="644"/>
      <w:bookmarkEnd w:id="645"/>
      <w:r w:rsidR="00E618DD">
        <w:t xml:space="preserve"> </w:t>
      </w:r>
    </w:p>
    <w:p w14:paraId="045ED793" w14:textId="77777777" w:rsidR="00C92465" w:rsidRDefault="00E618DD" w:rsidP="00AA5211">
      <w:pPr>
        <w:pStyle w:val="Footnote"/>
      </w:pPr>
      <w:r>
        <w:t>Source: Participant data collected using GuildLink at the initial timepoint (n=3,970)</w:t>
      </w:r>
    </w:p>
    <w:p w14:paraId="4CB12A0E" w14:textId="77777777" w:rsidR="008114AD" w:rsidRDefault="008114AD" w:rsidP="00AA5211">
      <w:bookmarkStart w:id="646" w:name="_Ref51282194"/>
      <w:bookmarkStart w:id="647" w:name="_Toc51243962"/>
      <w:bookmarkStart w:id="648" w:name="_Toc52539221"/>
      <w:bookmarkStart w:id="649" w:name="_Hlk52751058"/>
      <w:r w:rsidRPr="008114AD">
        <w:rPr>
          <w:rFonts w:eastAsia="Calibri"/>
          <w:lang w:eastAsia="en-US"/>
        </w:rPr>
        <w:t>There was no change in the average daily morphine equivalent dose in Group A or Group B participants from initial to follow-up.  Given the intervention was only over a three month period, advice from Expert Panel membership suggests this is not unexpected in the short timeframe.</w:t>
      </w:r>
    </w:p>
    <w:p w14:paraId="045ED795" w14:textId="5FDC3BF8" w:rsidR="00C92465" w:rsidRDefault="00AA5211" w:rsidP="00AA5211">
      <w:pPr>
        <w:pStyle w:val="Caption"/>
      </w:pPr>
      <w:bookmarkStart w:id="650" w:name="_Toc129948875"/>
      <w:r>
        <w:t xml:space="preserve">Table </w:t>
      </w:r>
      <w:fldSimple w:instr=" SEQ Table \* ARABIC ">
        <w:r w:rsidR="00DD1EFA">
          <w:rPr>
            <w:noProof/>
          </w:rPr>
          <w:t>49</w:t>
        </w:r>
      </w:fldSimple>
      <w:bookmarkEnd w:id="646"/>
      <w:r>
        <w:t xml:space="preserve"> </w:t>
      </w:r>
      <w:r w:rsidR="00E618DD">
        <w:t>Average daily morphine equivalent dose from initial to follow-up in Groups A and B</w:t>
      </w:r>
      <w:bookmarkEnd w:id="647"/>
      <w:bookmarkEnd w:id="648"/>
      <w:bookmarkEnd w:id="650"/>
    </w:p>
    <w:tbl>
      <w:tblPr>
        <w:tblStyle w:val="TableGrid1"/>
        <w:tblW w:w="8926" w:type="dxa"/>
        <w:tblLook w:val="04A0" w:firstRow="1" w:lastRow="0" w:firstColumn="1" w:lastColumn="0" w:noHBand="0" w:noVBand="1"/>
      </w:tblPr>
      <w:tblGrid>
        <w:gridCol w:w="807"/>
        <w:gridCol w:w="722"/>
        <w:gridCol w:w="851"/>
        <w:gridCol w:w="918"/>
        <w:gridCol w:w="722"/>
        <w:gridCol w:w="851"/>
        <w:gridCol w:w="918"/>
        <w:gridCol w:w="749"/>
        <w:gridCol w:w="785"/>
        <w:gridCol w:w="781"/>
        <w:gridCol w:w="822"/>
      </w:tblGrid>
      <w:tr w:rsidR="00C92465" w:rsidRPr="00AA5211" w14:paraId="045ED79A"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tcPr>
          <w:p w14:paraId="045ED796" w14:textId="77777777" w:rsidR="00C92465" w:rsidRPr="00AA5211" w:rsidRDefault="00C92465" w:rsidP="00AA5211">
            <w:pPr>
              <w:rPr>
                <w:rFonts w:eastAsia="Calibri"/>
              </w:rPr>
            </w:pPr>
          </w:p>
        </w:tc>
        <w:tc>
          <w:tcPr>
            <w:tcW w:w="2341" w:type="dxa"/>
            <w:gridSpan w:val="3"/>
          </w:tcPr>
          <w:p w14:paraId="045ED797" w14:textId="07922E6F" w:rsidR="00C92465" w:rsidRPr="00AA5211" w:rsidRDefault="00F13582" w:rsidP="00AA5211">
            <w:pPr>
              <w:rPr>
                <w:rFonts w:eastAsia="Calibri"/>
              </w:rPr>
            </w:pPr>
            <w:r w:rsidRPr="00AA5211">
              <w:rPr>
                <w:rFonts w:eastAsia="Calibri"/>
              </w:rPr>
              <w:t>Daily morphine equivalent dose at i</w:t>
            </w:r>
            <w:r w:rsidR="00E618DD" w:rsidRPr="00AA5211">
              <w:rPr>
                <w:rFonts w:eastAsia="Calibri"/>
              </w:rPr>
              <w:t>nitial</w:t>
            </w:r>
          </w:p>
        </w:tc>
        <w:tc>
          <w:tcPr>
            <w:tcW w:w="2338" w:type="dxa"/>
            <w:gridSpan w:val="3"/>
          </w:tcPr>
          <w:p w14:paraId="045ED798" w14:textId="0E0C0D87" w:rsidR="00C92465" w:rsidRPr="00AA5211" w:rsidRDefault="00F13582" w:rsidP="00AA5211">
            <w:pPr>
              <w:rPr>
                <w:rFonts w:eastAsia="Calibri"/>
              </w:rPr>
            </w:pPr>
            <w:r w:rsidRPr="00AA5211">
              <w:rPr>
                <w:rFonts w:eastAsia="Calibri"/>
              </w:rPr>
              <w:t>Daily morphine equivalent dose at f</w:t>
            </w:r>
            <w:r w:rsidR="00E618DD" w:rsidRPr="00AA5211">
              <w:rPr>
                <w:rFonts w:eastAsia="Calibri"/>
              </w:rPr>
              <w:t>ollow-up</w:t>
            </w:r>
          </w:p>
        </w:tc>
        <w:tc>
          <w:tcPr>
            <w:tcW w:w="3118" w:type="dxa"/>
            <w:gridSpan w:val="4"/>
          </w:tcPr>
          <w:p w14:paraId="045ED799" w14:textId="1447B167" w:rsidR="00C92465" w:rsidRPr="00AA5211" w:rsidRDefault="00E618DD" w:rsidP="00AA5211">
            <w:pPr>
              <w:rPr>
                <w:rFonts w:eastAsia="Calibri"/>
              </w:rPr>
            </w:pPr>
            <w:r w:rsidRPr="00AA5211">
              <w:rPr>
                <w:rFonts w:eastAsia="Calibri"/>
              </w:rPr>
              <w:t>Change</w:t>
            </w:r>
            <w:r w:rsidR="00F13582" w:rsidRPr="00AA5211">
              <w:rPr>
                <w:rFonts w:eastAsia="Calibri"/>
              </w:rPr>
              <w:t xml:space="preserve"> in daily morphine equivalent dose</w:t>
            </w:r>
            <w:r w:rsidRPr="00AA5211">
              <w:rPr>
                <w:rFonts w:eastAsia="Calibri"/>
              </w:rPr>
              <w:t xml:space="preserve"> from initial to follow-up</w:t>
            </w:r>
          </w:p>
        </w:tc>
      </w:tr>
      <w:tr w:rsidR="00AA5211" w:rsidRPr="00AA5211" w14:paraId="045ED7A8"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val="restart"/>
          </w:tcPr>
          <w:p w14:paraId="045ED79B" w14:textId="77777777" w:rsidR="00C92465" w:rsidRPr="00AA5211" w:rsidRDefault="00C92465" w:rsidP="00AA5211">
            <w:pPr>
              <w:rPr>
                <w:rFonts w:eastAsia="Calibri"/>
              </w:rPr>
            </w:pPr>
          </w:p>
        </w:tc>
        <w:tc>
          <w:tcPr>
            <w:tcW w:w="779" w:type="dxa"/>
            <w:vMerge w:val="restart"/>
          </w:tcPr>
          <w:p w14:paraId="045ED79C" w14:textId="77777777" w:rsidR="00C92465" w:rsidRPr="00AA5211" w:rsidRDefault="00E618DD" w:rsidP="00AA5211">
            <w:pPr>
              <w:rPr>
                <w:rFonts w:eastAsia="Calibri"/>
              </w:rPr>
            </w:pPr>
            <w:r w:rsidRPr="00AA5211">
              <w:rPr>
                <w:rFonts w:eastAsia="Calibri"/>
              </w:rPr>
              <w:t>n</w:t>
            </w:r>
          </w:p>
        </w:tc>
        <w:tc>
          <w:tcPr>
            <w:tcW w:w="780" w:type="dxa"/>
            <w:vMerge w:val="restart"/>
          </w:tcPr>
          <w:p w14:paraId="045ED79E" w14:textId="58734A65" w:rsidR="00C92465" w:rsidRPr="00AA5211" w:rsidRDefault="00E618DD" w:rsidP="00AA5211">
            <w:pPr>
              <w:rPr>
                <w:rFonts w:eastAsia="Calibri"/>
              </w:rPr>
            </w:pPr>
            <w:r w:rsidRPr="00AA5211">
              <w:rPr>
                <w:rFonts w:eastAsia="Calibri"/>
              </w:rPr>
              <w:t>Mean</w:t>
            </w:r>
            <w:r w:rsidR="00AA5211" w:rsidRPr="00AA5211">
              <w:rPr>
                <w:rFonts w:eastAsia="Calibri"/>
              </w:rPr>
              <w:t xml:space="preserve"> </w:t>
            </w:r>
            <w:r w:rsidRPr="00AA5211">
              <w:rPr>
                <w:rFonts w:eastAsia="Calibri"/>
              </w:rPr>
              <w:t>(SD)</w:t>
            </w:r>
          </w:p>
        </w:tc>
        <w:tc>
          <w:tcPr>
            <w:tcW w:w="782" w:type="dxa"/>
            <w:vMerge w:val="restart"/>
          </w:tcPr>
          <w:p w14:paraId="045ED79F" w14:textId="77777777" w:rsidR="00C92465" w:rsidRPr="00AA5211" w:rsidRDefault="00E618DD" w:rsidP="00AA5211">
            <w:pPr>
              <w:rPr>
                <w:rFonts w:eastAsia="Calibri"/>
              </w:rPr>
            </w:pPr>
            <w:r w:rsidRPr="00AA5211">
              <w:rPr>
                <w:rFonts w:eastAsia="Calibri"/>
              </w:rPr>
              <w:t>Median</w:t>
            </w:r>
          </w:p>
        </w:tc>
        <w:tc>
          <w:tcPr>
            <w:tcW w:w="778" w:type="dxa"/>
            <w:vMerge w:val="restart"/>
          </w:tcPr>
          <w:p w14:paraId="045ED7A0" w14:textId="77777777" w:rsidR="00C92465" w:rsidRPr="00AA5211" w:rsidRDefault="00E618DD" w:rsidP="00AA5211">
            <w:pPr>
              <w:rPr>
                <w:rFonts w:eastAsia="Calibri"/>
              </w:rPr>
            </w:pPr>
            <w:r w:rsidRPr="00AA5211">
              <w:rPr>
                <w:rFonts w:eastAsia="Calibri"/>
              </w:rPr>
              <w:t>n</w:t>
            </w:r>
          </w:p>
        </w:tc>
        <w:tc>
          <w:tcPr>
            <w:tcW w:w="780" w:type="dxa"/>
            <w:vMerge w:val="restart"/>
          </w:tcPr>
          <w:p w14:paraId="045ED7A2" w14:textId="1A4D7633" w:rsidR="00C92465" w:rsidRPr="00AA5211" w:rsidRDefault="00E618DD" w:rsidP="00AA5211">
            <w:pPr>
              <w:rPr>
                <w:rFonts w:eastAsia="Calibri"/>
              </w:rPr>
            </w:pPr>
            <w:r w:rsidRPr="00AA5211">
              <w:rPr>
                <w:rFonts w:eastAsia="Calibri"/>
              </w:rPr>
              <w:t>Mean</w:t>
            </w:r>
            <w:r w:rsidR="00AA5211" w:rsidRPr="00AA5211">
              <w:rPr>
                <w:rFonts w:eastAsia="Calibri"/>
              </w:rPr>
              <w:t xml:space="preserve"> </w:t>
            </w:r>
            <w:r w:rsidRPr="00AA5211">
              <w:rPr>
                <w:rFonts w:eastAsia="Calibri"/>
              </w:rPr>
              <w:t>(SD)</w:t>
            </w:r>
          </w:p>
        </w:tc>
        <w:tc>
          <w:tcPr>
            <w:tcW w:w="780" w:type="dxa"/>
            <w:vMerge w:val="restart"/>
          </w:tcPr>
          <w:p w14:paraId="045ED7A3" w14:textId="77777777" w:rsidR="00C92465" w:rsidRPr="00AA5211" w:rsidRDefault="00E618DD" w:rsidP="00AA5211">
            <w:pPr>
              <w:rPr>
                <w:rFonts w:eastAsia="Calibri"/>
              </w:rPr>
            </w:pPr>
            <w:r w:rsidRPr="00AA5211">
              <w:rPr>
                <w:rFonts w:eastAsia="Calibri"/>
              </w:rPr>
              <w:t>Median</w:t>
            </w:r>
          </w:p>
        </w:tc>
        <w:tc>
          <w:tcPr>
            <w:tcW w:w="778" w:type="dxa"/>
            <w:vMerge w:val="restart"/>
          </w:tcPr>
          <w:p w14:paraId="045ED7A5" w14:textId="44E257FA" w:rsidR="00C92465" w:rsidRPr="00AA5211" w:rsidRDefault="00E618DD" w:rsidP="00AA5211">
            <w:pPr>
              <w:rPr>
                <w:rFonts w:eastAsia="Calibri"/>
              </w:rPr>
            </w:pPr>
            <w:r w:rsidRPr="00AA5211">
              <w:rPr>
                <w:rFonts w:eastAsia="Calibri"/>
              </w:rPr>
              <w:t>Mean</w:t>
            </w:r>
          </w:p>
        </w:tc>
        <w:tc>
          <w:tcPr>
            <w:tcW w:w="1560" w:type="dxa"/>
            <w:gridSpan w:val="2"/>
          </w:tcPr>
          <w:p w14:paraId="045ED7A6" w14:textId="77777777" w:rsidR="00C92465" w:rsidRPr="00AA5211" w:rsidRDefault="00E618DD" w:rsidP="00AA5211">
            <w:pPr>
              <w:rPr>
                <w:rFonts w:eastAsia="Calibri"/>
              </w:rPr>
            </w:pPr>
            <w:r w:rsidRPr="00AA5211">
              <w:rPr>
                <w:rFonts w:eastAsia="Calibri"/>
              </w:rPr>
              <w:t>95% CI</w:t>
            </w:r>
          </w:p>
        </w:tc>
        <w:tc>
          <w:tcPr>
            <w:tcW w:w="780" w:type="dxa"/>
            <w:vMerge w:val="restart"/>
          </w:tcPr>
          <w:p w14:paraId="045ED7A7" w14:textId="77777777" w:rsidR="00C92465" w:rsidRPr="00AA5211" w:rsidRDefault="00E618DD" w:rsidP="00AA5211">
            <w:pPr>
              <w:rPr>
                <w:rFonts w:eastAsia="Calibri"/>
              </w:rPr>
            </w:pPr>
            <w:r w:rsidRPr="00AA5211">
              <w:rPr>
                <w:rFonts w:eastAsia="Calibri"/>
              </w:rPr>
              <w:t>P value*</w:t>
            </w:r>
          </w:p>
        </w:tc>
      </w:tr>
      <w:tr w:rsidR="00AA5211" w:rsidRPr="00AA5211" w14:paraId="045ED7B4"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tcPr>
          <w:p w14:paraId="045ED7A9" w14:textId="77777777" w:rsidR="00C92465" w:rsidRPr="00AA5211" w:rsidRDefault="00C92465" w:rsidP="00AA5211">
            <w:pPr>
              <w:rPr>
                <w:rFonts w:eastAsia="Calibri"/>
              </w:rPr>
            </w:pPr>
          </w:p>
        </w:tc>
        <w:tc>
          <w:tcPr>
            <w:tcW w:w="779" w:type="dxa"/>
            <w:vMerge/>
          </w:tcPr>
          <w:p w14:paraId="045ED7AA" w14:textId="77777777" w:rsidR="00C92465" w:rsidRPr="00AA5211" w:rsidRDefault="00C92465" w:rsidP="00AA5211">
            <w:pPr>
              <w:rPr>
                <w:rFonts w:eastAsia="Calibri"/>
              </w:rPr>
            </w:pPr>
          </w:p>
        </w:tc>
        <w:tc>
          <w:tcPr>
            <w:tcW w:w="780" w:type="dxa"/>
            <w:vMerge/>
          </w:tcPr>
          <w:p w14:paraId="045ED7AB" w14:textId="77777777" w:rsidR="00C92465" w:rsidRPr="00AA5211" w:rsidRDefault="00C92465" w:rsidP="00AA5211">
            <w:pPr>
              <w:rPr>
                <w:rFonts w:eastAsia="Calibri"/>
              </w:rPr>
            </w:pPr>
          </w:p>
        </w:tc>
        <w:tc>
          <w:tcPr>
            <w:tcW w:w="782" w:type="dxa"/>
            <w:vMerge/>
          </w:tcPr>
          <w:p w14:paraId="045ED7AC" w14:textId="77777777" w:rsidR="00C92465" w:rsidRPr="00AA5211" w:rsidRDefault="00C92465" w:rsidP="00AA5211">
            <w:pPr>
              <w:rPr>
                <w:rFonts w:eastAsia="Calibri"/>
              </w:rPr>
            </w:pPr>
          </w:p>
        </w:tc>
        <w:tc>
          <w:tcPr>
            <w:tcW w:w="778" w:type="dxa"/>
            <w:vMerge/>
          </w:tcPr>
          <w:p w14:paraId="045ED7AD" w14:textId="77777777" w:rsidR="00C92465" w:rsidRPr="00AA5211" w:rsidRDefault="00C92465" w:rsidP="00AA5211">
            <w:pPr>
              <w:rPr>
                <w:rFonts w:eastAsia="Calibri"/>
              </w:rPr>
            </w:pPr>
          </w:p>
        </w:tc>
        <w:tc>
          <w:tcPr>
            <w:tcW w:w="780" w:type="dxa"/>
            <w:vMerge/>
          </w:tcPr>
          <w:p w14:paraId="045ED7AE" w14:textId="77777777" w:rsidR="00C92465" w:rsidRPr="00AA5211" w:rsidRDefault="00C92465" w:rsidP="00AA5211">
            <w:pPr>
              <w:rPr>
                <w:rFonts w:eastAsia="Calibri"/>
              </w:rPr>
            </w:pPr>
          </w:p>
        </w:tc>
        <w:tc>
          <w:tcPr>
            <w:tcW w:w="780" w:type="dxa"/>
            <w:vMerge/>
          </w:tcPr>
          <w:p w14:paraId="045ED7AF" w14:textId="77777777" w:rsidR="00C92465" w:rsidRPr="00AA5211" w:rsidRDefault="00C92465" w:rsidP="00AA5211">
            <w:pPr>
              <w:rPr>
                <w:rFonts w:eastAsia="Calibri"/>
              </w:rPr>
            </w:pPr>
          </w:p>
        </w:tc>
        <w:tc>
          <w:tcPr>
            <w:tcW w:w="778" w:type="dxa"/>
            <w:vMerge/>
          </w:tcPr>
          <w:p w14:paraId="045ED7B0" w14:textId="77777777" w:rsidR="00C92465" w:rsidRPr="00AA5211" w:rsidRDefault="00C92465" w:rsidP="00AA5211">
            <w:pPr>
              <w:rPr>
                <w:rFonts w:eastAsia="Calibri"/>
              </w:rPr>
            </w:pPr>
          </w:p>
        </w:tc>
        <w:tc>
          <w:tcPr>
            <w:tcW w:w="780" w:type="dxa"/>
          </w:tcPr>
          <w:p w14:paraId="045ED7B1" w14:textId="77777777" w:rsidR="00C92465" w:rsidRPr="00AA5211" w:rsidRDefault="00E618DD" w:rsidP="00AA5211">
            <w:pPr>
              <w:rPr>
                <w:rFonts w:eastAsia="Calibri"/>
              </w:rPr>
            </w:pPr>
            <w:r w:rsidRPr="00AA5211">
              <w:rPr>
                <w:rFonts w:eastAsia="Calibri"/>
              </w:rPr>
              <w:t>Upper</w:t>
            </w:r>
          </w:p>
        </w:tc>
        <w:tc>
          <w:tcPr>
            <w:tcW w:w="780" w:type="dxa"/>
          </w:tcPr>
          <w:p w14:paraId="045ED7B2" w14:textId="77777777" w:rsidR="00C92465" w:rsidRPr="00AA5211" w:rsidRDefault="00E618DD" w:rsidP="00AA5211">
            <w:pPr>
              <w:rPr>
                <w:rFonts w:eastAsia="Calibri"/>
              </w:rPr>
            </w:pPr>
            <w:r w:rsidRPr="00AA5211">
              <w:rPr>
                <w:rFonts w:eastAsia="Calibri"/>
              </w:rPr>
              <w:t>Lower</w:t>
            </w:r>
          </w:p>
        </w:tc>
        <w:tc>
          <w:tcPr>
            <w:tcW w:w="780" w:type="dxa"/>
            <w:vMerge/>
          </w:tcPr>
          <w:p w14:paraId="045ED7B3" w14:textId="77777777" w:rsidR="00C92465" w:rsidRPr="00AA5211" w:rsidRDefault="00C92465" w:rsidP="00AA5211">
            <w:pPr>
              <w:rPr>
                <w:rFonts w:eastAsia="Calibri"/>
              </w:rPr>
            </w:pPr>
          </w:p>
        </w:tc>
      </w:tr>
      <w:tr w:rsidR="00AA5211" w:rsidRPr="00AA5211" w14:paraId="045ED7C2" w14:textId="77777777" w:rsidTr="00AA5211">
        <w:tc>
          <w:tcPr>
            <w:tcW w:w="1129" w:type="dxa"/>
          </w:tcPr>
          <w:p w14:paraId="045ED7B5" w14:textId="77777777" w:rsidR="00C92465" w:rsidRPr="00AA5211" w:rsidRDefault="00E618DD" w:rsidP="00AA5211">
            <w:pPr>
              <w:rPr>
                <w:rFonts w:eastAsia="Calibri"/>
              </w:rPr>
            </w:pPr>
            <w:r w:rsidRPr="00AA5211">
              <w:rPr>
                <w:rFonts w:eastAsia="Calibri"/>
              </w:rPr>
              <w:t>Group A</w:t>
            </w:r>
          </w:p>
        </w:tc>
        <w:tc>
          <w:tcPr>
            <w:tcW w:w="779" w:type="dxa"/>
          </w:tcPr>
          <w:p w14:paraId="045ED7B6" w14:textId="77777777" w:rsidR="00C92465" w:rsidRPr="00AA5211" w:rsidRDefault="00E618DD" w:rsidP="00AA5211">
            <w:pPr>
              <w:rPr>
                <w:rFonts w:eastAsia="Calibri"/>
              </w:rPr>
            </w:pPr>
            <w:r w:rsidRPr="00AA5211">
              <w:rPr>
                <w:rFonts w:eastAsia="Calibri"/>
              </w:rPr>
              <w:t>2,161</w:t>
            </w:r>
          </w:p>
        </w:tc>
        <w:tc>
          <w:tcPr>
            <w:tcW w:w="780" w:type="dxa"/>
          </w:tcPr>
          <w:p w14:paraId="045ED7B8" w14:textId="63B243DE" w:rsidR="00C92465" w:rsidRPr="00AA5211" w:rsidRDefault="00E618DD" w:rsidP="00AA5211">
            <w:pPr>
              <w:rPr>
                <w:rFonts w:eastAsia="Calibri"/>
              </w:rPr>
            </w:pPr>
            <w:r w:rsidRPr="00AA5211">
              <w:rPr>
                <w:rFonts w:eastAsia="Calibri"/>
              </w:rPr>
              <w:t>50.84</w:t>
            </w:r>
            <w:r w:rsidR="00AA5211" w:rsidRPr="00AA5211">
              <w:rPr>
                <w:rFonts w:eastAsia="Calibri"/>
              </w:rPr>
              <w:t xml:space="preserve"> </w:t>
            </w:r>
            <w:r w:rsidRPr="00AA5211">
              <w:rPr>
                <w:rFonts w:eastAsia="Calibri"/>
              </w:rPr>
              <w:t>(63.90)</w:t>
            </w:r>
          </w:p>
        </w:tc>
        <w:tc>
          <w:tcPr>
            <w:tcW w:w="782" w:type="dxa"/>
          </w:tcPr>
          <w:p w14:paraId="045ED7B9" w14:textId="77777777" w:rsidR="00C92465" w:rsidRPr="00AA5211" w:rsidRDefault="00E618DD" w:rsidP="00AA5211">
            <w:pPr>
              <w:rPr>
                <w:rFonts w:eastAsia="Calibri"/>
              </w:rPr>
            </w:pPr>
            <w:r w:rsidRPr="00AA5211">
              <w:rPr>
                <w:rFonts w:eastAsia="Calibri"/>
              </w:rPr>
              <w:t>30</w:t>
            </w:r>
          </w:p>
        </w:tc>
        <w:tc>
          <w:tcPr>
            <w:tcW w:w="778" w:type="dxa"/>
          </w:tcPr>
          <w:p w14:paraId="045ED7BA" w14:textId="77777777" w:rsidR="00C92465" w:rsidRPr="00AA5211" w:rsidRDefault="00E618DD" w:rsidP="00AA5211">
            <w:pPr>
              <w:rPr>
                <w:rFonts w:eastAsia="Calibri"/>
              </w:rPr>
            </w:pPr>
            <w:r w:rsidRPr="00AA5211">
              <w:rPr>
                <w:rFonts w:eastAsia="Calibri"/>
              </w:rPr>
              <w:t>1,359</w:t>
            </w:r>
          </w:p>
        </w:tc>
        <w:tc>
          <w:tcPr>
            <w:tcW w:w="780" w:type="dxa"/>
          </w:tcPr>
          <w:p w14:paraId="045ED7BC" w14:textId="1BD841EA" w:rsidR="00C92465" w:rsidRPr="00AA5211" w:rsidRDefault="00E618DD" w:rsidP="00AA5211">
            <w:pPr>
              <w:rPr>
                <w:rFonts w:eastAsia="Calibri"/>
              </w:rPr>
            </w:pPr>
            <w:r w:rsidRPr="00AA5211">
              <w:rPr>
                <w:rFonts w:eastAsia="Calibri"/>
              </w:rPr>
              <w:t>49.87</w:t>
            </w:r>
            <w:r w:rsidR="00AA5211" w:rsidRPr="00AA5211">
              <w:rPr>
                <w:rFonts w:eastAsia="Calibri"/>
              </w:rPr>
              <w:t xml:space="preserve"> </w:t>
            </w:r>
            <w:r w:rsidRPr="00AA5211">
              <w:rPr>
                <w:rFonts w:eastAsia="Calibri"/>
              </w:rPr>
              <w:t>(62.35)</w:t>
            </w:r>
          </w:p>
        </w:tc>
        <w:tc>
          <w:tcPr>
            <w:tcW w:w="780" w:type="dxa"/>
          </w:tcPr>
          <w:p w14:paraId="045ED7BD" w14:textId="77777777" w:rsidR="00C92465" w:rsidRPr="00AA5211" w:rsidRDefault="00E618DD" w:rsidP="00AA5211">
            <w:pPr>
              <w:rPr>
                <w:rFonts w:eastAsia="Calibri"/>
              </w:rPr>
            </w:pPr>
            <w:r w:rsidRPr="00AA5211">
              <w:rPr>
                <w:rFonts w:eastAsia="Calibri"/>
              </w:rPr>
              <w:t>30</w:t>
            </w:r>
          </w:p>
        </w:tc>
        <w:tc>
          <w:tcPr>
            <w:tcW w:w="778" w:type="dxa"/>
          </w:tcPr>
          <w:p w14:paraId="045ED7BE" w14:textId="77777777" w:rsidR="00C92465" w:rsidRPr="00AA5211" w:rsidRDefault="00E618DD" w:rsidP="00AA5211">
            <w:pPr>
              <w:rPr>
                <w:rFonts w:eastAsia="Calibri"/>
              </w:rPr>
            </w:pPr>
            <w:r w:rsidRPr="00AA5211">
              <w:rPr>
                <w:rFonts w:eastAsia="Calibri"/>
              </w:rPr>
              <w:t>-0.97</w:t>
            </w:r>
          </w:p>
        </w:tc>
        <w:tc>
          <w:tcPr>
            <w:tcW w:w="780" w:type="dxa"/>
          </w:tcPr>
          <w:p w14:paraId="045ED7BF" w14:textId="77777777" w:rsidR="00C92465" w:rsidRPr="00AA5211" w:rsidRDefault="00E618DD" w:rsidP="00AA5211">
            <w:pPr>
              <w:rPr>
                <w:rFonts w:eastAsia="Calibri"/>
              </w:rPr>
            </w:pPr>
            <w:r w:rsidRPr="00AA5211">
              <w:rPr>
                <w:rFonts w:eastAsia="Calibri"/>
              </w:rPr>
              <w:t>3.33</w:t>
            </w:r>
          </w:p>
        </w:tc>
        <w:tc>
          <w:tcPr>
            <w:tcW w:w="780" w:type="dxa"/>
          </w:tcPr>
          <w:p w14:paraId="045ED7C0" w14:textId="77777777" w:rsidR="00C92465" w:rsidRPr="00AA5211" w:rsidRDefault="00E618DD" w:rsidP="00AA5211">
            <w:pPr>
              <w:rPr>
                <w:rFonts w:eastAsia="Calibri"/>
              </w:rPr>
            </w:pPr>
            <w:r w:rsidRPr="00AA5211">
              <w:rPr>
                <w:rFonts w:eastAsia="Calibri"/>
              </w:rPr>
              <w:t>-5.26</w:t>
            </w:r>
          </w:p>
        </w:tc>
        <w:tc>
          <w:tcPr>
            <w:tcW w:w="780" w:type="dxa"/>
          </w:tcPr>
          <w:p w14:paraId="045ED7C1" w14:textId="77777777" w:rsidR="00C92465" w:rsidRPr="00AA5211" w:rsidRDefault="00E618DD" w:rsidP="00AA5211">
            <w:pPr>
              <w:rPr>
                <w:rFonts w:eastAsia="Calibri"/>
              </w:rPr>
            </w:pPr>
            <w:r w:rsidRPr="00AA5211">
              <w:rPr>
                <w:rFonts w:eastAsia="Calibri"/>
              </w:rPr>
              <w:t>0.07</w:t>
            </w:r>
          </w:p>
        </w:tc>
      </w:tr>
      <w:tr w:rsidR="00AA5211" w:rsidRPr="00AA5211" w14:paraId="045ED7D0" w14:textId="77777777" w:rsidTr="00AA5211">
        <w:tc>
          <w:tcPr>
            <w:tcW w:w="1129" w:type="dxa"/>
          </w:tcPr>
          <w:p w14:paraId="045ED7C3" w14:textId="77777777" w:rsidR="00C92465" w:rsidRPr="00AA5211" w:rsidRDefault="00E618DD" w:rsidP="00AA5211">
            <w:pPr>
              <w:rPr>
                <w:rFonts w:eastAsia="Calibri"/>
              </w:rPr>
            </w:pPr>
            <w:r w:rsidRPr="00AA5211">
              <w:rPr>
                <w:rFonts w:eastAsia="Calibri"/>
              </w:rPr>
              <w:t>Group B</w:t>
            </w:r>
          </w:p>
        </w:tc>
        <w:tc>
          <w:tcPr>
            <w:tcW w:w="779" w:type="dxa"/>
          </w:tcPr>
          <w:p w14:paraId="045ED7C4" w14:textId="77777777" w:rsidR="00C92465" w:rsidRPr="00AA5211" w:rsidRDefault="00E618DD" w:rsidP="00AA5211">
            <w:pPr>
              <w:rPr>
                <w:rFonts w:eastAsia="Calibri"/>
              </w:rPr>
            </w:pPr>
            <w:r w:rsidRPr="00AA5211">
              <w:rPr>
                <w:rFonts w:eastAsia="Calibri"/>
              </w:rPr>
              <w:t>1,809</w:t>
            </w:r>
          </w:p>
        </w:tc>
        <w:tc>
          <w:tcPr>
            <w:tcW w:w="780" w:type="dxa"/>
          </w:tcPr>
          <w:p w14:paraId="045ED7C6" w14:textId="34E43583" w:rsidR="00C92465" w:rsidRPr="00AA5211" w:rsidRDefault="00E618DD" w:rsidP="00AA5211">
            <w:pPr>
              <w:rPr>
                <w:rFonts w:eastAsia="Calibri"/>
              </w:rPr>
            </w:pPr>
            <w:r w:rsidRPr="00AA5211">
              <w:rPr>
                <w:rFonts w:eastAsia="Calibri"/>
              </w:rPr>
              <w:t>47.74</w:t>
            </w:r>
            <w:r w:rsidR="00AA5211" w:rsidRPr="00AA5211">
              <w:rPr>
                <w:rFonts w:eastAsia="Calibri"/>
              </w:rPr>
              <w:t xml:space="preserve"> </w:t>
            </w:r>
            <w:r w:rsidRPr="00AA5211">
              <w:rPr>
                <w:rFonts w:eastAsia="Calibri"/>
              </w:rPr>
              <w:t>(54.30)</w:t>
            </w:r>
          </w:p>
        </w:tc>
        <w:tc>
          <w:tcPr>
            <w:tcW w:w="782" w:type="dxa"/>
          </w:tcPr>
          <w:p w14:paraId="045ED7C7" w14:textId="77777777" w:rsidR="00C92465" w:rsidRPr="00AA5211" w:rsidRDefault="00E618DD" w:rsidP="00AA5211">
            <w:pPr>
              <w:rPr>
                <w:rFonts w:eastAsia="Calibri"/>
              </w:rPr>
            </w:pPr>
            <w:r w:rsidRPr="00AA5211">
              <w:rPr>
                <w:rFonts w:eastAsia="Calibri"/>
              </w:rPr>
              <w:t>30</w:t>
            </w:r>
          </w:p>
        </w:tc>
        <w:tc>
          <w:tcPr>
            <w:tcW w:w="778" w:type="dxa"/>
          </w:tcPr>
          <w:p w14:paraId="045ED7C8" w14:textId="77777777" w:rsidR="00C92465" w:rsidRPr="00AA5211" w:rsidRDefault="00E618DD" w:rsidP="00AA5211">
            <w:pPr>
              <w:rPr>
                <w:rFonts w:eastAsia="Calibri"/>
              </w:rPr>
            </w:pPr>
            <w:r w:rsidRPr="00AA5211">
              <w:rPr>
                <w:rFonts w:eastAsia="Calibri"/>
              </w:rPr>
              <w:t>700</w:t>
            </w:r>
          </w:p>
        </w:tc>
        <w:tc>
          <w:tcPr>
            <w:tcW w:w="780" w:type="dxa"/>
          </w:tcPr>
          <w:p w14:paraId="045ED7CA" w14:textId="31B8066B" w:rsidR="00C92465" w:rsidRPr="00AA5211" w:rsidRDefault="00E618DD" w:rsidP="00AA5211">
            <w:pPr>
              <w:rPr>
                <w:rFonts w:eastAsia="Calibri"/>
              </w:rPr>
            </w:pPr>
            <w:r w:rsidRPr="00AA5211">
              <w:rPr>
                <w:rFonts w:eastAsia="Calibri"/>
              </w:rPr>
              <w:t>47.82</w:t>
            </w:r>
            <w:r w:rsidR="00AA5211" w:rsidRPr="00AA5211">
              <w:rPr>
                <w:rFonts w:eastAsia="Calibri"/>
              </w:rPr>
              <w:t xml:space="preserve"> </w:t>
            </w:r>
            <w:r w:rsidRPr="00AA5211">
              <w:rPr>
                <w:rFonts w:eastAsia="Calibri"/>
              </w:rPr>
              <w:t>(54.52)</w:t>
            </w:r>
          </w:p>
        </w:tc>
        <w:tc>
          <w:tcPr>
            <w:tcW w:w="780" w:type="dxa"/>
          </w:tcPr>
          <w:p w14:paraId="045ED7CB" w14:textId="77777777" w:rsidR="00C92465" w:rsidRPr="00AA5211" w:rsidRDefault="00E618DD" w:rsidP="00AA5211">
            <w:pPr>
              <w:rPr>
                <w:rFonts w:eastAsia="Calibri"/>
              </w:rPr>
            </w:pPr>
            <w:r w:rsidRPr="00AA5211">
              <w:rPr>
                <w:rFonts w:eastAsia="Calibri"/>
              </w:rPr>
              <w:t>30</w:t>
            </w:r>
          </w:p>
        </w:tc>
        <w:tc>
          <w:tcPr>
            <w:tcW w:w="778" w:type="dxa"/>
          </w:tcPr>
          <w:p w14:paraId="045ED7CC" w14:textId="77777777" w:rsidR="00C92465" w:rsidRPr="00AA5211" w:rsidRDefault="00E618DD" w:rsidP="00AA5211">
            <w:pPr>
              <w:rPr>
                <w:rFonts w:eastAsia="Calibri"/>
              </w:rPr>
            </w:pPr>
            <w:r w:rsidRPr="00AA5211">
              <w:rPr>
                <w:rFonts w:eastAsia="Calibri"/>
              </w:rPr>
              <w:t>0.07</w:t>
            </w:r>
          </w:p>
        </w:tc>
        <w:tc>
          <w:tcPr>
            <w:tcW w:w="780" w:type="dxa"/>
          </w:tcPr>
          <w:p w14:paraId="045ED7CD" w14:textId="77777777" w:rsidR="00C92465" w:rsidRPr="00AA5211" w:rsidRDefault="00E618DD" w:rsidP="00AA5211">
            <w:pPr>
              <w:rPr>
                <w:rFonts w:eastAsia="Calibri"/>
              </w:rPr>
            </w:pPr>
            <w:r w:rsidRPr="00AA5211">
              <w:rPr>
                <w:rFonts w:eastAsia="Calibri"/>
              </w:rPr>
              <w:t>4.82</w:t>
            </w:r>
          </w:p>
        </w:tc>
        <w:tc>
          <w:tcPr>
            <w:tcW w:w="780" w:type="dxa"/>
          </w:tcPr>
          <w:p w14:paraId="045ED7CE" w14:textId="77777777" w:rsidR="00C92465" w:rsidRPr="00AA5211" w:rsidRDefault="00E618DD" w:rsidP="00AA5211">
            <w:pPr>
              <w:rPr>
                <w:rFonts w:eastAsia="Calibri"/>
              </w:rPr>
            </w:pPr>
            <w:r w:rsidRPr="00AA5211">
              <w:rPr>
                <w:rFonts w:eastAsia="Calibri"/>
              </w:rPr>
              <w:t>-4.67</w:t>
            </w:r>
          </w:p>
        </w:tc>
        <w:tc>
          <w:tcPr>
            <w:tcW w:w="780" w:type="dxa"/>
          </w:tcPr>
          <w:p w14:paraId="045ED7CF" w14:textId="77777777" w:rsidR="00C92465" w:rsidRPr="00AA5211" w:rsidRDefault="00E618DD" w:rsidP="00AA5211">
            <w:pPr>
              <w:rPr>
                <w:rFonts w:eastAsia="Calibri"/>
              </w:rPr>
            </w:pPr>
            <w:r w:rsidRPr="00AA5211">
              <w:rPr>
                <w:rFonts w:eastAsia="Calibri"/>
              </w:rPr>
              <w:t>0.60</w:t>
            </w:r>
          </w:p>
        </w:tc>
      </w:tr>
    </w:tbl>
    <w:p w14:paraId="045ED7D1" w14:textId="4977A0FB" w:rsidR="00C92465" w:rsidRPr="00AA5211" w:rsidRDefault="00E618DD" w:rsidP="00AA5211">
      <w:pPr>
        <w:pStyle w:val="Footnote"/>
      </w:pPr>
      <w:r w:rsidRPr="00AA5211">
        <w:t xml:space="preserve">Source: Participant data collected using GuildLink at the initial (n=3,970) and follow-up (n=2,059) timepoints </w:t>
      </w:r>
    </w:p>
    <w:p w14:paraId="7F3EC2C5" w14:textId="0D679DFF" w:rsidR="00037868" w:rsidRPr="00AA5211" w:rsidRDefault="00E618DD" w:rsidP="00AA5211">
      <w:pPr>
        <w:pStyle w:val="Footnote"/>
      </w:pPr>
      <w:r w:rsidRPr="00AA5211">
        <w:t>* Multilevel mixed-effects linear regression with time as the fixed effect and pharmacy and individual as the random effects</w:t>
      </w:r>
    </w:p>
    <w:p w14:paraId="5260D81B" w14:textId="3BDD234F" w:rsidR="00037868" w:rsidRDefault="00037868" w:rsidP="00AA5211">
      <w:r>
        <w:rPr>
          <w:rFonts w:eastAsia="Calibri"/>
          <w:lang w:eastAsia="en-US"/>
        </w:rPr>
        <w:t>The</w:t>
      </w:r>
      <w:r w:rsidR="00171AB9">
        <w:rPr>
          <w:rFonts w:eastAsia="Calibri"/>
          <w:lang w:eastAsia="en-US"/>
        </w:rPr>
        <w:t xml:space="preserve"> vast majority of participants’ average daily morphine equivalent doses remained the same from their initial consultation to their follow-up consultation (</w:t>
      </w:r>
      <w:r w:rsidR="00A537C3">
        <w:rPr>
          <w:rFonts w:eastAsia="Calibri"/>
          <w:lang w:eastAsia="en-US"/>
        </w:rPr>
        <w:fldChar w:fldCharType="begin"/>
      </w:r>
      <w:r w:rsidR="00A537C3">
        <w:rPr>
          <w:rFonts w:eastAsia="Calibri"/>
          <w:lang w:eastAsia="en-US"/>
        </w:rPr>
        <w:instrText xml:space="preserve"> REF _Ref55894310 \h </w:instrText>
      </w:r>
      <w:r w:rsidR="00A537C3">
        <w:rPr>
          <w:rFonts w:eastAsia="Calibri"/>
          <w:lang w:eastAsia="en-US"/>
        </w:rPr>
      </w:r>
      <w:r w:rsidR="00A537C3">
        <w:rPr>
          <w:rFonts w:eastAsia="Calibri"/>
          <w:lang w:eastAsia="en-US"/>
        </w:rPr>
        <w:fldChar w:fldCharType="separate"/>
      </w:r>
      <w:r w:rsidR="00DD1EFA">
        <w:t xml:space="preserve">Table </w:t>
      </w:r>
      <w:r w:rsidR="00DD1EFA">
        <w:rPr>
          <w:noProof/>
        </w:rPr>
        <w:t>50</w:t>
      </w:r>
      <w:r w:rsidR="00A537C3">
        <w:rPr>
          <w:rFonts w:eastAsia="Calibri"/>
          <w:lang w:eastAsia="en-US"/>
        </w:rPr>
        <w:fldChar w:fldCharType="end"/>
      </w:r>
      <w:r w:rsidR="00171AB9">
        <w:rPr>
          <w:rFonts w:eastAsia="Calibri"/>
          <w:lang w:eastAsia="en-US"/>
        </w:rPr>
        <w:t>)</w:t>
      </w:r>
      <w:r>
        <w:rPr>
          <w:rFonts w:eastAsia="Calibri"/>
          <w:lang w:eastAsia="en-US"/>
        </w:rPr>
        <w:t>.</w:t>
      </w:r>
      <w:r w:rsidR="00214167">
        <w:rPr>
          <w:rFonts w:eastAsia="Calibri"/>
          <w:lang w:eastAsia="en-US"/>
        </w:rPr>
        <w:t xml:space="preserve">  </w:t>
      </w:r>
    </w:p>
    <w:p w14:paraId="684F692F" w14:textId="46516B14" w:rsidR="00037868" w:rsidRDefault="00AA5211" w:rsidP="00AA5211">
      <w:pPr>
        <w:pStyle w:val="Caption"/>
      </w:pPr>
      <w:bookmarkStart w:id="651" w:name="_Ref55894310"/>
      <w:bookmarkStart w:id="652" w:name="_Toc129948876"/>
      <w:r>
        <w:t xml:space="preserve">Table </w:t>
      </w:r>
      <w:fldSimple w:instr=" SEQ Table \* ARABIC ">
        <w:r w:rsidR="00DD1EFA">
          <w:rPr>
            <w:noProof/>
          </w:rPr>
          <w:t>50</w:t>
        </w:r>
      </w:fldSimple>
      <w:bookmarkEnd w:id="651"/>
      <w:r>
        <w:t xml:space="preserve"> </w:t>
      </w:r>
      <w:r w:rsidR="00037868">
        <w:t>Average daily morphine equivalent dose from initial to follow-up in Groups A and B</w:t>
      </w:r>
      <w:bookmarkEnd w:id="652"/>
    </w:p>
    <w:tbl>
      <w:tblPr>
        <w:tblStyle w:val="TableGrid1"/>
        <w:tblW w:w="9016" w:type="dxa"/>
        <w:tblLook w:val="04A0" w:firstRow="1" w:lastRow="0" w:firstColumn="1" w:lastColumn="0" w:noHBand="0" w:noVBand="1"/>
      </w:tblPr>
      <w:tblGrid>
        <w:gridCol w:w="966"/>
        <w:gridCol w:w="2084"/>
        <w:gridCol w:w="2104"/>
        <w:gridCol w:w="2064"/>
        <w:gridCol w:w="1798"/>
      </w:tblGrid>
      <w:tr w:rsidR="00171AB9" w:rsidRPr="00AA5211" w14:paraId="11F3CF48" w14:textId="3BF10DCC"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966" w:type="dxa"/>
          </w:tcPr>
          <w:p w14:paraId="4983270F" w14:textId="77777777" w:rsidR="00171AB9" w:rsidRPr="00AA5211" w:rsidRDefault="00171AB9" w:rsidP="00AA5211">
            <w:pPr>
              <w:rPr>
                <w:rFonts w:eastAsia="Calibri"/>
              </w:rPr>
            </w:pPr>
          </w:p>
        </w:tc>
        <w:tc>
          <w:tcPr>
            <w:tcW w:w="8050" w:type="dxa"/>
            <w:gridSpan w:val="4"/>
          </w:tcPr>
          <w:p w14:paraId="29AB1D15" w14:textId="1DCE3D0B" w:rsidR="00171AB9" w:rsidRPr="00AA5211" w:rsidRDefault="00171AB9" w:rsidP="00AA5211">
            <w:pPr>
              <w:rPr>
                <w:rFonts w:eastAsia="Calibri"/>
              </w:rPr>
            </w:pPr>
            <w:r w:rsidRPr="00AA5211">
              <w:rPr>
                <w:rFonts w:eastAsia="Calibri"/>
              </w:rPr>
              <w:t>Change in daily morphine equivalent dose from initial to follow-up</w:t>
            </w:r>
          </w:p>
        </w:tc>
      </w:tr>
      <w:tr w:rsidR="00037868" w:rsidRPr="00AA5211" w14:paraId="383EC5C1" w14:textId="24877D88"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966" w:type="dxa"/>
          </w:tcPr>
          <w:p w14:paraId="59778DAA" w14:textId="77777777" w:rsidR="00037868" w:rsidRPr="00AA5211" w:rsidRDefault="00037868" w:rsidP="00AA5211">
            <w:pPr>
              <w:rPr>
                <w:rFonts w:eastAsia="Calibri"/>
              </w:rPr>
            </w:pPr>
          </w:p>
        </w:tc>
        <w:tc>
          <w:tcPr>
            <w:tcW w:w="2084" w:type="dxa"/>
          </w:tcPr>
          <w:p w14:paraId="5A828614" w14:textId="5FC96709" w:rsidR="00037868" w:rsidRPr="00AA5211" w:rsidRDefault="00037868" w:rsidP="00AA5211">
            <w:pPr>
              <w:rPr>
                <w:rFonts w:eastAsia="Calibri"/>
              </w:rPr>
            </w:pPr>
            <w:r w:rsidRPr="00AA5211">
              <w:rPr>
                <w:rFonts w:eastAsia="Calibri"/>
              </w:rPr>
              <w:t>Decreased</w:t>
            </w:r>
            <w:r w:rsidR="00AA5211">
              <w:rPr>
                <w:rFonts w:eastAsia="Calibri"/>
              </w:rPr>
              <w:t xml:space="preserve"> </w:t>
            </w:r>
            <w:r w:rsidRPr="00AA5211">
              <w:rPr>
                <w:rFonts w:eastAsia="Calibri"/>
              </w:rPr>
              <w:t>(% total)</w:t>
            </w:r>
          </w:p>
        </w:tc>
        <w:tc>
          <w:tcPr>
            <w:tcW w:w="2104" w:type="dxa"/>
          </w:tcPr>
          <w:p w14:paraId="5C5E8681" w14:textId="4A90C2FD" w:rsidR="00037868" w:rsidRPr="00AA5211" w:rsidRDefault="00A75D35" w:rsidP="00AA5211">
            <w:pPr>
              <w:rPr>
                <w:rFonts w:eastAsia="Calibri"/>
              </w:rPr>
            </w:pPr>
            <w:r w:rsidRPr="00AA5211">
              <w:rPr>
                <w:rFonts w:eastAsia="Calibri"/>
              </w:rPr>
              <w:t>No change</w:t>
            </w:r>
            <w:r w:rsidR="00AA5211">
              <w:rPr>
                <w:rFonts w:eastAsia="Calibri"/>
              </w:rPr>
              <w:t xml:space="preserve"> </w:t>
            </w:r>
            <w:r w:rsidR="00037868" w:rsidRPr="00AA5211">
              <w:rPr>
                <w:rFonts w:eastAsia="Calibri"/>
              </w:rPr>
              <w:t>(% total)</w:t>
            </w:r>
          </w:p>
        </w:tc>
        <w:tc>
          <w:tcPr>
            <w:tcW w:w="2064" w:type="dxa"/>
          </w:tcPr>
          <w:p w14:paraId="315AE984" w14:textId="3020CCE5" w:rsidR="00037868" w:rsidRPr="00AA5211" w:rsidRDefault="00037868" w:rsidP="00AA5211">
            <w:pPr>
              <w:rPr>
                <w:rFonts w:eastAsia="Calibri"/>
              </w:rPr>
            </w:pPr>
            <w:r w:rsidRPr="00AA5211">
              <w:rPr>
                <w:rFonts w:eastAsia="Calibri"/>
              </w:rPr>
              <w:t>Increased</w:t>
            </w:r>
            <w:r w:rsidR="00AA5211">
              <w:rPr>
                <w:rFonts w:eastAsia="Calibri"/>
              </w:rPr>
              <w:t xml:space="preserve"> </w:t>
            </w:r>
            <w:r w:rsidRPr="00AA5211">
              <w:rPr>
                <w:rFonts w:eastAsia="Calibri"/>
              </w:rPr>
              <w:t>(% total)</w:t>
            </w:r>
          </w:p>
        </w:tc>
        <w:tc>
          <w:tcPr>
            <w:tcW w:w="1798" w:type="dxa"/>
          </w:tcPr>
          <w:p w14:paraId="7CE78825" w14:textId="3DCB1615" w:rsidR="00037868" w:rsidRPr="00AA5211" w:rsidRDefault="00037868" w:rsidP="00AA5211">
            <w:pPr>
              <w:rPr>
                <w:rFonts w:eastAsia="Calibri"/>
              </w:rPr>
            </w:pPr>
            <w:r w:rsidRPr="00AA5211">
              <w:rPr>
                <w:rFonts w:eastAsia="Calibri"/>
              </w:rPr>
              <w:t>Total</w:t>
            </w:r>
          </w:p>
        </w:tc>
      </w:tr>
      <w:tr w:rsidR="00037868" w:rsidRPr="00AA5211" w14:paraId="7D7A6E9A" w14:textId="595EE70E" w:rsidTr="00AA5211">
        <w:tc>
          <w:tcPr>
            <w:tcW w:w="966" w:type="dxa"/>
          </w:tcPr>
          <w:p w14:paraId="452F06AD" w14:textId="77777777" w:rsidR="00037868" w:rsidRPr="00AA5211" w:rsidRDefault="00037868" w:rsidP="00AA5211">
            <w:pPr>
              <w:rPr>
                <w:rFonts w:eastAsia="Calibri"/>
              </w:rPr>
            </w:pPr>
            <w:r w:rsidRPr="00AA5211">
              <w:rPr>
                <w:rFonts w:eastAsia="Calibri"/>
              </w:rPr>
              <w:t>Group A</w:t>
            </w:r>
          </w:p>
        </w:tc>
        <w:tc>
          <w:tcPr>
            <w:tcW w:w="2084" w:type="dxa"/>
          </w:tcPr>
          <w:p w14:paraId="381FF849" w14:textId="7C0663EE" w:rsidR="00171AB9" w:rsidRPr="00AA5211" w:rsidRDefault="00037868" w:rsidP="00AA5211">
            <w:pPr>
              <w:rPr>
                <w:rFonts w:eastAsia="Calibri"/>
              </w:rPr>
            </w:pPr>
            <w:r w:rsidRPr="00AA5211">
              <w:rPr>
                <w:rFonts w:eastAsia="Calibri"/>
              </w:rPr>
              <w:t>41</w:t>
            </w:r>
            <w:r w:rsidR="00AA5211">
              <w:rPr>
                <w:rFonts w:eastAsia="Calibri"/>
              </w:rPr>
              <w:t xml:space="preserve"> </w:t>
            </w:r>
            <w:r w:rsidR="00171AB9" w:rsidRPr="00AA5211">
              <w:rPr>
                <w:rFonts w:eastAsia="Calibri"/>
              </w:rPr>
              <w:t>(3.06%)</w:t>
            </w:r>
          </w:p>
        </w:tc>
        <w:tc>
          <w:tcPr>
            <w:tcW w:w="2104" w:type="dxa"/>
          </w:tcPr>
          <w:p w14:paraId="2B1575D1" w14:textId="2FF35A1F" w:rsidR="00171AB9" w:rsidRPr="00AA5211" w:rsidRDefault="00171AB9" w:rsidP="00AA5211">
            <w:pPr>
              <w:rPr>
                <w:rFonts w:eastAsia="Calibri"/>
              </w:rPr>
            </w:pPr>
            <w:r w:rsidRPr="00AA5211">
              <w:rPr>
                <w:rFonts w:eastAsia="Calibri"/>
              </w:rPr>
              <w:t>1,276</w:t>
            </w:r>
            <w:r w:rsidR="00AA5211">
              <w:rPr>
                <w:rFonts w:eastAsia="Calibri"/>
              </w:rPr>
              <w:t xml:space="preserve"> </w:t>
            </w:r>
            <w:r w:rsidRPr="00AA5211">
              <w:rPr>
                <w:rFonts w:eastAsia="Calibri"/>
              </w:rPr>
              <w:t>(95.15%)</w:t>
            </w:r>
          </w:p>
        </w:tc>
        <w:tc>
          <w:tcPr>
            <w:tcW w:w="2064" w:type="dxa"/>
          </w:tcPr>
          <w:p w14:paraId="71558CC5" w14:textId="2E98BEF8" w:rsidR="00171AB9" w:rsidRPr="00AA5211" w:rsidRDefault="00037868" w:rsidP="00AA5211">
            <w:pPr>
              <w:rPr>
                <w:rFonts w:eastAsia="Calibri"/>
              </w:rPr>
            </w:pPr>
            <w:r w:rsidRPr="00AA5211">
              <w:rPr>
                <w:rFonts w:eastAsia="Calibri"/>
              </w:rPr>
              <w:t>24</w:t>
            </w:r>
            <w:r w:rsidR="00AA5211">
              <w:rPr>
                <w:rFonts w:eastAsia="Calibri"/>
              </w:rPr>
              <w:t xml:space="preserve"> </w:t>
            </w:r>
            <w:r w:rsidR="00171AB9" w:rsidRPr="00AA5211">
              <w:rPr>
                <w:rFonts w:eastAsia="Calibri"/>
              </w:rPr>
              <w:t>(1.79%)</w:t>
            </w:r>
          </w:p>
        </w:tc>
        <w:tc>
          <w:tcPr>
            <w:tcW w:w="1798" w:type="dxa"/>
          </w:tcPr>
          <w:p w14:paraId="28D2E86B" w14:textId="0F9077C1" w:rsidR="00037868" w:rsidRPr="00AA5211" w:rsidRDefault="00171AB9" w:rsidP="00AA5211">
            <w:pPr>
              <w:rPr>
                <w:rFonts w:eastAsia="Calibri"/>
              </w:rPr>
            </w:pPr>
            <w:r w:rsidRPr="00AA5211">
              <w:rPr>
                <w:rFonts w:eastAsia="Calibri"/>
              </w:rPr>
              <w:t>1,341</w:t>
            </w:r>
          </w:p>
        </w:tc>
      </w:tr>
      <w:tr w:rsidR="00037868" w:rsidRPr="00AA5211" w14:paraId="0A2132FA" w14:textId="3E2B0CAA" w:rsidTr="00AA5211">
        <w:tc>
          <w:tcPr>
            <w:tcW w:w="966" w:type="dxa"/>
          </w:tcPr>
          <w:p w14:paraId="5CF21024" w14:textId="77777777" w:rsidR="00037868" w:rsidRPr="00AA5211" w:rsidRDefault="00037868" w:rsidP="00AA5211">
            <w:pPr>
              <w:rPr>
                <w:rFonts w:eastAsia="Calibri"/>
              </w:rPr>
            </w:pPr>
            <w:r w:rsidRPr="00AA5211">
              <w:rPr>
                <w:rFonts w:eastAsia="Calibri"/>
              </w:rPr>
              <w:t>Group B</w:t>
            </w:r>
          </w:p>
        </w:tc>
        <w:tc>
          <w:tcPr>
            <w:tcW w:w="2084" w:type="dxa"/>
          </w:tcPr>
          <w:p w14:paraId="4D621B34" w14:textId="26CC6F4E" w:rsidR="00171AB9" w:rsidRPr="00AA5211" w:rsidRDefault="00037868" w:rsidP="00AA5211">
            <w:pPr>
              <w:rPr>
                <w:rFonts w:eastAsia="Calibri"/>
              </w:rPr>
            </w:pPr>
            <w:r w:rsidRPr="00AA5211">
              <w:rPr>
                <w:rFonts w:eastAsia="Calibri"/>
              </w:rPr>
              <w:t>25</w:t>
            </w:r>
            <w:r w:rsidR="00AA5211">
              <w:rPr>
                <w:rFonts w:eastAsia="Calibri"/>
              </w:rPr>
              <w:t xml:space="preserve"> </w:t>
            </w:r>
            <w:r w:rsidR="00171AB9" w:rsidRPr="00AA5211">
              <w:rPr>
                <w:rFonts w:eastAsia="Calibri"/>
              </w:rPr>
              <w:t>(3.64%)</w:t>
            </w:r>
          </w:p>
        </w:tc>
        <w:tc>
          <w:tcPr>
            <w:tcW w:w="2104" w:type="dxa"/>
          </w:tcPr>
          <w:p w14:paraId="5A469874" w14:textId="23C7CDC0" w:rsidR="00037868" w:rsidRPr="00AA5211" w:rsidRDefault="00171AB9" w:rsidP="00AA5211">
            <w:pPr>
              <w:rPr>
                <w:rFonts w:eastAsia="Calibri"/>
              </w:rPr>
            </w:pPr>
            <w:r w:rsidRPr="00AA5211">
              <w:rPr>
                <w:rFonts w:eastAsia="Calibri"/>
              </w:rPr>
              <w:t>639</w:t>
            </w:r>
            <w:r w:rsidR="00AA5211">
              <w:rPr>
                <w:rFonts w:eastAsia="Calibri"/>
              </w:rPr>
              <w:t xml:space="preserve"> </w:t>
            </w:r>
            <w:r w:rsidR="00037868" w:rsidRPr="00AA5211">
              <w:rPr>
                <w:rFonts w:eastAsia="Calibri"/>
              </w:rPr>
              <w:t>(</w:t>
            </w:r>
            <w:r w:rsidRPr="00AA5211">
              <w:rPr>
                <w:rFonts w:eastAsia="Calibri"/>
              </w:rPr>
              <w:t>93.01%</w:t>
            </w:r>
            <w:r w:rsidR="00037868" w:rsidRPr="00AA5211">
              <w:rPr>
                <w:rFonts w:eastAsia="Calibri"/>
              </w:rPr>
              <w:t>)</w:t>
            </w:r>
          </w:p>
        </w:tc>
        <w:tc>
          <w:tcPr>
            <w:tcW w:w="2064" w:type="dxa"/>
          </w:tcPr>
          <w:p w14:paraId="61537F71" w14:textId="03B37680" w:rsidR="00171AB9" w:rsidRPr="00AA5211" w:rsidRDefault="00037868" w:rsidP="00AA5211">
            <w:pPr>
              <w:rPr>
                <w:rFonts w:eastAsia="Calibri"/>
              </w:rPr>
            </w:pPr>
            <w:r w:rsidRPr="00AA5211">
              <w:rPr>
                <w:rFonts w:eastAsia="Calibri"/>
              </w:rPr>
              <w:t>23</w:t>
            </w:r>
            <w:r w:rsidR="00AA5211">
              <w:rPr>
                <w:rFonts w:eastAsia="Calibri"/>
              </w:rPr>
              <w:t xml:space="preserve"> </w:t>
            </w:r>
            <w:r w:rsidR="00171AB9" w:rsidRPr="00AA5211">
              <w:rPr>
                <w:rFonts w:eastAsia="Calibri"/>
              </w:rPr>
              <w:t>(3.35%)</w:t>
            </w:r>
          </w:p>
        </w:tc>
        <w:tc>
          <w:tcPr>
            <w:tcW w:w="1798" w:type="dxa"/>
          </w:tcPr>
          <w:p w14:paraId="1491ADA7" w14:textId="08E50A22" w:rsidR="00037868" w:rsidRPr="00AA5211" w:rsidRDefault="00171AB9" w:rsidP="00AA5211">
            <w:pPr>
              <w:rPr>
                <w:rFonts w:eastAsia="Calibri"/>
              </w:rPr>
            </w:pPr>
            <w:r w:rsidRPr="00AA5211">
              <w:rPr>
                <w:rFonts w:eastAsia="Calibri"/>
              </w:rPr>
              <w:t>687</w:t>
            </w:r>
          </w:p>
        </w:tc>
      </w:tr>
    </w:tbl>
    <w:p w14:paraId="36AD4FBA" w14:textId="0BD6C607" w:rsidR="00037868" w:rsidRPr="00AA5211" w:rsidRDefault="00037868" w:rsidP="00AA5211">
      <w:pPr>
        <w:pStyle w:val="Footnote"/>
      </w:pPr>
      <w:r w:rsidRPr="00AA5211">
        <w:t xml:space="preserve">Source: Participant data collected using GuildLink at the initial (n=3,970) and follow-up (n=2,059) timepoints </w:t>
      </w:r>
    </w:p>
    <w:p w14:paraId="045ED7D3" w14:textId="2958238F" w:rsidR="00C92465" w:rsidRDefault="00171AB9" w:rsidP="00AA5211">
      <w:r>
        <w:t xml:space="preserve">Further, </w:t>
      </w:r>
      <w:r w:rsidR="0073181E">
        <w:rPr>
          <w:rFonts w:eastAsia="Calibri"/>
          <w:lang w:eastAsia="en-US"/>
        </w:rPr>
        <w:t xml:space="preserve">there was no correlation between the participants’ regionality and their </w:t>
      </w:r>
      <w:r w:rsidR="0073181E">
        <w:rPr>
          <w:rFonts w:eastAsia="Calibri" w:cs="Times New Roman"/>
          <w:lang w:eastAsia="en-US"/>
        </w:rPr>
        <w:t xml:space="preserve">daily morphine equivalent doses </w:t>
      </w:r>
      <w:r w:rsidR="0073181E">
        <w:rPr>
          <w:rFonts w:eastAsia="Calibri"/>
          <w:lang w:eastAsia="en-US"/>
        </w:rPr>
        <w:t xml:space="preserve">at any timepoint or changes in their </w:t>
      </w:r>
      <w:r w:rsidR="0073181E">
        <w:rPr>
          <w:rFonts w:eastAsia="Calibri" w:cs="Times New Roman"/>
          <w:lang w:eastAsia="en-US"/>
        </w:rPr>
        <w:t xml:space="preserve">daily morphine equivalent doses </w:t>
      </w:r>
      <w:r w:rsidR="0073181E">
        <w:rPr>
          <w:rFonts w:eastAsia="Calibri"/>
          <w:lang w:eastAsia="en-US"/>
        </w:rPr>
        <w:t>from initial to follow-up.  Neither was there any</w:t>
      </w:r>
      <w:r w:rsidR="00E618DD">
        <w:t xml:space="preserve"> statistically significant change in the opioid doses taken by participants with mild and moderate and severe pain at the start of the intervention between the initial and follow-up timepoints.  </w:t>
      </w:r>
    </w:p>
    <w:bookmarkEnd w:id="649"/>
    <w:p w14:paraId="045ED7D4" w14:textId="51D1F9E3" w:rsidR="00C92465" w:rsidRDefault="00E618DD" w:rsidP="00AA5211">
      <w:r>
        <w:rPr>
          <w:rFonts w:eastAsia="Calibri"/>
          <w:lang w:eastAsia="en-US"/>
        </w:rPr>
        <w:t xml:space="preserve">Subgroup analyses using data combined from Groups A and B showed the average opioid dose decreased for participants whose pain severity improved or remained unchanged and, </w:t>
      </w:r>
      <w:r>
        <w:rPr>
          <w:rFonts w:eastAsia="Calibri"/>
        </w:rPr>
        <w:t>conversely, increased for participants whose pain severity became worse (</w:t>
      </w:r>
      <w:fldSimple w:instr=" REF _Ref51282202 ">
        <w:r w:rsidR="00DD1EFA">
          <w:t xml:space="preserve">Table </w:t>
        </w:r>
        <w:r w:rsidR="00DD1EFA">
          <w:rPr>
            <w:noProof/>
          </w:rPr>
          <w:t>51</w:t>
        </w:r>
      </w:fldSimple>
      <w:r>
        <w:rPr>
          <w:rFonts w:eastAsia="Calibri"/>
          <w:lang w:eastAsia="en-US"/>
        </w:rPr>
        <w:t>).  However, only the increase in average opioid dose taken by participants whose pain severity became worse was significantly different to the average opioid dose for participants whose pain severity was unchanged from initial to follow-up.</w:t>
      </w:r>
    </w:p>
    <w:p w14:paraId="045ED7D6" w14:textId="6D1ABA9A" w:rsidR="00C92465" w:rsidRDefault="00AA5211" w:rsidP="00AA5211">
      <w:pPr>
        <w:pStyle w:val="Caption"/>
      </w:pPr>
      <w:bookmarkStart w:id="653" w:name="_Ref51282202"/>
      <w:bookmarkStart w:id="654" w:name="_Toc51243963"/>
      <w:bookmarkStart w:id="655" w:name="_Toc52539222"/>
      <w:bookmarkStart w:id="656" w:name="_Toc129948877"/>
      <w:r>
        <w:t xml:space="preserve">Table </w:t>
      </w:r>
      <w:fldSimple w:instr=" SEQ Table \* ARABIC ">
        <w:r w:rsidR="00DD1EFA">
          <w:rPr>
            <w:noProof/>
          </w:rPr>
          <w:t>51</w:t>
        </w:r>
      </w:fldSimple>
      <w:bookmarkEnd w:id="653"/>
      <w:r>
        <w:t xml:space="preserve"> </w:t>
      </w:r>
      <w:r w:rsidR="00E618DD">
        <w:t xml:space="preserve">Average </w:t>
      </w:r>
      <w:r w:rsidR="00F13582" w:rsidRPr="00F13582">
        <w:rPr>
          <w:rFonts w:eastAsia="Calibri" w:cs="Arial"/>
          <w:bCs w:val="0"/>
          <w:szCs w:val="20"/>
        </w:rPr>
        <w:t>daily</w:t>
      </w:r>
      <w:r w:rsidR="00F13582" w:rsidRPr="00F13582">
        <w:rPr>
          <w:rFonts w:eastAsia="Calibri" w:cs="Arial"/>
          <w:szCs w:val="20"/>
        </w:rPr>
        <w:t xml:space="preserve"> morphine equivalent </w:t>
      </w:r>
      <w:r w:rsidR="00E618DD">
        <w:t>dose depending on whether participants’ pain severity changed from initial to follow-up</w:t>
      </w:r>
      <w:bookmarkEnd w:id="654"/>
      <w:bookmarkEnd w:id="655"/>
      <w:bookmarkEnd w:id="656"/>
    </w:p>
    <w:tbl>
      <w:tblPr>
        <w:tblStyle w:val="TableGrid1"/>
        <w:tblW w:w="9044" w:type="dxa"/>
        <w:tblLook w:val="04A0" w:firstRow="1" w:lastRow="0" w:firstColumn="1" w:lastColumn="0" w:noHBand="0" w:noVBand="1"/>
      </w:tblPr>
      <w:tblGrid>
        <w:gridCol w:w="1206"/>
        <w:gridCol w:w="717"/>
        <w:gridCol w:w="851"/>
        <w:gridCol w:w="918"/>
        <w:gridCol w:w="717"/>
        <w:gridCol w:w="851"/>
        <w:gridCol w:w="918"/>
        <w:gridCol w:w="717"/>
        <w:gridCol w:w="851"/>
        <w:gridCol w:w="868"/>
        <w:gridCol w:w="822"/>
      </w:tblGrid>
      <w:tr w:rsidR="00C92465" w:rsidRPr="00AA5211" w14:paraId="045ED7DB" w14:textId="77777777" w:rsidTr="00F559AE">
        <w:trPr>
          <w:cnfStyle w:val="100000000000" w:firstRow="1" w:lastRow="0" w:firstColumn="0" w:lastColumn="0" w:oddVBand="0" w:evenVBand="0" w:oddHBand="0" w:evenHBand="0" w:firstRowFirstColumn="0" w:firstRowLastColumn="0" w:lastRowFirstColumn="0" w:lastRowLastColumn="0"/>
          <w:trHeight w:val="363"/>
          <w:tblHeader/>
        </w:trPr>
        <w:tc>
          <w:tcPr>
            <w:tcW w:w="1257" w:type="dxa"/>
          </w:tcPr>
          <w:p w14:paraId="045ED7D7" w14:textId="77777777" w:rsidR="00C92465" w:rsidRPr="00AA5211" w:rsidRDefault="00C92465" w:rsidP="00AA5211">
            <w:pPr>
              <w:rPr>
                <w:rFonts w:eastAsia="Calibri"/>
              </w:rPr>
            </w:pPr>
          </w:p>
        </w:tc>
        <w:tc>
          <w:tcPr>
            <w:tcW w:w="2337" w:type="dxa"/>
            <w:gridSpan w:val="3"/>
          </w:tcPr>
          <w:p w14:paraId="045ED7D8" w14:textId="11D1A513" w:rsidR="00C92465" w:rsidRPr="00AA5211" w:rsidRDefault="00F13582" w:rsidP="00AA5211">
            <w:pPr>
              <w:rPr>
                <w:rFonts w:eastAsia="Calibri"/>
              </w:rPr>
            </w:pPr>
            <w:r w:rsidRPr="00AA5211">
              <w:rPr>
                <w:rFonts w:eastAsia="Calibri"/>
              </w:rPr>
              <w:t>Daily morphine equivalent dose at i</w:t>
            </w:r>
            <w:r w:rsidR="00E618DD" w:rsidRPr="00AA5211">
              <w:rPr>
                <w:rFonts w:eastAsia="Calibri"/>
              </w:rPr>
              <w:t>nitial</w:t>
            </w:r>
          </w:p>
        </w:tc>
        <w:tc>
          <w:tcPr>
            <w:tcW w:w="2339" w:type="dxa"/>
            <w:gridSpan w:val="3"/>
          </w:tcPr>
          <w:p w14:paraId="045ED7D9" w14:textId="32B6719E" w:rsidR="00C92465" w:rsidRPr="00AA5211" w:rsidRDefault="00F13582" w:rsidP="00AA5211">
            <w:pPr>
              <w:rPr>
                <w:rFonts w:eastAsia="Calibri"/>
              </w:rPr>
            </w:pPr>
            <w:r w:rsidRPr="00AA5211">
              <w:rPr>
                <w:rFonts w:eastAsia="Calibri"/>
              </w:rPr>
              <w:t>Daily morphine equivalent dose at f</w:t>
            </w:r>
            <w:r w:rsidR="00E618DD" w:rsidRPr="00AA5211">
              <w:rPr>
                <w:rFonts w:eastAsia="Calibri"/>
              </w:rPr>
              <w:t>ollow-up</w:t>
            </w:r>
          </w:p>
        </w:tc>
        <w:tc>
          <w:tcPr>
            <w:tcW w:w="3111" w:type="dxa"/>
            <w:gridSpan w:val="4"/>
          </w:tcPr>
          <w:p w14:paraId="045ED7DA" w14:textId="38CFF050" w:rsidR="00C92465" w:rsidRPr="00AA5211" w:rsidRDefault="00E618DD" w:rsidP="00AA5211">
            <w:pPr>
              <w:rPr>
                <w:rFonts w:eastAsia="Calibri"/>
              </w:rPr>
            </w:pPr>
            <w:r w:rsidRPr="00AA5211">
              <w:rPr>
                <w:rFonts w:eastAsia="Calibri"/>
              </w:rPr>
              <w:t>Change</w:t>
            </w:r>
            <w:r w:rsidR="00F13582" w:rsidRPr="00AA5211">
              <w:rPr>
                <w:rFonts w:eastAsia="Calibri"/>
              </w:rPr>
              <w:t xml:space="preserve"> in daily morphine equivalent dose</w:t>
            </w:r>
            <w:r w:rsidRPr="00AA5211">
              <w:rPr>
                <w:rFonts w:eastAsia="Calibri"/>
              </w:rPr>
              <w:t xml:space="preserve"> from initial to follow-up</w:t>
            </w:r>
          </w:p>
        </w:tc>
      </w:tr>
      <w:tr w:rsidR="00C92465" w:rsidRPr="00AA5211" w14:paraId="045ED7EA" w14:textId="77777777" w:rsidTr="00F559AE">
        <w:trPr>
          <w:cnfStyle w:val="100000000000" w:firstRow="1" w:lastRow="0" w:firstColumn="0" w:lastColumn="0" w:oddVBand="0" w:evenVBand="0" w:oddHBand="0" w:evenHBand="0" w:firstRowFirstColumn="0" w:firstRowLastColumn="0" w:lastRowFirstColumn="0" w:lastRowLastColumn="0"/>
          <w:trHeight w:val="530"/>
          <w:tblHeader/>
        </w:trPr>
        <w:tc>
          <w:tcPr>
            <w:tcW w:w="1257" w:type="dxa"/>
          </w:tcPr>
          <w:p w14:paraId="045ED7DC" w14:textId="39B96616" w:rsidR="00C92465" w:rsidRPr="00AA5211" w:rsidRDefault="00F13582" w:rsidP="00AA5211">
            <w:pPr>
              <w:rPr>
                <w:rFonts w:eastAsia="Calibri"/>
              </w:rPr>
            </w:pPr>
            <w:r w:rsidRPr="00AA5211">
              <w:rPr>
                <w:rFonts w:eastAsia="Calibri"/>
              </w:rPr>
              <w:t>Change in pain severity from initial to follow-up</w:t>
            </w:r>
          </w:p>
        </w:tc>
        <w:tc>
          <w:tcPr>
            <w:tcW w:w="760" w:type="dxa"/>
          </w:tcPr>
          <w:p w14:paraId="045ED7DD" w14:textId="77777777" w:rsidR="00C92465" w:rsidRPr="00AA5211" w:rsidRDefault="00E618DD" w:rsidP="00AA5211">
            <w:pPr>
              <w:rPr>
                <w:rFonts w:eastAsia="Calibri"/>
              </w:rPr>
            </w:pPr>
            <w:r w:rsidRPr="00AA5211">
              <w:rPr>
                <w:rFonts w:eastAsia="Calibri"/>
              </w:rPr>
              <w:t>n</w:t>
            </w:r>
          </w:p>
        </w:tc>
        <w:tc>
          <w:tcPr>
            <w:tcW w:w="812" w:type="dxa"/>
          </w:tcPr>
          <w:p w14:paraId="045ED7DF" w14:textId="5CE2588F"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65" w:type="dxa"/>
          </w:tcPr>
          <w:p w14:paraId="045ED7E0" w14:textId="77777777" w:rsidR="00C92465" w:rsidRPr="00AA5211" w:rsidRDefault="00E618DD" w:rsidP="00AA5211">
            <w:pPr>
              <w:rPr>
                <w:rFonts w:eastAsia="Calibri"/>
              </w:rPr>
            </w:pPr>
            <w:r w:rsidRPr="00AA5211">
              <w:rPr>
                <w:rFonts w:eastAsia="Calibri"/>
              </w:rPr>
              <w:t>Median</w:t>
            </w:r>
          </w:p>
        </w:tc>
        <w:tc>
          <w:tcPr>
            <w:tcW w:w="760" w:type="dxa"/>
          </w:tcPr>
          <w:p w14:paraId="045ED7E1" w14:textId="77777777" w:rsidR="00C92465" w:rsidRPr="00AA5211" w:rsidRDefault="00E618DD" w:rsidP="00AA5211">
            <w:pPr>
              <w:rPr>
                <w:rFonts w:eastAsia="Calibri"/>
              </w:rPr>
            </w:pPr>
            <w:r w:rsidRPr="00AA5211">
              <w:rPr>
                <w:rFonts w:eastAsia="Calibri"/>
              </w:rPr>
              <w:t>n</w:t>
            </w:r>
          </w:p>
        </w:tc>
        <w:tc>
          <w:tcPr>
            <w:tcW w:w="812" w:type="dxa"/>
          </w:tcPr>
          <w:p w14:paraId="045ED7E3" w14:textId="3E5F13FA"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67" w:type="dxa"/>
          </w:tcPr>
          <w:p w14:paraId="045ED7E4" w14:textId="77777777" w:rsidR="00C92465" w:rsidRPr="00AA5211" w:rsidRDefault="00E618DD" w:rsidP="00AA5211">
            <w:pPr>
              <w:rPr>
                <w:rFonts w:eastAsia="Calibri"/>
              </w:rPr>
            </w:pPr>
            <w:r w:rsidRPr="00AA5211">
              <w:rPr>
                <w:rFonts w:eastAsia="Calibri"/>
              </w:rPr>
              <w:t>Median</w:t>
            </w:r>
          </w:p>
        </w:tc>
        <w:tc>
          <w:tcPr>
            <w:tcW w:w="760" w:type="dxa"/>
          </w:tcPr>
          <w:p w14:paraId="045ED7E5" w14:textId="77777777" w:rsidR="00C92465" w:rsidRPr="00AA5211" w:rsidRDefault="00E618DD" w:rsidP="00AA5211">
            <w:pPr>
              <w:rPr>
                <w:rFonts w:eastAsia="Calibri"/>
              </w:rPr>
            </w:pPr>
            <w:r w:rsidRPr="00AA5211">
              <w:rPr>
                <w:rFonts w:eastAsia="Calibri"/>
              </w:rPr>
              <w:t>n</w:t>
            </w:r>
          </w:p>
        </w:tc>
        <w:tc>
          <w:tcPr>
            <w:tcW w:w="812" w:type="dxa"/>
          </w:tcPr>
          <w:p w14:paraId="045ED7E7" w14:textId="4AA3E3F2"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65" w:type="dxa"/>
          </w:tcPr>
          <w:p w14:paraId="045ED7E8" w14:textId="77777777" w:rsidR="00C92465" w:rsidRPr="00AA5211" w:rsidRDefault="00E618DD" w:rsidP="00AA5211">
            <w:pPr>
              <w:rPr>
                <w:rFonts w:eastAsia="Calibri"/>
              </w:rPr>
            </w:pPr>
            <w:r w:rsidRPr="00AA5211">
              <w:rPr>
                <w:rFonts w:eastAsia="Calibri"/>
              </w:rPr>
              <w:t>% change</w:t>
            </w:r>
          </w:p>
        </w:tc>
        <w:tc>
          <w:tcPr>
            <w:tcW w:w="774" w:type="dxa"/>
          </w:tcPr>
          <w:p w14:paraId="045ED7E9" w14:textId="77777777" w:rsidR="00C92465" w:rsidRPr="00AA5211" w:rsidRDefault="00E618DD" w:rsidP="00AA5211">
            <w:pPr>
              <w:rPr>
                <w:rFonts w:eastAsia="Calibri"/>
              </w:rPr>
            </w:pPr>
            <w:r w:rsidRPr="00AA5211">
              <w:rPr>
                <w:rFonts w:eastAsia="Calibri"/>
              </w:rPr>
              <w:t>P value*</w:t>
            </w:r>
          </w:p>
        </w:tc>
      </w:tr>
      <w:tr w:rsidR="00C92465" w:rsidRPr="00AA5211" w14:paraId="045ED7F9" w14:textId="77777777" w:rsidTr="00AA5211">
        <w:tc>
          <w:tcPr>
            <w:tcW w:w="1257" w:type="dxa"/>
          </w:tcPr>
          <w:p w14:paraId="045ED7EB" w14:textId="77777777" w:rsidR="00C92465" w:rsidRPr="00AA5211" w:rsidRDefault="00E618DD" w:rsidP="00AA5211">
            <w:pPr>
              <w:rPr>
                <w:rFonts w:eastAsia="Calibri"/>
              </w:rPr>
            </w:pPr>
            <w:r w:rsidRPr="00AA5211">
              <w:rPr>
                <w:rFonts w:eastAsia="Calibri"/>
              </w:rPr>
              <w:t>Pain severity improved</w:t>
            </w:r>
          </w:p>
        </w:tc>
        <w:tc>
          <w:tcPr>
            <w:tcW w:w="760" w:type="dxa"/>
          </w:tcPr>
          <w:p w14:paraId="045ED7EC" w14:textId="77777777" w:rsidR="00C92465" w:rsidRPr="00AA5211" w:rsidRDefault="00E618DD" w:rsidP="00AA5211">
            <w:pPr>
              <w:rPr>
                <w:rFonts w:eastAsia="Calibri"/>
              </w:rPr>
            </w:pPr>
            <w:r w:rsidRPr="00AA5211">
              <w:rPr>
                <w:rFonts w:eastAsia="Calibri"/>
              </w:rPr>
              <w:t>1,169</w:t>
            </w:r>
          </w:p>
        </w:tc>
        <w:tc>
          <w:tcPr>
            <w:tcW w:w="812" w:type="dxa"/>
          </w:tcPr>
          <w:p w14:paraId="045ED7EE" w14:textId="3B4E004C" w:rsidR="00C92465" w:rsidRPr="00AA5211" w:rsidRDefault="00E618DD" w:rsidP="00AA5211">
            <w:pPr>
              <w:rPr>
                <w:rFonts w:eastAsia="Calibri"/>
              </w:rPr>
            </w:pPr>
            <w:r w:rsidRPr="00AA5211">
              <w:rPr>
                <w:rFonts w:eastAsia="Calibri"/>
              </w:rPr>
              <w:t>45.08</w:t>
            </w:r>
            <w:r w:rsidR="00AA5211">
              <w:rPr>
                <w:rFonts w:eastAsia="Calibri"/>
              </w:rPr>
              <w:t xml:space="preserve"> </w:t>
            </w:r>
            <w:r w:rsidRPr="00AA5211">
              <w:rPr>
                <w:rFonts w:eastAsia="Calibri"/>
              </w:rPr>
              <w:t>(54.55)</w:t>
            </w:r>
          </w:p>
        </w:tc>
        <w:tc>
          <w:tcPr>
            <w:tcW w:w="765" w:type="dxa"/>
          </w:tcPr>
          <w:p w14:paraId="045ED7EF" w14:textId="77777777" w:rsidR="00C92465" w:rsidRPr="00AA5211" w:rsidRDefault="00E618DD" w:rsidP="00AA5211">
            <w:pPr>
              <w:rPr>
                <w:rFonts w:eastAsia="Calibri"/>
              </w:rPr>
            </w:pPr>
            <w:r w:rsidRPr="00AA5211">
              <w:rPr>
                <w:rFonts w:eastAsia="Calibri"/>
              </w:rPr>
              <w:t>30</w:t>
            </w:r>
          </w:p>
        </w:tc>
        <w:tc>
          <w:tcPr>
            <w:tcW w:w="760" w:type="dxa"/>
          </w:tcPr>
          <w:p w14:paraId="045ED7F0" w14:textId="77777777" w:rsidR="00C92465" w:rsidRPr="00AA5211" w:rsidRDefault="00E618DD" w:rsidP="00AA5211">
            <w:pPr>
              <w:rPr>
                <w:rFonts w:eastAsia="Calibri"/>
              </w:rPr>
            </w:pPr>
            <w:r w:rsidRPr="00AA5211">
              <w:rPr>
                <w:rFonts w:eastAsia="Calibri"/>
              </w:rPr>
              <w:t>1,135</w:t>
            </w:r>
          </w:p>
        </w:tc>
        <w:tc>
          <w:tcPr>
            <w:tcW w:w="812" w:type="dxa"/>
          </w:tcPr>
          <w:p w14:paraId="045ED7F2" w14:textId="0DAAA4AB" w:rsidR="00C92465" w:rsidRPr="00AA5211" w:rsidRDefault="00E618DD" w:rsidP="00AA5211">
            <w:pPr>
              <w:rPr>
                <w:rFonts w:eastAsia="Calibri"/>
              </w:rPr>
            </w:pPr>
            <w:r w:rsidRPr="00AA5211">
              <w:rPr>
                <w:rFonts w:eastAsia="Calibri"/>
              </w:rPr>
              <w:t>45.48</w:t>
            </w:r>
            <w:r w:rsidR="00AA5211">
              <w:rPr>
                <w:rFonts w:eastAsia="Calibri"/>
              </w:rPr>
              <w:t xml:space="preserve"> </w:t>
            </w:r>
            <w:r w:rsidRPr="00AA5211">
              <w:rPr>
                <w:rFonts w:eastAsia="Calibri"/>
              </w:rPr>
              <w:t>(54.75)</w:t>
            </w:r>
          </w:p>
        </w:tc>
        <w:tc>
          <w:tcPr>
            <w:tcW w:w="767" w:type="dxa"/>
          </w:tcPr>
          <w:p w14:paraId="045ED7F3" w14:textId="77777777" w:rsidR="00C92465" w:rsidRPr="00AA5211" w:rsidRDefault="00E618DD" w:rsidP="00AA5211">
            <w:pPr>
              <w:rPr>
                <w:rFonts w:eastAsia="Calibri"/>
              </w:rPr>
            </w:pPr>
            <w:r w:rsidRPr="00AA5211">
              <w:rPr>
                <w:rFonts w:eastAsia="Calibri"/>
              </w:rPr>
              <w:t>30</w:t>
            </w:r>
          </w:p>
        </w:tc>
        <w:tc>
          <w:tcPr>
            <w:tcW w:w="760" w:type="dxa"/>
          </w:tcPr>
          <w:p w14:paraId="045ED7F4" w14:textId="77777777" w:rsidR="00C92465" w:rsidRPr="00AA5211" w:rsidRDefault="00E618DD" w:rsidP="00AA5211">
            <w:pPr>
              <w:rPr>
                <w:rFonts w:eastAsia="Calibri"/>
              </w:rPr>
            </w:pPr>
            <w:r w:rsidRPr="00AA5211">
              <w:rPr>
                <w:rFonts w:eastAsia="Calibri"/>
              </w:rPr>
              <w:t>1,118</w:t>
            </w:r>
          </w:p>
        </w:tc>
        <w:tc>
          <w:tcPr>
            <w:tcW w:w="812" w:type="dxa"/>
          </w:tcPr>
          <w:p w14:paraId="045ED7F6" w14:textId="3DC9F3D2" w:rsidR="00C92465" w:rsidRPr="00AA5211" w:rsidRDefault="00E618DD" w:rsidP="00AA5211">
            <w:pPr>
              <w:rPr>
                <w:rFonts w:eastAsia="Calibri"/>
              </w:rPr>
            </w:pPr>
            <w:r w:rsidRPr="00AA5211">
              <w:rPr>
                <w:rFonts w:eastAsia="Calibri"/>
              </w:rPr>
              <w:t>-0.29</w:t>
            </w:r>
            <w:r w:rsidR="00AA5211">
              <w:rPr>
                <w:rFonts w:eastAsia="Calibri"/>
              </w:rPr>
              <w:t xml:space="preserve"> </w:t>
            </w:r>
            <w:r w:rsidRPr="00AA5211">
              <w:rPr>
                <w:rFonts w:eastAsia="Calibri"/>
              </w:rPr>
              <w:t>(7.43)</w:t>
            </w:r>
          </w:p>
        </w:tc>
        <w:tc>
          <w:tcPr>
            <w:tcW w:w="765" w:type="dxa"/>
          </w:tcPr>
          <w:p w14:paraId="045ED7F7" w14:textId="77777777" w:rsidR="00C92465" w:rsidRPr="00AA5211" w:rsidRDefault="00E618DD" w:rsidP="00AA5211">
            <w:pPr>
              <w:rPr>
                <w:rFonts w:eastAsia="Calibri"/>
              </w:rPr>
            </w:pPr>
            <w:r w:rsidRPr="00AA5211">
              <w:rPr>
                <w:rFonts w:eastAsia="Calibri"/>
              </w:rPr>
              <w:t>-0.64</w:t>
            </w:r>
          </w:p>
        </w:tc>
        <w:tc>
          <w:tcPr>
            <w:tcW w:w="774" w:type="dxa"/>
          </w:tcPr>
          <w:p w14:paraId="045ED7F8" w14:textId="77777777" w:rsidR="00C92465" w:rsidRPr="00AA5211" w:rsidRDefault="00E618DD" w:rsidP="00AA5211">
            <w:r w:rsidRPr="00AA5211">
              <w:rPr>
                <w:rFonts w:eastAsia="Calibri"/>
              </w:rPr>
              <w:t>0.22</w:t>
            </w:r>
          </w:p>
        </w:tc>
      </w:tr>
      <w:tr w:rsidR="00C92465" w:rsidRPr="00AA5211" w14:paraId="045ED808" w14:textId="77777777" w:rsidTr="00AA5211">
        <w:tc>
          <w:tcPr>
            <w:tcW w:w="1257" w:type="dxa"/>
          </w:tcPr>
          <w:p w14:paraId="045ED7FA" w14:textId="77777777" w:rsidR="00C92465" w:rsidRPr="00AA5211" w:rsidRDefault="00E618DD" w:rsidP="00AA5211">
            <w:pPr>
              <w:rPr>
                <w:rFonts w:eastAsia="Calibri"/>
              </w:rPr>
            </w:pPr>
            <w:r w:rsidRPr="00AA5211">
              <w:rPr>
                <w:rFonts w:eastAsia="Calibri"/>
              </w:rPr>
              <w:t>Pain severity unchanged</w:t>
            </w:r>
          </w:p>
        </w:tc>
        <w:tc>
          <w:tcPr>
            <w:tcW w:w="760" w:type="dxa"/>
          </w:tcPr>
          <w:p w14:paraId="045ED7FB" w14:textId="77777777" w:rsidR="00C92465" w:rsidRPr="00AA5211" w:rsidRDefault="00E618DD" w:rsidP="00AA5211">
            <w:pPr>
              <w:rPr>
                <w:rFonts w:eastAsia="Calibri"/>
              </w:rPr>
            </w:pPr>
            <w:r w:rsidRPr="00AA5211">
              <w:rPr>
                <w:rFonts w:eastAsia="Calibri"/>
              </w:rPr>
              <w:t>608</w:t>
            </w:r>
          </w:p>
        </w:tc>
        <w:tc>
          <w:tcPr>
            <w:tcW w:w="812" w:type="dxa"/>
          </w:tcPr>
          <w:p w14:paraId="045ED7FD" w14:textId="30976934" w:rsidR="00C92465" w:rsidRPr="00AA5211" w:rsidRDefault="00E618DD" w:rsidP="00AA5211">
            <w:pPr>
              <w:rPr>
                <w:rFonts w:eastAsia="Calibri"/>
              </w:rPr>
            </w:pPr>
            <w:r w:rsidRPr="00AA5211">
              <w:rPr>
                <w:rFonts w:eastAsia="Calibri"/>
              </w:rPr>
              <w:t>52.40</w:t>
            </w:r>
            <w:r w:rsidR="00AA5211">
              <w:rPr>
                <w:rFonts w:eastAsia="Calibri"/>
              </w:rPr>
              <w:t xml:space="preserve"> </w:t>
            </w:r>
            <w:r w:rsidRPr="00AA5211">
              <w:rPr>
                <w:rFonts w:eastAsia="Calibri"/>
              </w:rPr>
              <w:t>(66.06)</w:t>
            </w:r>
          </w:p>
        </w:tc>
        <w:tc>
          <w:tcPr>
            <w:tcW w:w="765" w:type="dxa"/>
          </w:tcPr>
          <w:p w14:paraId="045ED7FE" w14:textId="77777777" w:rsidR="00C92465" w:rsidRPr="00AA5211" w:rsidRDefault="00E618DD" w:rsidP="00AA5211">
            <w:pPr>
              <w:rPr>
                <w:rFonts w:eastAsia="Calibri"/>
              </w:rPr>
            </w:pPr>
            <w:r w:rsidRPr="00AA5211">
              <w:rPr>
                <w:rFonts w:eastAsia="Calibri"/>
              </w:rPr>
              <w:t>30</w:t>
            </w:r>
          </w:p>
        </w:tc>
        <w:tc>
          <w:tcPr>
            <w:tcW w:w="760" w:type="dxa"/>
          </w:tcPr>
          <w:p w14:paraId="045ED7FF" w14:textId="77777777" w:rsidR="00C92465" w:rsidRPr="00AA5211" w:rsidRDefault="00E618DD" w:rsidP="00AA5211">
            <w:pPr>
              <w:rPr>
                <w:rFonts w:eastAsia="Calibri"/>
              </w:rPr>
            </w:pPr>
            <w:r w:rsidRPr="00AA5211">
              <w:rPr>
                <w:rFonts w:eastAsia="Calibri"/>
              </w:rPr>
              <w:t>605</w:t>
            </w:r>
          </w:p>
        </w:tc>
        <w:tc>
          <w:tcPr>
            <w:tcW w:w="812" w:type="dxa"/>
          </w:tcPr>
          <w:p w14:paraId="045ED801" w14:textId="4CDBA9A1" w:rsidR="00C92465" w:rsidRPr="00AA5211" w:rsidRDefault="00E618DD" w:rsidP="00AA5211">
            <w:pPr>
              <w:rPr>
                <w:rFonts w:eastAsia="Calibri"/>
              </w:rPr>
            </w:pPr>
            <w:r w:rsidRPr="00AA5211">
              <w:rPr>
                <w:rFonts w:eastAsia="Calibri"/>
              </w:rPr>
              <w:t>50.30</w:t>
            </w:r>
            <w:r w:rsidR="00AA5211">
              <w:rPr>
                <w:rFonts w:eastAsia="Calibri"/>
              </w:rPr>
              <w:t xml:space="preserve"> </w:t>
            </w:r>
            <w:r w:rsidRPr="00AA5211">
              <w:rPr>
                <w:rFonts w:eastAsia="Calibri"/>
              </w:rPr>
              <w:t>(59.26)</w:t>
            </w:r>
          </w:p>
        </w:tc>
        <w:tc>
          <w:tcPr>
            <w:tcW w:w="767" w:type="dxa"/>
          </w:tcPr>
          <w:p w14:paraId="045ED802" w14:textId="77777777" w:rsidR="00C92465" w:rsidRPr="00AA5211" w:rsidRDefault="00E618DD" w:rsidP="00AA5211">
            <w:pPr>
              <w:rPr>
                <w:rFonts w:eastAsia="Calibri"/>
              </w:rPr>
            </w:pPr>
            <w:r w:rsidRPr="00AA5211">
              <w:rPr>
                <w:rFonts w:eastAsia="Calibri"/>
              </w:rPr>
              <w:t>30</w:t>
            </w:r>
          </w:p>
        </w:tc>
        <w:tc>
          <w:tcPr>
            <w:tcW w:w="760" w:type="dxa"/>
          </w:tcPr>
          <w:p w14:paraId="045ED803" w14:textId="77777777" w:rsidR="00C92465" w:rsidRPr="00AA5211" w:rsidRDefault="00E618DD" w:rsidP="00AA5211">
            <w:pPr>
              <w:rPr>
                <w:rFonts w:eastAsia="Calibri"/>
              </w:rPr>
            </w:pPr>
            <w:r w:rsidRPr="00AA5211">
              <w:rPr>
                <w:rFonts w:eastAsia="Calibri"/>
              </w:rPr>
              <w:t>595</w:t>
            </w:r>
          </w:p>
        </w:tc>
        <w:tc>
          <w:tcPr>
            <w:tcW w:w="812" w:type="dxa"/>
          </w:tcPr>
          <w:p w14:paraId="045ED805" w14:textId="73C7C144" w:rsidR="00C92465" w:rsidRPr="00AA5211" w:rsidRDefault="00E618DD" w:rsidP="00AA5211">
            <w:pPr>
              <w:rPr>
                <w:rFonts w:eastAsia="Calibri"/>
              </w:rPr>
            </w:pPr>
            <w:r w:rsidRPr="00AA5211">
              <w:rPr>
                <w:rFonts w:eastAsia="Calibri"/>
              </w:rPr>
              <w:t>-1.51</w:t>
            </w:r>
            <w:r w:rsidR="00AA5211">
              <w:rPr>
                <w:rFonts w:eastAsia="Calibri"/>
              </w:rPr>
              <w:t xml:space="preserve"> </w:t>
            </w:r>
            <w:r w:rsidRPr="00AA5211">
              <w:rPr>
                <w:rFonts w:eastAsia="Calibri"/>
              </w:rPr>
              <w:t>(23.41)</w:t>
            </w:r>
          </w:p>
        </w:tc>
        <w:tc>
          <w:tcPr>
            <w:tcW w:w="765" w:type="dxa"/>
          </w:tcPr>
          <w:p w14:paraId="045ED806" w14:textId="77777777" w:rsidR="00C92465" w:rsidRPr="00AA5211" w:rsidRDefault="00E618DD" w:rsidP="00AA5211">
            <w:pPr>
              <w:rPr>
                <w:rFonts w:eastAsia="Calibri"/>
              </w:rPr>
            </w:pPr>
            <w:r w:rsidRPr="00AA5211">
              <w:rPr>
                <w:rFonts w:eastAsia="Calibri"/>
              </w:rPr>
              <w:t>-2.89</w:t>
            </w:r>
          </w:p>
        </w:tc>
        <w:tc>
          <w:tcPr>
            <w:tcW w:w="774" w:type="dxa"/>
          </w:tcPr>
          <w:p w14:paraId="045ED807" w14:textId="44E5635E" w:rsidR="00C92465" w:rsidRPr="00AA5211" w:rsidRDefault="00823FBB" w:rsidP="00AA5211">
            <w:pPr>
              <w:rPr>
                <w:rFonts w:eastAsia="Calibri"/>
              </w:rPr>
            </w:pPr>
            <w:r w:rsidRPr="00AA5211">
              <w:rPr>
                <w:rFonts w:eastAsia="Calibri"/>
              </w:rPr>
              <w:t>N</w:t>
            </w:r>
            <w:r w:rsidR="00C96427" w:rsidRPr="00AA5211">
              <w:rPr>
                <w:rFonts w:eastAsia="Calibri"/>
              </w:rPr>
              <w:t>/</w:t>
            </w:r>
            <w:r w:rsidRPr="00AA5211">
              <w:rPr>
                <w:rFonts w:eastAsia="Calibri"/>
              </w:rPr>
              <w:t>A</w:t>
            </w:r>
            <w:r w:rsidR="00C96427" w:rsidRPr="00AA5211">
              <w:rPr>
                <w:rFonts w:eastAsia="Calibri"/>
              </w:rPr>
              <w:t>#</w:t>
            </w:r>
          </w:p>
        </w:tc>
      </w:tr>
      <w:tr w:rsidR="00C92465" w:rsidRPr="00AA5211" w14:paraId="045ED817" w14:textId="77777777" w:rsidTr="00AA5211">
        <w:tc>
          <w:tcPr>
            <w:tcW w:w="1257" w:type="dxa"/>
          </w:tcPr>
          <w:p w14:paraId="045ED809" w14:textId="77777777" w:rsidR="00C92465" w:rsidRPr="00AA5211" w:rsidRDefault="00E618DD" w:rsidP="00AA5211">
            <w:pPr>
              <w:rPr>
                <w:rFonts w:eastAsia="Calibri"/>
              </w:rPr>
            </w:pPr>
            <w:r w:rsidRPr="00AA5211">
              <w:rPr>
                <w:rFonts w:eastAsia="Calibri"/>
              </w:rPr>
              <w:t>Pain severity became worse</w:t>
            </w:r>
          </w:p>
        </w:tc>
        <w:tc>
          <w:tcPr>
            <w:tcW w:w="760" w:type="dxa"/>
          </w:tcPr>
          <w:p w14:paraId="045ED80A" w14:textId="77777777" w:rsidR="00C92465" w:rsidRPr="00AA5211" w:rsidRDefault="00E618DD" w:rsidP="00AA5211">
            <w:pPr>
              <w:rPr>
                <w:rFonts w:eastAsia="Calibri"/>
              </w:rPr>
            </w:pPr>
            <w:r w:rsidRPr="00AA5211">
              <w:rPr>
                <w:rFonts w:eastAsia="Calibri"/>
              </w:rPr>
              <w:t>326</w:t>
            </w:r>
          </w:p>
        </w:tc>
        <w:tc>
          <w:tcPr>
            <w:tcW w:w="812" w:type="dxa"/>
          </w:tcPr>
          <w:p w14:paraId="045ED80C" w14:textId="45E5D972" w:rsidR="00C92465" w:rsidRPr="00AA5211" w:rsidRDefault="00E618DD" w:rsidP="00AA5211">
            <w:pPr>
              <w:rPr>
                <w:rFonts w:eastAsia="Calibri"/>
              </w:rPr>
            </w:pPr>
            <w:r w:rsidRPr="00AA5211">
              <w:rPr>
                <w:rFonts w:eastAsia="Calibri"/>
              </w:rPr>
              <w:t>58.40</w:t>
            </w:r>
            <w:r w:rsidR="00AA5211">
              <w:rPr>
                <w:rFonts w:eastAsia="Calibri"/>
              </w:rPr>
              <w:t xml:space="preserve"> </w:t>
            </w:r>
            <w:r w:rsidRPr="00AA5211">
              <w:rPr>
                <w:rFonts w:eastAsia="Calibri"/>
              </w:rPr>
              <w:t>(73.17)</w:t>
            </w:r>
          </w:p>
        </w:tc>
        <w:tc>
          <w:tcPr>
            <w:tcW w:w="765" w:type="dxa"/>
          </w:tcPr>
          <w:p w14:paraId="045ED80D" w14:textId="77777777" w:rsidR="00C92465" w:rsidRPr="00AA5211" w:rsidRDefault="00E618DD" w:rsidP="00AA5211">
            <w:pPr>
              <w:rPr>
                <w:rFonts w:eastAsia="Calibri"/>
              </w:rPr>
            </w:pPr>
            <w:r w:rsidRPr="00AA5211">
              <w:rPr>
                <w:rFonts w:eastAsia="Calibri"/>
              </w:rPr>
              <w:t>31</w:t>
            </w:r>
          </w:p>
        </w:tc>
        <w:tc>
          <w:tcPr>
            <w:tcW w:w="760" w:type="dxa"/>
          </w:tcPr>
          <w:p w14:paraId="045ED80E" w14:textId="77777777" w:rsidR="00C92465" w:rsidRPr="00AA5211" w:rsidRDefault="00E618DD" w:rsidP="00AA5211">
            <w:pPr>
              <w:rPr>
                <w:rFonts w:eastAsia="Calibri"/>
              </w:rPr>
            </w:pPr>
            <w:r w:rsidRPr="00AA5211">
              <w:rPr>
                <w:rFonts w:eastAsia="Calibri"/>
              </w:rPr>
              <w:t>319</w:t>
            </w:r>
          </w:p>
        </w:tc>
        <w:tc>
          <w:tcPr>
            <w:tcW w:w="812" w:type="dxa"/>
          </w:tcPr>
          <w:p w14:paraId="045ED810" w14:textId="43234DD3" w:rsidR="00C92465" w:rsidRPr="00AA5211" w:rsidRDefault="00E618DD" w:rsidP="00AA5211">
            <w:pPr>
              <w:rPr>
                <w:rFonts w:eastAsia="Calibri"/>
              </w:rPr>
            </w:pPr>
            <w:r w:rsidRPr="00AA5211">
              <w:rPr>
                <w:rFonts w:eastAsia="Calibri"/>
              </w:rPr>
              <w:t>60.15</w:t>
            </w:r>
            <w:r w:rsidR="00AA5211">
              <w:rPr>
                <w:rFonts w:eastAsia="Calibri"/>
              </w:rPr>
              <w:t xml:space="preserve"> </w:t>
            </w:r>
            <w:r w:rsidRPr="00AA5211">
              <w:rPr>
                <w:rFonts w:eastAsia="Calibri"/>
              </w:rPr>
              <w:t>(74.89)</w:t>
            </w:r>
          </w:p>
        </w:tc>
        <w:tc>
          <w:tcPr>
            <w:tcW w:w="767" w:type="dxa"/>
          </w:tcPr>
          <w:p w14:paraId="045ED811" w14:textId="77777777" w:rsidR="00C92465" w:rsidRPr="00AA5211" w:rsidRDefault="00E618DD" w:rsidP="00AA5211">
            <w:pPr>
              <w:rPr>
                <w:rFonts w:eastAsia="Calibri"/>
              </w:rPr>
            </w:pPr>
            <w:r w:rsidRPr="00AA5211">
              <w:rPr>
                <w:rFonts w:eastAsia="Calibri"/>
              </w:rPr>
              <w:t>32</w:t>
            </w:r>
          </w:p>
        </w:tc>
        <w:tc>
          <w:tcPr>
            <w:tcW w:w="760" w:type="dxa"/>
          </w:tcPr>
          <w:p w14:paraId="045ED812" w14:textId="77777777" w:rsidR="00C92465" w:rsidRPr="00AA5211" w:rsidRDefault="00E618DD" w:rsidP="00AA5211">
            <w:pPr>
              <w:rPr>
                <w:rFonts w:eastAsia="Calibri"/>
              </w:rPr>
            </w:pPr>
            <w:r w:rsidRPr="00AA5211">
              <w:rPr>
                <w:rFonts w:eastAsia="Calibri"/>
              </w:rPr>
              <w:t>315</w:t>
            </w:r>
          </w:p>
        </w:tc>
        <w:tc>
          <w:tcPr>
            <w:tcW w:w="812" w:type="dxa"/>
          </w:tcPr>
          <w:p w14:paraId="045ED814" w14:textId="4271A1A7" w:rsidR="00C92465" w:rsidRPr="00AA5211" w:rsidRDefault="00E618DD" w:rsidP="00AA5211">
            <w:pPr>
              <w:rPr>
                <w:rFonts w:eastAsia="Calibri"/>
              </w:rPr>
            </w:pPr>
            <w:r w:rsidRPr="00AA5211">
              <w:rPr>
                <w:rFonts w:eastAsia="Calibri"/>
              </w:rPr>
              <w:t>1.03</w:t>
            </w:r>
            <w:r w:rsidR="00AA5211">
              <w:rPr>
                <w:rFonts w:eastAsia="Calibri"/>
              </w:rPr>
              <w:t xml:space="preserve"> </w:t>
            </w:r>
            <w:r w:rsidRPr="00AA5211">
              <w:rPr>
                <w:rFonts w:eastAsia="Calibri"/>
              </w:rPr>
              <w:t>(14.26)</w:t>
            </w:r>
          </w:p>
        </w:tc>
        <w:tc>
          <w:tcPr>
            <w:tcW w:w="765" w:type="dxa"/>
          </w:tcPr>
          <w:p w14:paraId="045ED815" w14:textId="77777777" w:rsidR="00C92465" w:rsidRPr="00AA5211" w:rsidRDefault="00E618DD" w:rsidP="00AA5211">
            <w:pPr>
              <w:rPr>
                <w:rFonts w:eastAsia="Calibri"/>
              </w:rPr>
            </w:pPr>
            <w:r w:rsidRPr="00AA5211">
              <w:rPr>
                <w:rFonts w:eastAsia="Calibri"/>
              </w:rPr>
              <w:t>1.76</w:t>
            </w:r>
          </w:p>
        </w:tc>
        <w:tc>
          <w:tcPr>
            <w:tcW w:w="774" w:type="dxa"/>
          </w:tcPr>
          <w:p w14:paraId="045ED816" w14:textId="77777777" w:rsidR="00C92465" w:rsidRPr="00AA5211" w:rsidRDefault="00E618DD" w:rsidP="00AA5211">
            <w:pPr>
              <w:rPr>
                <w:rFonts w:eastAsia="Calibri"/>
              </w:rPr>
            </w:pPr>
            <w:r w:rsidRPr="00AA5211">
              <w:rPr>
                <w:rFonts w:eastAsia="Calibri"/>
              </w:rPr>
              <w:t>0.05</w:t>
            </w:r>
          </w:p>
        </w:tc>
      </w:tr>
    </w:tbl>
    <w:p w14:paraId="045ED818" w14:textId="77777777" w:rsidR="00C92465" w:rsidRPr="00AA5211" w:rsidRDefault="00E618DD" w:rsidP="00AA5211">
      <w:pPr>
        <w:pStyle w:val="Footnote"/>
      </w:pPr>
      <w:r w:rsidRPr="00AA5211">
        <w:t>Source: Participant data collected using GuildLink at the initial (n=3,970) and follow-up (n=2,059) timepoints</w:t>
      </w:r>
    </w:p>
    <w:p w14:paraId="045ED819" w14:textId="677B994F" w:rsidR="00C92465" w:rsidRPr="00AA5211" w:rsidRDefault="00E618DD" w:rsidP="00AA5211">
      <w:pPr>
        <w:pStyle w:val="Footnote"/>
      </w:pPr>
      <w:r w:rsidRPr="00AA5211">
        <w:t xml:space="preserve">*Regression modelling using matched data and with pain severity treated as an ordinal variable, adjusted for clustering by pharmacy </w:t>
      </w:r>
    </w:p>
    <w:p w14:paraId="38870461" w14:textId="0B6C37E0" w:rsidR="00C96427" w:rsidRPr="00AA5211" w:rsidRDefault="00C96427" w:rsidP="00AA5211">
      <w:pPr>
        <w:pStyle w:val="Footnote"/>
      </w:pPr>
      <w:r w:rsidRPr="00AA5211">
        <w:t>#Unchanged pain severity category was used the comparison group in this regression modelling</w:t>
      </w:r>
    </w:p>
    <w:p w14:paraId="045ED81A" w14:textId="4B468063" w:rsidR="00C92465" w:rsidRDefault="00E618DD" w:rsidP="00AA5211">
      <w:r>
        <w:t>The impact on the use of medication was also examined qualitatively with the participating pharmacists.  Around 20% pharmacists who participated in the case study interviews reported anecdotally that the participants’ medication profile changed as a result of participating in the Trial.  Medication changes included fewer number of analgesics used, reduced doses and changes in types of analgesics.  These changes were brought about through referrals to GPs and pain specialists but w</w:t>
      </w:r>
      <w:r w:rsidR="00BC1324">
        <w:t>ere</w:t>
      </w:r>
      <w:r>
        <w:t xml:space="preserve"> also initiated due to improvements in pain as a result of pain management strategies implemented by allied health services. The following vignette was from a pharmacist participating in the case study interviews:</w:t>
      </w:r>
    </w:p>
    <w:p w14:paraId="045ED81B" w14:textId="77777777" w:rsidR="00C92465" w:rsidRPr="00AA5211" w:rsidRDefault="00E618DD" w:rsidP="00AA5211">
      <w:pPr>
        <w:pStyle w:val="Quote"/>
      </w:pPr>
      <w:r w:rsidRPr="00AA5211">
        <w:t>“Referred to GPs physios, dieticians.  Some people did follow up on those referrals- especially GP referrals.  Exercise physiologist was another I encouraged people to consider.  There was really good feedback from referrals”</w:t>
      </w:r>
    </w:p>
    <w:p w14:paraId="045ED81C" w14:textId="77777777" w:rsidR="00C92465" w:rsidRDefault="00E618DD" w:rsidP="00AA5211">
      <w:r>
        <w:t>Most of the pharmacists involved in the case study interviews reported anecdotally that the intervention resulted in optimising participants effective use of pharmacological or non-pharmacological services.  Through this intervention, pharmacists were able to assess the efficacy of changes in treatment (during the follow up services), they identified non-compliance, abuse of medications and the use of sub-therapeutic medication dosages.  The intervention also highlighted that some participants never used non-pharmacological services to manage their chronic pain.</w:t>
      </w:r>
    </w:p>
    <w:p w14:paraId="045ED81D" w14:textId="77777777" w:rsidR="00C92465" w:rsidRDefault="00E618DD" w:rsidP="00AA5211">
      <w:r>
        <w:t xml:space="preserve">In relation to pharmacological and non-pharmacological service use, the CPMC service provided pharmacists opportunities to: </w:t>
      </w:r>
    </w:p>
    <w:p w14:paraId="045ED81E" w14:textId="77777777" w:rsidR="00C92465" w:rsidRDefault="00E618DD" w:rsidP="00AA5211">
      <w:pPr>
        <w:pStyle w:val="ListBullet"/>
        <w:rPr>
          <w:rFonts w:eastAsia="Calibri"/>
          <w:lang w:eastAsia="en-US"/>
        </w:rPr>
      </w:pPr>
      <w:r>
        <w:rPr>
          <w:rFonts w:eastAsia="Calibri"/>
          <w:lang w:eastAsia="en-US"/>
        </w:rPr>
        <w:t>reiterate pain management strategies</w:t>
      </w:r>
    </w:p>
    <w:p w14:paraId="045ED81F" w14:textId="77777777" w:rsidR="00C92465" w:rsidRDefault="00E618DD" w:rsidP="00AA5211">
      <w:pPr>
        <w:pStyle w:val="ListBullet"/>
        <w:rPr>
          <w:rFonts w:eastAsia="Calibri"/>
          <w:lang w:eastAsia="en-US"/>
        </w:rPr>
      </w:pPr>
      <w:r>
        <w:rPr>
          <w:rFonts w:eastAsia="Calibri"/>
          <w:lang w:eastAsia="en-US"/>
        </w:rPr>
        <w:t>recommend and increase awareness of pharmacological and non-pharmacological treatments</w:t>
      </w:r>
    </w:p>
    <w:p w14:paraId="045ED820" w14:textId="77777777" w:rsidR="00C92465" w:rsidRDefault="00E618DD" w:rsidP="00AA5211">
      <w:pPr>
        <w:pStyle w:val="ListBullet"/>
        <w:rPr>
          <w:rFonts w:eastAsia="Calibri"/>
          <w:lang w:eastAsia="en-US"/>
        </w:rPr>
      </w:pPr>
      <w:r>
        <w:rPr>
          <w:rFonts w:eastAsia="Calibri"/>
          <w:lang w:eastAsia="en-US"/>
        </w:rPr>
        <w:t>improve medication management and compliance</w:t>
      </w:r>
    </w:p>
    <w:p w14:paraId="045ED821" w14:textId="77777777" w:rsidR="00C92465" w:rsidRDefault="00E618DD" w:rsidP="00AA5211">
      <w:pPr>
        <w:pStyle w:val="ListBullet"/>
        <w:rPr>
          <w:rFonts w:eastAsia="Calibri"/>
          <w:lang w:eastAsia="en-US"/>
        </w:rPr>
      </w:pPr>
      <w:r>
        <w:rPr>
          <w:rFonts w:eastAsia="Calibri"/>
          <w:lang w:eastAsia="en-US"/>
        </w:rPr>
        <w:t>educate on medication safety and provide reassurance</w:t>
      </w:r>
    </w:p>
    <w:p w14:paraId="045ED822" w14:textId="77777777" w:rsidR="00C92465" w:rsidRDefault="00E618DD" w:rsidP="00AA5211">
      <w:r>
        <w:t xml:space="preserve">Although pharmacists recommend non-pharmacological treatment options in their daily practice, the intervention acted as a prompt to pharmacists. </w:t>
      </w:r>
    </w:p>
    <w:p w14:paraId="045ED823" w14:textId="77777777" w:rsidR="00C92465" w:rsidRDefault="00E618DD" w:rsidP="00AA5211">
      <w:r>
        <w:t xml:space="preserve">Participants with mild to moderate pain were reported to be more receptive to pharmacists’ recommendations and referrals to optimise pharmacological and non-pharmacological treatments.  According to pharmacists, participants felt like they had better control over their medicine use and found the educational resources useful.  </w:t>
      </w:r>
    </w:p>
    <w:p w14:paraId="045ED824" w14:textId="77777777" w:rsidR="00C92465" w:rsidRDefault="00E618DD" w:rsidP="00AA5211">
      <w:r>
        <w:t>However, not all participants were motivated or interested in trying new treatment options.  Pharmacists reported that to achieve better health outcomes, participants need to be motivated and “open to” trying new treatment options.  To increase motivation, participants were informed of the possible positive lifestyle outcomes.  However, higher costs involved with non-pharmacological treatments (e.g. physiotherapist or psychologist consultations, devices/aids for pain relief, etc.) and severity of their pain acted as barriers to the effective use of pharmacological and non-pharmacological services.</w:t>
      </w:r>
    </w:p>
    <w:p w14:paraId="045ED825" w14:textId="77777777" w:rsidR="00C92465" w:rsidRDefault="00E618DD">
      <w:pPr>
        <w:pStyle w:val="Heading4"/>
        <w:jc w:val="both"/>
      </w:pPr>
      <w:r>
        <w:t>Impact on understanding of chronic pain and medications</w:t>
      </w:r>
    </w:p>
    <w:p w14:paraId="045ED826" w14:textId="77777777" w:rsidR="00C92465" w:rsidRDefault="00E618DD" w:rsidP="00AA5211">
      <w:r>
        <w:t xml:space="preserve">The impact of the intervention on participants’ understanding of their chronic pain and medication was assessed using a combination of data sources: health literacy questionnaire (evaluation sites only), patient satisfaction surveys (evaluation sites only) and case studies. </w:t>
      </w:r>
    </w:p>
    <w:p w14:paraId="045ED827" w14:textId="77777777" w:rsidR="00C92465" w:rsidRDefault="00E618DD" w:rsidP="00AA5211">
      <w:r>
        <w:t>Participants at evaluation trial sites were asked a health literacy questionnaire which was comprised of six questions about their understanding of their chronic pain, medications they were taking to manage it and other pain management strategies.  They were asked to rate their understanding using a scale of 1 (very poor) to 10 (very high) at their initial and follow-up consultations.  Their response scores to the six questions were added to provide a health literacy total score out of 60.</w:t>
      </w:r>
    </w:p>
    <w:p w14:paraId="045ED828" w14:textId="4D1D80C2" w:rsidR="00C92465" w:rsidRDefault="00E618DD">
      <w:pPr>
        <w:jc w:val="both"/>
      </w:pPr>
      <w:r>
        <w:t>There was a statistically significant improvement in the average health literacy total score in Group A participants from initial to follow-up.  Group B participants had a higher health literacy total score at the initial timepoint but there was no significant change at follow-up (</w:t>
      </w:r>
      <w:fldSimple w:instr=" REF _Ref51282218 ">
        <w:r w:rsidR="00DD1EFA">
          <w:t xml:space="preserve">Table </w:t>
        </w:r>
        <w:r w:rsidR="00DD1EFA">
          <w:rPr>
            <w:noProof/>
          </w:rPr>
          <w:t>52</w:t>
        </w:r>
      </w:fldSimple>
      <w:r>
        <w:t>).</w:t>
      </w:r>
    </w:p>
    <w:p w14:paraId="045ED829" w14:textId="44B602D6" w:rsidR="00C92465" w:rsidRDefault="00AA5211" w:rsidP="00AA5211">
      <w:pPr>
        <w:pStyle w:val="Caption"/>
      </w:pPr>
      <w:bookmarkStart w:id="657" w:name="_Ref51282218"/>
      <w:bookmarkStart w:id="658" w:name="_Toc51243964"/>
      <w:bookmarkStart w:id="659" w:name="_Toc52539223"/>
      <w:bookmarkStart w:id="660" w:name="_Toc129948878"/>
      <w:r>
        <w:t xml:space="preserve">Table </w:t>
      </w:r>
      <w:fldSimple w:instr=" SEQ Table \* ARABIC ">
        <w:r w:rsidR="00DD1EFA">
          <w:rPr>
            <w:noProof/>
          </w:rPr>
          <w:t>52</w:t>
        </w:r>
      </w:fldSimple>
      <w:bookmarkEnd w:id="657"/>
      <w:r>
        <w:t xml:space="preserve"> </w:t>
      </w:r>
      <w:r w:rsidR="00E618DD">
        <w:t>Average health literacy total scores from initial to follow-up in Groups A and B</w:t>
      </w:r>
      <w:bookmarkEnd w:id="658"/>
      <w:bookmarkEnd w:id="659"/>
      <w:bookmarkEnd w:id="660"/>
    </w:p>
    <w:tbl>
      <w:tblPr>
        <w:tblStyle w:val="TableGrid1"/>
        <w:tblW w:w="8926" w:type="dxa"/>
        <w:tblLook w:val="04A0" w:firstRow="1" w:lastRow="0" w:firstColumn="1" w:lastColumn="0" w:noHBand="0" w:noVBand="1"/>
      </w:tblPr>
      <w:tblGrid>
        <w:gridCol w:w="887"/>
        <w:gridCol w:w="736"/>
        <w:gridCol w:w="851"/>
        <w:gridCol w:w="918"/>
        <w:gridCol w:w="621"/>
        <w:gridCol w:w="851"/>
        <w:gridCol w:w="918"/>
        <w:gridCol w:w="756"/>
        <w:gridCol w:w="785"/>
        <w:gridCol w:w="781"/>
        <w:gridCol w:w="822"/>
      </w:tblGrid>
      <w:tr w:rsidR="00C92465" w:rsidRPr="00AA5211" w14:paraId="045ED82E" w14:textId="77777777" w:rsidTr="00AA5211">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val="restart"/>
          </w:tcPr>
          <w:p w14:paraId="045ED82A" w14:textId="77777777" w:rsidR="00C92465" w:rsidRPr="00AA5211" w:rsidRDefault="00C92465" w:rsidP="00AA5211">
            <w:pPr>
              <w:rPr>
                <w:rFonts w:eastAsia="Calibri"/>
              </w:rPr>
            </w:pPr>
          </w:p>
        </w:tc>
        <w:tc>
          <w:tcPr>
            <w:tcW w:w="2341" w:type="dxa"/>
            <w:gridSpan w:val="3"/>
          </w:tcPr>
          <w:p w14:paraId="045ED82B" w14:textId="1C317837" w:rsidR="00C92465" w:rsidRPr="00AA5211" w:rsidRDefault="00F13582" w:rsidP="00AA5211">
            <w:pPr>
              <w:rPr>
                <w:rFonts w:eastAsia="Calibri"/>
              </w:rPr>
            </w:pPr>
            <w:r w:rsidRPr="00AA5211">
              <w:rPr>
                <w:rFonts w:eastAsia="Calibri"/>
              </w:rPr>
              <w:t>Health literacy score at i</w:t>
            </w:r>
            <w:r w:rsidR="00E618DD" w:rsidRPr="00AA5211">
              <w:rPr>
                <w:rFonts w:eastAsia="Calibri"/>
              </w:rPr>
              <w:t>nitial</w:t>
            </w:r>
          </w:p>
        </w:tc>
        <w:tc>
          <w:tcPr>
            <w:tcW w:w="2338" w:type="dxa"/>
            <w:gridSpan w:val="3"/>
          </w:tcPr>
          <w:p w14:paraId="045ED82C" w14:textId="30DDAA33" w:rsidR="00C92465" w:rsidRPr="00AA5211" w:rsidRDefault="00F13582" w:rsidP="00AA5211">
            <w:pPr>
              <w:rPr>
                <w:rFonts w:eastAsia="Calibri"/>
              </w:rPr>
            </w:pPr>
            <w:r w:rsidRPr="00AA5211">
              <w:rPr>
                <w:rFonts w:eastAsia="Calibri"/>
              </w:rPr>
              <w:t>Health literacy score at f</w:t>
            </w:r>
            <w:r w:rsidR="00E618DD" w:rsidRPr="00AA5211">
              <w:rPr>
                <w:rFonts w:eastAsia="Calibri"/>
              </w:rPr>
              <w:t>ollow-up</w:t>
            </w:r>
          </w:p>
        </w:tc>
        <w:tc>
          <w:tcPr>
            <w:tcW w:w="3118" w:type="dxa"/>
            <w:gridSpan w:val="4"/>
          </w:tcPr>
          <w:p w14:paraId="045ED82D" w14:textId="42D746A9" w:rsidR="00C92465" w:rsidRPr="00AA5211" w:rsidRDefault="00E618DD" w:rsidP="00AA5211">
            <w:pPr>
              <w:rPr>
                <w:rFonts w:eastAsia="Calibri"/>
              </w:rPr>
            </w:pPr>
            <w:r w:rsidRPr="00AA5211">
              <w:rPr>
                <w:rFonts w:eastAsia="Calibri"/>
              </w:rPr>
              <w:t>Change</w:t>
            </w:r>
            <w:r w:rsidR="00F13582" w:rsidRPr="00AA5211">
              <w:rPr>
                <w:rFonts w:eastAsia="Calibri"/>
              </w:rPr>
              <w:t xml:space="preserve"> in health literacy score </w:t>
            </w:r>
            <w:r w:rsidRPr="00AA5211">
              <w:rPr>
                <w:rFonts w:eastAsia="Calibri"/>
              </w:rPr>
              <w:t>from initial to follow-up</w:t>
            </w:r>
          </w:p>
        </w:tc>
      </w:tr>
      <w:tr w:rsidR="00AA5211" w:rsidRPr="00AA5211" w14:paraId="045ED83C" w14:textId="77777777" w:rsidTr="00AA5211">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tcPr>
          <w:p w14:paraId="045ED82F" w14:textId="77777777" w:rsidR="00C92465" w:rsidRPr="00AA5211" w:rsidRDefault="00C92465" w:rsidP="00AA5211">
            <w:pPr>
              <w:rPr>
                <w:rFonts w:eastAsia="Calibri"/>
              </w:rPr>
            </w:pPr>
          </w:p>
        </w:tc>
        <w:tc>
          <w:tcPr>
            <w:tcW w:w="779" w:type="dxa"/>
            <w:vMerge w:val="restart"/>
          </w:tcPr>
          <w:p w14:paraId="045ED830" w14:textId="77777777" w:rsidR="00C92465" w:rsidRPr="00AA5211" w:rsidRDefault="00E618DD" w:rsidP="00AA5211">
            <w:pPr>
              <w:rPr>
                <w:rFonts w:eastAsia="Calibri"/>
              </w:rPr>
            </w:pPr>
            <w:r w:rsidRPr="00AA5211">
              <w:rPr>
                <w:rFonts w:eastAsia="Calibri"/>
              </w:rPr>
              <w:t>n</w:t>
            </w:r>
          </w:p>
        </w:tc>
        <w:tc>
          <w:tcPr>
            <w:tcW w:w="780" w:type="dxa"/>
            <w:vMerge w:val="restart"/>
          </w:tcPr>
          <w:p w14:paraId="045ED832" w14:textId="42AD4301"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82" w:type="dxa"/>
            <w:vMerge w:val="restart"/>
          </w:tcPr>
          <w:p w14:paraId="045ED833" w14:textId="77777777" w:rsidR="00C92465" w:rsidRPr="00AA5211" w:rsidRDefault="00E618DD" w:rsidP="00AA5211">
            <w:pPr>
              <w:rPr>
                <w:rFonts w:eastAsia="Calibri"/>
              </w:rPr>
            </w:pPr>
            <w:r w:rsidRPr="00AA5211">
              <w:rPr>
                <w:rFonts w:eastAsia="Calibri"/>
              </w:rPr>
              <w:t>Median</w:t>
            </w:r>
          </w:p>
        </w:tc>
        <w:tc>
          <w:tcPr>
            <w:tcW w:w="778" w:type="dxa"/>
            <w:vMerge w:val="restart"/>
          </w:tcPr>
          <w:p w14:paraId="045ED834" w14:textId="77777777" w:rsidR="00C92465" w:rsidRPr="00AA5211" w:rsidRDefault="00E618DD" w:rsidP="00AA5211">
            <w:pPr>
              <w:rPr>
                <w:rFonts w:eastAsia="Calibri"/>
              </w:rPr>
            </w:pPr>
            <w:r w:rsidRPr="00AA5211">
              <w:rPr>
                <w:rFonts w:eastAsia="Calibri"/>
              </w:rPr>
              <w:t>n</w:t>
            </w:r>
          </w:p>
        </w:tc>
        <w:tc>
          <w:tcPr>
            <w:tcW w:w="780" w:type="dxa"/>
            <w:vMerge w:val="restart"/>
          </w:tcPr>
          <w:p w14:paraId="045ED836" w14:textId="07C943DD"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80" w:type="dxa"/>
            <w:vMerge w:val="restart"/>
          </w:tcPr>
          <w:p w14:paraId="045ED837" w14:textId="77777777" w:rsidR="00C92465" w:rsidRPr="00AA5211" w:rsidRDefault="00E618DD" w:rsidP="00AA5211">
            <w:pPr>
              <w:rPr>
                <w:rFonts w:eastAsia="Calibri"/>
              </w:rPr>
            </w:pPr>
            <w:r w:rsidRPr="00AA5211">
              <w:rPr>
                <w:rFonts w:eastAsia="Calibri"/>
              </w:rPr>
              <w:t>Median</w:t>
            </w:r>
          </w:p>
        </w:tc>
        <w:tc>
          <w:tcPr>
            <w:tcW w:w="778" w:type="dxa"/>
            <w:vMerge w:val="restart"/>
          </w:tcPr>
          <w:p w14:paraId="045ED839" w14:textId="4FC75731" w:rsidR="00C92465" w:rsidRPr="00AA5211" w:rsidRDefault="00E618DD" w:rsidP="00AA5211">
            <w:pPr>
              <w:rPr>
                <w:rFonts w:eastAsia="Calibri"/>
              </w:rPr>
            </w:pPr>
            <w:r w:rsidRPr="00AA5211">
              <w:rPr>
                <w:rFonts w:eastAsia="Calibri"/>
              </w:rPr>
              <w:t>Mean</w:t>
            </w:r>
          </w:p>
        </w:tc>
        <w:tc>
          <w:tcPr>
            <w:tcW w:w="1560" w:type="dxa"/>
            <w:gridSpan w:val="2"/>
          </w:tcPr>
          <w:p w14:paraId="045ED83A" w14:textId="77777777" w:rsidR="00C92465" w:rsidRPr="00AA5211" w:rsidRDefault="00E618DD" w:rsidP="00AA5211">
            <w:pPr>
              <w:rPr>
                <w:rFonts w:eastAsia="Calibri"/>
              </w:rPr>
            </w:pPr>
            <w:r w:rsidRPr="00AA5211">
              <w:rPr>
                <w:rFonts w:eastAsia="Calibri"/>
              </w:rPr>
              <w:t>95% CI</w:t>
            </w:r>
          </w:p>
        </w:tc>
        <w:tc>
          <w:tcPr>
            <w:tcW w:w="780" w:type="dxa"/>
            <w:vMerge w:val="restart"/>
          </w:tcPr>
          <w:p w14:paraId="045ED83B" w14:textId="77777777" w:rsidR="00C92465" w:rsidRPr="00AA5211" w:rsidRDefault="00E618DD" w:rsidP="00AA5211">
            <w:pPr>
              <w:rPr>
                <w:rFonts w:eastAsia="Calibri"/>
              </w:rPr>
            </w:pPr>
            <w:r w:rsidRPr="00AA5211">
              <w:rPr>
                <w:rFonts w:eastAsia="Calibri"/>
              </w:rPr>
              <w:t>P value*</w:t>
            </w:r>
          </w:p>
        </w:tc>
      </w:tr>
      <w:tr w:rsidR="00AA5211" w:rsidRPr="00AA5211" w14:paraId="045ED848" w14:textId="77777777" w:rsidTr="00AA5211">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tcPr>
          <w:p w14:paraId="045ED83D" w14:textId="77777777" w:rsidR="00C92465" w:rsidRPr="00AA5211" w:rsidRDefault="00C92465" w:rsidP="00AA5211">
            <w:pPr>
              <w:rPr>
                <w:rFonts w:eastAsia="Calibri"/>
              </w:rPr>
            </w:pPr>
          </w:p>
        </w:tc>
        <w:tc>
          <w:tcPr>
            <w:tcW w:w="779" w:type="dxa"/>
            <w:vMerge/>
          </w:tcPr>
          <w:p w14:paraId="045ED83E" w14:textId="77777777" w:rsidR="00C92465" w:rsidRPr="00AA5211" w:rsidRDefault="00C92465" w:rsidP="00AA5211">
            <w:pPr>
              <w:rPr>
                <w:rFonts w:eastAsia="Calibri"/>
              </w:rPr>
            </w:pPr>
          </w:p>
        </w:tc>
        <w:tc>
          <w:tcPr>
            <w:tcW w:w="780" w:type="dxa"/>
            <w:vMerge/>
          </w:tcPr>
          <w:p w14:paraId="045ED83F" w14:textId="77777777" w:rsidR="00C92465" w:rsidRPr="00AA5211" w:rsidRDefault="00C92465" w:rsidP="00AA5211">
            <w:pPr>
              <w:rPr>
                <w:rFonts w:eastAsia="Calibri"/>
              </w:rPr>
            </w:pPr>
          </w:p>
        </w:tc>
        <w:tc>
          <w:tcPr>
            <w:tcW w:w="782" w:type="dxa"/>
            <w:vMerge/>
          </w:tcPr>
          <w:p w14:paraId="045ED840" w14:textId="77777777" w:rsidR="00C92465" w:rsidRPr="00AA5211" w:rsidRDefault="00C92465" w:rsidP="00AA5211">
            <w:pPr>
              <w:rPr>
                <w:rFonts w:eastAsia="Calibri"/>
              </w:rPr>
            </w:pPr>
          </w:p>
        </w:tc>
        <w:tc>
          <w:tcPr>
            <w:tcW w:w="778" w:type="dxa"/>
            <w:vMerge/>
          </w:tcPr>
          <w:p w14:paraId="045ED841" w14:textId="77777777" w:rsidR="00C92465" w:rsidRPr="00AA5211" w:rsidRDefault="00C92465" w:rsidP="00AA5211">
            <w:pPr>
              <w:rPr>
                <w:rFonts w:eastAsia="Calibri"/>
              </w:rPr>
            </w:pPr>
          </w:p>
        </w:tc>
        <w:tc>
          <w:tcPr>
            <w:tcW w:w="780" w:type="dxa"/>
            <w:vMerge/>
          </w:tcPr>
          <w:p w14:paraId="045ED842" w14:textId="77777777" w:rsidR="00C92465" w:rsidRPr="00AA5211" w:rsidRDefault="00C92465" w:rsidP="00AA5211">
            <w:pPr>
              <w:rPr>
                <w:rFonts w:eastAsia="Calibri"/>
              </w:rPr>
            </w:pPr>
          </w:p>
        </w:tc>
        <w:tc>
          <w:tcPr>
            <w:tcW w:w="780" w:type="dxa"/>
            <w:vMerge/>
          </w:tcPr>
          <w:p w14:paraId="045ED843" w14:textId="77777777" w:rsidR="00C92465" w:rsidRPr="00AA5211" w:rsidRDefault="00C92465" w:rsidP="00AA5211">
            <w:pPr>
              <w:rPr>
                <w:rFonts w:eastAsia="Calibri"/>
              </w:rPr>
            </w:pPr>
          </w:p>
        </w:tc>
        <w:tc>
          <w:tcPr>
            <w:tcW w:w="778" w:type="dxa"/>
            <w:vMerge/>
          </w:tcPr>
          <w:p w14:paraId="045ED844" w14:textId="77777777" w:rsidR="00C92465" w:rsidRPr="00AA5211" w:rsidRDefault="00C92465" w:rsidP="00AA5211">
            <w:pPr>
              <w:rPr>
                <w:rFonts w:eastAsia="Calibri"/>
              </w:rPr>
            </w:pPr>
          </w:p>
        </w:tc>
        <w:tc>
          <w:tcPr>
            <w:tcW w:w="780" w:type="dxa"/>
          </w:tcPr>
          <w:p w14:paraId="045ED845" w14:textId="77777777" w:rsidR="00C92465" w:rsidRPr="00AA5211" w:rsidRDefault="00E618DD" w:rsidP="00AA5211">
            <w:pPr>
              <w:rPr>
                <w:rFonts w:eastAsia="Calibri"/>
              </w:rPr>
            </w:pPr>
            <w:r w:rsidRPr="00AA5211">
              <w:rPr>
                <w:rFonts w:eastAsia="Calibri"/>
              </w:rPr>
              <w:t>Upper</w:t>
            </w:r>
          </w:p>
        </w:tc>
        <w:tc>
          <w:tcPr>
            <w:tcW w:w="780" w:type="dxa"/>
          </w:tcPr>
          <w:p w14:paraId="045ED846" w14:textId="77777777" w:rsidR="00C92465" w:rsidRPr="00AA5211" w:rsidRDefault="00E618DD" w:rsidP="00AA5211">
            <w:pPr>
              <w:rPr>
                <w:rFonts w:eastAsia="Calibri"/>
              </w:rPr>
            </w:pPr>
            <w:r w:rsidRPr="00AA5211">
              <w:rPr>
                <w:rFonts w:eastAsia="Calibri"/>
              </w:rPr>
              <w:t>Lower</w:t>
            </w:r>
          </w:p>
        </w:tc>
        <w:tc>
          <w:tcPr>
            <w:tcW w:w="780" w:type="dxa"/>
            <w:vMerge/>
          </w:tcPr>
          <w:p w14:paraId="045ED847" w14:textId="77777777" w:rsidR="00C92465" w:rsidRPr="00AA5211" w:rsidRDefault="00C92465" w:rsidP="00AA5211">
            <w:pPr>
              <w:rPr>
                <w:rFonts w:eastAsia="Calibri"/>
              </w:rPr>
            </w:pPr>
          </w:p>
        </w:tc>
      </w:tr>
      <w:tr w:rsidR="00AA5211" w:rsidRPr="00AA5211" w14:paraId="045ED856" w14:textId="77777777" w:rsidTr="00AA5211">
        <w:tc>
          <w:tcPr>
            <w:tcW w:w="1129" w:type="dxa"/>
          </w:tcPr>
          <w:p w14:paraId="045ED849" w14:textId="77777777" w:rsidR="00C92465" w:rsidRPr="00AA5211" w:rsidRDefault="00E618DD" w:rsidP="00AA5211">
            <w:pPr>
              <w:rPr>
                <w:rFonts w:eastAsia="Calibri"/>
              </w:rPr>
            </w:pPr>
            <w:r w:rsidRPr="00AA5211">
              <w:rPr>
                <w:rFonts w:eastAsia="Calibri"/>
              </w:rPr>
              <w:t>Group A</w:t>
            </w:r>
          </w:p>
        </w:tc>
        <w:tc>
          <w:tcPr>
            <w:tcW w:w="779" w:type="dxa"/>
          </w:tcPr>
          <w:p w14:paraId="045ED84A" w14:textId="77777777" w:rsidR="00C92465" w:rsidRPr="00AA5211" w:rsidRDefault="00E618DD" w:rsidP="00AA5211">
            <w:pPr>
              <w:rPr>
                <w:rFonts w:eastAsia="Calibri"/>
              </w:rPr>
            </w:pPr>
            <w:r w:rsidRPr="00AA5211">
              <w:rPr>
                <w:rFonts w:eastAsia="Calibri"/>
              </w:rPr>
              <w:t>1,450</w:t>
            </w:r>
          </w:p>
        </w:tc>
        <w:tc>
          <w:tcPr>
            <w:tcW w:w="780" w:type="dxa"/>
          </w:tcPr>
          <w:p w14:paraId="045ED84C" w14:textId="4DEC8B2D" w:rsidR="00C92465" w:rsidRPr="00AA5211" w:rsidRDefault="00E618DD" w:rsidP="00AA5211">
            <w:pPr>
              <w:rPr>
                <w:rFonts w:eastAsia="Calibri"/>
              </w:rPr>
            </w:pPr>
            <w:r w:rsidRPr="00AA5211">
              <w:rPr>
                <w:rFonts w:eastAsia="Calibri"/>
              </w:rPr>
              <w:t>39.05</w:t>
            </w:r>
            <w:r w:rsidR="00AA5211">
              <w:rPr>
                <w:rFonts w:eastAsia="Calibri"/>
              </w:rPr>
              <w:t xml:space="preserve"> </w:t>
            </w:r>
            <w:r w:rsidRPr="00AA5211">
              <w:rPr>
                <w:rFonts w:eastAsia="Calibri"/>
              </w:rPr>
              <w:t>(11.3)</w:t>
            </w:r>
          </w:p>
        </w:tc>
        <w:tc>
          <w:tcPr>
            <w:tcW w:w="782" w:type="dxa"/>
          </w:tcPr>
          <w:p w14:paraId="045ED84D" w14:textId="77777777" w:rsidR="00C92465" w:rsidRPr="00AA5211" w:rsidRDefault="00E618DD" w:rsidP="00AA5211">
            <w:pPr>
              <w:rPr>
                <w:rFonts w:eastAsia="Calibri"/>
              </w:rPr>
            </w:pPr>
            <w:r w:rsidRPr="00AA5211">
              <w:rPr>
                <w:rFonts w:eastAsia="Calibri"/>
              </w:rPr>
              <w:t>39</w:t>
            </w:r>
          </w:p>
        </w:tc>
        <w:tc>
          <w:tcPr>
            <w:tcW w:w="778" w:type="dxa"/>
          </w:tcPr>
          <w:p w14:paraId="045ED84E" w14:textId="77777777" w:rsidR="00C92465" w:rsidRPr="00AA5211" w:rsidRDefault="00E618DD" w:rsidP="00AA5211">
            <w:pPr>
              <w:rPr>
                <w:rFonts w:eastAsia="Calibri"/>
              </w:rPr>
            </w:pPr>
            <w:r w:rsidRPr="00AA5211">
              <w:rPr>
                <w:rFonts w:eastAsia="Calibri"/>
              </w:rPr>
              <w:t>725</w:t>
            </w:r>
          </w:p>
        </w:tc>
        <w:tc>
          <w:tcPr>
            <w:tcW w:w="780" w:type="dxa"/>
          </w:tcPr>
          <w:p w14:paraId="045ED850" w14:textId="760A0CC3" w:rsidR="00C92465" w:rsidRPr="00AA5211" w:rsidRDefault="00E618DD" w:rsidP="00AA5211">
            <w:pPr>
              <w:rPr>
                <w:rFonts w:eastAsia="Calibri"/>
              </w:rPr>
            </w:pPr>
            <w:r w:rsidRPr="00AA5211">
              <w:rPr>
                <w:rFonts w:eastAsia="Calibri"/>
              </w:rPr>
              <w:t>45.71</w:t>
            </w:r>
            <w:r w:rsidR="00AA5211">
              <w:rPr>
                <w:rFonts w:eastAsia="Calibri"/>
              </w:rPr>
              <w:t xml:space="preserve"> </w:t>
            </w:r>
            <w:r w:rsidRPr="00AA5211">
              <w:rPr>
                <w:rFonts w:eastAsia="Calibri"/>
              </w:rPr>
              <w:t>(9.52)</w:t>
            </w:r>
          </w:p>
        </w:tc>
        <w:tc>
          <w:tcPr>
            <w:tcW w:w="780" w:type="dxa"/>
          </w:tcPr>
          <w:p w14:paraId="045ED851" w14:textId="77777777" w:rsidR="00C92465" w:rsidRPr="00AA5211" w:rsidRDefault="00E618DD" w:rsidP="00AA5211">
            <w:pPr>
              <w:rPr>
                <w:rFonts w:eastAsia="Calibri"/>
              </w:rPr>
            </w:pPr>
            <w:r w:rsidRPr="00AA5211">
              <w:rPr>
                <w:rFonts w:eastAsia="Calibri"/>
              </w:rPr>
              <w:t>46</w:t>
            </w:r>
          </w:p>
        </w:tc>
        <w:tc>
          <w:tcPr>
            <w:tcW w:w="778" w:type="dxa"/>
          </w:tcPr>
          <w:p w14:paraId="045ED852" w14:textId="77777777" w:rsidR="00C92465" w:rsidRPr="00AA5211" w:rsidRDefault="00E618DD" w:rsidP="00AA5211">
            <w:pPr>
              <w:rPr>
                <w:rFonts w:eastAsia="Calibri"/>
              </w:rPr>
            </w:pPr>
            <w:r w:rsidRPr="00AA5211">
              <w:rPr>
                <w:rFonts w:eastAsia="Calibri"/>
              </w:rPr>
              <w:t>6.66</w:t>
            </w:r>
          </w:p>
        </w:tc>
        <w:tc>
          <w:tcPr>
            <w:tcW w:w="780" w:type="dxa"/>
          </w:tcPr>
          <w:p w14:paraId="045ED853" w14:textId="77777777" w:rsidR="00C92465" w:rsidRPr="00AA5211" w:rsidRDefault="00E618DD" w:rsidP="00AA5211">
            <w:pPr>
              <w:rPr>
                <w:rFonts w:eastAsia="Calibri"/>
              </w:rPr>
            </w:pPr>
            <w:r w:rsidRPr="00AA5211">
              <w:rPr>
                <w:rFonts w:eastAsia="Calibri"/>
              </w:rPr>
              <w:t>7.63</w:t>
            </w:r>
          </w:p>
        </w:tc>
        <w:tc>
          <w:tcPr>
            <w:tcW w:w="780" w:type="dxa"/>
          </w:tcPr>
          <w:p w14:paraId="045ED854" w14:textId="77777777" w:rsidR="00C92465" w:rsidRPr="00AA5211" w:rsidRDefault="00E618DD" w:rsidP="00AA5211">
            <w:pPr>
              <w:rPr>
                <w:rFonts w:eastAsia="Calibri"/>
              </w:rPr>
            </w:pPr>
            <w:r w:rsidRPr="00AA5211">
              <w:rPr>
                <w:rFonts w:eastAsia="Calibri"/>
              </w:rPr>
              <w:t>5.71</w:t>
            </w:r>
          </w:p>
        </w:tc>
        <w:tc>
          <w:tcPr>
            <w:tcW w:w="780" w:type="dxa"/>
          </w:tcPr>
          <w:p w14:paraId="045ED855" w14:textId="77777777" w:rsidR="00C92465" w:rsidRPr="00AA5211" w:rsidRDefault="00E618DD" w:rsidP="00AA5211">
            <w:pPr>
              <w:rPr>
                <w:rFonts w:eastAsia="Calibri"/>
              </w:rPr>
            </w:pPr>
            <w:r w:rsidRPr="00AA5211">
              <w:rPr>
                <w:rFonts w:eastAsia="Calibri"/>
              </w:rPr>
              <w:t>0.00</w:t>
            </w:r>
          </w:p>
        </w:tc>
      </w:tr>
      <w:tr w:rsidR="00AA5211" w:rsidRPr="00AA5211" w14:paraId="045ED864" w14:textId="77777777" w:rsidTr="00AA5211">
        <w:tc>
          <w:tcPr>
            <w:tcW w:w="1129" w:type="dxa"/>
          </w:tcPr>
          <w:p w14:paraId="045ED857" w14:textId="77777777" w:rsidR="00C92465" w:rsidRPr="00AA5211" w:rsidRDefault="00E618DD" w:rsidP="00AA5211">
            <w:pPr>
              <w:rPr>
                <w:rFonts w:eastAsia="Calibri"/>
              </w:rPr>
            </w:pPr>
            <w:r w:rsidRPr="00AA5211">
              <w:rPr>
                <w:rFonts w:eastAsia="Calibri"/>
              </w:rPr>
              <w:t>Group B</w:t>
            </w:r>
          </w:p>
        </w:tc>
        <w:tc>
          <w:tcPr>
            <w:tcW w:w="779" w:type="dxa"/>
          </w:tcPr>
          <w:p w14:paraId="045ED858" w14:textId="77777777" w:rsidR="00C92465" w:rsidRPr="00AA5211" w:rsidRDefault="00E618DD" w:rsidP="00AA5211">
            <w:pPr>
              <w:rPr>
                <w:rFonts w:eastAsia="Calibri"/>
              </w:rPr>
            </w:pPr>
            <w:r w:rsidRPr="00AA5211">
              <w:rPr>
                <w:rFonts w:eastAsia="Calibri"/>
              </w:rPr>
              <w:t>565</w:t>
            </w:r>
          </w:p>
        </w:tc>
        <w:tc>
          <w:tcPr>
            <w:tcW w:w="780" w:type="dxa"/>
          </w:tcPr>
          <w:p w14:paraId="045ED85A" w14:textId="612E51B1" w:rsidR="00C92465" w:rsidRPr="00AA5211" w:rsidRDefault="00E618DD" w:rsidP="00AA5211">
            <w:pPr>
              <w:rPr>
                <w:rFonts w:eastAsia="Calibri"/>
              </w:rPr>
            </w:pPr>
            <w:r w:rsidRPr="00AA5211">
              <w:rPr>
                <w:rFonts w:eastAsia="Calibri"/>
              </w:rPr>
              <w:t>44.11</w:t>
            </w:r>
            <w:r w:rsidR="00AA5211">
              <w:rPr>
                <w:rFonts w:eastAsia="Calibri"/>
              </w:rPr>
              <w:t xml:space="preserve"> </w:t>
            </w:r>
            <w:r w:rsidRPr="00AA5211">
              <w:rPr>
                <w:rFonts w:eastAsia="Calibri"/>
              </w:rPr>
              <w:t>(12.27)</w:t>
            </w:r>
          </w:p>
        </w:tc>
        <w:tc>
          <w:tcPr>
            <w:tcW w:w="782" w:type="dxa"/>
          </w:tcPr>
          <w:p w14:paraId="045ED85B" w14:textId="77777777" w:rsidR="00C92465" w:rsidRPr="00AA5211" w:rsidRDefault="00E618DD" w:rsidP="00AA5211">
            <w:pPr>
              <w:rPr>
                <w:rFonts w:eastAsia="Calibri"/>
              </w:rPr>
            </w:pPr>
            <w:r w:rsidRPr="00AA5211">
              <w:rPr>
                <w:rFonts w:eastAsia="Calibri"/>
              </w:rPr>
              <w:t>46</w:t>
            </w:r>
          </w:p>
        </w:tc>
        <w:tc>
          <w:tcPr>
            <w:tcW w:w="778" w:type="dxa"/>
          </w:tcPr>
          <w:p w14:paraId="045ED85C" w14:textId="77777777" w:rsidR="00C92465" w:rsidRPr="00AA5211" w:rsidRDefault="00E618DD" w:rsidP="00AA5211">
            <w:pPr>
              <w:rPr>
                <w:rFonts w:eastAsia="Calibri"/>
              </w:rPr>
            </w:pPr>
            <w:r w:rsidRPr="00AA5211">
              <w:rPr>
                <w:rFonts w:eastAsia="Calibri"/>
              </w:rPr>
              <w:t>238</w:t>
            </w:r>
          </w:p>
        </w:tc>
        <w:tc>
          <w:tcPr>
            <w:tcW w:w="780" w:type="dxa"/>
          </w:tcPr>
          <w:p w14:paraId="045ED85E" w14:textId="496CC666" w:rsidR="00C92465" w:rsidRPr="00AA5211" w:rsidRDefault="00E618DD" w:rsidP="00AA5211">
            <w:pPr>
              <w:rPr>
                <w:rFonts w:eastAsia="Calibri"/>
              </w:rPr>
            </w:pPr>
            <w:r w:rsidRPr="00AA5211">
              <w:rPr>
                <w:rFonts w:eastAsia="Calibri"/>
              </w:rPr>
              <w:t>44.60</w:t>
            </w:r>
            <w:r w:rsidR="00AA5211">
              <w:rPr>
                <w:rFonts w:eastAsia="Calibri"/>
              </w:rPr>
              <w:t xml:space="preserve"> </w:t>
            </w:r>
            <w:r w:rsidRPr="00AA5211">
              <w:rPr>
                <w:rFonts w:eastAsia="Calibri"/>
              </w:rPr>
              <w:t>(12.01)</w:t>
            </w:r>
          </w:p>
        </w:tc>
        <w:tc>
          <w:tcPr>
            <w:tcW w:w="780" w:type="dxa"/>
          </w:tcPr>
          <w:p w14:paraId="045ED85F" w14:textId="77777777" w:rsidR="00C92465" w:rsidRPr="00AA5211" w:rsidRDefault="00E618DD" w:rsidP="00AA5211">
            <w:pPr>
              <w:rPr>
                <w:rFonts w:eastAsia="Calibri"/>
              </w:rPr>
            </w:pPr>
            <w:r w:rsidRPr="00AA5211">
              <w:rPr>
                <w:rFonts w:eastAsia="Calibri"/>
              </w:rPr>
              <w:t>47</w:t>
            </w:r>
          </w:p>
        </w:tc>
        <w:tc>
          <w:tcPr>
            <w:tcW w:w="778" w:type="dxa"/>
          </w:tcPr>
          <w:p w14:paraId="045ED860" w14:textId="77777777" w:rsidR="00C92465" w:rsidRPr="00AA5211" w:rsidRDefault="00E618DD" w:rsidP="00AA5211">
            <w:pPr>
              <w:rPr>
                <w:rFonts w:eastAsia="Calibri"/>
              </w:rPr>
            </w:pPr>
            <w:r w:rsidRPr="00AA5211">
              <w:rPr>
                <w:rFonts w:eastAsia="Calibri"/>
              </w:rPr>
              <w:t>0.49</w:t>
            </w:r>
          </w:p>
        </w:tc>
        <w:tc>
          <w:tcPr>
            <w:tcW w:w="780" w:type="dxa"/>
          </w:tcPr>
          <w:p w14:paraId="045ED861" w14:textId="77777777" w:rsidR="00C92465" w:rsidRPr="00AA5211" w:rsidRDefault="00E618DD" w:rsidP="00AA5211">
            <w:pPr>
              <w:rPr>
                <w:rFonts w:eastAsia="Calibri"/>
              </w:rPr>
            </w:pPr>
            <w:r w:rsidRPr="00AA5211">
              <w:rPr>
                <w:rFonts w:eastAsia="Calibri"/>
              </w:rPr>
              <w:t>2.34</w:t>
            </w:r>
          </w:p>
        </w:tc>
        <w:tc>
          <w:tcPr>
            <w:tcW w:w="780" w:type="dxa"/>
          </w:tcPr>
          <w:p w14:paraId="045ED862" w14:textId="77777777" w:rsidR="00C92465" w:rsidRPr="00AA5211" w:rsidRDefault="00E618DD" w:rsidP="00AA5211">
            <w:pPr>
              <w:rPr>
                <w:rFonts w:eastAsia="Calibri"/>
              </w:rPr>
            </w:pPr>
            <w:r w:rsidRPr="00AA5211">
              <w:rPr>
                <w:rFonts w:eastAsia="Calibri"/>
              </w:rPr>
              <w:t>1.36</w:t>
            </w:r>
          </w:p>
        </w:tc>
        <w:tc>
          <w:tcPr>
            <w:tcW w:w="780" w:type="dxa"/>
          </w:tcPr>
          <w:p w14:paraId="045ED863" w14:textId="77777777" w:rsidR="00C92465" w:rsidRPr="00AA5211" w:rsidRDefault="00E618DD" w:rsidP="00AA5211">
            <w:pPr>
              <w:rPr>
                <w:rFonts w:eastAsia="Calibri"/>
              </w:rPr>
            </w:pPr>
            <w:r w:rsidRPr="00AA5211">
              <w:rPr>
                <w:rFonts w:eastAsia="Calibri"/>
              </w:rPr>
              <w:t>0.60</w:t>
            </w:r>
          </w:p>
        </w:tc>
      </w:tr>
    </w:tbl>
    <w:p w14:paraId="045ED865" w14:textId="791E5601" w:rsidR="00C92465" w:rsidRPr="00AA5211" w:rsidRDefault="00E618DD" w:rsidP="00AA5211">
      <w:pPr>
        <w:pStyle w:val="Footnote"/>
      </w:pPr>
      <w:r w:rsidRPr="006A23D8">
        <w:rPr>
          <w:lang w:eastAsia="en-US"/>
        </w:rPr>
        <w:t xml:space="preserve">Source: </w:t>
      </w:r>
      <w:r w:rsidR="00103F1F" w:rsidRPr="006A23D8">
        <w:rPr>
          <w:rFonts w:cs="Arial"/>
        </w:rPr>
        <w:t xml:space="preserve">Evaluation data collected via Survey Monkey </w:t>
      </w:r>
      <w:r w:rsidR="00103F1F" w:rsidRPr="006A23D8">
        <w:t>at the initial for Group A (n=1,443) and Group B (n=562), and at the follow-up for Group A (n=725) and Group B (n=234).</w:t>
      </w:r>
    </w:p>
    <w:p w14:paraId="045ED866" w14:textId="523549D5" w:rsidR="00C92465" w:rsidRPr="00AA5211" w:rsidRDefault="00E618DD" w:rsidP="00AA5211">
      <w:pPr>
        <w:pStyle w:val="Footnote"/>
      </w:pPr>
      <w:r w:rsidRPr="00AA5211">
        <w:t>Note: The health literacy questionnaire was administered only at the evaluation sites during the initial and follow-up consultations</w:t>
      </w:r>
    </w:p>
    <w:p w14:paraId="045ED867" w14:textId="77777777" w:rsidR="00C92465" w:rsidRPr="00AA5211" w:rsidRDefault="00E618DD" w:rsidP="00AA5211">
      <w:pPr>
        <w:pStyle w:val="Footnote"/>
      </w:pPr>
      <w:r w:rsidRPr="00AA5211">
        <w:t>* Multilevel mixed-effects linear regression with time as the fixed effect and pharmacy and individual as the random effects</w:t>
      </w:r>
    </w:p>
    <w:p w14:paraId="045ED868" w14:textId="598A8E52" w:rsidR="00C92465" w:rsidRDefault="00E618DD" w:rsidP="00AA5211">
      <w:r>
        <w:rPr>
          <w:rFonts w:eastAsia="Calibri"/>
          <w:lang w:eastAsia="en-US"/>
        </w:rPr>
        <w:t xml:space="preserve">There was strong correlation between the participants’ health literacy total scores and their self-management scores at the initial timepoint, that is, their self-management of chronic pain increased as their level of health literacy increased.  This correlation is statistically significant (p = 0.00) and shown in </w:t>
      </w:r>
      <w:fldSimple w:instr=" REF _Ref51281812 ">
        <w:r w:rsidR="00DD1EFA">
          <w:t xml:space="preserve">Figure </w:t>
        </w:r>
        <w:r w:rsidR="00DD1EFA">
          <w:rPr>
            <w:noProof/>
          </w:rPr>
          <w:t>32</w:t>
        </w:r>
      </w:fldSimple>
      <w:r>
        <w:rPr>
          <w:rFonts w:eastAsia="Calibri"/>
          <w:lang w:eastAsia="en-US"/>
        </w:rPr>
        <w:t>.</w:t>
      </w:r>
    </w:p>
    <w:p w14:paraId="045ED869" w14:textId="77777777" w:rsidR="00C92465" w:rsidRPr="00AA5211" w:rsidRDefault="00E618DD" w:rsidP="00AA5211">
      <w:r>
        <w:rPr>
          <w:noProof/>
        </w:rPr>
        <w:drawing>
          <wp:inline distT="0" distB="0" distL="0" distR="0" wp14:anchorId="045EC6CD" wp14:editId="4F902412">
            <wp:extent cx="3294284" cy="2401746"/>
            <wp:effectExtent l="0" t="0" r="1905" b="0"/>
            <wp:docPr id="43" name="Picture 207" descr="Figure 31 is a graph which shows the relationship between self-management scores and health literacy total scores in trial participants."/>
            <wp:cNvGraphicFramePr/>
            <a:graphic xmlns:a="http://schemas.openxmlformats.org/drawingml/2006/main">
              <a:graphicData uri="http://schemas.openxmlformats.org/drawingml/2006/picture">
                <pic:pic xmlns:pic="http://schemas.openxmlformats.org/drawingml/2006/picture">
                  <pic:nvPicPr>
                    <pic:cNvPr id="43" name="Picture 207" descr="Figure 31 is a graph which shows the relationship between self-management scores and health literacy total scores in trial participants."/>
                    <pic:cNvPicPr/>
                  </pic:nvPicPr>
                  <pic:blipFill>
                    <a:blip r:embed="rId62"/>
                    <a:srcRect/>
                    <a:stretch>
                      <a:fillRect/>
                    </a:stretch>
                  </pic:blipFill>
                  <pic:spPr>
                    <a:xfrm>
                      <a:off x="0" y="0"/>
                      <a:ext cx="3296392" cy="2403283"/>
                    </a:xfrm>
                    <a:prstGeom prst="rect">
                      <a:avLst/>
                    </a:prstGeom>
                    <a:noFill/>
                    <a:ln>
                      <a:noFill/>
                      <a:prstDash/>
                    </a:ln>
                  </pic:spPr>
                </pic:pic>
              </a:graphicData>
            </a:graphic>
          </wp:inline>
        </w:drawing>
      </w:r>
    </w:p>
    <w:p w14:paraId="045ED86A" w14:textId="118A89F6" w:rsidR="00C92465" w:rsidRDefault="00AA5211" w:rsidP="00AA5211">
      <w:pPr>
        <w:pStyle w:val="Caption"/>
      </w:pPr>
      <w:bookmarkStart w:id="661" w:name="_Ref51281812"/>
      <w:bookmarkStart w:id="662" w:name="_Toc51244086"/>
      <w:bookmarkStart w:id="663" w:name="_Toc129948782"/>
      <w:r>
        <w:t xml:space="preserve">Figure </w:t>
      </w:r>
      <w:fldSimple w:instr=" SEQ Figure \* ARABIC ">
        <w:r w:rsidR="00DD1EFA">
          <w:rPr>
            <w:noProof/>
          </w:rPr>
          <w:t>32</w:t>
        </w:r>
      </w:fldSimple>
      <w:bookmarkEnd w:id="661"/>
      <w:r>
        <w:t xml:space="preserve"> </w:t>
      </w:r>
      <w:r w:rsidR="00E618DD">
        <w:t>Relationship between self-management scores and health literacy total scores in trial participants at the initial timepoint</w:t>
      </w:r>
      <w:bookmarkEnd w:id="662"/>
      <w:bookmarkEnd w:id="663"/>
    </w:p>
    <w:p w14:paraId="045ED86B" w14:textId="77777777" w:rsidR="00C92465" w:rsidRDefault="00E618DD">
      <w:pPr>
        <w:spacing w:line="240" w:lineRule="auto"/>
      </w:pPr>
      <w:r>
        <w:rPr>
          <w:rFonts w:ascii="Arial Narrow" w:eastAsia="Calibri" w:hAnsi="Arial Narrow" w:cs="Times New Roman"/>
          <w:sz w:val="16"/>
          <w:szCs w:val="16"/>
        </w:rPr>
        <w:t>Source: Evaluation data collected using Survey Monkey at the initial (</w:t>
      </w:r>
      <w:r>
        <w:rPr>
          <w:rFonts w:ascii="Arial Narrow" w:eastAsia="Calibri" w:hAnsi="Arial Narrow" w:cs="Times New Roman"/>
          <w:sz w:val="16"/>
          <w:szCs w:val="16"/>
          <w:lang w:eastAsia="en-US"/>
        </w:rPr>
        <w:t>n=1,268</w:t>
      </w:r>
      <w:r>
        <w:rPr>
          <w:rFonts w:ascii="Arial Narrow" w:eastAsia="Calibri" w:hAnsi="Arial Narrow" w:cs="Times New Roman"/>
          <w:sz w:val="16"/>
          <w:szCs w:val="16"/>
        </w:rPr>
        <w:t>) timepoint</w:t>
      </w:r>
    </w:p>
    <w:p w14:paraId="045ED86C" w14:textId="73194834" w:rsidR="00C92465" w:rsidRDefault="00E618DD" w:rsidP="00AA5211">
      <w:r>
        <w:t>There was, however, a statistically significantly weak correlation between the participants’ health literacy total scores (at the initial timepoint) and their socioeconomic status as determined by the SEIFA deciles (</w:t>
      </w:r>
      <w:fldSimple w:instr=" REF _Ref51281825 ">
        <w:r w:rsidR="00DD1EFA">
          <w:t xml:space="preserve">Figure </w:t>
        </w:r>
        <w:r w:rsidR="00DD1EFA">
          <w:rPr>
            <w:noProof/>
          </w:rPr>
          <w:t>33</w:t>
        </w:r>
      </w:fldSimple>
      <w:r>
        <w:t>).  This may be because of the tool used to assess participants’ health literacy, which was developed specifically for this Trial as no existing appropriate tool could be found was not validated prior to use due to the time constraints.</w:t>
      </w:r>
    </w:p>
    <w:p w14:paraId="045ED86D" w14:textId="77777777" w:rsidR="00C92465" w:rsidRPr="00AA5211" w:rsidRDefault="00E618DD" w:rsidP="00AA5211">
      <w:r>
        <w:rPr>
          <w:rFonts w:eastAsia="Calibri"/>
          <w:noProof/>
        </w:rPr>
        <w:drawing>
          <wp:inline distT="0" distB="0" distL="0" distR="0" wp14:anchorId="045EC6CF" wp14:editId="7CC540DB">
            <wp:extent cx="3630158" cy="2640110"/>
            <wp:effectExtent l="0" t="0" r="8392" b="7840"/>
            <wp:docPr id="44" name="Picture 208" descr="This is Figure 32 which is a graph that shows the health literacy total score between 95% CI which is the shaded line, the Fitted values which is a straight red line and the SEIFA scores which are just dots. "/>
            <wp:cNvGraphicFramePr/>
            <a:graphic xmlns:a="http://schemas.openxmlformats.org/drawingml/2006/main">
              <a:graphicData uri="http://schemas.openxmlformats.org/drawingml/2006/picture">
                <pic:pic xmlns:pic="http://schemas.openxmlformats.org/drawingml/2006/picture">
                  <pic:nvPicPr>
                    <pic:cNvPr id="44" name="Picture 208" descr="This is Figure 32 which is a graph that shows the health literacy total score between 95% CI which is the shaded line, the Fitted values which is a straight red line and the SEIFA scores which are just dots. "/>
                    <pic:cNvPicPr/>
                  </pic:nvPicPr>
                  <pic:blipFill>
                    <a:blip r:embed="rId63"/>
                    <a:srcRect/>
                    <a:stretch>
                      <a:fillRect/>
                    </a:stretch>
                  </pic:blipFill>
                  <pic:spPr>
                    <a:xfrm>
                      <a:off x="0" y="0"/>
                      <a:ext cx="3630158" cy="2640110"/>
                    </a:xfrm>
                    <a:prstGeom prst="rect">
                      <a:avLst/>
                    </a:prstGeom>
                    <a:noFill/>
                    <a:ln>
                      <a:noFill/>
                      <a:prstDash/>
                    </a:ln>
                  </pic:spPr>
                </pic:pic>
              </a:graphicData>
            </a:graphic>
          </wp:inline>
        </w:drawing>
      </w:r>
    </w:p>
    <w:p w14:paraId="045ED86E" w14:textId="63221063" w:rsidR="00C92465" w:rsidRDefault="00AA5211" w:rsidP="00AA5211">
      <w:pPr>
        <w:pStyle w:val="Caption"/>
      </w:pPr>
      <w:bookmarkStart w:id="664" w:name="_Ref51281825"/>
      <w:bookmarkStart w:id="665" w:name="_Toc51244087"/>
      <w:bookmarkStart w:id="666" w:name="_Toc129948783"/>
      <w:r>
        <w:t xml:space="preserve">Figure </w:t>
      </w:r>
      <w:fldSimple w:instr=" SEQ Figure \* ARABIC ">
        <w:r w:rsidR="00DD1EFA">
          <w:rPr>
            <w:noProof/>
          </w:rPr>
          <w:t>33</w:t>
        </w:r>
      </w:fldSimple>
      <w:bookmarkEnd w:id="664"/>
      <w:r>
        <w:t xml:space="preserve"> </w:t>
      </w:r>
      <w:r w:rsidR="00E618DD">
        <w:t>Relationship between health literacy total scores in trial participants and their SEIFA scores at the initial timepoint</w:t>
      </w:r>
      <w:bookmarkEnd w:id="665"/>
      <w:bookmarkEnd w:id="666"/>
    </w:p>
    <w:p w14:paraId="045ED86F" w14:textId="77777777" w:rsidR="00C92465" w:rsidRDefault="00E618DD" w:rsidP="00AA5211">
      <w:pPr>
        <w:pStyle w:val="Footnote"/>
      </w:pPr>
      <w:r>
        <w:t>Source: Evaluation data collected using Survey Monkey at the initial (</w:t>
      </w:r>
      <w:r>
        <w:rPr>
          <w:lang w:eastAsia="en-US"/>
        </w:rPr>
        <w:t>n=1,268</w:t>
      </w:r>
      <w:r>
        <w:t>) timepoint</w:t>
      </w:r>
    </w:p>
    <w:p w14:paraId="36D083A8" w14:textId="6495C854" w:rsidR="00994405" w:rsidRDefault="00994405" w:rsidP="00AA5211">
      <w:r>
        <w:t>Similarly, there was a weak correlation between the participants’ health literacy total scores (at the initial timepoint) and their regionality (r=0.16) which was statistically significant.</w:t>
      </w:r>
    </w:p>
    <w:p w14:paraId="045ED870" w14:textId="3089F032" w:rsidR="00C92465" w:rsidRDefault="00E618DD" w:rsidP="00AA5211">
      <w:r>
        <w:t>The participants’ responses to each of the six health literacy questions were also examined.  Overall, the average ratings by participants at the initial timepoint were relatively high across all measures and some improvements were demonstrated at follow-up, particularly in Group A.  Between the initial and follow-up consultations:</w:t>
      </w:r>
    </w:p>
    <w:p w14:paraId="045ED871" w14:textId="77777777" w:rsidR="00C92465" w:rsidRDefault="00E618DD" w:rsidP="00AA5211">
      <w:pPr>
        <w:pStyle w:val="ListBullet"/>
      </w:pPr>
      <w:r>
        <w:t>Group A participants’ understanding of what was contributing to their chronic pain increased from an average rating of 6.95 to 7.92, and this was statistically significant.  There was no significant difference in Group B participants’ understanding.</w:t>
      </w:r>
    </w:p>
    <w:p w14:paraId="045ED872" w14:textId="77777777" w:rsidR="00C92465" w:rsidRDefault="00E618DD" w:rsidP="00AA5211">
      <w:pPr>
        <w:pStyle w:val="ListBullet"/>
      </w:pPr>
      <w:r>
        <w:t>Group A participants’ ratings of their understanding of their medications and when to take them to manage their chronic pain both increased, from 6.98 to 7.77 and 7.28 to 7.96 respectively, and these increases were statistically significant.  There was no significant difference in Group B participants’ understanding their medications but their understanding of when to take their medications decreased from 7.91 to 7.50.</w:t>
      </w:r>
    </w:p>
    <w:p w14:paraId="045ED873" w14:textId="77777777" w:rsidR="00C92465" w:rsidRDefault="00E618DD" w:rsidP="00AA5211">
      <w:pPr>
        <w:pStyle w:val="ListBullet"/>
      </w:pPr>
      <w:r>
        <w:t>Group A participants’ understanding of the interaction between their pain medication and other medications and the side effects of their chronic pain medication both increased, from 6.11 to 7.21 and 6.19 to 7.15, respectively, and these increases were statistically significant.  Group B participants’ understanding of both decreased slightly but neither of these decreases were statistically significant.</w:t>
      </w:r>
    </w:p>
    <w:p w14:paraId="045ED874" w14:textId="77777777" w:rsidR="00C92465" w:rsidRDefault="00E618DD" w:rsidP="00AA5211">
      <w:pPr>
        <w:pStyle w:val="ListBullet"/>
      </w:pPr>
      <w:r>
        <w:t>Participants’ awareness of other management strategies for their chronic pain increased in both Group A (5.96 to 7.51) and Group B (6.88 to 7.16) and both of these differences were statistically significant.</w:t>
      </w:r>
    </w:p>
    <w:p w14:paraId="045ED875" w14:textId="24AE3539" w:rsidR="00C92465" w:rsidRDefault="00E618DD">
      <w:pPr>
        <w:tabs>
          <w:tab w:val="left" w:pos="2550"/>
        </w:tabs>
        <w:jc w:val="both"/>
      </w:pPr>
      <w:r>
        <w:rPr>
          <w:rFonts w:eastAsia="Calibri"/>
          <w:lang w:eastAsia="en-US"/>
        </w:rPr>
        <w:t>Similar to the self-management scores, subgroup analyses using data combined from Groups A and B showed the average health literacy total score increased the most for participants whose pain severity improved.  The average health literacy total score also increased for participants whose pain severity scores were unchanged or worsened from initial to follow-up (the difference between these two categories were not statistically significant).  This suggests that, on average, participants had improved health literacy as a result of the intervention regardless of changes to their pain severity (</w:t>
      </w:r>
      <w:fldSimple w:instr=" REF _Ref51282242 ">
        <w:r w:rsidR="00DD1EFA">
          <w:t xml:space="preserve">Table </w:t>
        </w:r>
        <w:r w:rsidR="00DD1EFA">
          <w:rPr>
            <w:noProof/>
          </w:rPr>
          <w:t>53</w:t>
        </w:r>
      </w:fldSimple>
      <w:r>
        <w:rPr>
          <w:rFonts w:eastAsia="Calibri"/>
          <w:lang w:eastAsia="en-US"/>
        </w:rPr>
        <w:t>).</w:t>
      </w:r>
    </w:p>
    <w:p w14:paraId="045ED876" w14:textId="590DD431" w:rsidR="00C92465" w:rsidRDefault="00AA5211" w:rsidP="00AA5211">
      <w:pPr>
        <w:pStyle w:val="Caption"/>
      </w:pPr>
      <w:bookmarkStart w:id="667" w:name="_Ref51282242"/>
      <w:bookmarkStart w:id="668" w:name="_Toc51243965"/>
      <w:bookmarkStart w:id="669" w:name="_Toc52539224"/>
      <w:bookmarkStart w:id="670" w:name="_Toc129948879"/>
      <w:r>
        <w:t xml:space="preserve">Table </w:t>
      </w:r>
      <w:fldSimple w:instr=" SEQ Table \* ARABIC ">
        <w:r w:rsidR="00DD1EFA">
          <w:rPr>
            <w:noProof/>
          </w:rPr>
          <w:t>53</w:t>
        </w:r>
      </w:fldSimple>
      <w:bookmarkEnd w:id="667"/>
      <w:r>
        <w:t xml:space="preserve"> </w:t>
      </w:r>
      <w:r w:rsidR="00E618DD">
        <w:t>Average health literacy scores depending on whether participants’ pain severity changed from initial to follow-up</w:t>
      </w:r>
      <w:bookmarkEnd w:id="668"/>
      <w:bookmarkEnd w:id="669"/>
      <w:bookmarkEnd w:id="670"/>
    </w:p>
    <w:tbl>
      <w:tblPr>
        <w:tblStyle w:val="TableGrid1"/>
        <w:tblW w:w="9044" w:type="dxa"/>
        <w:tblLook w:val="04A0" w:firstRow="1" w:lastRow="0" w:firstColumn="1" w:lastColumn="0" w:noHBand="0" w:noVBand="1"/>
      </w:tblPr>
      <w:tblGrid>
        <w:gridCol w:w="1216"/>
        <w:gridCol w:w="583"/>
        <w:gridCol w:w="851"/>
        <w:gridCol w:w="918"/>
        <w:gridCol w:w="583"/>
        <w:gridCol w:w="851"/>
        <w:gridCol w:w="918"/>
        <w:gridCol w:w="583"/>
        <w:gridCol w:w="851"/>
        <w:gridCol w:w="868"/>
        <w:gridCol w:w="822"/>
      </w:tblGrid>
      <w:tr w:rsidR="00AA5211" w:rsidRPr="00AA5211" w14:paraId="045ED87B" w14:textId="77777777" w:rsidTr="00F559AE">
        <w:trPr>
          <w:cnfStyle w:val="100000000000" w:firstRow="1" w:lastRow="0" w:firstColumn="0" w:lastColumn="0" w:oddVBand="0" w:evenVBand="0" w:oddHBand="0" w:evenHBand="0" w:firstRowFirstColumn="0" w:firstRowLastColumn="0" w:lastRowFirstColumn="0" w:lastRowLastColumn="0"/>
          <w:trHeight w:val="363"/>
          <w:tblHeader/>
        </w:trPr>
        <w:tc>
          <w:tcPr>
            <w:tcW w:w="1271" w:type="dxa"/>
          </w:tcPr>
          <w:p w14:paraId="045ED877" w14:textId="77777777" w:rsidR="00C92465" w:rsidRPr="00AA5211" w:rsidRDefault="00C92465" w:rsidP="00AA5211">
            <w:pPr>
              <w:rPr>
                <w:rFonts w:eastAsia="Calibri"/>
              </w:rPr>
            </w:pPr>
          </w:p>
        </w:tc>
        <w:tc>
          <w:tcPr>
            <w:tcW w:w="2328" w:type="dxa"/>
            <w:gridSpan w:val="3"/>
          </w:tcPr>
          <w:p w14:paraId="045ED878" w14:textId="57BE9CF5" w:rsidR="00C92465" w:rsidRPr="00AA5211" w:rsidRDefault="00F13582" w:rsidP="00AA5211">
            <w:pPr>
              <w:rPr>
                <w:rFonts w:eastAsia="Calibri"/>
              </w:rPr>
            </w:pPr>
            <w:r w:rsidRPr="00AA5211">
              <w:rPr>
                <w:rFonts w:eastAsia="Calibri"/>
              </w:rPr>
              <w:t>Health literacy score at i</w:t>
            </w:r>
            <w:r w:rsidR="00E618DD" w:rsidRPr="00AA5211">
              <w:rPr>
                <w:rFonts w:eastAsia="Calibri"/>
              </w:rPr>
              <w:t>nitial</w:t>
            </w:r>
          </w:p>
        </w:tc>
        <w:tc>
          <w:tcPr>
            <w:tcW w:w="2330" w:type="dxa"/>
            <w:gridSpan w:val="3"/>
          </w:tcPr>
          <w:p w14:paraId="045ED879" w14:textId="46983B7F" w:rsidR="00C92465" w:rsidRPr="00AA5211" w:rsidRDefault="00F13582" w:rsidP="00AA5211">
            <w:pPr>
              <w:rPr>
                <w:rFonts w:eastAsia="Calibri"/>
              </w:rPr>
            </w:pPr>
            <w:r w:rsidRPr="00AA5211">
              <w:rPr>
                <w:rFonts w:eastAsia="Calibri"/>
              </w:rPr>
              <w:t>Health literacy score at f</w:t>
            </w:r>
            <w:r w:rsidR="00E618DD" w:rsidRPr="00AA5211">
              <w:rPr>
                <w:rFonts w:eastAsia="Calibri"/>
              </w:rPr>
              <w:t>ollow-up</w:t>
            </w:r>
          </w:p>
        </w:tc>
        <w:tc>
          <w:tcPr>
            <w:tcW w:w="3115" w:type="dxa"/>
            <w:gridSpan w:val="4"/>
          </w:tcPr>
          <w:p w14:paraId="045ED87A" w14:textId="0AA0F5BA" w:rsidR="00C92465" w:rsidRPr="00AA5211" w:rsidRDefault="00E618DD" w:rsidP="00AA5211">
            <w:pPr>
              <w:rPr>
                <w:rFonts w:eastAsia="Calibri"/>
              </w:rPr>
            </w:pPr>
            <w:r w:rsidRPr="00AA5211">
              <w:rPr>
                <w:rFonts w:eastAsia="Calibri"/>
              </w:rPr>
              <w:t xml:space="preserve">Change </w:t>
            </w:r>
            <w:r w:rsidR="00F13582" w:rsidRPr="00AA5211">
              <w:rPr>
                <w:rFonts w:eastAsia="Calibri"/>
              </w:rPr>
              <w:t xml:space="preserve">in health literacy score </w:t>
            </w:r>
            <w:r w:rsidRPr="00AA5211">
              <w:rPr>
                <w:rFonts w:eastAsia="Calibri"/>
              </w:rPr>
              <w:t xml:space="preserve">from initial to follow-up </w:t>
            </w:r>
            <w:r w:rsidR="00F13582" w:rsidRPr="00AA5211">
              <w:rPr>
                <w:rFonts w:eastAsia="Calibri"/>
              </w:rPr>
              <w:t>(</w:t>
            </w:r>
            <w:r w:rsidRPr="00AA5211">
              <w:rPr>
                <w:rFonts w:eastAsia="Calibri"/>
              </w:rPr>
              <w:t>using matched data</w:t>
            </w:r>
            <w:r w:rsidR="00F13582" w:rsidRPr="00AA5211">
              <w:rPr>
                <w:rFonts w:eastAsia="Calibri"/>
              </w:rPr>
              <w:t>)</w:t>
            </w:r>
          </w:p>
        </w:tc>
      </w:tr>
      <w:tr w:rsidR="00AA5211" w:rsidRPr="00AA5211" w14:paraId="045ED88A" w14:textId="77777777" w:rsidTr="00F559AE">
        <w:trPr>
          <w:cnfStyle w:val="100000000000" w:firstRow="1" w:lastRow="0" w:firstColumn="0" w:lastColumn="0" w:oddVBand="0" w:evenVBand="0" w:oddHBand="0" w:evenHBand="0" w:firstRowFirstColumn="0" w:firstRowLastColumn="0" w:lastRowFirstColumn="0" w:lastRowLastColumn="0"/>
          <w:trHeight w:val="530"/>
          <w:tblHeader/>
        </w:trPr>
        <w:tc>
          <w:tcPr>
            <w:tcW w:w="1271" w:type="dxa"/>
          </w:tcPr>
          <w:p w14:paraId="045ED87C" w14:textId="2B47F060" w:rsidR="00C92465" w:rsidRPr="00AA5211" w:rsidRDefault="00F13582" w:rsidP="00AA5211">
            <w:pPr>
              <w:rPr>
                <w:rFonts w:eastAsia="Calibri"/>
              </w:rPr>
            </w:pPr>
            <w:r w:rsidRPr="00AA5211">
              <w:rPr>
                <w:rFonts w:eastAsia="Calibri"/>
              </w:rPr>
              <w:t>Change in pain severity from initial to follow-up</w:t>
            </w:r>
          </w:p>
        </w:tc>
        <w:tc>
          <w:tcPr>
            <w:tcW w:w="774" w:type="dxa"/>
          </w:tcPr>
          <w:p w14:paraId="045ED87D" w14:textId="77777777" w:rsidR="00C92465" w:rsidRPr="00AA5211" w:rsidRDefault="00E618DD" w:rsidP="00AA5211">
            <w:pPr>
              <w:rPr>
                <w:rFonts w:eastAsia="Calibri"/>
              </w:rPr>
            </w:pPr>
            <w:r w:rsidRPr="00AA5211">
              <w:rPr>
                <w:rFonts w:eastAsia="Calibri"/>
              </w:rPr>
              <w:t>n</w:t>
            </w:r>
          </w:p>
        </w:tc>
        <w:tc>
          <w:tcPr>
            <w:tcW w:w="776" w:type="dxa"/>
          </w:tcPr>
          <w:p w14:paraId="045ED87F" w14:textId="7207C5DB"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78" w:type="dxa"/>
          </w:tcPr>
          <w:p w14:paraId="045ED880" w14:textId="77777777" w:rsidR="00C92465" w:rsidRPr="00AA5211" w:rsidRDefault="00E618DD" w:rsidP="00AA5211">
            <w:pPr>
              <w:rPr>
                <w:rFonts w:eastAsia="Calibri"/>
              </w:rPr>
            </w:pPr>
            <w:r w:rsidRPr="00AA5211">
              <w:rPr>
                <w:rFonts w:eastAsia="Calibri"/>
              </w:rPr>
              <w:t>Median</w:t>
            </w:r>
          </w:p>
        </w:tc>
        <w:tc>
          <w:tcPr>
            <w:tcW w:w="774" w:type="dxa"/>
          </w:tcPr>
          <w:p w14:paraId="045ED881" w14:textId="77777777" w:rsidR="00C92465" w:rsidRPr="00AA5211" w:rsidRDefault="00E618DD" w:rsidP="00AA5211">
            <w:pPr>
              <w:rPr>
                <w:rFonts w:eastAsia="Calibri"/>
              </w:rPr>
            </w:pPr>
            <w:r w:rsidRPr="00AA5211">
              <w:rPr>
                <w:rFonts w:eastAsia="Calibri"/>
              </w:rPr>
              <w:t>n</w:t>
            </w:r>
          </w:p>
        </w:tc>
        <w:tc>
          <w:tcPr>
            <w:tcW w:w="778" w:type="dxa"/>
          </w:tcPr>
          <w:p w14:paraId="045ED883" w14:textId="0351F35A"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78" w:type="dxa"/>
          </w:tcPr>
          <w:p w14:paraId="045ED884" w14:textId="77777777" w:rsidR="00C92465" w:rsidRPr="00AA5211" w:rsidRDefault="00E618DD" w:rsidP="00AA5211">
            <w:pPr>
              <w:rPr>
                <w:rFonts w:eastAsia="Calibri"/>
              </w:rPr>
            </w:pPr>
            <w:r w:rsidRPr="00AA5211">
              <w:rPr>
                <w:rFonts w:eastAsia="Calibri"/>
              </w:rPr>
              <w:t>Median</w:t>
            </w:r>
          </w:p>
        </w:tc>
        <w:tc>
          <w:tcPr>
            <w:tcW w:w="774" w:type="dxa"/>
          </w:tcPr>
          <w:p w14:paraId="045ED885" w14:textId="77777777" w:rsidR="00C92465" w:rsidRPr="00AA5211" w:rsidRDefault="00E618DD" w:rsidP="00AA5211">
            <w:pPr>
              <w:rPr>
                <w:rFonts w:eastAsia="Calibri"/>
              </w:rPr>
            </w:pPr>
            <w:r w:rsidRPr="00AA5211">
              <w:rPr>
                <w:rFonts w:eastAsia="Calibri"/>
              </w:rPr>
              <w:t>n</w:t>
            </w:r>
          </w:p>
        </w:tc>
        <w:tc>
          <w:tcPr>
            <w:tcW w:w="778" w:type="dxa"/>
          </w:tcPr>
          <w:p w14:paraId="045ED887" w14:textId="40363BFE"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78" w:type="dxa"/>
          </w:tcPr>
          <w:p w14:paraId="045ED888" w14:textId="77777777" w:rsidR="00C92465" w:rsidRPr="00AA5211" w:rsidRDefault="00E618DD" w:rsidP="00AA5211">
            <w:pPr>
              <w:rPr>
                <w:rFonts w:eastAsia="Calibri"/>
              </w:rPr>
            </w:pPr>
            <w:r w:rsidRPr="00AA5211">
              <w:rPr>
                <w:rFonts w:eastAsia="Calibri"/>
              </w:rPr>
              <w:t>% change</w:t>
            </w:r>
          </w:p>
        </w:tc>
        <w:tc>
          <w:tcPr>
            <w:tcW w:w="785" w:type="dxa"/>
          </w:tcPr>
          <w:p w14:paraId="045ED889" w14:textId="77777777" w:rsidR="00C92465" w:rsidRPr="00AA5211" w:rsidRDefault="00E618DD" w:rsidP="00AA5211">
            <w:pPr>
              <w:rPr>
                <w:rFonts w:eastAsia="Calibri"/>
              </w:rPr>
            </w:pPr>
            <w:r w:rsidRPr="00AA5211">
              <w:rPr>
                <w:rFonts w:eastAsia="Calibri"/>
              </w:rPr>
              <w:t>P value*</w:t>
            </w:r>
          </w:p>
        </w:tc>
      </w:tr>
      <w:tr w:rsidR="00AA5211" w:rsidRPr="00AA5211" w14:paraId="045ED899" w14:textId="77777777" w:rsidTr="00AA5211">
        <w:tc>
          <w:tcPr>
            <w:tcW w:w="1271" w:type="dxa"/>
          </w:tcPr>
          <w:p w14:paraId="045ED88B" w14:textId="77777777" w:rsidR="00C92465" w:rsidRPr="00AA5211" w:rsidRDefault="00E618DD" w:rsidP="00AA5211">
            <w:pPr>
              <w:rPr>
                <w:rFonts w:eastAsia="Calibri"/>
              </w:rPr>
            </w:pPr>
            <w:r w:rsidRPr="00AA5211">
              <w:rPr>
                <w:rFonts w:eastAsia="Calibri"/>
              </w:rPr>
              <w:t>Pain severity improved</w:t>
            </w:r>
          </w:p>
        </w:tc>
        <w:tc>
          <w:tcPr>
            <w:tcW w:w="774" w:type="dxa"/>
          </w:tcPr>
          <w:p w14:paraId="045ED88C" w14:textId="77777777" w:rsidR="00C92465" w:rsidRPr="00AA5211" w:rsidRDefault="00E618DD" w:rsidP="00AA5211">
            <w:pPr>
              <w:rPr>
                <w:rFonts w:eastAsia="Calibri"/>
              </w:rPr>
            </w:pPr>
            <w:r w:rsidRPr="00AA5211">
              <w:rPr>
                <w:rFonts w:eastAsia="Calibri"/>
              </w:rPr>
              <w:t>758</w:t>
            </w:r>
          </w:p>
        </w:tc>
        <w:tc>
          <w:tcPr>
            <w:tcW w:w="776" w:type="dxa"/>
          </w:tcPr>
          <w:p w14:paraId="045ED88E" w14:textId="08C1D3B5" w:rsidR="00C92465" w:rsidRPr="00AA5211" w:rsidRDefault="00E618DD" w:rsidP="00AA5211">
            <w:r w:rsidRPr="00AA5211">
              <w:rPr>
                <w:rFonts w:eastAsia="Calibri"/>
              </w:rPr>
              <w:t>40.54</w:t>
            </w:r>
            <w:r w:rsidR="00AA5211">
              <w:rPr>
                <w:rFonts w:eastAsia="Calibri"/>
              </w:rPr>
              <w:t xml:space="preserve"> </w:t>
            </w:r>
            <w:r w:rsidRPr="00AA5211">
              <w:rPr>
                <w:rFonts w:eastAsia="Calibri"/>
              </w:rPr>
              <w:t>(11.94)</w:t>
            </w:r>
          </w:p>
        </w:tc>
        <w:tc>
          <w:tcPr>
            <w:tcW w:w="778" w:type="dxa"/>
          </w:tcPr>
          <w:p w14:paraId="045ED88F" w14:textId="77777777" w:rsidR="00C92465" w:rsidRPr="00AA5211" w:rsidRDefault="00E618DD" w:rsidP="00AA5211">
            <w:pPr>
              <w:rPr>
                <w:rFonts w:eastAsia="Calibri"/>
              </w:rPr>
            </w:pPr>
            <w:r w:rsidRPr="00AA5211">
              <w:rPr>
                <w:rFonts w:eastAsia="Calibri"/>
              </w:rPr>
              <w:t>41</w:t>
            </w:r>
          </w:p>
        </w:tc>
        <w:tc>
          <w:tcPr>
            <w:tcW w:w="774" w:type="dxa"/>
          </w:tcPr>
          <w:p w14:paraId="045ED890" w14:textId="77777777" w:rsidR="00C92465" w:rsidRPr="00AA5211" w:rsidRDefault="00E618DD" w:rsidP="00AA5211">
            <w:pPr>
              <w:rPr>
                <w:rFonts w:eastAsia="Calibri"/>
              </w:rPr>
            </w:pPr>
            <w:r w:rsidRPr="00AA5211">
              <w:rPr>
                <w:rFonts w:eastAsia="Calibri"/>
              </w:rPr>
              <w:t>563</w:t>
            </w:r>
          </w:p>
        </w:tc>
        <w:tc>
          <w:tcPr>
            <w:tcW w:w="778" w:type="dxa"/>
          </w:tcPr>
          <w:p w14:paraId="045ED892" w14:textId="0C075999" w:rsidR="00C92465" w:rsidRPr="00AA5211" w:rsidRDefault="00E618DD" w:rsidP="00AA5211">
            <w:r w:rsidRPr="00AA5211">
              <w:rPr>
                <w:rFonts w:eastAsia="Calibri"/>
              </w:rPr>
              <w:t>45.76</w:t>
            </w:r>
            <w:r w:rsidR="00AA5211">
              <w:rPr>
                <w:rFonts w:eastAsia="Calibri"/>
              </w:rPr>
              <w:t xml:space="preserve"> </w:t>
            </w:r>
            <w:r w:rsidRPr="00AA5211">
              <w:rPr>
                <w:rFonts w:eastAsia="Calibri"/>
              </w:rPr>
              <w:t>(10.29)</w:t>
            </w:r>
          </w:p>
        </w:tc>
        <w:tc>
          <w:tcPr>
            <w:tcW w:w="778" w:type="dxa"/>
          </w:tcPr>
          <w:p w14:paraId="045ED893" w14:textId="77777777" w:rsidR="00C92465" w:rsidRPr="00AA5211" w:rsidRDefault="00E618DD" w:rsidP="00AA5211">
            <w:pPr>
              <w:rPr>
                <w:rFonts w:eastAsia="Calibri"/>
              </w:rPr>
            </w:pPr>
            <w:r w:rsidRPr="00AA5211">
              <w:rPr>
                <w:rFonts w:eastAsia="Calibri"/>
              </w:rPr>
              <w:t>47</w:t>
            </w:r>
          </w:p>
        </w:tc>
        <w:tc>
          <w:tcPr>
            <w:tcW w:w="774" w:type="dxa"/>
          </w:tcPr>
          <w:p w14:paraId="045ED894" w14:textId="77777777" w:rsidR="00C92465" w:rsidRPr="00AA5211" w:rsidRDefault="00E618DD" w:rsidP="00AA5211">
            <w:r w:rsidRPr="00AA5211">
              <w:rPr>
                <w:rFonts w:eastAsia="Calibri"/>
              </w:rPr>
              <w:t>385</w:t>
            </w:r>
          </w:p>
        </w:tc>
        <w:tc>
          <w:tcPr>
            <w:tcW w:w="778" w:type="dxa"/>
          </w:tcPr>
          <w:p w14:paraId="045ED896" w14:textId="06AE6558" w:rsidR="00C92465" w:rsidRPr="00AA5211" w:rsidRDefault="00E618DD" w:rsidP="00AA5211">
            <w:r w:rsidRPr="00AA5211">
              <w:rPr>
                <w:rFonts w:eastAsia="Calibri"/>
              </w:rPr>
              <w:t>7.18</w:t>
            </w:r>
            <w:r w:rsidR="00AA5211">
              <w:rPr>
                <w:rFonts w:eastAsia="Calibri"/>
              </w:rPr>
              <w:t xml:space="preserve"> </w:t>
            </w:r>
            <w:r w:rsidRPr="00AA5211">
              <w:rPr>
                <w:rFonts w:eastAsia="Calibri"/>
              </w:rPr>
              <w:t>(11.31)</w:t>
            </w:r>
          </w:p>
        </w:tc>
        <w:tc>
          <w:tcPr>
            <w:tcW w:w="778" w:type="dxa"/>
          </w:tcPr>
          <w:p w14:paraId="045ED897" w14:textId="77777777" w:rsidR="00C92465" w:rsidRPr="00AA5211" w:rsidRDefault="00E618DD" w:rsidP="00AA5211">
            <w:pPr>
              <w:rPr>
                <w:rFonts w:eastAsia="Calibri"/>
              </w:rPr>
            </w:pPr>
            <w:r w:rsidRPr="00AA5211">
              <w:rPr>
                <w:rFonts w:eastAsia="Calibri"/>
              </w:rPr>
              <w:t>17.7</w:t>
            </w:r>
          </w:p>
        </w:tc>
        <w:tc>
          <w:tcPr>
            <w:tcW w:w="785" w:type="dxa"/>
          </w:tcPr>
          <w:p w14:paraId="045ED898" w14:textId="77777777" w:rsidR="00C92465" w:rsidRPr="00AA5211" w:rsidRDefault="00E618DD" w:rsidP="00AA5211">
            <w:r w:rsidRPr="00AA5211">
              <w:rPr>
                <w:rFonts w:eastAsia="Calibri"/>
              </w:rPr>
              <w:t>0.04</w:t>
            </w:r>
          </w:p>
        </w:tc>
      </w:tr>
      <w:tr w:rsidR="00AA5211" w:rsidRPr="00AA5211" w14:paraId="045ED8A8" w14:textId="77777777" w:rsidTr="00AA5211">
        <w:tc>
          <w:tcPr>
            <w:tcW w:w="1271" w:type="dxa"/>
          </w:tcPr>
          <w:p w14:paraId="045ED89A" w14:textId="77777777" w:rsidR="00C92465" w:rsidRPr="00AA5211" w:rsidRDefault="00E618DD" w:rsidP="00AA5211">
            <w:pPr>
              <w:rPr>
                <w:rFonts w:eastAsia="Calibri"/>
              </w:rPr>
            </w:pPr>
            <w:r w:rsidRPr="00AA5211">
              <w:rPr>
                <w:rFonts w:eastAsia="Calibri"/>
              </w:rPr>
              <w:t>Pain severity unchanged</w:t>
            </w:r>
          </w:p>
        </w:tc>
        <w:tc>
          <w:tcPr>
            <w:tcW w:w="774" w:type="dxa"/>
          </w:tcPr>
          <w:p w14:paraId="045ED89B" w14:textId="77777777" w:rsidR="00C92465" w:rsidRPr="00AA5211" w:rsidRDefault="00E618DD" w:rsidP="00AA5211">
            <w:pPr>
              <w:rPr>
                <w:rFonts w:eastAsia="Calibri"/>
              </w:rPr>
            </w:pPr>
            <w:r w:rsidRPr="00AA5211">
              <w:rPr>
                <w:rFonts w:eastAsia="Calibri"/>
              </w:rPr>
              <w:t>313</w:t>
            </w:r>
          </w:p>
        </w:tc>
        <w:tc>
          <w:tcPr>
            <w:tcW w:w="776" w:type="dxa"/>
          </w:tcPr>
          <w:p w14:paraId="045ED89D" w14:textId="49112CE1" w:rsidR="00C92465" w:rsidRPr="00AA5211" w:rsidRDefault="00E618DD" w:rsidP="00AA5211">
            <w:pPr>
              <w:rPr>
                <w:rFonts w:eastAsia="Calibri"/>
              </w:rPr>
            </w:pPr>
            <w:r w:rsidRPr="00AA5211">
              <w:rPr>
                <w:rFonts w:eastAsia="Calibri"/>
              </w:rPr>
              <w:t>39.72</w:t>
            </w:r>
            <w:r w:rsidR="00AA5211">
              <w:rPr>
                <w:rFonts w:eastAsia="Calibri"/>
              </w:rPr>
              <w:t xml:space="preserve"> </w:t>
            </w:r>
            <w:r w:rsidRPr="00AA5211">
              <w:rPr>
                <w:rFonts w:eastAsia="Calibri"/>
              </w:rPr>
              <w:t>(11.16)</w:t>
            </w:r>
          </w:p>
        </w:tc>
        <w:tc>
          <w:tcPr>
            <w:tcW w:w="778" w:type="dxa"/>
          </w:tcPr>
          <w:p w14:paraId="045ED89E" w14:textId="77777777" w:rsidR="00C92465" w:rsidRPr="00AA5211" w:rsidRDefault="00E618DD" w:rsidP="00AA5211">
            <w:pPr>
              <w:rPr>
                <w:rFonts w:eastAsia="Calibri"/>
              </w:rPr>
            </w:pPr>
            <w:r w:rsidRPr="00AA5211">
              <w:rPr>
                <w:rFonts w:eastAsia="Calibri"/>
              </w:rPr>
              <w:t>41</w:t>
            </w:r>
          </w:p>
        </w:tc>
        <w:tc>
          <w:tcPr>
            <w:tcW w:w="774" w:type="dxa"/>
          </w:tcPr>
          <w:p w14:paraId="045ED89F" w14:textId="77777777" w:rsidR="00C92465" w:rsidRPr="00AA5211" w:rsidRDefault="00E618DD" w:rsidP="00AA5211">
            <w:pPr>
              <w:rPr>
                <w:rFonts w:eastAsia="Calibri"/>
              </w:rPr>
            </w:pPr>
            <w:r w:rsidRPr="00AA5211">
              <w:rPr>
                <w:rFonts w:eastAsia="Calibri"/>
              </w:rPr>
              <w:t>239</w:t>
            </w:r>
          </w:p>
        </w:tc>
        <w:tc>
          <w:tcPr>
            <w:tcW w:w="778" w:type="dxa"/>
          </w:tcPr>
          <w:p w14:paraId="045ED8A1" w14:textId="3C242F79" w:rsidR="00C92465" w:rsidRPr="00AA5211" w:rsidRDefault="00E618DD" w:rsidP="00AA5211">
            <w:pPr>
              <w:rPr>
                <w:rFonts w:eastAsia="Calibri"/>
              </w:rPr>
            </w:pPr>
            <w:r w:rsidRPr="00AA5211">
              <w:rPr>
                <w:rFonts w:eastAsia="Calibri"/>
              </w:rPr>
              <w:t>44.53</w:t>
            </w:r>
            <w:r w:rsidR="00AA5211">
              <w:rPr>
                <w:rFonts w:eastAsia="Calibri"/>
              </w:rPr>
              <w:t xml:space="preserve"> </w:t>
            </w:r>
            <w:r w:rsidRPr="00AA5211">
              <w:rPr>
                <w:rFonts w:eastAsia="Calibri"/>
              </w:rPr>
              <w:t>(10.61)</w:t>
            </w:r>
          </w:p>
        </w:tc>
        <w:tc>
          <w:tcPr>
            <w:tcW w:w="778" w:type="dxa"/>
          </w:tcPr>
          <w:p w14:paraId="045ED8A2" w14:textId="77777777" w:rsidR="00C92465" w:rsidRPr="00AA5211" w:rsidRDefault="00E618DD" w:rsidP="00AA5211">
            <w:pPr>
              <w:rPr>
                <w:rFonts w:eastAsia="Calibri"/>
              </w:rPr>
            </w:pPr>
            <w:r w:rsidRPr="00AA5211">
              <w:rPr>
                <w:rFonts w:eastAsia="Calibri"/>
              </w:rPr>
              <w:t>46</w:t>
            </w:r>
          </w:p>
        </w:tc>
        <w:tc>
          <w:tcPr>
            <w:tcW w:w="774" w:type="dxa"/>
          </w:tcPr>
          <w:p w14:paraId="045ED8A3" w14:textId="77777777" w:rsidR="00C92465" w:rsidRPr="00AA5211" w:rsidRDefault="00E618DD" w:rsidP="00AA5211">
            <w:pPr>
              <w:rPr>
                <w:rFonts w:eastAsia="Calibri"/>
              </w:rPr>
            </w:pPr>
            <w:r w:rsidRPr="00AA5211">
              <w:rPr>
                <w:rFonts w:eastAsia="Calibri"/>
              </w:rPr>
              <w:t>155</w:t>
            </w:r>
          </w:p>
        </w:tc>
        <w:tc>
          <w:tcPr>
            <w:tcW w:w="778" w:type="dxa"/>
          </w:tcPr>
          <w:p w14:paraId="045ED8A5" w14:textId="28A10977" w:rsidR="00C92465" w:rsidRPr="00AA5211" w:rsidRDefault="00E618DD" w:rsidP="00AA5211">
            <w:pPr>
              <w:rPr>
                <w:rFonts w:eastAsia="Calibri"/>
              </w:rPr>
            </w:pPr>
            <w:r w:rsidRPr="00AA5211">
              <w:rPr>
                <w:rFonts w:eastAsia="Calibri"/>
              </w:rPr>
              <w:t>4.72</w:t>
            </w:r>
            <w:r w:rsidR="00AA5211">
              <w:rPr>
                <w:rFonts w:eastAsia="Calibri"/>
              </w:rPr>
              <w:t xml:space="preserve"> </w:t>
            </w:r>
            <w:r w:rsidRPr="00AA5211">
              <w:rPr>
                <w:rFonts w:eastAsia="Calibri"/>
              </w:rPr>
              <w:t>(11.16)</w:t>
            </w:r>
          </w:p>
        </w:tc>
        <w:tc>
          <w:tcPr>
            <w:tcW w:w="778" w:type="dxa"/>
          </w:tcPr>
          <w:p w14:paraId="045ED8A6" w14:textId="77777777" w:rsidR="00C92465" w:rsidRPr="00AA5211" w:rsidRDefault="00E618DD" w:rsidP="00AA5211">
            <w:pPr>
              <w:rPr>
                <w:rFonts w:eastAsia="Calibri"/>
              </w:rPr>
            </w:pPr>
            <w:r w:rsidRPr="00AA5211">
              <w:rPr>
                <w:rFonts w:eastAsia="Calibri"/>
              </w:rPr>
              <w:t>11.9</w:t>
            </w:r>
          </w:p>
        </w:tc>
        <w:tc>
          <w:tcPr>
            <w:tcW w:w="785" w:type="dxa"/>
          </w:tcPr>
          <w:p w14:paraId="045ED8A7" w14:textId="62B25271" w:rsidR="00C92465" w:rsidRPr="00AA5211" w:rsidRDefault="00823FBB" w:rsidP="00AA5211">
            <w:pPr>
              <w:rPr>
                <w:rFonts w:eastAsia="Calibri"/>
              </w:rPr>
            </w:pPr>
            <w:r w:rsidRPr="00AA5211">
              <w:rPr>
                <w:rFonts w:eastAsia="Calibri"/>
              </w:rPr>
              <w:t>N</w:t>
            </w:r>
            <w:r w:rsidR="00C96427" w:rsidRPr="00AA5211">
              <w:rPr>
                <w:rFonts w:eastAsia="Calibri"/>
              </w:rPr>
              <w:t>/</w:t>
            </w:r>
            <w:r w:rsidRPr="00AA5211">
              <w:rPr>
                <w:rFonts w:eastAsia="Calibri"/>
              </w:rPr>
              <w:t>A</w:t>
            </w:r>
            <w:r w:rsidR="00C96427" w:rsidRPr="00AA5211">
              <w:rPr>
                <w:rFonts w:eastAsia="Calibri"/>
              </w:rPr>
              <w:t>#</w:t>
            </w:r>
          </w:p>
        </w:tc>
      </w:tr>
      <w:tr w:rsidR="00AA5211" w:rsidRPr="00AA5211" w14:paraId="045ED8B7" w14:textId="77777777" w:rsidTr="00AA5211">
        <w:tc>
          <w:tcPr>
            <w:tcW w:w="1271" w:type="dxa"/>
          </w:tcPr>
          <w:p w14:paraId="045ED8A9" w14:textId="77777777" w:rsidR="00C92465" w:rsidRPr="00AA5211" w:rsidRDefault="00E618DD" w:rsidP="00AA5211">
            <w:pPr>
              <w:rPr>
                <w:rFonts w:eastAsia="Calibri"/>
              </w:rPr>
            </w:pPr>
            <w:r w:rsidRPr="00AA5211">
              <w:rPr>
                <w:rFonts w:eastAsia="Calibri"/>
              </w:rPr>
              <w:t>Pain severity became worse</w:t>
            </w:r>
          </w:p>
        </w:tc>
        <w:tc>
          <w:tcPr>
            <w:tcW w:w="774" w:type="dxa"/>
          </w:tcPr>
          <w:p w14:paraId="045ED8AA" w14:textId="77777777" w:rsidR="00C92465" w:rsidRPr="00AA5211" w:rsidRDefault="00E618DD" w:rsidP="00AA5211">
            <w:pPr>
              <w:rPr>
                <w:rFonts w:eastAsia="Calibri"/>
              </w:rPr>
            </w:pPr>
            <w:r w:rsidRPr="00AA5211">
              <w:rPr>
                <w:rFonts w:eastAsia="Calibri"/>
              </w:rPr>
              <w:t>196</w:t>
            </w:r>
          </w:p>
        </w:tc>
        <w:tc>
          <w:tcPr>
            <w:tcW w:w="776" w:type="dxa"/>
          </w:tcPr>
          <w:p w14:paraId="045ED8AC" w14:textId="45882D0F" w:rsidR="00C92465" w:rsidRPr="00AA5211" w:rsidRDefault="00E618DD" w:rsidP="00AA5211">
            <w:pPr>
              <w:rPr>
                <w:rFonts w:eastAsia="Calibri"/>
              </w:rPr>
            </w:pPr>
            <w:r w:rsidRPr="00AA5211">
              <w:rPr>
                <w:rFonts w:eastAsia="Calibri"/>
              </w:rPr>
              <w:t>41.11</w:t>
            </w:r>
            <w:r w:rsidR="00AA5211">
              <w:rPr>
                <w:rFonts w:eastAsia="Calibri"/>
              </w:rPr>
              <w:t xml:space="preserve"> </w:t>
            </w:r>
            <w:r w:rsidRPr="00AA5211">
              <w:rPr>
                <w:rFonts w:eastAsia="Calibri"/>
              </w:rPr>
              <w:t>(11.82)</w:t>
            </w:r>
          </w:p>
        </w:tc>
        <w:tc>
          <w:tcPr>
            <w:tcW w:w="778" w:type="dxa"/>
          </w:tcPr>
          <w:p w14:paraId="045ED8AD" w14:textId="77777777" w:rsidR="00C92465" w:rsidRPr="00AA5211" w:rsidRDefault="00E618DD" w:rsidP="00AA5211">
            <w:pPr>
              <w:rPr>
                <w:rFonts w:eastAsia="Calibri"/>
              </w:rPr>
            </w:pPr>
            <w:r w:rsidRPr="00AA5211">
              <w:rPr>
                <w:rFonts w:eastAsia="Calibri"/>
              </w:rPr>
              <w:t>42</w:t>
            </w:r>
          </w:p>
        </w:tc>
        <w:tc>
          <w:tcPr>
            <w:tcW w:w="774" w:type="dxa"/>
          </w:tcPr>
          <w:p w14:paraId="045ED8AE" w14:textId="77777777" w:rsidR="00C92465" w:rsidRPr="00AA5211" w:rsidRDefault="00E618DD" w:rsidP="00AA5211">
            <w:pPr>
              <w:rPr>
                <w:rFonts w:eastAsia="Calibri"/>
              </w:rPr>
            </w:pPr>
            <w:r w:rsidRPr="00AA5211">
              <w:rPr>
                <w:rFonts w:eastAsia="Calibri"/>
              </w:rPr>
              <w:t>161</w:t>
            </w:r>
          </w:p>
        </w:tc>
        <w:tc>
          <w:tcPr>
            <w:tcW w:w="778" w:type="dxa"/>
          </w:tcPr>
          <w:p w14:paraId="045ED8B0" w14:textId="6163AEB2" w:rsidR="00C92465" w:rsidRPr="00AA5211" w:rsidRDefault="00E618DD" w:rsidP="00AA5211">
            <w:pPr>
              <w:rPr>
                <w:rFonts w:eastAsia="Calibri"/>
              </w:rPr>
            </w:pPr>
            <w:r w:rsidRPr="00AA5211">
              <w:rPr>
                <w:rFonts w:eastAsia="Calibri"/>
              </w:rPr>
              <w:t>45.66</w:t>
            </w:r>
            <w:r w:rsidR="00AA5211">
              <w:rPr>
                <w:rFonts w:eastAsia="Calibri"/>
              </w:rPr>
              <w:t xml:space="preserve"> </w:t>
            </w:r>
            <w:r w:rsidRPr="00AA5211">
              <w:rPr>
                <w:rFonts w:eastAsia="Calibri"/>
              </w:rPr>
              <w:t>(9.15)</w:t>
            </w:r>
          </w:p>
        </w:tc>
        <w:tc>
          <w:tcPr>
            <w:tcW w:w="778" w:type="dxa"/>
          </w:tcPr>
          <w:p w14:paraId="045ED8B1" w14:textId="77777777" w:rsidR="00C92465" w:rsidRPr="00AA5211" w:rsidRDefault="00E618DD" w:rsidP="00AA5211">
            <w:pPr>
              <w:rPr>
                <w:rFonts w:eastAsia="Calibri"/>
              </w:rPr>
            </w:pPr>
            <w:r w:rsidRPr="00AA5211">
              <w:rPr>
                <w:rFonts w:eastAsia="Calibri"/>
              </w:rPr>
              <w:t>45</w:t>
            </w:r>
          </w:p>
        </w:tc>
        <w:tc>
          <w:tcPr>
            <w:tcW w:w="774" w:type="dxa"/>
          </w:tcPr>
          <w:p w14:paraId="045ED8B2" w14:textId="77777777" w:rsidR="00C92465" w:rsidRPr="00AA5211" w:rsidRDefault="00E618DD" w:rsidP="00AA5211">
            <w:pPr>
              <w:rPr>
                <w:rFonts w:eastAsia="Calibri"/>
              </w:rPr>
            </w:pPr>
            <w:r w:rsidRPr="00AA5211">
              <w:rPr>
                <w:rFonts w:eastAsia="Calibri"/>
              </w:rPr>
              <w:t>110</w:t>
            </w:r>
          </w:p>
        </w:tc>
        <w:tc>
          <w:tcPr>
            <w:tcW w:w="778" w:type="dxa"/>
          </w:tcPr>
          <w:p w14:paraId="045ED8B4" w14:textId="7EE06649" w:rsidR="00C92465" w:rsidRPr="00AA5211" w:rsidRDefault="00E618DD" w:rsidP="00AA5211">
            <w:pPr>
              <w:rPr>
                <w:rFonts w:eastAsia="Calibri"/>
              </w:rPr>
            </w:pPr>
            <w:r w:rsidRPr="00AA5211">
              <w:rPr>
                <w:rFonts w:eastAsia="Calibri"/>
              </w:rPr>
              <w:t>4.36</w:t>
            </w:r>
            <w:r w:rsidR="00AA5211">
              <w:rPr>
                <w:rFonts w:eastAsia="Calibri"/>
              </w:rPr>
              <w:t xml:space="preserve"> </w:t>
            </w:r>
            <w:r w:rsidRPr="00AA5211">
              <w:rPr>
                <w:rFonts w:eastAsia="Calibri"/>
              </w:rPr>
              <w:t>(10.35)</w:t>
            </w:r>
          </w:p>
        </w:tc>
        <w:tc>
          <w:tcPr>
            <w:tcW w:w="778" w:type="dxa"/>
          </w:tcPr>
          <w:p w14:paraId="045ED8B5" w14:textId="77777777" w:rsidR="00C92465" w:rsidRPr="00AA5211" w:rsidRDefault="00E618DD" w:rsidP="00AA5211">
            <w:pPr>
              <w:rPr>
                <w:rFonts w:eastAsia="Calibri"/>
              </w:rPr>
            </w:pPr>
            <w:r w:rsidRPr="00AA5211">
              <w:rPr>
                <w:rFonts w:eastAsia="Calibri"/>
              </w:rPr>
              <w:t>10.6</w:t>
            </w:r>
          </w:p>
        </w:tc>
        <w:tc>
          <w:tcPr>
            <w:tcW w:w="785" w:type="dxa"/>
          </w:tcPr>
          <w:p w14:paraId="045ED8B6" w14:textId="77777777" w:rsidR="00C92465" w:rsidRPr="00AA5211" w:rsidRDefault="00E618DD" w:rsidP="00AA5211">
            <w:pPr>
              <w:rPr>
                <w:rFonts w:eastAsia="Calibri"/>
              </w:rPr>
            </w:pPr>
            <w:r w:rsidRPr="00AA5211">
              <w:rPr>
                <w:rFonts w:eastAsia="Calibri"/>
              </w:rPr>
              <w:t>0.82</w:t>
            </w:r>
          </w:p>
        </w:tc>
      </w:tr>
    </w:tbl>
    <w:p w14:paraId="045ED8B8" w14:textId="77777777" w:rsidR="00C92465" w:rsidRPr="00AA5211" w:rsidRDefault="00E618DD" w:rsidP="00AA5211">
      <w:pPr>
        <w:pStyle w:val="Footnote"/>
      </w:pPr>
      <w:r w:rsidRPr="00AA5211">
        <w:t xml:space="preserve">Source: Evaluation data collected using Survey Monkey at the initial (n=1,267) and follow-up(n=963) timepoints </w:t>
      </w:r>
    </w:p>
    <w:p w14:paraId="045ED8B9" w14:textId="77777777" w:rsidR="00C92465" w:rsidRPr="00AA5211" w:rsidRDefault="00E618DD" w:rsidP="00AA5211">
      <w:pPr>
        <w:pStyle w:val="Footnote"/>
      </w:pPr>
      <w:r w:rsidRPr="00AA5211">
        <w:t>Note: The health literacy questionnaire was administered only at the evaluation sites during the initial and follow-up consultations</w:t>
      </w:r>
    </w:p>
    <w:p w14:paraId="1998A0F8" w14:textId="77777777" w:rsidR="00823FBB" w:rsidRPr="00AA5211" w:rsidRDefault="00E618DD" w:rsidP="00AA5211">
      <w:pPr>
        <w:pStyle w:val="Footnote"/>
      </w:pPr>
      <w:r w:rsidRPr="00AA5211">
        <w:t>*Regression modelling using matched data and with pain severity treated as an ordinal variable, adjusted for clustering by pharmacy</w:t>
      </w:r>
    </w:p>
    <w:p w14:paraId="5A556A6D" w14:textId="64023EE3" w:rsidR="00C96427" w:rsidRPr="00AA5211" w:rsidRDefault="00C96427" w:rsidP="00AA5211">
      <w:pPr>
        <w:pStyle w:val="Footnote"/>
      </w:pPr>
      <w:r w:rsidRPr="00AA5211">
        <w:t>#Unchanged pain severity category was used the comparison group in this regression modelling</w:t>
      </w:r>
    </w:p>
    <w:p w14:paraId="045ED8BB" w14:textId="0D93D02C" w:rsidR="00C92465" w:rsidRDefault="00E618DD" w:rsidP="004731E4">
      <w:pPr>
        <w:jc w:val="both"/>
        <w:rPr>
          <w:rFonts w:eastAsia="Calibri"/>
          <w:lang w:eastAsia="en-US"/>
        </w:rPr>
      </w:pPr>
      <w:r>
        <w:rPr>
          <w:rFonts w:eastAsia="Calibri"/>
          <w:lang w:eastAsia="en-US"/>
        </w:rPr>
        <w:t>The average health literacy total sco</w:t>
      </w:r>
      <w:r w:rsidRPr="00AA5211">
        <w:rPr>
          <w:rFonts w:eastAsia="Calibri"/>
        </w:rPr>
        <w:t>res increased for participants regardless of changes to their pain interference to general activities from initial to follow-up.  However, the differences in the average health literacy total scores between groups of participants who experienced different changes to their pain interference were not statistica</w:t>
      </w:r>
      <w:r>
        <w:rPr>
          <w:rFonts w:eastAsia="Calibri"/>
          <w:lang w:eastAsia="en-US"/>
        </w:rPr>
        <w:t>lly significant (</w:t>
      </w:r>
      <w:r w:rsidR="00E91746">
        <w:rPr>
          <w:rFonts w:eastAsia="Calibri"/>
          <w:lang w:eastAsia="en-US"/>
        </w:rPr>
        <w:fldChar w:fldCharType="begin"/>
      </w:r>
      <w:r w:rsidR="00E91746">
        <w:rPr>
          <w:rFonts w:eastAsia="Calibri"/>
          <w:lang w:eastAsia="en-US"/>
        </w:rPr>
        <w:instrText xml:space="preserve"> REF _Ref56053669 \h </w:instrText>
      </w:r>
      <w:r w:rsidR="00E91746">
        <w:rPr>
          <w:rFonts w:eastAsia="Calibri"/>
          <w:lang w:eastAsia="en-US"/>
        </w:rPr>
      </w:r>
      <w:r w:rsidR="00E91746">
        <w:rPr>
          <w:rFonts w:eastAsia="Calibri"/>
          <w:lang w:eastAsia="en-US"/>
        </w:rPr>
        <w:fldChar w:fldCharType="separate"/>
      </w:r>
      <w:r w:rsidR="00DD1EFA">
        <w:t xml:space="preserve">Table </w:t>
      </w:r>
      <w:r w:rsidR="00DD1EFA">
        <w:rPr>
          <w:noProof/>
        </w:rPr>
        <w:t>54</w:t>
      </w:r>
      <w:r w:rsidR="00E91746">
        <w:rPr>
          <w:rFonts w:eastAsia="Calibri"/>
          <w:lang w:eastAsia="en-US"/>
        </w:rPr>
        <w:fldChar w:fldCharType="end"/>
      </w:r>
      <w:r>
        <w:rPr>
          <w:rFonts w:eastAsia="Calibri"/>
          <w:lang w:eastAsia="en-US"/>
        </w:rPr>
        <w:t xml:space="preserve">). </w:t>
      </w:r>
    </w:p>
    <w:p w14:paraId="045ED8BC" w14:textId="65F29B5A" w:rsidR="00C92465" w:rsidRDefault="00AA5211" w:rsidP="00AA5211">
      <w:pPr>
        <w:pStyle w:val="Caption"/>
      </w:pPr>
      <w:bookmarkStart w:id="671" w:name="_Ref51282250"/>
      <w:bookmarkStart w:id="672" w:name="_Ref56053669"/>
      <w:bookmarkStart w:id="673" w:name="_Toc51243966"/>
      <w:bookmarkStart w:id="674" w:name="_Toc52539225"/>
      <w:bookmarkStart w:id="675" w:name="_Toc129948880"/>
      <w:r>
        <w:t xml:space="preserve">Table </w:t>
      </w:r>
      <w:fldSimple w:instr=" SEQ Table \* ARABIC ">
        <w:r w:rsidR="00DD1EFA">
          <w:rPr>
            <w:noProof/>
          </w:rPr>
          <w:t>54</w:t>
        </w:r>
      </w:fldSimple>
      <w:bookmarkEnd w:id="671"/>
      <w:bookmarkEnd w:id="672"/>
      <w:r>
        <w:t xml:space="preserve"> </w:t>
      </w:r>
      <w:r w:rsidR="00E618DD">
        <w:t>Average health literacy scores depending on whether participants’ pain interference (to general activities) changed from initial to follow-up</w:t>
      </w:r>
      <w:bookmarkEnd w:id="673"/>
      <w:bookmarkEnd w:id="674"/>
      <w:bookmarkEnd w:id="675"/>
    </w:p>
    <w:tbl>
      <w:tblPr>
        <w:tblStyle w:val="TableGrid1"/>
        <w:tblW w:w="9044" w:type="dxa"/>
        <w:tblLook w:val="04A0" w:firstRow="1" w:lastRow="0" w:firstColumn="1" w:lastColumn="0" w:noHBand="0" w:noVBand="1"/>
      </w:tblPr>
      <w:tblGrid>
        <w:gridCol w:w="1344"/>
        <w:gridCol w:w="551"/>
        <w:gridCol w:w="851"/>
        <w:gridCol w:w="918"/>
        <w:gridCol w:w="551"/>
        <w:gridCol w:w="851"/>
        <w:gridCol w:w="918"/>
        <w:gridCol w:w="551"/>
        <w:gridCol w:w="851"/>
        <w:gridCol w:w="868"/>
        <w:gridCol w:w="822"/>
      </w:tblGrid>
      <w:tr w:rsidR="00C92465" w:rsidRPr="00AA5211" w14:paraId="045ED8C1" w14:textId="77777777" w:rsidTr="00F559AE">
        <w:trPr>
          <w:cnfStyle w:val="100000000000" w:firstRow="1" w:lastRow="0" w:firstColumn="0" w:lastColumn="0" w:oddVBand="0" w:evenVBand="0" w:oddHBand="0" w:evenHBand="0" w:firstRowFirstColumn="0" w:firstRowLastColumn="0" w:lastRowFirstColumn="0" w:lastRowLastColumn="0"/>
          <w:trHeight w:val="363"/>
          <w:tblHeader/>
        </w:trPr>
        <w:tc>
          <w:tcPr>
            <w:tcW w:w="1555" w:type="dxa"/>
          </w:tcPr>
          <w:p w14:paraId="045ED8BD" w14:textId="77777777" w:rsidR="00C92465" w:rsidRPr="00AA5211" w:rsidRDefault="00C92465" w:rsidP="00AA5211">
            <w:pPr>
              <w:rPr>
                <w:rFonts w:eastAsia="Calibri"/>
              </w:rPr>
            </w:pPr>
          </w:p>
        </w:tc>
        <w:tc>
          <w:tcPr>
            <w:tcW w:w="2246" w:type="dxa"/>
            <w:gridSpan w:val="3"/>
          </w:tcPr>
          <w:p w14:paraId="045ED8BE" w14:textId="592F3E78" w:rsidR="00C92465" w:rsidRPr="00AA5211" w:rsidRDefault="00F13582" w:rsidP="00AA5211">
            <w:pPr>
              <w:rPr>
                <w:rFonts w:eastAsia="Calibri"/>
              </w:rPr>
            </w:pPr>
            <w:r w:rsidRPr="00AA5211">
              <w:rPr>
                <w:rFonts w:eastAsia="Calibri"/>
              </w:rPr>
              <w:t>Health literacy score at i</w:t>
            </w:r>
            <w:r w:rsidR="00E618DD" w:rsidRPr="00AA5211">
              <w:rPr>
                <w:rFonts w:eastAsia="Calibri"/>
              </w:rPr>
              <w:t>nitial</w:t>
            </w:r>
          </w:p>
        </w:tc>
        <w:tc>
          <w:tcPr>
            <w:tcW w:w="2247" w:type="dxa"/>
            <w:gridSpan w:val="3"/>
          </w:tcPr>
          <w:p w14:paraId="045ED8BF" w14:textId="047C5871" w:rsidR="00C92465" w:rsidRPr="00AA5211" w:rsidRDefault="00F13582" w:rsidP="00AA5211">
            <w:pPr>
              <w:rPr>
                <w:rFonts w:eastAsia="Calibri"/>
              </w:rPr>
            </w:pPr>
            <w:r w:rsidRPr="00AA5211">
              <w:rPr>
                <w:rFonts w:eastAsia="Calibri"/>
              </w:rPr>
              <w:t>Health literacy score at f</w:t>
            </w:r>
            <w:r w:rsidR="00E618DD" w:rsidRPr="00AA5211">
              <w:rPr>
                <w:rFonts w:eastAsia="Calibri"/>
              </w:rPr>
              <w:t>ollow-up</w:t>
            </w:r>
          </w:p>
        </w:tc>
        <w:tc>
          <w:tcPr>
            <w:tcW w:w="2996" w:type="dxa"/>
            <w:gridSpan w:val="4"/>
          </w:tcPr>
          <w:p w14:paraId="045ED8C0" w14:textId="11ACEA47" w:rsidR="00C92465" w:rsidRPr="00AA5211" w:rsidRDefault="00E618DD" w:rsidP="00AA5211">
            <w:pPr>
              <w:rPr>
                <w:rFonts w:eastAsia="Calibri"/>
              </w:rPr>
            </w:pPr>
            <w:r w:rsidRPr="00AA5211">
              <w:rPr>
                <w:rFonts w:eastAsia="Calibri"/>
              </w:rPr>
              <w:t>Change</w:t>
            </w:r>
            <w:r w:rsidR="00F13582" w:rsidRPr="00AA5211">
              <w:rPr>
                <w:rFonts w:eastAsia="Calibri"/>
              </w:rPr>
              <w:t xml:space="preserve"> in health literacy score</w:t>
            </w:r>
            <w:r w:rsidRPr="00AA5211">
              <w:rPr>
                <w:rFonts w:eastAsia="Calibri"/>
              </w:rPr>
              <w:t xml:space="preserve"> from initial to follow-up </w:t>
            </w:r>
            <w:r w:rsidR="00F13582" w:rsidRPr="00AA5211">
              <w:rPr>
                <w:rFonts w:eastAsia="Calibri"/>
              </w:rPr>
              <w:t>(</w:t>
            </w:r>
            <w:r w:rsidRPr="00AA5211">
              <w:rPr>
                <w:rFonts w:eastAsia="Calibri"/>
              </w:rPr>
              <w:t>using matched data</w:t>
            </w:r>
            <w:r w:rsidR="00F13582" w:rsidRPr="00AA5211">
              <w:rPr>
                <w:rFonts w:eastAsia="Calibri"/>
              </w:rPr>
              <w:t>)</w:t>
            </w:r>
          </w:p>
        </w:tc>
      </w:tr>
      <w:tr w:rsidR="00AA5211" w:rsidRPr="00AA5211" w14:paraId="045ED8D0" w14:textId="77777777" w:rsidTr="00F559AE">
        <w:trPr>
          <w:cnfStyle w:val="100000000000" w:firstRow="1" w:lastRow="0" w:firstColumn="0" w:lastColumn="0" w:oddVBand="0" w:evenVBand="0" w:oddHBand="0" w:evenHBand="0" w:firstRowFirstColumn="0" w:firstRowLastColumn="0" w:lastRowFirstColumn="0" w:lastRowLastColumn="0"/>
          <w:trHeight w:val="530"/>
          <w:tblHeader/>
        </w:trPr>
        <w:tc>
          <w:tcPr>
            <w:tcW w:w="1555" w:type="dxa"/>
          </w:tcPr>
          <w:p w14:paraId="045ED8C2" w14:textId="6335A7AC" w:rsidR="00C92465" w:rsidRPr="00AA5211" w:rsidRDefault="00F13582" w:rsidP="00AA5211">
            <w:pPr>
              <w:rPr>
                <w:rFonts w:eastAsia="Calibri"/>
              </w:rPr>
            </w:pPr>
            <w:r w:rsidRPr="00AA5211">
              <w:rPr>
                <w:rFonts w:eastAsia="Calibri"/>
              </w:rPr>
              <w:t>Change in pain interference from initial to follow-up</w:t>
            </w:r>
          </w:p>
        </w:tc>
        <w:tc>
          <w:tcPr>
            <w:tcW w:w="748" w:type="dxa"/>
          </w:tcPr>
          <w:p w14:paraId="045ED8C3" w14:textId="77777777" w:rsidR="00C92465" w:rsidRPr="00AA5211" w:rsidRDefault="00E618DD" w:rsidP="00AA5211">
            <w:pPr>
              <w:rPr>
                <w:rFonts w:eastAsia="Calibri"/>
              </w:rPr>
            </w:pPr>
            <w:r w:rsidRPr="00AA5211">
              <w:rPr>
                <w:rFonts w:eastAsia="Calibri"/>
              </w:rPr>
              <w:t>n</w:t>
            </w:r>
          </w:p>
        </w:tc>
        <w:tc>
          <w:tcPr>
            <w:tcW w:w="749" w:type="dxa"/>
          </w:tcPr>
          <w:p w14:paraId="045ED8C5" w14:textId="6088AB5A"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49" w:type="dxa"/>
          </w:tcPr>
          <w:p w14:paraId="045ED8C6" w14:textId="77777777" w:rsidR="00C92465" w:rsidRPr="00AA5211" w:rsidRDefault="00E618DD" w:rsidP="00AA5211">
            <w:pPr>
              <w:rPr>
                <w:rFonts w:eastAsia="Calibri"/>
              </w:rPr>
            </w:pPr>
            <w:r w:rsidRPr="00AA5211">
              <w:rPr>
                <w:rFonts w:eastAsia="Calibri"/>
              </w:rPr>
              <w:t>Median</w:t>
            </w:r>
          </w:p>
        </w:tc>
        <w:tc>
          <w:tcPr>
            <w:tcW w:w="749" w:type="dxa"/>
          </w:tcPr>
          <w:p w14:paraId="045ED8C7" w14:textId="77777777" w:rsidR="00C92465" w:rsidRPr="00AA5211" w:rsidRDefault="00E618DD" w:rsidP="00AA5211">
            <w:pPr>
              <w:rPr>
                <w:rFonts w:eastAsia="Calibri"/>
              </w:rPr>
            </w:pPr>
            <w:r w:rsidRPr="00AA5211">
              <w:rPr>
                <w:rFonts w:eastAsia="Calibri"/>
              </w:rPr>
              <w:t>n</w:t>
            </w:r>
          </w:p>
        </w:tc>
        <w:tc>
          <w:tcPr>
            <w:tcW w:w="749" w:type="dxa"/>
          </w:tcPr>
          <w:p w14:paraId="045ED8C9" w14:textId="70D66AAD"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49" w:type="dxa"/>
          </w:tcPr>
          <w:p w14:paraId="045ED8CA" w14:textId="77777777" w:rsidR="00C92465" w:rsidRPr="00AA5211" w:rsidRDefault="00E618DD" w:rsidP="00AA5211">
            <w:pPr>
              <w:rPr>
                <w:rFonts w:eastAsia="Calibri"/>
              </w:rPr>
            </w:pPr>
            <w:r w:rsidRPr="00AA5211">
              <w:rPr>
                <w:rFonts w:eastAsia="Calibri"/>
              </w:rPr>
              <w:t>Median</w:t>
            </w:r>
          </w:p>
        </w:tc>
        <w:tc>
          <w:tcPr>
            <w:tcW w:w="749" w:type="dxa"/>
          </w:tcPr>
          <w:p w14:paraId="045ED8CB" w14:textId="77777777" w:rsidR="00C92465" w:rsidRPr="00AA5211" w:rsidRDefault="00E618DD" w:rsidP="00AA5211">
            <w:pPr>
              <w:rPr>
                <w:rFonts w:eastAsia="Calibri"/>
              </w:rPr>
            </w:pPr>
            <w:r w:rsidRPr="00AA5211">
              <w:rPr>
                <w:rFonts w:eastAsia="Calibri"/>
              </w:rPr>
              <w:t>n</w:t>
            </w:r>
          </w:p>
        </w:tc>
        <w:tc>
          <w:tcPr>
            <w:tcW w:w="749" w:type="dxa"/>
          </w:tcPr>
          <w:p w14:paraId="045ED8CD" w14:textId="39D99906"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49" w:type="dxa"/>
          </w:tcPr>
          <w:p w14:paraId="045ED8CE" w14:textId="77777777" w:rsidR="00C92465" w:rsidRPr="00AA5211" w:rsidRDefault="00E618DD" w:rsidP="00AA5211">
            <w:pPr>
              <w:rPr>
                <w:rFonts w:eastAsia="Calibri"/>
              </w:rPr>
            </w:pPr>
            <w:r w:rsidRPr="00AA5211">
              <w:rPr>
                <w:rFonts w:eastAsia="Calibri"/>
              </w:rPr>
              <w:t>% change</w:t>
            </w:r>
          </w:p>
        </w:tc>
        <w:tc>
          <w:tcPr>
            <w:tcW w:w="749" w:type="dxa"/>
          </w:tcPr>
          <w:p w14:paraId="045ED8CF" w14:textId="77777777" w:rsidR="00C92465" w:rsidRPr="00AA5211" w:rsidRDefault="00E618DD" w:rsidP="00AA5211">
            <w:pPr>
              <w:rPr>
                <w:rFonts w:eastAsia="Calibri"/>
              </w:rPr>
            </w:pPr>
            <w:r w:rsidRPr="00AA5211">
              <w:rPr>
                <w:rFonts w:eastAsia="Calibri"/>
              </w:rPr>
              <w:t>P value*</w:t>
            </w:r>
          </w:p>
        </w:tc>
      </w:tr>
      <w:tr w:rsidR="00AA5211" w:rsidRPr="00AA5211" w14:paraId="045ED8DF" w14:textId="77777777" w:rsidTr="00AA5211">
        <w:tc>
          <w:tcPr>
            <w:tcW w:w="1555" w:type="dxa"/>
          </w:tcPr>
          <w:p w14:paraId="045ED8D1" w14:textId="77777777" w:rsidR="00C92465" w:rsidRPr="00AA5211" w:rsidRDefault="00E618DD" w:rsidP="00AA5211">
            <w:pPr>
              <w:rPr>
                <w:rFonts w:eastAsia="Calibri"/>
              </w:rPr>
            </w:pPr>
            <w:r w:rsidRPr="00AA5211">
              <w:rPr>
                <w:rFonts w:eastAsia="Calibri"/>
              </w:rPr>
              <w:t>Pain interference improved</w:t>
            </w:r>
          </w:p>
        </w:tc>
        <w:tc>
          <w:tcPr>
            <w:tcW w:w="748" w:type="dxa"/>
          </w:tcPr>
          <w:p w14:paraId="045ED8D2" w14:textId="77777777" w:rsidR="00C92465" w:rsidRPr="00AA5211" w:rsidRDefault="00E618DD" w:rsidP="00AA5211">
            <w:pPr>
              <w:rPr>
                <w:rFonts w:eastAsia="Calibri"/>
              </w:rPr>
            </w:pPr>
            <w:r w:rsidRPr="00AA5211">
              <w:rPr>
                <w:rFonts w:eastAsia="Calibri"/>
              </w:rPr>
              <w:t>704</w:t>
            </w:r>
          </w:p>
        </w:tc>
        <w:tc>
          <w:tcPr>
            <w:tcW w:w="749" w:type="dxa"/>
          </w:tcPr>
          <w:p w14:paraId="045ED8D4" w14:textId="27F1C1AB" w:rsidR="00C92465" w:rsidRPr="00AA5211" w:rsidRDefault="00E618DD" w:rsidP="00AA5211">
            <w:r w:rsidRPr="00AA5211">
              <w:rPr>
                <w:rFonts w:eastAsia="Calibri"/>
              </w:rPr>
              <w:t>40.28</w:t>
            </w:r>
            <w:r w:rsidR="00AA5211">
              <w:rPr>
                <w:rFonts w:eastAsia="Calibri"/>
              </w:rPr>
              <w:t xml:space="preserve"> </w:t>
            </w:r>
            <w:r w:rsidRPr="00AA5211">
              <w:rPr>
                <w:rFonts w:eastAsia="Calibri"/>
              </w:rPr>
              <w:t>(12.41)</w:t>
            </w:r>
          </w:p>
        </w:tc>
        <w:tc>
          <w:tcPr>
            <w:tcW w:w="749" w:type="dxa"/>
          </w:tcPr>
          <w:p w14:paraId="045ED8D5" w14:textId="77777777" w:rsidR="00C92465" w:rsidRPr="00AA5211" w:rsidRDefault="00E618DD" w:rsidP="00AA5211">
            <w:pPr>
              <w:rPr>
                <w:rFonts w:eastAsia="Calibri"/>
              </w:rPr>
            </w:pPr>
            <w:r w:rsidRPr="00AA5211">
              <w:rPr>
                <w:rFonts w:eastAsia="Calibri"/>
              </w:rPr>
              <w:t>42</w:t>
            </w:r>
          </w:p>
        </w:tc>
        <w:tc>
          <w:tcPr>
            <w:tcW w:w="749" w:type="dxa"/>
          </w:tcPr>
          <w:p w14:paraId="045ED8D6" w14:textId="77777777" w:rsidR="00C92465" w:rsidRPr="00AA5211" w:rsidRDefault="00E618DD" w:rsidP="00AA5211">
            <w:pPr>
              <w:rPr>
                <w:rFonts w:eastAsia="Calibri"/>
              </w:rPr>
            </w:pPr>
            <w:r w:rsidRPr="00AA5211">
              <w:rPr>
                <w:rFonts w:eastAsia="Calibri"/>
              </w:rPr>
              <w:t>539</w:t>
            </w:r>
          </w:p>
        </w:tc>
        <w:tc>
          <w:tcPr>
            <w:tcW w:w="749" w:type="dxa"/>
          </w:tcPr>
          <w:p w14:paraId="045ED8D8" w14:textId="44E3C36A" w:rsidR="00C92465" w:rsidRPr="00AA5211" w:rsidRDefault="00E618DD" w:rsidP="00AA5211">
            <w:r w:rsidRPr="00AA5211">
              <w:rPr>
                <w:rFonts w:eastAsia="Calibri"/>
              </w:rPr>
              <w:t>46.37</w:t>
            </w:r>
            <w:r w:rsidR="00AA5211">
              <w:rPr>
                <w:rFonts w:eastAsia="Calibri"/>
              </w:rPr>
              <w:t xml:space="preserve"> </w:t>
            </w:r>
            <w:r w:rsidRPr="00AA5211">
              <w:rPr>
                <w:rFonts w:eastAsia="Calibri"/>
              </w:rPr>
              <w:t>(10.25)</w:t>
            </w:r>
          </w:p>
        </w:tc>
        <w:tc>
          <w:tcPr>
            <w:tcW w:w="749" w:type="dxa"/>
          </w:tcPr>
          <w:p w14:paraId="045ED8D9" w14:textId="77777777" w:rsidR="00C92465" w:rsidRPr="00AA5211" w:rsidRDefault="00E618DD" w:rsidP="00AA5211">
            <w:pPr>
              <w:rPr>
                <w:rFonts w:eastAsia="Calibri"/>
              </w:rPr>
            </w:pPr>
            <w:r w:rsidRPr="00AA5211">
              <w:rPr>
                <w:rFonts w:eastAsia="Calibri"/>
              </w:rPr>
              <w:t>48</w:t>
            </w:r>
          </w:p>
        </w:tc>
        <w:tc>
          <w:tcPr>
            <w:tcW w:w="749" w:type="dxa"/>
          </w:tcPr>
          <w:p w14:paraId="045ED8DA" w14:textId="77777777" w:rsidR="00C92465" w:rsidRPr="00AA5211" w:rsidRDefault="00E618DD" w:rsidP="00AA5211">
            <w:pPr>
              <w:rPr>
                <w:rFonts w:eastAsia="Calibri"/>
              </w:rPr>
            </w:pPr>
            <w:r w:rsidRPr="00AA5211">
              <w:rPr>
                <w:rFonts w:eastAsia="Calibri"/>
              </w:rPr>
              <w:t>367</w:t>
            </w:r>
          </w:p>
        </w:tc>
        <w:tc>
          <w:tcPr>
            <w:tcW w:w="749" w:type="dxa"/>
          </w:tcPr>
          <w:p w14:paraId="045ED8DC" w14:textId="2F41162F" w:rsidR="00C92465" w:rsidRPr="00AA5211" w:rsidRDefault="00E618DD" w:rsidP="00AA5211">
            <w:r w:rsidRPr="00AA5211">
              <w:rPr>
                <w:rFonts w:eastAsia="Calibri"/>
              </w:rPr>
              <w:t>7.14</w:t>
            </w:r>
            <w:r w:rsidR="00AA5211">
              <w:rPr>
                <w:rFonts w:eastAsia="Calibri"/>
              </w:rPr>
              <w:t xml:space="preserve"> </w:t>
            </w:r>
            <w:r w:rsidRPr="00AA5211">
              <w:rPr>
                <w:rFonts w:eastAsia="Calibri"/>
              </w:rPr>
              <w:t>(11.40)</w:t>
            </w:r>
          </w:p>
        </w:tc>
        <w:tc>
          <w:tcPr>
            <w:tcW w:w="749" w:type="dxa"/>
          </w:tcPr>
          <w:p w14:paraId="045ED8DD" w14:textId="77777777" w:rsidR="00C92465" w:rsidRPr="00AA5211" w:rsidRDefault="00E618DD" w:rsidP="00AA5211">
            <w:pPr>
              <w:rPr>
                <w:rFonts w:eastAsia="Calibri"/>
              </w:rPr>
            </w:pPr>
            <w:r w:rsidRPr="00AA5211">
              <w:rPr>
                <w:rFonts w:eastAsia="Calibri"/>
              </w:rPr>
              <w:t>17.7</w:t>
            </w:r>
          </w:p>
        </w:tc>
        <w:tc>
          <w:tcPr>
            <w:tcW w:w="749" w:type="dxa"/>
          </w:tcPr>
          <w:p w14:paraId="045ED8DE" w14:textId="77777777" w:rsidR="00C92465" w:rsidRPr="00AA5211" w:rsidRDefault="00E618DD" w:rsidP="00AA5211">
            <w:r w:rsidRPr="00AA5211">
              <w:rPr>
                <w:rFonts w:eastAsia="Calibri"/>
              </w:rPr>
              <w:t>0.71</w:t>
            </w:r>
          </w:p>
        </w:tc>
      </w:tr>
      <w:tr w:rsidR="00AA5211" w:rsidRPr="00AA5211" w14:paraId="045ED8EE" w14:textId="77777777" w:rsidTr="00AA5211">
        <w:tc>
          <w:tcPr>
            <w:tcW w:w="1555" w:type="dxa"/>
          </w:tcPr>
          <w:p w14:paraId="045ED8E0" w14:textId="77777777" w:rsidR="00C92465" w:rsidRPr="00AA5211" w:rsidRDefault="00E618DD" w:rsidP="00AA5211">
            <w:pPr>
              <w:rPr>
                <w:rFonts w:eastAsia="Calibri"/>
              </w:rPr>
            </w:pPr>
            <w:r w:rsidRPr="00AA5211">
              <w:rPr>
                <w:rFonts w:eastAsia="Calibri"/>
              </w:rPr>
              <w:t>Pain interference unchanged</w:t>
            </w:r>
          </w:p>
        </w:tc>
        <w:tc>
          <w:tcPr>
            <w:tcW w:w="748" w:type="dxa"/>
          </w:tcPr>
          <w:p w14:paraId="045ED8E1" w14:textId="77777777" w:rsidR="00C92465" w:rsidRPr="00AA5211" w:rsidRDefault="00E618DD" w:rsidP="00AA5211">
            <w:pPr>
              <w:rPr>
                <w:rFonts w:eastAsia="Calibri"/>
              </w:rPr>
            </w:pPr>
            <w:r w:rsidRPr="00AA5211">
              <w:rPr>
                <w:rFonts w:eastAsia="Calibri"/>
              </w:rPr>
              <w:t>365</w:t>
            </w:r>
          </w:p>
        </w:tc>
        <w:tc>
          <w:tcPr>
            <w:tcW w:w="749" w:type="dxa"/>
          </w:tcPr>
          <w:p w14:paraId="045ED8E3" w14:textId="0477F82A" w:rsidR="00C92465" w:rsidRPr="00AA5211" w:rsidRDefault="00E618DD" w:rsidP="00AA5211">
            <w:pPr>
              <w:rPr>
                <w:rFonts w:eastAsia="Calibri"/>
              </w:rPr>
            </w:pPr>
            <w:r w:rsidRPr="00AA5211">
              <w:rPr>
                <w:rFonts w:eastAsia="Calibri"/>
              </w:rPr>
              <w:t>38.73</w:t>
            </w:r>
            <w:r w:rsidR="00AA5211">
              <w:rPr>
                <w:rFonts w:eastAsia="Calibri"/>
              </w:rPr>
              <w:t xml:space="preserve"> </w:t>
            </w:r>
            <w:r w:rsidRPr="00AA5211">
              <w:rPr>
                <w:rFonts w:eastAsia="Calibri"/>
              </w:rPr>
              <w:t>(11.00)</w:t>
            </w:r>
          </w:p>
        </w:tc>
        <w:tc>
          <w:tcPr>
            <w:tcW w:w="749" w:type="dxa"/>
          </w:tcPr>
          <w:p w14:paraId="045ED8E4" w14:textId="77777777" w:rsidR="00C92465" w:rsidRPr="00AA5211" w:rsidRDefault="00E618DD" w:rsidP="00AA5211">
            <w:pPr>
              <w:rPr>
                <w:rFonts w:eastAsia="Calibri"/>
              </w:rPr>
            </w:pPr>
            <w:r w:rsidRPr="00AA5211">
              <w:rPr>
                <w:rFonts w:eastAsia="Calibri"/>
              </w:rPr>
              <w:t>39</w:t>
            </w:r>
          </w:p>
        </w:tc>
        <w:tc>
          <w:tcPr>
            <w:tcW w:w="749" w:type="dxa"/>
          </w:tcPr>
          <w:p w14:paraId="045ED8E5" w14:textId="77777777" w:rsidR="00C92465" w:rsidRPr="00AA5211" w:rsidRDefault="00E618DD" w:rsidP="00AA5211">
            <w:pPr>
              <w:rPr>
                <w:rFonts w:eastAsia="Calibri"/>
              </w:rPr>
            </w:pPr>
            <w:r w:rsidRPr="00AA5211">
              <w:rPr>
                <w:rFonts w:eastAsia="Calibri"/>
              </w:rPr>
              <w:t>276</w:t>
            </w:r>
          </w:p>
        </w:tc>
        <w:tc>
          <w:tcPr>
            <w:tcW w:w="749" w:type="dxa"/>
          </w:tcPr>
          <w:p w14:paraId="045ED8E7" w14:textId="1D26D784" w:rsidR="00C92465" w:rsidRPr="00AA5211" w:rsidRDefault="00E618DD" w:rsidP="00AA5211">
            <w:pPr>
              <w:rPr>
                <w:rFonts w:eastAsia="Calibri"/>
              </w:rPr>
            </w:pPr>
            <w:r w:rsidRPr="00AA5211">
              <w:rPr>
                <w:rFonts w:eastAsia="Calibri"/>
              </w:rPr>
              <w:t>38.73</w:t>
            </w:r>
            <w:r w:rsidR="00AA5211">
              <w:rPr>
                <w:rFonts w:eastAsia="Calibri"/>
              </w:rPr>
              <w:t xml:space="preserve"> </w:t>
            </w:r>
            <w:r w:rsidRPr="00AA5211">
              <w:rPr>
                <w:rFonts w:eastAsia="Calibri"/>
              </w:rPr>
              <w:t>(10.50)</w:t>
            </w:r>
          </w:p>
        </w:tc>
        <w:tc>
          <w:tcPr>
            <w:tcW w:w="749" w:type="dxa"/>
          </w:tcPr>
          <w:p w14:paraId="045ED8E8" w14:textId="77777777" w:rsidR="00C92465" w:rsidRPr="00AA5211" w:rsidRDefault="00E618DD" w:rsidP="00AA5211">
            <w:pPr>
              <w:rPr>
                <w:rFonts w:eastAsia="Calibri"/>
              </w:rPr>
            </w:pPr>
            <w:r w:rsidRPr="00AA5211">
              <w:rPr>
                <w:rFonts w:eastAsia="Calibri"/>
              </w:rPr>
              <w:t>44</w:t>
            </w:r>
          </w:p>
        </w:tc>
        <w:tc>
          <w:tcPr>
            <w:tcW w:w="749" w:type="dxa"/>
          </w:tcPr>
          <w:p w14:paraId="045ED8E9" w14:textId="77777777" w:rsidR="00C92465" w:rsidRPr="00AA5211" w:rsidRDefault="00E618DD" w:rsidP="00AA5211">
            <w:pPr>
              <w:rPr>
                <w:rFonts w:eastAsia="Calibri"/>
              </w:rPr>
            </w:pPr>
            <w:r w:rsidRPr="00AA5211">
              <w:rPr>
                <w:rFonts w:eastAsia="Calibri"/>
              </w:rPr>
              <w:t>179</w:t>
            </w:r>
          </w:p>
        </w:tc>
        <w:tc>
          <w:tcPr>
            <w:tcW w:w="749" w:type="dxa"/>
          </w:tcPr>
          <w:p w14:paraId="045ED8EB" w14:textId="74891479" w:rsidR="00C92465" w:rsidRPr="00AA5211" w:rsidRDefault="00E618DD" w:rsidP="00AA5211">
            <w:pPr>
              <w:rPr>
                <w:rFonts w:eastAsia="Calibri"/>
              </w:rPr>
            </w:pPr>
            <w:r w:rsidRPr="00AA5211">
              <w:rPr>
                <w:rFonts w:eastAsia="Calibri"/>
              </w:rPr>
              <w:t>5.11</w:t>
            </w:r>
            <w:r w:rsidR="00AA5211">
              <w:rPr>
                <w:rFonts w:eastAsia="Calibri"/>
              </w:rPr>
              <w:t xml:space="preserve"> </w:t>
            </w:r>
            <w:r w:rsidRPr="00AA5211">
              <w:rPr>
                <w:rFonts w:eastAsia="Calibri"/>
              </w:rPr>
              <w:t>(10.77)</w:t>
            </w:r>
          </w:p>
        </w:tc>
        <w:tc>
          <w:tcPr>
            <w:tcW w:w="749" w:type="dxa"/>
          </w:tcPr>
          <w:p w14:paraId="045ED8EC" w14:textId="77777777" w:rsidR="00C92465" w:rsidRPr="00AA5211" w:rsidRDefault="00E618DD" w:rsidP="00AA5211">
            <w:pPr>
              <w:rPr>
                <w:rFonts w:eastAsia="Calibri"/>
              </w:rPr>
            </w:pPr>
            <w:r w:rsidRPr="00AA5211">
              <w:rPr>
                <w:rFonts w:eastAsia="Calibri"/>
              </w:rPr>
              <w:t>13.2</w:t>
            </w:r>
          </w:p>
        </w:tc>
        <w:tc>
          <w:tcPr>
            <w:tcW w:w="749" w:type="dxa"/>
          </w:tcPr>
          <w:p w14:paraId="045ED8ED" w14:textId="0480446F" w:rsidR="00C92465" w:rsidRPr="00AA5211" w:rsidRDefault="00823FBB" w:rsidP="00AA5211">
            <w:pPr>
              <w:rPr>
                <w:rFonts w:eastAsia="Calibri"/>
              </w:rPr>
            </w:pPr>
            <w:r w:rsidRPr="00AA5211">
              <w:rPr>
                <w:rFonts w:eastAsia="Calibri"/>
              </w:rPr>
              <w:t>N</w:t>
            </w:r>
            <w:r w:rsidR="00C96427" w:rsidRPr="00AA5211">
              <w:rPr>
                <w:rFonts w:eastAsia="Calibri"/>
              </w:rPr>
              <w:t>/</w:t>
            </w:r>
            <w:r w:rsidRPr="00AA5211">
              <w:rPr>
                <w:rFonts w:eastAsia="Calibri"/>
              </w:rPr>
              <w:t>A</w:t>
            </w:r>
            <w:r w:rsidR="00C96427" w:rsidRPr="00AA5211">
              <w:rPr>
                <w:rFonts w:eastAsia="Calibri"/>
              </w:rPr>
              <w:t>#</w:t>
            </w:r>
          </w:p>
        </w:tc>
      </w:tr>
      <w:tr w:rsidR="00AA5211" w:rsidRPr="00AA5211" w14:paraId="045ED8FD" w14:textId="77777777" w:rsidTr="00AA5211">
        <w:tc>
          <w:tcPr>
            <w:tcW w:w="1555" w:type="dxa"/>
          </w:tcPr>
          <w:p w14:paraId="045ED8EF" w14:textId="77777777" w:rsidR="00C92465" w:rsidRPr="00AA5211" w:rsidRDefault="00E618DD" w:rsidP="00AA5211">
            <w:pPr>
              <w:rPr>
                <w:rFonts w:eastAsia="Calibri"/>
              </w:rPr>
            </w:pPr>
            <w:r w:rsidRPr="00AA5211">
              <w:rPr>
                <w:rFonts w:eastAsia="Calibri"/>
              </w:rPr>
              <w:t>Pain interference became worse</w:t>
            </w:r>
          </w:p>
        </w:tc>
        <w:tc>
          <w:tcPr>
            <w:tcW w:w="748" w:type="dxa"/>
          </w:tcPr>
          <w:p w14:paraId="045ED8F0" w14:textId="77777777" w:rsidR="00C92465" w:rsidRPr="00AA5211" w:rsidRDefault="00E618DD" w:rsidP="00AA5211">
            <w:pPr>
              <w:rPr>
                <w:rFonts w:eastAsia="Calibri"/>
              </w:rPr>
            </w:pPr>
            <w:r w:rsidRPr="00AA5211">
              <w:rPr>
                <w:rFonts w:eastAsia="Calibri"/>
              </w:rPr>
              <w:t>198</w:t>
            </w:r>
          </w:p>
        </w:tc>
        <w:tc>
          <w:tcPr>
            <w:tcW w:w="749" w:type="dxa"/>
          </w:tcPr>
          <w:p w14:paraId="045ED8F2" w14:textId="605A7876" w:rsidR="00C92465" w:rsidRPr="00AA5211" w:rsidRDefault="00E618DD" w:rsidP="00AA5211">
            <w:pPr>
              <w:rPr>
                <w:rFonts w:eastAsia="Calibri"/>
              </w:rPr>
            </w:pPr>
            <w:r w:rsidRPr="00AA5211">
              <w:rPr>
                <w:rFonts w:eastAsia="Calibri"/>
              </w:rPr>
              <w:t>41.22</w:t>
            </w:r>
            <w:r w:rsidR="00AA5211">
              <w:rPr>
                <w:rFonts w:eastAsia="Calibri"/>
              </w:rPr>
              <w:t xml:space="preserve"> </w:t>
            </w:r>
            <w:r w:rsidRPr="00AA5211">
              <w:rPr>
                <w:rFonts w:eastAsia="Calibri"/>
              </w:rPr>
              <w:t>(11.31)</w:t>
            </w:r>
          </w:p>
        </w:tc>
        <w:tc>
          <w:tcPr>
            <w:tcW w:w="749" w:type="dxa"/>
          </w:tcPr>
          <w:p w14:paraId="045ED8F3" w14:textId="77777777" w:rsidR="00C92465" w:rsidRPr="00AA5211" w:rsidRDefault="00E618DD" w:rsidP="00AA5211">
            <w:pPr>
              <w:rPr>
                <w:rFonts w:eastAsia="Calibri"/>
              </w:rPr>
            </w:pPr>
            <w:r w:rsidRPr="00AA5211">
              <w:rPr>
                <w:rFonts w:eastAsia="Calibri"/>
              </w:rPr>
              <w:t>43</w:t>
            </w:r>
          </w:p>
        </w:tc>
        <w:tc>
          <w:tcPr>
            <w:tcW w:w="749" w:type="dxa"/>
          </w:tcPr>
          <w:p w14:paraId="045ED8F4" w14:textId="77777777" w:rsidR="00C92465" w:rsidRPr="00AA5211" w:rsidRDefault="00E618DD" w:rsidP="00AA5211">
            <w:pPr>
              <w:rPr>
                <w:rFonts w:eastAsia="Calibri"/>
              </w:rPr>
            </w:pPr>
            <w:r w:rsidRPr="00AA5211">
              <w:rPr>
                <w:rFonts w:eastAsia="Calibri"/>
              </w:rPr>
              <w:t>148</w:t>
            </w:r>
          </w:p>
        </w:tc>
        <w:tc>
          <w:tcPr>
            <w:tcW w:w="749" w:type="dxa"/>
          </w:tcPr>
          <w:p w14:paraId="045ED8F6" w14:textId="7B252A66" w:rsidR="00C92465" w:rsidRPr="00AA5211" w:rsidRDefault="00E618DD" w:rsidP="00AA5211">
            <w:pPr>
              <w:rPr>
                <w:rFonts w:eastAsia="Calibri"/>
              </w:rPr>
            </w:pPr>
            <w:r w:rsidRPr="00AA5211">
              <w:rPr>
                <w:rFonts w:eastAsia="Calibri"/>
              </w:rPr>
              <w:t>45.53</w:t>
            </w:r>
            <w:r w:rsidR="00AA5211">
              <w:rPr>
                <w:rFonts w:eastAsia="Calibri"/>
              </w:rPr>
              <w:t xml:space="preserve"> </w:t>
            </w:r>
            <w:r w:rsidRPr="00AA5211">
              <w:rPr>
                <w:rFonts w:eastAsia="Calibri"/>
              </w:rPr>
              <w:t>(8.90)</w:t>
            </w:r>
          </w:p>
        </w:tc>
        <w:tc>
          <w:tcPr>
            <w:tcW w:w="749" w:type="dxa"/>
          </w:tcPr>
          <w:p w14:paraId="045ED8F7" w14:textId="77777777" w:rsidR="00C92465" w:rsidRPr="00AA5211" w:rsidRDefault="00E618DD" w:rsidP="00AA5211">
            <w:pPr>
              <w:rPr>
                <w:rFonts w:eastAsia="Calibri"/>
              </w:rPr>
            </w:pPr>
            <w:r w:rsidRPr="00AA5211">
              <w:rPr>
                <w:rFonts w:eastAsia="Calibri"/>
              </w:rPr>
              <w:t>45</w:t>
            </w:r>
          </w:p>
        </w:tc>
        <w:tc>
          <w:tcPr>
            <w:tcW w:w="749" w:type="dxa"/>
          </w:tcPr>
          <w:p w14:paraId="045ED8F8" w14:textId="77777777" w:rsidR="00C92465" w:rsidRPr="00AA5211" w:rsidRDefault="00E618DD" w:rsidP="00AA5211">
            <w:pPr>
              <w:rPr>
                <w:rFonts w:eastAsia="Calibri"/>
              </w:rPr>
            </w:pPr>
            <w:r w:rsidRPr="00AA5211">
              <w:rPr>
                <w:rFonts w:eastAsia="Calibri"/>
              </w:rPr>
              <w:t>104</w:t>
            </w:r>
          </w:p>
        </w:tc>
        <w:tc>
          <w:tcPr>
            <w:tcW w:w="749" w:type="dxa"/>
          </w:tcPr>
          <w:p w14:paraId="045ED8FA" w14:textId="326E94AE" w:rsidR="00C92465" w:rsidRPr="00AA5211" w:rsidRDefault="00E618DD" w:rsidP="00AA5211">
            <w:pPr>
              <w:rPr>
                <w:rFonts w:eastAsia="Calibri"/>
              </w:rPr>
            </w:pPr>
            <w:r w:rsidRPr="00AA5211">
              <w:rPr>
                <w:rFonts w:eastAsia="Calibri"/>
              </w:rPr>
              <w:t>4.27</w:t>
            </w:r>
            <w:r w:rsidR="00AA5211">
              <w:rPr>
                <w:rFonts w:eastAsia="Calibri"/>
              </w:rPr>
              <w:t xml:space="preserve"> </w:t>
            </w:r>
            <w:r w:rsidRPr="00AA5211">
              <w:rPr>
                <w:rFonts w:eastAsia="Calibri"/>
              </w:rPr>
              <w:t>(10.79)</w:t>
            </w:r>
          </w:p>
        </w:tc>
        <w:tc>
          <w:tcPr>
            <w:tcW w:w="749" w:type="dxa"/>
          </w:tcPr>
          <w:p w14:paraId="045ED8FB" w14:textId="77777777" w:rsidR="00C92465" w:rsidRPr="00AA5211" w:rsidRDefault="00E618DD" w:rsidP="00AA5211">
            <w:pPr>
              <w:rPr>
                <w:rFonts w:eastAsia="Calibri"/>
              </w:rPr>
            </w:pPr>
            <w:r w:rsidRPr="00AA5211">
              <w:rPr>
                <w:rFonts w:eastAsia="Calibri"/>
              </w:rPr>
              <w:t>10.4</w:t>
            </w:r>
          </w:p>
        </w:tc>
        <w:tc>
          <w:tcPr>
            <w:tcW w:w="749" w:type="dxa"/>
          </w:tcPr>
          <w:p w14:paraId="045ED8FC" w14:textId="77777777" w:rsidR="00C92465" w:rsidRPr="00AA5211" w:rsidRDefault="00E618DD" w:rsidP="00AA5211">
            <w:pPr>
              <w:rPr>
                <w:rFonts w:eastAsia="Calibri"/>
              </w:rPr>
            </w:pPr>
            <w:r w:rsidRPr="00AA5211">
              <w:rPr>
                <w:rFonts w:eastAsia="Calibri"/>
              </w:rPr>
              <w:t>0.19</w:t>
            </w:r>
          </w:p>
        </w:tc>
      </w:tr>
    </w:tbl>
    <w:p w14:paraId="045ED8FE" w14:textId="77777777" w:rsidR="00C92465" w:rsidRPr="00AA5211" w:rsidRDefault="00E618DD" w:rsidP="00AA5211">
      <w:pPr>
        <w:pStyle w:val="Footnote"/>
      </w:pPr>
      <w:r w:rsidRPr="00AA5211">
        <w:t xml:space="preserve">Source: Evaluation data collected using Survey Monkey at the initial (n=1,267) and follow-up(n=963) timepoints </w:t>
      </w:r>
    </w:p>
    <w:p w14:paraId="045ED8FF" w14:textId="77777777" w:rsidR="00C92465" w:rsidRPr="00AA5211" w:rsidRDefault="00E618DD" w:rsidP="00AA5211">
      <w:pPr>
        <w:pStyle w:val="Footnote"/>
      </w:pPr>
      <w:r w:rsidRPr="00AA5211">
        <w:t>Note: The health literacy questionnaire was administered only at the evaluation sites during the initial and follow-up consultations</w:t>
      </w:r>
    </w:p>
    <w:p w14:paraId="045ED900" w14:textId="656DD75A" w:rsidR="00C92465" w:rsidRPr="00AA5211" w:rsidRDefault="00E618DD" w:rsidP="00AA5211">
      <w:pPr>
        <w:pStyle w:val="Footnote"/>
      </w:pPr>
      <w:r w:rsidRPr="00AA5211">
        <w:t xml:space="preserve">*Regression modelling using matched data and with pain severity treated as an ordinal variable, adjusted for clustering by pharmacy </w:t>
      </w:r>
    </w:p>
    <w:p w14:paraId="7766189C" w14:textId="77777777" w:rsidR="00C96427" w:rsidRPr="00AA5211" w:rsidRDefault="00C96427" w:rsidP="00AA5211">
      <w:pPr>
        <w:pStyle w:val="Footnote"/>
      </w:pPr>
      <w:r w:rsidRPr="00AA5211">
        <w:t>#Unchanged pain interference category was used the comparison group in this regression modelling</w:t>
      </w:r>
    </w:p>
    <w:p w14:paraId="045ED901" w14:textId="634113AA" w:rsidR="00C92465" w:rsidRDefault="00E618DD" w:rsidP="00AA5211">
      <w:r>
        <w:t>In the Patient Survey, participants were asked to reflect on whether they felt their knowledge and understanding of their chronic pain medications had changed as a result of the Trial.  A large majority</w:t>
      </w:r>
      <w:r w:rsidR="00BC1324">
        <w:t xml:space="preserve"> (81.7%)</w:t>
      </w:r>
      <w:r>
        <w:t xml:space="preserve"> of the 186 participants that responded to the survey felt their overall knowledge and understanding of their chronic pain medication had improved as a result of their participation in the CPMC service (</w:t>
      </w:r>
      <w:fldSimple w:instr=" REF _Ref51281852 ">
        <w:r w:rsidR="00DD1EFA">
          <w:t xml:space="preserve">Figure </w:t>
        </w:r>
        <w:r w:rsidR="00DD1EFA">
          <w:rPr>
            <w:noProof/>
          </w:rPr>
          <w:t>34</w:t>
        </w:r>
      </w:fldSimple>
      <w:r>
        <w:t xml:space="preserve">).  </w:t>
      </w:r>
      <w:r w:rsidR="009F5B0F">
        <w:t>A</w:t>
      </w:r>
      <w:r>
        <w:t xml:space="preserve"> fifth (</w:t>
      </w:r>
      <w:r w:rsidR="009F5B0F">
        <w:t>20</w:t>
      </w:r>
      <w:r>
        <w:t xml:space="preserve">%) of the participants said they noticed a definite improvement that has made a real and worthwhile difference and 10% felt their knowledge and understanding had become ‘a great deal better’.  Around 20% reported that overall knowledge and understanding of their chronic pain medication improved but the change has not made any real difference, and 17% reported a moderate improvement to their knowledge and understanding which had made a slight but noticeable change. </w:t>
      </w:r>
    </w:p>
    <w:p w14:paraId="045ED902" w14:textId="77777777" w:rsidR="00C92465" w:rsidRPr="00AA5211" w:rsidRDefault="00E618DD" w:rsidP="00AA5211">
      <w:r>
        <w:rPr>
          <w:noProof/>
        </w:rPr>
        <w:drawing>
          <wp:inline distT="0" distB="0" distL="0" distR="0" wp14:anchorId="045EC6D1" wp14:editId="67DB3E53">
            <wp:extent cx="5569778" cy="2870791"/>
            <wp:effectExtent l="0" t="0" r="0" b="6350"/>
            <wp:docPr id="45" name="Picture 209" descr="This is Figure 33 which is a bar chart. The bar chart title is named Impact of Chronic Pain MedsCheck consultations on overall knowledge and understanding of chronic pain medication. N=186). &#10;&#10;The bar chart comprises 7 vertical bars. 1 is No change (or worse), 2 is Almost the same, 3 is a little better, 4 is somewhat better, 5 is moderately better, 6 is better (real difference), 7 is a great deal better. The left hand horizontal heading is Number of patients and has a scale of 0 to 40."/>
            <wp:cNvGraphicFramePr/>
            <a:graphic xmlns:a="http://schemas.openxmlformats.org/drawingml/2006/main">
              <a:graphicData uri="http://schemas.openxmlformats.org/drawingml/2006/picture">
                <pic:pic xmlns:pic="http://schemas.openxmlformats.org/drawingml/2006/picture">
                  <pic:nvPicPr>
                    <pic:cNvPr id="45" name="Picture 209" descr="This is Figure 33 which is a bar chart. The bar chart title is named Impact of Chronic Pain MedsCheck consultations on overall knowledge and understanding of chronic pain medication. N=186). &#10;&#10;The bar chart comprises 7 vertical bars. 1 is No change (or worse), 2 is Almost the same, 3 is a little better, 4 is somewhat better, 5 is moderately better, 6 is better (real difference), 7 is a great deal better. The left hand horizontal heading is Number of patients and has a scale of 0 to 40."/>
                    <pic:cNvPicPr/>
                  </pic:nvPicPr>
                  <pic:blipFill>
                    <a:blip r:embed="rId64"/>
                    <a:stretch>
                      <a:fillRect/>
                    </a:stretch>
                  </pic:blipFill>
                  <pic:spPr>
                    <a:xfrm>
                      <a:off x="0" y="0"/>
                      <a:ext cx="5575751" cy="2873870"/>
                    </a:xfrm>
                    <a:prstGeom prst="rect">
                      <a:avLst/>
                    </a:prstGeom>
                    <a:noFill/>
                    <a:ln>
                      <a:noFill/>
                      <a:prstDash/>
                    </a:ln>
                  </pic:spPr>
                </pic:pic>
              </a:graphicData>
            </a:graphic>
          </wp:inline>
        </w:drawing>
      </w:r>
    </w:p>
    <w:p w14:paraId="045ED903" w14:textId="71A70798" w:rsidR="00C92465" w:rsidRDefault="00AA5211" w:rsidP="00AA5211">
      <w:pPr>
        <w:pStyle w:val="Caption"/>
      </w:pPr>
      <w:bookmarkStart w:id="676" w:name="_Ref51281852"/>
      <w:bookmarkStart w:id="677" w:name="_Toc51244088"/>
      <w:bookmarkStart w:id="678" w:name="_Toc129948784"/>
      <w:r>
        <w:t xml:space="preserve">Figure </w:t>
      </w:r>
      <w:fldSimple w:instr=" SEQ Figure \* ARABIC ">
        <w:r w:rsidR="00DD1EFA">
          <w:rPr>
            <w:noProof/>
          </w:rPr>
          <w:t>34</w:t>
        </w:r>
      </w:fldSimple>
      <w:bookmarkEnd w:id="676"/>
      <w:r>
        <w:t xml:space="preserve"> </w:t>
      </w:r>
      <w:r w:rsidR="00E618DD">
        <w:t>Impact on overall knowledge and understanding of chronic pain medication</w:t>
      </w:r>
      <w:bookmarkEnd w:id="677"/>
      <w:bookmarkEnd w:id="678"/>
    </w:p>
    <w:p w14:paraId="045ED904" w14:textId="77777777" w:rsidR="00C92465" w:rsidRPr="00AA5211" w:rsidRDefault="00E618DD" w:rsidP="00AA5211">
      <w:r w:rsidRPr="00AA5211">
        <w:t>Source: HealthConsult Patient Survey (n=186)</w:t>
      </w:r>
    </w:p>
    <w:p w14:paraId="045ED905" w14:textId="28AB2947" w:rsidR="00C92465" w:rsidRDefault="00E618DD" w:rsidP="00AA5211">
      <w:r>
        <w:t xml:space="preserve">From the interviews conducted at a small number of trial sites, around a third of the pharmacists reported that the CPMC service improved participants’ understanding of their medicines.  For those who were “savvy with their medications”, the CPMC service helped “reinforce their </w:t>
      </w:r>
      <w:r w:rsidR="009F5B0F">
        <w:t>understanding,</w:t>
      </w:r>
      <w:r>
        <w:t xml:space="preserve"> strengthening their interest in their health”.  The service also offered participants an opportunity to seek clarity by asking their pharmacist questions about their medication.  Since participants had a better understanding of medications, they: </w:t>
      </w:r>
    </w:p>
    <w:p w14:paraId="045ED906" w14:textId="77777777" w:rsidR="00C92465" w:rsidRDefault="00E618DD" w:rsidP="00AA5211">
      <w:pPr>
        <w:pStyle w:val="ListBullet"/>
      </w:pPr>
      <w:r>
        <w:t xml:space="preserve">were able to use pharmacological and non-pharmacological treatments appropriately, </w:t>
      </w:r>
    </w:p>
    <w:p w14:paraId="045ED907" w14:textId="77777777" w:rsidR="00C92465" w:rsidRDefault="00E618DD" w:rsidP="00AA5211">
      <w:pPr>
        <w:pStyle w:val="ListBullet"/>
      </w:pPr>
      <w:r>
        <w:t>felt like they had more control over their medication</w:t>
      </w:r>
    </w:p>
    <w:p w14:paraId="045ED908" w14:textId="77777777" w:rsidR="00C92465" w:rsidRDefault="00E618DD" w:rsidP="00AA5211">
      <w:pPr>
        <w:pStyle w:val="ListBullet"/>
      </w:pPr>
      <w:r>
        <w:t xml:space="preserve">had better pain control </w:t>
      </w:r>
    </w:p>
    <w:p w14:paraId="045ED909" w14:textId="77777777" w:rsidR="00C92465" w:rsidRDefault="00E618DD" w:rsidP="00AA5211">
      <w:pPr>
        <w:pStyle w:val="ListBullet"/>
      </w:pPr>
      <w:r>
        <w:t>improved medication compliance, and</w:t>
      </w:r>
    </w:p>
    <w:p w14:paraId="045ED90A" w14:textId="77777777" w:rsidR="00C92465" w:rsidRDefault="00E618DD" w:rsidP="00AA5211">
      <w:pPr>
        <w:pStyle w:val="ListBullet"/>
      </w:pPr>
      <w:r>
        <w:t>reduced the use of benzodiazepines.</w:t>
      </w:r>
    </w:p>
    <w:p w14:paraId="045ED90B" w14:textId="77777777" w:rsidR="00C92465" w:rsidRDefault="00E618DD">
      <w:pPr>
        <w:pStyle w:val="Heading3"/>
        <w:jc w:val="both"/>
      </w:pPr>
      <w:bookmarkStart w:id="679" w:name="_Toc51241519"/>
      <w:bookmarkStart w:id="680" w:name="_Toc129949035"/>
      <w:bookmarkStart w:id="681" w:name="_Toc129958359"/>
      <w:r>
        <w:t>Impact on health service use</w:t>
      </w:r>
      <w:bookmarkEnd w:id="679"/>
      <w:bookmarkEnd w:id="680"/>
      <w:bookmarkEnd w:id="681"/>
    </w:p>
    <w:p w14:paraId="045ED90C" w14:textId="77777777" w:rsidR="00C92465" w:rsidRDefault="00E618DD" w:rsidP="00AA5211">
      <w:pPr>
        <w:rPr>
          <w:rFonts w:eastAsia="Calibri"/>
          <w:lang w:eastAsia="en-US"/>
        </w:rPr>
      </w:pPr>
      <w:r>
        <w:rPr>
          <w:rFonts w:eastAsia="Calibri"/>
          <w:lang w:eastAsia="en-US"/>
        </w:rPr>
        <w:t xml:space="preserve">All trial participants were asked to report on the number of times they presented to a hospital ED and/or were admitted to hospital in the last month because of their pain.  </w:t>
      </w:r>
    </w:p>
    <w:p w14:paraId="045ED90D" w14:textId="7947E996" w:rsidR="00C92465" w:rsidRDefault="00E618DD" w:rsidP="00AA5211">
      <w:r>
        <w:rPr>
          <w:rFonts w:eastAsia="Calibri"/>
          <w:lang w:eastAsia="en-US"/>
        </w:rPr>
        <w:t xml:space="preserve">Less than 10% of participants in both Groups reported at both the initial and follow-up timepoints that they had visited the hospital, either as a presentation to an ED or hospital admission, in the last month as a result of their pain.  On average, participants in both Groups A and B reported less ED presentations due to their chronic pain at follow-up compared to the initial timepoint </w:t>
      </w:r>
      <w:r w:rsidRPr="00607477">
        <w:rPr>
          <w:rFonts w:eastAsia="Calibri"/>
          <w:lang w:eastAsia="en-US"/>
        </w:rPr>
        <w:t>(0.15 c.f. 0.16</w:t>
      </w:r>
      <w:r>
        <w:rPr>
          <w:rFonts w:eastAsia="Calibri"/>
          <w:lang w:eastAsia="en-US"/>
        </w:rPr>
        <w:t xml:space="preserve"> times in Group A and 0.14 c.f. 0.16 times in Group B) but these changes were not statistically significant (</w:t>
      </w:r>
      <w:r w:rsidR="005A5640">
        <w:rPr>
          <w:rFonts w:eastAsia="Calibri"/>
          <w:lang w:eastAsia="en-US"/>
        </w:rPr>
        <w:fldChar w:fldCharType="begin"/>
      </w:r>
      <w:r w:rsidR="005A5640">
        <w:rPr>
          <w:rFonts w:eastAsia="Calibri"/>
          <w:lang w:eastAsia="en-US"/>
        </w:rPr>
        <w:instrText xml:space="preserve"> REF _Ref52535415 \h </w:instrText>
      </w:r>
      <w:r w:rsidR="005A5640">
        <w:rPr>
          <w:rFonts w:eastAsia="Calibri"/>
          <w:lang w:eastAsia="en-US"/>
        </w:rPr>
      </w:r>
      <w:r w:rsidR="005A5640">
        <w:rPr>
          <w:rFonts w:eastAsia="Calibri"/>
          <w:lang w:eastAsia="en-US"/>
        </w:rPr>
        <w:fldChar w:fldCharType="separate"/>
      </w:r>
      <w:r w:rsidR="00DD1EFA">
        <w:t xml:space="preserve">Table </w:t>
      </w:r>
      <w:r w:rsidR="00DD1EFA">
        <w:rPr>
          <w:noProof/>
        </w:rPr>
        <w:t>55</w:t>
      </w:r>
      <w:r w:rsidR="005A5640">
        <w:rPr>
          <w:rFonts w:eastAsia="Calibri"/>
          <w:lang w:eastAsia="en-US"/>
        </w:rPr>
        <w:fldChar w:fldCharType="end"/>
      </w:r>
      <w:r>
        <w:rPr>
          <w:rFonts w:eastAsia="Calibri"/>
          <w:lang w:eastAsia="en-US"/>
        </w:rPr>
        <w:t xml:space="preserve">).  Participants also reported less hospital admissions because of their pain, on average, at follow-up compared to the initial timepoint.  </w:t>
      </w:r>
      <w:r w:rsidR="00E31E25">
        <w:rPr>
          <w:rFonts w:eastAsia="Calibri"/>
          <w:lang w:eastAsia="en-US"/>
        </w:rPr>
        <w:t>T</w:t>
      </w:r>
      <w:r>
        <w:rPr>
          <w:rFonts w:eastAsia="Calibri"/>
          <w:lang w:eastAsia="en-US"/>
        </w:rPr>
        <w:t>his change was not statistically significant (</w:t>
      </w:r>
      <w:r w:rsidR="005A5640">
        <w:rPr>
          <w:rFonts w:eastAsia="Calibri"/>
          <w:lang w:eastAsia="en-US"/>
        </w:rPr>
        <w:fldChar w:fldCharType="begin"/>
      </w:r>
      <w:r w:rsidR="005A5640">
        <w:rPr>
          <w:rFonts w:eastAsia="Calibri"/>
          <w:lang w:eastAsia="en-US"/>
        </w:rPr>
        <w:instrText xml:space="preserve"> REF _Ref52535415 \h </w:instrText>
      </w:r>
      <w:r w:rsidR="005A5640">
        <w:rPr>
          <w:rFonts w:eastAsia="Calibri"/>
          <w:lang w:eastAsia="en-US"/>
        </w:rPr>
      </w:r>
      <w:r w:rsidR="005A5640">
        <w:rPr>
          <w:rFonts w:eastAsia="Calibri"/>
          <w:lang w:eastAsia="en-US"/>
        </w:rPr>
        <w:fldChar w:fldCharType="separate"/>
      </w:r>
      <w:r w:rsidR="00DD1EFA">
        <w:t xml:space="preserve">Table </w:t>
      </w:r>
      <w:r w:rsidR="00DD1EFA">
        <w:rPr>
          <w:noProof/>
        </w:rPr>
        <w:t>55</w:t>
      </w:r>
      <w:r w:rsidR="005A5640">
        <w:rPr>
          <w:rFonts w:eastAsia="Calibri"/>
          <w:lang w:eastAsia="en-US"/>
        </w:rPr>
        <w:fldChar w:fldCharType="end"/>
      </w:r>
      <w:r>
        <w:rPr>
          <w:rFonts w:eastAsia="Calibri"/>
          <w:lang w:eastAsia="en-US"/>
        </w:rPr>
        <w:t>).</w:t>
      </w:r>
    </w:p>
    <w:p w14:paraId="045ED90E" w14:textId="61E76E0A" w:rsidR="00C92465" w:rsidRDefault="00AA5211" w:rsidP="00AA5211">
      <w:pPr>
        <w:pStyle w:val="Caption"/>
      </w:pPr>
      <w:bookmarkStart w:id="682" w:name="_Ref52535415"/>
      <w:bookmarkStart w:id="683" w:name="_Toc51243967"/>
      <w:bookmarkStart w:id="684" w:name="_Toc52539226"/>
      <w:bookmarkStart w:id="685" w:name="_Toc129948881"/>
      <w:r>
        <w:t xml:space="preserve">Table </w:t>
      </w:r>
      <w:fldSimple w:instr=" SEQ Table \* ARABIC ">
        <w:r w:rsidR="00DD1EFA">
          <w:rPr>
            <w:noProof/>
          </w:rPr>
          <w:t>55</w:t>
        </w:r>
      </w:fldSimple>
      <w:bookmarkEnd w:id="682"/>
      <w:r>
        <w:t xml:space="preserve"> </w:t>
      </w:r>
      <w:r w:rsidR="00E618DD">
        <w:t>Average number of ED presentations and hospital admissions in Group A and Group B</w:t>
      </w:r>
      <w:bookmarkEnd w:id="683"/>
      <w:bookmarkEnd w:id="684"/>
      <w:bookmarkEnd w:id="685"/>
    </w:p>
    <w:tbl>
      <w:tblPr>
        <w:tblStyle w:val="TableGrid1"/>
        <w:tblW w:w="8926" w:type="dxa"/>
        <w:tblLook w:val="04A0" w:firstRow="1" w:lastRow="0" w:firstColumn="1" w:lastColumn="0" w:noHBand="0" w:noVBand="1"/>
      </w:tblPr>
      <w:tblGrid>
        <w:gridCol w:w="932"/>
        <w:gridCol w:w="744"/>
        <w:gridCol w:w="761"/>
        <w:gridCol w:w="918"/>
        <w:gridCol w:w="744"/>
        <w:gridCol w:w="761"/>
        <w:gridCol w:w="918"/>
        <w:gridCol w:w="760"/>
        <w:gridCol w:w="785"/>
        <w:gridCol w:w="781"/>
        <w:gridCol w:w="822"/>
      </w:tblGrid>
      <w:tr w:rsidR="00C92465" w:rsidRPr="00AA5211" w14:paraId="045ED913"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tcPr>
          <w:p w14:paraId="045ED90F" w14:textId="77777777" w:rsidR="00C92465" w:rsidRPr="00AA5211" w:rsidRDefault="00C92465" w:rsidP="00AA5211">
            <w:pPr>
              <w:rPr>
                <w:rFonts w:eastAsia="Calibri"/>
              </w:rPr>
            </w:pPr>
          </w:p>
        </w:tc>
        <w:tc>
          <w:tcPr>
            <w:tcW w:w="2341" w:type="dxa"/>
            <w:gridSpan w:val="3"/>
          </w:tcPr>
          <w:p w14:paraId="045ED910" w14:textId="77777777" w:rsidR="00C92465" w:rsidRPr="00AA5211" w:rsidRDefault="00E618DD" w:rsidP="00AA5211">
            <w:pPr>
              <w:rPr>
                <w:rFonts w:eastAsia="Calibri"/>
              </w:rPr>
            </w:pPr>
            <w:r w:rsidRPr="00AA5211">
              <w:rPr>
                <w:rFonts w:eastAsia="Calibri"/>
              </w:rPr>
              <w:t>Initial measure</w:t>
            </w:r>
          </w:p>
        </w:tc>
        <w:tc>
          <w:tcPr>
            <w:tcW w:w="2338" w:type="dxa"/>
            <w:gridSpan w:val="3"/>
          </w:tcPr>
          <w:p w14:paraId="045ED911" w14:textId="77777777" w:rsidR="00C92465" w:rsidRPr="00AA5211" w:rsidRDefault="00E618DD" w:rsidP="00AA5211">
            <w:pPr>
              <w:rPr>
                <w:rFonts w:eastAsia="Calibri"/>
              </w:rPr>
            </w:pPr>
            <w:r w:rsidRPr="00AA5211">
              <w:rPr>
                <w:rFonts w:eastAsia="Calibri"/>
              </w:rPr>
              <w:t>Follow-up measure</w:t>
            </w:r>
          </w:p>
        </w:tc>
        <w:tc>
          <w:tcPr>
            <w:tcW w:w="3118" w:type="dxa"/>
            <w:gridSpan w:val="4"/>
          </w:tcPr>
          <w:p w14:paraId="045ED912" w14:textId="77777777" w:rsidR="00C92465" w:rsidRPr="00AA5211" w:rsidRDefault="00E618DD" w:rsidP="00AA5211">
            <w:pPr>
              <w:rPr>
                <w:rFonts w:eastAsia="Calibri"/>
              </w:rPr>
            </w:pPr>
            <w:r w:rsidRPr="00AA5211">
              <w:rPr>
                <w:rFonts w:eastAsia="Calibri"/>
              </w:rPr>
              <w:t>Change from initial to follow-up</w:t>
            </w:r>
          </w:p>
        </w:tc>
      </w:tr>
      <w:tr w:rsidR="00AA5211" w:rsidRPr="00AA5211" w14:paraId="045ED921"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val="restart"/>
          </w:tcPr>
          <w:p w14:paraId="045ED914" w14:textId="77777777" w:rsidR="00C92465" w:rsidRPr="00AA5211" w:rsidRDefault="00C92465" w:rsidP="00AA5211">
            <w:pPr>
              <w:rPr>
                <w:rFonts w:eastAsia="Calibri"/>
              </w:rPr>
            </w:pPr>
          </w:p>
        </w:tc>
        <w:tc>
          <w:tcPr>
            <w:tcW w:w="779" w:type="dxa"/>
            <w:vMerge w:val="restart"/>
          </w:tcPr>
          <w:p w14:paraId="045ED915" w14:textId="77777777" w:rsidR="00C92465" w:rsidRPr="00AA5211" w:rsidRDefault="00E618DD" w:rsidP="00AA5211">
            <w:pPr>
              <w:rPr>
                <w:rFonts w:eastAsia="Calibri"/>
              </w:rPr>
            </w:pPr>
            <w:r w:rsidRPr="00AA5211">
              <w:rPr>
                <w:rFonts w:eastAsia="Calibri"/>
              </w:rPr>
              <w:t>n</w:t>
            </w:r>
          </w:p>
        </w:tc>
        <w:tc>
          <w:tcPr>
            <w:tcW w:w="780" w:type="dxa"/>
            <w:vMerge w:val="restart"/>
          </w:tcPr>
          <w:p w14:paraId="045ED917" w14:textId="14030B6F"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82" w:type="dxa"/>
            <w:vMerge w:val="restart"/>
          </w:tcPr>
          <w:p w14:paraId="045ED918" w14:textId="77777777" w:rsidR="00C92465" w:rsidRPr="00AA5211" w:rsidRDefault="00E618DD" w:rsidP="00AA5211">
            <w:pPr>
              <w:rPr>
                <w:rFonts w:eastAsia="Calibri"/>
              </w:rPr>
            </w:pPr>
            <w:r w:rsidRPr="00AA5211">
              <w:rPr>
                <w:rFonts w:eastAsia="Calibri"/>
              </w:rPr>
              <w:t>Median</w:t>
            </w:r>
          </w:p>
        </w:tc>
        <w:tc>
          <w:tcPr>
            <w:tcW w:w="778" w:type="dxa"/>
            <w:vMerge w:val="restart"/>
          </w:tcPr>
          <w:p w14:paraId="045ED919" w14:textId="77777777" w:rsidR="00C92465" w:rsidRPr="00AA5211" w:rsidRDefault="00E618DD" w:rsidP="00AA5211">
            <w:pPr>
              <w:rPr>
                <w:rFonts w:eastAsia="Calibri"/>
              </w:rPr>
            </w:pPr>
            <w:r w:rsidRPr="00AA5211">
              <w:rPr>
                <w:rFonts w:eastAsia="Calibri"/>
              </w:rPr>
              <w:t>n</w:t>
            </w:r>
          </w:p>
        </w:tc>
        <w:tc>
          <w:tcPr>
            <w:tcW w:w="780" w:type="dxa"/>
            <w:vMerge w:val="restart"/>
          </w:tcPr>
          <w:p w14:paraId="045ED91B" w14:textId="7BF0D740" w:rsidR="00C92465" w:rsidRPr="00AA5211" w:rsidRDefault="00E618DD"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80" w:type="dxa"/>
            <w:vMerge w:val="restart"/>
          </w:tcPr>
          <w:p w14:paraId="045ED91C" w14:textId="77777777" w:rsidR="00C92465" w:rsidRPr="00AA5211" w:rsidRDefault="00E618DD" w:rsidP="00AA5211">
            <w:pPr>
              <w:rPr>
                <w:rFonts w:eastAsia="Calibri"/>
              </w:rPr>
            </w:pPr>
            <w:r w:rsidRPr="00AA5211">
              <w:rPr>
                <w:rFonts w:eastAsia="Calibri"/>
              </w:rPr>
              <w:t>Median</w:t>
            </w:r>
          </w:p>
        </w:tc>
        <w:tc>
          <w:tcPr>
            <w:tcW w:w="778" w:type="dxa"/>
            <w:vMerge w:val="restart"/>
          </w:tcPr>
          <w:p w14:paraId="045ED91E" w14:textId="28D89D3E" w:rsidR="00C92465" w:rsidRPr="00AA5211" w:rsidRDefault="00E618DD" w:rsidP="00AA5211">
            <w:pPr>
              <w:rPr>
                <w:rFonts w:eastAsia="Calibri"/>
              </w:rPr>
            </w:pPr>
            <w:r w:rsidRPr="00AA5211">
              <w:rPr>
                <w:rFonts w:eastAsia="Calibri"/>
              </w:rPr>
              <w:t>Mean</w:t>
            </w:r>
          </w:p>
        </w:tc>
        <w:tc>
          <w:tcPr>
            <w:tcW w:w="1560" w:type="dxa"/>
            <w:gridSpan w:val="2"/>
          </w:tcPr>
          <w:p w14:paraId="045ED91F" w14:textId="77777777" w:rsidR="00C92465" w:rsidRPr="00AA5211" w:rsidRDefault="00E618DD" w:rsidP="00AA5211">
            <w:pPr>
              <w:rPr>
                <w:rFonts w:eastAsia="Calibri"/>
              </w:rPr>
            </w:pPr>
            <w:r w:rsidRPr="00AA5211">
              <w:rPr>
                <w:rFonts w:eastAsia="Calibri"/>
              </w:rPr>
              <w:t>95% CI</w:t>
            </w:r>
          </w:p>
        </w:tc>
        <w:tc>
          <w:tcPr>
            <w:tcW w:w="780" w:type="dxa"/>
            <w:vMerge w:val="restart"/>
          </w:tcPr>
          <w:p w14:paraId="045ED920" w14:textId="77777777" w:rsidR="00C92465" w:rsidRPr="00AA5211" w:rsidRDefault="00E618DD" w:rsidP="00AA5211">
            <w:pPr>
              <w:rPr>
                <w:rFonts w:eastAsia="Calibri"/>
              </w:rPr>
            </w:pPr>
            <w:r w:rsidRPr="00AA5211">
              <w:rPr>
                <w:rFonts w:eastAsia="Calibri"/>
              </w:rPr>
              <w:t>P value*</w:t>
            </w:r>
          </w:p>
        </w:tc>
      </w:tr>
      <w:tr w:rsidR="00AA5211" w:rsidRPr="00AA5211" w14:paraId="045ED92D"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129" w:type="dxa"/>
            <w:vMerge/>
          </w:tcPr>
          <w:p w14:paraId="045ED922" w14:textId="77777777" w:rsidR="00C92465" w:rsidRPr="00AA5211" w:rsidRDefault="00C92465" w:rsidP="00AA5211">
            <w:pPr>
              <w:rPr>
                <w:rFonts w:eastAsia="Calibri"/>
              </w:rPr>
            </w:pPr>
          </w:p>
        </w:tc>
        <w:tc>
          <w:tcPr>
            <w:tcW w:w="779" w:type="dxa"/>
            <w:vMerge/>
          </w:tcPr>
          <w:p w14:paraId="045ED923" w14:textId="77777777" w:rsidR="00C92465" w:rsidRPr="00AA5211" w:rsidRDefault="00C92465" w:rsidP="00AA5211">
            <w:pPr>
              <w:rPr>
                <w:rFonts w:eastAsia="Calibri"/>
              </w:rPr>
            </w:pPr>
          </w:p>
        </w:tc>
        <w:tc>
          <w:tcPr>
            <w:tcW w:w="780" w:type="dxa"/>
            <w:vMerge/>
          </w:tcPr>
          <w:p w14:paraId="045ED924" w14:textId="77777777" w:rsidR="00C92465" w:rsidRPr="00AA5211" w:rsidRDefault="00C92465" w:rsidP="00AA5211">
            <w:pPr>
              <w:rPr>
                <w:rFonts w:eastAsia="Calibri"/>
              </w:rPr>
            </w:pPr>
          </w:p>
        </w:tc>
        <w:tc>
          <w:tcPr>
            <w:tcW w:w="782" w:type="dxa"/>
            <w:vMerge/>
          </w:tcPr>
          <w:p w14:paraId="045ED925" w14:textId="77777777" w:rsidR="00C92465" w:rsidRPr="00AA5211" w:rsidRDefault="00C92465" w:rsidP="00AA5211">
            <w:pPr>
              <w:rPr>
                <w:rFonts w:eastAsia="Calibri"/>
              </w:rPr>
            </w:pPr>
          </w:p>
        </w:tc>
        <w:tc>
          <w:tcPr>
            <w:tcW w:w="778" w:type="dxa"/>
            <w:vMerge/>
          </w:tcPr>
          <w:p w14:paraId="045ED926" w14:textId="77777777" w:rsidR="00C92465" w:rsidRPr="00AA5211" w:rsidRDefault="00C92465" w:rsidP="00AA5211">
            <w:pPr>
              <w:rPr>
                <w:rFonts w:eastAsia="Calibri"/>
              </w:rPr>
            </w:pPr>
          </w:p>
        </w:tc>
        <w:tc>
          <w:tcPr>
            <w:tcW w:w="780" w:type="dxa"/>
            <w:vMerge/>
          </w:tcPr>
          <w:p w14:paraId="045ED927" w14:textId="77777777" w:rsidR="00C92465" w:rsidRPr="00AA5211" w:rsidRDefault="00C92465" w:rsidP="00AA5211">
            <w:pPr>
              <w:rPr>
                <w:rFonts w:eastAsia="Calibri"/>
              </w:rPr>
            </w:pPr>
          </w:p>
        </w:tc>
        <w:tc>
          <w:tcPr>
            <w:tcW w:w="780" w:type="dxa"/>
            <w:vMerge/>
          </w:tcPr>
          <w:p w14:paraId="045ED928" w14:textId="77777777" w:rsidR="00C92465" w:rsidRPr="00AA5211" w:rsidRDefault="00C92465" w:rsidP="00AA5211">
            <w:pPr>
              <w:rPr>
                <w:rFonts w:eastAsia="Calibri"/>
              </w:rPr>
            </w:pPr>
          </w:p>
        </w:tc>
        <w:tc>
          <w:tcPr>
            <w:tcW w:w="778" w:type="dxa"/>
            <w:vMerge/>
          </w:tcPr>
          <w:p w14:paraId="045ED929" w14:textId="77777777" w:rsidR="00C92465" w:rsidRPr="00AA5211" w:rsidRDefault="00C92465" w:rsidP="00AA5211">
            <w:pPr>
              <w:rPr>
                <w:rFonts w:eastAsia="Calibri"/>
              </w:rPr>
            </w:pPr>
          </w:p>
        </w:tc>
        <w:tc>
          <w:tcPr>
            <w:tcW w:w="780" w:type="dxa"/>
          </w:tcPr>
          <w:p w14:paraId="045ED92A" w14:textId="77777777" w:rsidR="00C92465" w:rsidRPr="00AA5211" w:rsidRDefault="00E618DD" w:rsidP="00AA5211">
            <w:pPr>
              <w:rPr>
                <w:rFonts w:eastAsia="Calibri"/>
              </w:rPr>
            </w:pPr>
            <w:r w:rsidRPr="00AA5211">
              <w:rPr>
                <w:rFonts w:eastAsia="Calibri"/>
              </w:rPr>
              <w:t>Upper</w:t>
            </w:r>
          </w:p>
        </w:tc>
        <w:tc>
          <w:tcPr>
            <w:tcW w:w="780" w:type="dxa"/>
          </w:tcPr>
          <w:p w14:paraId="045ED92B" w14:textId="77777777" w:rsidR="00C92465" w:rsidRPr="00AA5211" w:rsidRDefault="00E618DD" w:rsidP="00AA5211">
            <w:pPr>
              <w:rPr>
                <w:rFonts w:eastAsia="Calibri"/>
              </w:rPr>
            </w:pPr>
            <w:r w:rsidRPr="00AA5211">
              <w:rPr>
                <w:rFonts w:eastAsia="Calibri"/>
              </w:rPr>
              <w:t>Lower</w:t>
            </w:r>
          </w:p>
        </w:tc>
        <w:tc>
          <w:tcPr>
            <w:tcW w:w="780" w:type="dxa"/>
            <w:vMerge/>
          </w:tcPr>
          <w:p w14:paraId="045ED92C" w14:textId="77777777" w:rsidR="00C92465" w:rsidRPr="00AA5211" w:rsidRDefault="00C92465" w:rsidP="00AA5211">
            <w:pPr>
              <w:rPr>
                <w:rFonts w:eastAsia="Calibri"/>
              </w:rPr>
            </w:pPr>
          </w:p>
        </w:tc>
      </w:tr>
      <w:tr w:rsidR="00C92465" w:rsidRPr="00AA5211" w14:paraId="045ED92F" w14:textId="77777777" w:rsidTr="00F559AE">
        <w:trPr>
          <w:trHeight w:val="283"/>
        </w:trPr>
        <w:tc>
          <w:tcPr>
            <w:tcW w:w="8926" w:type="dxa"/>
            <w:gridSpan w:val="11"/>
            <w:shd w:val="clear" w:color="auto" w:fill="E7E6E6" w:themeFill="background2"/>
          </w:tcPr>
          <w:p w14:paraId="045ED92E" w14:textId="77777777" w:rsidR="00C92465" w:rsidRPr="00AA5211" w:rsidRDefault="00E618DD" w:rsidP="00AA5211">
            <w:pPr>
              <w:rPr>
                <w:rFonts w:eastAsia="Calibri"/>
              </w:rPr>
            </w:pPr>
            <w:r w:rsidRPr="00AA5211">
              <w:rPr>
                <w:rFonts w:eastAsia="Calibri"/>
              </w:rPr>
              <w:t>ED presentations</w:t>
            </w:r>
          </w:p>
        </w:tc>
      </w:tr>
      <w:tr w:rsidR="00AA5211" w:rsidRPr="00AA5211" w14:paraId="045ED93D" w14:textId="77777777" w:rsidTr="00AA5211">
        <w:tc>
          <w:tcPr>
            <w:tcW w:w="1129" w:type="dxa"/>
          </w:tcPr>
          <w:p w14:paraId="045ED930" w14:textId="77777777" w:rsidR="00C92465" w:rsidRPr="00AA5211" w:rsidRDefault="00E618DD" w:rsidP="00AA5211">
            <w:pPr>
              <w:rPr>
                <w:rFonts w:eastAsia="Calibri"/>
              </w:rPr>
            </w:pPr>
            <w:r w:rsidRPr="00AA5211">
              <w:rPr>
                <w:rFonts w:eastAsia="Calibri"/>
              </w:rPr>
              <w:t>Group A</w:t>
            </w:r>
          </w:p>
        </w:tc>
        <w:tc>
          <w:tcPr>
            <w:tcW w:w="779" w:type="dxa"/>
          </w:tcPr>
          <w:p w14:paraId="045ED931" w14:textId="77777777" w:rsidR="00C92465" w:rsidRPr="00AA5211" w:rsidRDefault="00E618DD" w:rsidP="00AA5211">
            <w:pPr>
              <w:rPr>
                <w:rFonts w:eastAsia="Calibri"/>
              </w:rPr>
            </w:pPr>
            <w:r w:rsidRPr="00AA5211">
              <w:rPr>
                <w:rFonts w:eastAsia="Calibri"/>
              </w:rPr>
              <w:t>4,316</w:t>
            </w:r>
          </w:p>
        </w:tc>
        <w:tc>
          <w:tcPr>
            <w:tcW w:w="780" w:type="dxa"/>
          </w:tcPr>
          <w:p w14:paraId="045ED933" w14:textId="2700ECB0" w:rsidR="00C92465" w:rsidRPr="00AA5211" w:rsidRDefault="00E618DD" w:rsidP="00AA5211">
            <w:pPr>
              <w:rPr>
                <w:rFonts w:eastAsia="Calibri"/>
              </w:rPr>
            </w:pPr>
            <w:r w:rsidRPr="00AA5211">
              <w:rPr>
                <w:rFonts w:eastAsia="Calibri"/>
              </w:rPr>
              <w:t>0.</w:t>
            </w:r>
            <w:r w:rsidR="007B6353" w:rsidRPr="00AA5211">
              <w:rPr>
                <w:rFonts w:eastAsia="Calibri"/>
              </w:rPr>
              <w:t>16</w:t>
            </w:r>
            <w:r w:rsidR="00AA5211">
              <w:rPr>
                <w:rFonts w:eastAsia="Calibri"/>
              </w:rPr>
              <w:t xml:space="preserve"> </w:t>
            </w:r>
            <w:r w:rsidRPr="00AA5211">
              <w:rPr>
                <w:rFonts w:eastAsia="Calibri"/>
              </w:rPr>
              <w:t>(0.</w:t>
            </w:r>
            <w:r w:rsidR="007B6353" w:rsidRPr="00AA5211">
              <w:rPr>
                <w:rFonts w:eastAsia="Calibri"/>
              </w:rPr>
              <w:t>65</w:t>
            </w:r>
            <w:r w:rsidRPr="00AA5211">
              <w:rPr>
                <w:rFonts w:eastAsia="Calibri"/>
              </w:rPr>
              <w:t>)</w:t>
            </w:r>
          </w:p>
        </w:tc>
        <w:tc>
          <w:tcPr>
            <w:tcW w:w="782" w:type="dxa"/>
          </w:tcPr>
          <w:p w14:paraId="045ED934" w14:textId="77777777" w:rsidR="00C92465" w:rsidRPr="00AA5211" w:rsidRDefault="00E618DD" w:rsidP="00AA5211">
            <w:pPr>
              <w:rPr>
                <w:rFonts w:eastAsia="Calibri"/>
              </w:rPr>
            </w:pPr>
            <w:r w:rsidRPr="00AA5211">
              <w:rPr>
                <w:rFonts w:eastAsia="Calibri"/>
              </w:rPr>
              <w:t>0</w:t>
            </w:r>
          </w:p>
        </w:tc>
        <w:tc>
          <w:tcPr>
            <w:tcW w:w="778" w:type="dxa"/>
          </w:tcPr>
          <w:p w14:paraId="045ED935" w14:textId="77777777" w:rsidR="00C92465" w:rsidRPr="00AA5211" w:rsidRDefault="00E618DD" w:rsidP="00AA5211">
            <w:pPr>
              <w:rPr>
                <w:rFonts w:eastAsia="Calibri"/>
              </w:rPr>
            </w:pPr>
            <w:r w:rsidRPr="00AA5211">
              <w:rPr>
                <w:rFonts w:eastAsia="Calibri"/>
              </w:rPr>
              <w:t>2,853</w:t>
            </w:r>
          </w:p>
        </w:tc>
        <w:tc>
          <w:tcPr>
            <w:tcW w:w="780" w:type="dxa"/>
          </w:tcPr>
          <w:p w14:paraId="045ED937" w14:textId="546B7FA5" w:rsidR="00C92465" w:rsidRPr="00AA5211" w:rsidRDefault="00E618DD" w:rsidP="00AA5211">
            <w:pPr>
              <w:rPr>
                <w:rFonts w:eastAsia="Calibri"/>
              </w:rPr>
            </w:pPr>
            <w:r w:rsidRPr="00AA5211">
              <w:rPr>
                <w:rFonts w:eastAsia="Calibri"/>
              </w:rPr>
              <w:t>0.</w:t>
            </w:r>
            <w:r w:rsidR="007B6353" w:rsidRPr="00AA5211">
              <w:rPr>
                <w:rFonts w:eastAsia="Calibri"/>
              </w:rPr>
              <w:t>15</w:t>
            </w:r>
            <w:r w:rsidR="00AA5211">
              <w:rPr>
                <w:rFonts w:eastAsia="Calibri"/>
              </w:rPr>
              <w:t xml:space="preserve"> </w:t>
            </w:r>
            <w:r w:rsidRPr="00AA5211">
              <w:rPr>
                <w:rFonts w:eastAsia="Calibri"/>
              </w:rPr>
              <w:t>(0.</w:t>
            </w:r>
            <w:r w:rsidR="007B6353" w:rsidRPr="00AA5211">
              <w:rPr>
                <w:rFonts w:eastAsia="Calibri"/>
              </w:rPr>
              <w:t>62</w:t>
            </w:r>
            <w:r w:rsidRPr="00AA5211">
              <w:rPr>
                <w:rFonts w:eastAsia="Calibri"/>
              </w:rPr>
              <w:t>)</w:t>
            </w:r>
          </w:p>
        </w:tc>
        <w:tc>
          <w:tcPr>
            <w:tcW w:w="780" w:type="dxa"/>
          </w:tcPr>
          <w:p w14:paraId="045ED938" w14:textId="77777777" w:rsidR="00C92465" w:rsidRPr="00AA5211" w:rsidRDefault="00E618DD" w:rsidP="00AA5211">
            <w:pPr>
              <w:rPr>
                <w:rFonts w:eastAsia="Calibri"/>
              </w:rPr>
            </w:pPr>
            <w:r w:rsidRPr="00AA5211">
              <w:rPr>
                <w:rFonts w:eastAsia="Calibri"/>
              </w:rPr>
              <w:t>0</w:t>
            </w:r>
          </w:p>
        </w:tc>
        <w:tc>
          <w:tcPr>
            <w:tcW w:w="778" w:type="dxa"/>
          </w:tcPr>
          <w:p w14:paraId="045ED939" w14:textId="77777777" w:rsidR="00C92465" w:rsidRPr="00AA5211" w:rsidRDefault="00E618DD" w:rsidP="00AA5211">
            <w:pPr>
              <w:rPr>
                <w:rFonts w:eastAsia="Calibri"/>
              </w:rPr>
            </w:pPr>
            <w:r w:rsidRPr="00AA5211">
              <w:rPr>
                <w:rFonts w:eastAsia="Calibri"/>
              </w:rPr>
              <w:t>-0.01</w:t>
            </w:r>
          </w:p>
        </w:tc>
        <w:tc>
          <w:tcPr>
            <w:tcW w:w="780" w:type="dxa"/>
          </w:tcPr>
          <w:p w14:paraId="045ED93A" w14:textId="348CBCD4" w:rsidR="00C92465" w:rsidRPr="00AA5211" w:rsidRDefault="00E618DD" w:rsidP="00AA5211">
            <w:pPr>
              <w:rPr>
                <w:rFonts w:eastAsia="Calibri"/>
              </w:rPr>
            </w:pPr>
            <w:r w:rsidRPr="00AA5211">
              <w:rPr>
                <w:rFonts w:eastAsia="Calibri"/>
              </w:rPr>
              <w:t>0.0</w:t>
            </w:r>
            <w:r w:rsidR="00D14707" w:rsidRPr="00AA5211">
              <w:rPr>
                <w:rFonts w:eastAsia="Calibri"/>
              </w:rPr>
              <w:t>1</w:t>
            </w:r>
          </w:p>
        </w:tc>
        <w:tc>
          <w:tcPr>
            <w:tcW w:w="780" w:type="dxa"/>
          </w:tcPr>
          <w:p w14:paraId="045ED93B" w14:textId="77777777" w:rsidR="00C92465" w:rsidRPr="00AA5211" w:rsidRDefault="00E618DD" w:rsidP="00AA5211">
            <w:pPr>
              <w:rPr>
                <w:rFonts w:eastAsia="Calibri"/>
              </w:rPr>
            </w:pPr>
            <w:r w:rsidRPr="00AA5211">
              <w:rPr>
                <w:rFonts w:eastAsia="Calibri"/>
              </w:rPr>
              <w:t>-0.04</w:t>
            </w:r>
          </w:p>
        </w:tc>
        <w:tc>
          <w:tcPr>
            <w:tcW w:w="780" w:type="dxa"/>
          </w:tcPr>
          <w:p w14:paraId="045ED93C" w14:textId="77777777" w:rsidR="00C92465" w:rsidRPr="00AA5211" w:rsidRDefault="00E618DD" w:rsidP="00AA5211">
            <w:pPr>
              <w:rPr>
                <w:rFonts w:eastAsia="Calibri"/>
              </w:rPr>
            </w:pPr>
            <w:r w:rsidRPr="00AA5211">
              <w:rPr>
                <w:rFonts w:eastAsia="Calibri"/>
              </w:rPr>
              <w:t>0.67</w:t>
            </w:r>
          </w:p>
        </w:tc>
      </w:tr>
      <w:tr w:rsidR="00AA5211" w:rsidRPr="00AA5211" w14:paraId="045ED94B" w14:textId="77777777" w:rsidTr="00AA5211">
        <w:tc>
          <w:tcPr>
            <w:tcW w:w="1129" w:type="dxa"/>
          </w:tcPr>
          <w:p w14:paraId="045ED93E" w14:textId="77777777" w:rsidR="00C92465" w:rsidRPr="00AA5211" w:rsidRDefault="00E618DD" w:rsidP="00AA5211">
            <w:pPr>
              <w:rPr>
                <w:rFonts w:eastAsia="Calibri"/>
              </w:rPr>
            </w:pPr>
            <w:r w:rsidRPr="00AA5211">
              <w:rPr>
                <w:rFonts w:eastAsia="Calibri"/>
              </w:rPr>
              <w:t>Group B</w:t>
            </w:r>
          </w:p>
        </w:tc>
        <w:tc>
          <w:tcPr>
            <w:tcW w:w="779" w:type="dxa"/>
          </w:tcPr>
          <w:p w14:paraId="045ED93F" w14:textId="77777777" w:rsidR="00C92465" w:rsidRPr="00AA5211" w:rsidRDefault="00E618DD" w:rsidP="00AA5211">
            <w:pPr>
              <w:rPr>
                <w:rFonts w:eastAsia="Calibri"/>
              </w:rPr>
            </w:pPr>
            <w:r w:rsidRPr="00AA5211">
              <w:rPr>
                <w:rFonts w:eastAsia="Calibri"/>
              </w:rPr>
              <w:t>3,923</w:t>
            </w:r>
          </w:p>
        </w:tc>
        <w:tc>
          <w:tcPr>
            <w:tcW w:w="780" w:type="dxa"/>
          </w:tcPr>
          <w:p w14:paraId="045ED941" w14:textId="29DF5C55" w:rsidR="00C92465" w:rsidRPr="00AA5211" w:rsidRDefault="00E618DD" w:rsidP="00AA5211">
            <w:pPr>
              <w:rPr>
                <w:rFonts w:eastAsia="Calibri"/>
              </w:rPr>
            </w:pPr>
            <w:r w:rsidRPr="00AA5211">
              <w:rPr>
                <w:rFonts w:eastAsia="Calibri"/>
              </w:rPr>
              <w:t>0.</w:t>
            </w:r>
            <w:r w:rsidR="007B6353" w:rsidRPr="00AA5211">
              <w:rPr>
                <w:rFonts w:eastAsia="Calibri"/>
              </w:rPr>
              <w:t>16</w:t>
            </w:r>
            <w:r w:rsidR="00AA5211">
              <w:rPr>
                <w:rFonts w:eastAsia="Calibri"/>
              </w:rPr>
              <w:t xml:space="preserve"> </w:t>
            </w:r>
            <w:r w:rsidRPr="00AA5211">
              <w:rPr>
                <w:rFonts w:eastAsia="Calibri"/>
              </w:rPr>
              <w:t>(0.</w:t>
            </w:r>
            <w:r w:rsidR="00D14707" w:rsidRPr="00AA5211">
              <w:rPr>
                <w:rFonts w:eastAsia="Calibri"/>
              </w:rPr>
              <w:t>69</w:t>
            </w:r>
            <w:r w:rsidRPr="00AA5211">
              <w:rPr>
                <w:rFonts w:eastAsia="Calibri"/>
              </w:rPr>
              <w:t>)</w:t>
            </w:r>
          </w:p>
        </w:tc>
        <w:tc>
          <w:tcPr>
            <w:tcW w:w="782" w:type="dxa"/>
          </w:tcPr>
          <w:p w14:paraId="045ED942" w14:textId="77777777" w:rsidR="00C92465" w:rsidRPr="00AA5211" w:rsidRDefault="00E618DD" w:rsidP="00AA5211">
            <w:pPr>
              <w:rPr>
                <w:rFonts w:eastAsia="Calibri"/>
              </w:rPr>
            </w:pPr>
            <w:r w:rsidRPr="00AA5211">
              <w:rPr>
                <w:rFonts w:eastAsia="Calibri"/>
              </w:rPr>
              <w:t>0</w:t>
            </w:r>
          </w:p>
        </w:tc>
        <w:tc>
          <w:tcPr>
            <w:tcW w:w="778" w:type="dxa"/>
          </w:tcPr>
          <w:p w14:paraId="045ED943" w14:textId="77777777" w:rsidR="00C92465" w:rsidRPr="00AA5211" w:rsidRDefault="00E618DD" w:rsidP="00AA5211">
            <w:pPr>
              <w:rPr>
                <w:rFonts w:eastAsia="Calibri"/>
              </w:rPr>
            </w:pPr>
            <w:r w:rsidRPr="00AA5211">
              <w:rPr>
                <w:rFonts w:eastAsia="Calibri"/>
              </w:rPr>
              <w:t>1,521</w:t>
            </w:r>
          </w:p>
        </w:tc>
        <w:tc>
          <w:tcPr>
            <w:tcW w:w="780" w:type="dxa"/>
          </w:tcPr>
          <w:p w14:paraId="045ED945" w14:textId="705A1902" w:rsidR="00C92465" w:rsidRPr="00AA5211" w:rsidRDefault="00E618DD" w:rsidP="00AA5211">
            <w:pPr>
              <w:rPr>
                <w:rFonts w:eastAsia="Calibri"/>
              </w:rPr>
            </w:pPr>
            <w:r w:rsidRPr="00AA5211">
              <w:rPr>
                <w:rFonts w:eastAsia="Calibri"/>
              </w:rPr>
              <w:t>0.</w:t>
            </w:r>
            <w:r w:rsidR="007B6353" w:rsidRPr="00AA5211">
              <w:rPr>
                <w:rFonts w:eastAsia="Calibri"/>
              </w:rPr>
              <w:t>14</w:t>
            </w:r>
            <w:r w:rsidR="00AA5211">
              <w:rPr>
                <w:rFonts w:eastAsia="Calibri"/>
              </w:rPr>
              <w:t xml:space="preserve"> </w:t>
            </w:r>
            <w:r w:rsidRPr="00AA5211">
              <w:rPr>
                <w:rFonts w:eastAsia="Calibri"/>
              </w:rPr>
              <w:t>(0.</w:t>
            </w:r>
            <w:r w:rsidR="007B6353" w:rsidRPr="00AA5211">
              <w:rPr>
                <w:rFonts w:eastAsia="Calibri"/>
              </w:rPr>
              <w:t>65</w:t>
            </w:r>
            <w:r w:rsidRPr="00AA5211">
              <w:rPr>
                <w:rFonts w:eastAsia="Calibri"/>
              </w:rPr>
              <w:t>)</w:t>
            </w:r>
          </w:p>
        </w:tc>
        <w:tc>
          <w:tcPr>
            <w:tcW w:w="780" w:type="dxa"/>
          </w:tcPr>
          <w:p w14:paraId="045ED946" w14:textId="77777777" w:rsidR="00C92465" w:rsidRPr="00AA5211" w:rsidRDefault="00E618DD" w:rsidP="00AA5211">
            <w:pPr>
              <w:rPr>
                <w:rFonts w:eastAsia="Calibri"/>
              </w:rPr>
            </w:pPr>
            <w:r w:rsidRPr="00AA5211">
              <w:rPr>
                <w:rFonts w:eastAsia="Calibri"/>
              </w:rPr>
              <w:t>0</w:t>
            </w:r>
          </w:p>
        </w:tc>
        <w:tc>
          <w:tcPr>
            <w:tcW w:w="778" w:type="dxa"/>
          </w:tcPr>
          <w:p w14:paraId="045ED947" w14:textId="0C7A7943" w:rsidR="00C92465" w:rsidRPr="00AA5211" w:rsidRDefault="00E618DD" w:rsidP="00AA5211">
            <w:pPr>
              <w:rPr>
                <w:rFonts w:eastAsia="Calibri"/>
              </w:rPr>
            </w:pPr>
            <w:r w:rsidRPr="00AA5211">
              <w:rPr>
                <w:rFonts w:eastAsia="Calibri"/>
              </w:rPr>
              <w:t>-0.0</w:t>
            </w:r>
            <w:r w:rsidR="007B6353" w:rsidRPr="00AA5211">
              <w:rPr>
                <w:rFonts w:eastAsia="Calibri"/>
              </w:rPr>
              <w:t>2</w:t>
            </w:r>
          </w:p>
        </w:tc>
        <w:tc>
          <w:tcPr>
            <w:tcW w:w="780" w:type="dxa"/>
          </w:tcPr>
          <w:p w14:paraId="045ED948" w14:textId="518AC1BA" w:rsidR="00C92465" w:rsidRPr="00AA5211" w:rsidRDefault="00E618DD" w:rsidP="00AA5211">
            <w:pPr>
              <w:rPr>
                <w:rFonts w:eastAsia="Calibri"/>
              </w:rPr>
            </w:pPr>
            <w:r w:rsidRPr="00AA5211">
              <w:rPr>
                <w:rFonts w:eastAsia="Calibri"/>
              </w:rPr>
              <w:t>0.0</w:t>
            </w:r>
            <w:r w:rsidR="00D14707" w:rsidRPr="00AA5211">
              <w:rPr>
                <w:rFonts w:eastAsia="Calibri"/>
              </w:rPr>
              <w:t>1</w:t>
            </w:r>
          </w:p>
        </w:tc>
        <w:tc>
          <w:tcPr>
            <w:tcW w:w="780" w:type="dxa"/>
          </w:tcPr>
          <w:p w14:paraId="045ED949" w14:textId="5336D3DC" w:rsidR="00C92465" w:rsidRPr="00AA5211" w:rsidRDefault="00E618DD" w:rsidP="00AA5211">
            <w:pPr>
              <w:rPr>
                <w:rFonts w:eastAsia="Calibri"/>
              </w:rPr>
            </w:pPr>
            <w:r w:rsidRPr="00AA5211">
              <w:rPr>
                <w:rFonts w:eastAsia="Calibri"/>
              </w:rPr>
              <w:t>-0.0</w:t>
            </w:r>
            <w:r w:rsidR="00D14707" w:rsidRPr="00AA5211">
              <w:rPr>
                <w:rFonts w:eastAsia="Calibri"/>
              </w:rPr>
              <w:t>3</w:t>
            </w:r>
          </w:p>
        </w:tc>
        <w:tc>
          <w:tcPr>
            <w:tcW w:w="780" w:type="dxa"/>
          </w:tcPr>
          <w:p w14:paraId="045ED94A" w14:textId="77777777" w:rsidR="00C92465" w:rsidRPr="00AA5211" w:rsidRDefault="00E618DD" w:rsidP="00AA5211">
            <w:pPr>
              <w:rPr>
                <w:rFonts w:eastAsia="Calibri"/>
              </w:rPr>
            </w:pPr>
            <w:r w:rsidRPr="00AA5211">
              <w:rPr>
                <w:rFonts w:eastAsia="Calibri"/>
              </w:rPr>
              <w:t>0.40</w:t>
            </w:r>
          </w:p>
        </w:tc>
      </w:tr>
      <w:tr w:rsidR="00C92465" w:rsidRPr="00AA5211" w14:paraId="045ED94D" w14:textId="77777777" w:rsidTr="00F559AE">
        <w:trPr>
          <w:trHeight w:val="283"/>
        </w:trPr>
        <w:tc>
          <w:tcPr>
            <w:tcW w:w="8926" w:type="dxa"/>
            <w:gridSpan w:val="11"/>
            <w:shd w:val="clear" w:color="auto" w:fill="E7E6E6" w:themeFill="background2"/>
          </w:tcPr>
          <w:p w14:paraId="045ED94C" w14:textId="77777777" w:rsidR="00C92465" w:rsidRPr="00AA5211" w:rsidRDefault="00E618DD" w:rsidP="00AA5211">
            <w:pPr>
              <w:rPr>
                <w:rFonts w:eastAsia="Calibri"/>
              </w:rPr>
            </w:pPr>
            <w:r w:rsidRPr="00AA5211">
              <w:rPr>
                <w:rFonts w:eastAsia="Calibri"/>
              </w:rPr>
              <w:t>Hospital admissions</w:t>
            </w:r>
          </w:p>
        </w:tc>
      </w:tr>
      <w:tr w:rsidR="00AA5211" w:rsidRPr="00AA5211" w14:paraId="045ED95B" w14:textId="77777777" w:rsidTr="00AA5211">
        <w:tc>
          <w:tcPr>
            <w:tcW w:w="1129" w:type="dxa"/>
          </w:tcPr>
          <w:p w14:paraId="045ED94E" w14:textId="77777777" w:rsidR="00C92465" w:rsidRPr="00AA5211" w:rsidRDefault="00E618DD" w:rsidP="00AA5211">
            <w:pPr>
              <w:rPr>
                <w:rFonts w:eastAsia="Calibri"/>
              </w:rPr>
            </w:pPr>
            <w:r w:rsidRPr="00AA5211">
              <w:rPr>
                <w:rFonts w:eastAsia="Calibri"/>
              </w:rPr>
              <w:t>Group A</w:t>
            </w:r>
          </w:p>
        </w:tc>
        <w:tc>
          <w:tcPr>
            <w:tcW w:w="779" w:type="dxa"/>
          </w:tcPr>
          <w:p w14:paraId="045ED94F" w14:textId="77777777" w:rsidR="00C92465" w:rsidRPr="00AA5211" w:rsidRDefault="00E618DD" w:rsidP="00AA5211">
            <w:pPr>
              <w:rPr>
                <w:rFonts w:eastAsia="Calibri"/>
              </w:rPr>
            </w:pPr>
            <w:r w:rsidRPr="00AA5211">
              <w:rPr>
                <w:rFonts w:eastAsia="Calibri"/>
              </w:rPr>
              <w:t>4,316</w:t>
            </w:r>
          </w:p>
        </w:tc>
        <w:tc>
          <w:tcPr>
            <w:tcW w:w="780" w:type="dxa"/>
          </w:tcPr>
          <w:p w14:paraId="045ED951" w14:textId="76B04B00" w:rsidR="00C92465" w:rsidRPr="00AA5211" w:rsidRDefault="00E618DD" w:rsidP="00AA5211">
            <w:pPr>
              <w:rPr>
                <w:rFonts w:eastAsia="Calibri"/>
              </w:rPr>
            </w:pPr>
            <w:r w:rsidRPr="00AA5211">
              <w:rPr>
                <w:rFonts w:eastAsia="Calibri"/>
              </w:rPr>
              <w:t>0.</w:t>
            </w:r>
            <w:r w:rsidR="007B6353" w:rsidRPr="00AA5211">
              <w:rPr>
                <w:rFonts w:eastAsia="Calibri"/>
              </w:rPr>
              <w:t>10</w:t>
            </w:r>
            <w:r w:rsidR="00AA5211">
              <w:rPr>
                <w:rFonts w:eastAsia="Calibri"/>
              </w:rPr>
              <w:t xml:space="preserve"> </w:t>
            </w:r>
            <w:r w:rsidRPr="00AA5211">
              <w:rPr>
                <w:rFonts w:eastAsia="Calibri"/>
              </w:rPr>
              <w:t>(0.</w:t>
            </w:r>
            <w:r w:rsidR="007B6353" w:rsidRPr="00AA5211">
              <w:rPr>
                <w:rFonts w:eastAsia="Calibri"/>
              </w:rPr>
              <w:t>47</w:t>
            </w:r>
            <w:r w:rsidRPr="00AA5211">
              <w:rPr>
                <w:rFonts w:eastAsia="Calibri"/>
              </w:rPr>
              <w:t>)</w:t>
            </w:r>
          </w:p>
        </w:tc>
        <w:tc>
          <w:tcPr>
            <w:tcW w:w="782" w:type="dxa"/>
          </w:tcPr>
          <w:p w14:paraId="045ED952" w14:textId="77777777" w:rsidR="00C92465" w:rsidRPr="00AA5211" w:rsidRDefault="00E618DD" w:rsidP="00AA5211">
            <w:pPr>
              <w:rPr>
                <w:rFonts w:eastAsia="Calibri"/>
              </w:rPr>
            </w:pPr>
            <w:r w:rsidRPr="00AA5211">
              <w:rPr>
                <w:rFonts w:eastAsia="Calibri"/>
              </w:rPr>
              <w:t>0</w:t>
            </w:r>
          </w:p>
        </w:tc>
        <w:tc>
          <w:tcPr>
            <w:tcW w:w="778" w:type="dxa"/>
          </w:tcPr>
          <w:p w14:paraId="045ED953" w14:textId="77777777" w:rsidR="00C92465" w:rsidRPr="00AA5211" w:rsidRDefault="00E618DD" w:rsidP="00AA5211">
            <w:pPr>
              <w:rPr>
                <w:rFonts w:eastAsia="Calibri"/>
              </w:rPr>
            </w:pPr>
            <w:r w:rsidRPr="00AA5211">
              <w:rPr>
                <w:rFonts w:eastAsia="Calibri"/>
              </w:rPr>
              <w:t>2,853</w:t>
            </w:r>
          </w:p>
        </w:tc>
        <w:tc>
          <w:tcPr>
            <w:tcW w:w="780" w:type="dxa"/>
          </w:tcPr>
          <w:p w14:paraId="045ED955" w14:textId="499CA359" w:rsidR="00C92465" w:rsidRPr="00AA5211" w:rsidRDefault="00E618DD" w:rsidP="00AA5211">
            <w:pPr>
              <w:rPr>
                <w:rFonts w:eastAsia="Calibri"/>
              </w:rPr>
            </w:pPr>
            <w:r w:rsidRPr="00AA5211">
              <w:rPr>
                <w:rFonts w:eastAsia="Calibri"/>
              </w:rPr>
              <w:t>0.</w:t>
            </w:r>
            <w:r w:rsidR="003C587E" w:rsidRPr="00AA5211">
              <w:rPr>
                <w:rFonts w:eastAsia="Calibri"/>
              </w:rPr>
              <w:t>09</w:t>
            </w:r>
            <w:r w:rsidR="00AA5211">
              <w:rPr>
                <w:rFonts w:eastAsia="Calibri"/>
              </w:rPr>
              <w:t xml:space="preserve"> </w:t>
            </w:r>
            <w:r w:rsidRPr="00AA5211">
              <w:rPr>
                <w:rFonts w:eastAsia="Calibri"/>
              </w:rPr>
              <w:t>(0.</w:t>
            </w:r>
            <w:r w:rsidR="007B6353" w:rsidRPr="00AA5211">
              <w:rPr>
                <w:rFonts w:eastAsia="Calibri"/>
              </w:rPr>
              <w:t>48</w:t>
            </w:r>
            <w:r w:rsidRPr="00AA5211">
              <w:rPr>
                <w:rFonts w:eastAsia="Calibri"/>
              </w:rPr>
              <w:t>)</w:t>
            </w:r>
          </w:p>
        </w:tc>
        <w:tc>
          <w:tcPr>
            <w:tcW w:w="780" w:type="dxa"/>
          </w:tcPr>
          <w:p w14:paraId="045ED956" w14:textId="77777777" w:rsidR="00C92465" w:rsidRPr="00AA5211" w:rsidRDefault="00E618DD" w:rsidP="00AA5211">
            <w:pPr>
              <w:rPr>
                <w:rFonts w:eastAsia="Calibri"/>
              </w:rPr>
            </w:pPr>
            <w:r w:rsidRPr="00AA5211">
              <w:rPr>
                <w:rFonts w:eastAsia="Calibri"/>
              </w:rPr>
              <w:t>0</w:t>
            </w:r>
          </w:p>
        </w:tc>
        <w:tc>
          <w:tcPr>
            <w:tcW w:w="778" w:type="dxa"/>
          </w:tcPr>
          <w:p w14:paraId="045ED957" w14:textId="61A51749" w:rsidR="00C92465" w:rsidRPr="00AA5211" w:rsidRDefault="00E618DD" w:rsidP="00AA5211">
            <w:pPr>
              <w:rPr>
                <w:rFonts w:eastAsia="Calibri"/>
              </w:rPr>
            </w:pPr>
            <w:r w:rsidRPr="00AA5211">
              <w:rPr>
                <w:rFonts w:eastAsia="Calibri"/>
              </w:rPr>
              <w:t>-0.0</w:t>
            </w:r>
            <w:r w:rsidR="007B6353" w:rsidRPr="00AA5211">
              <w:rPr>
                <w:rFonts w:eastAsia="Calibri"/>
              </w:rPr>
              <w:t>0</w:t>
            </w:r>
          </w:p>
        </w:tc>
        <w:tc>
          <w:tcPr>
            <w:tcW w:w="780" w:type="dxa"/>
          </w:tcPr>
          <w:p w14:paraId="045ED958" w14:textId="157B2A75" w:rsidR="00C92465" w:rsidRPr="00AA5211" w:rsidRDefault="00E618DD" w:rsidP="00AA5211">
            <w:pPr>
              <w:rPr>
                <w:rFonts w:eastAsia="Calibri"/>
              </w:rPr>
            </w:pPr>
            <w:r w:rsidRPr="00AA5211">
              <w:rPr>
                <w:rFonts w:eastAsia="Calibri"/>
              </w:rPr>
              <w:t>0.0</w:t>
            </w:r>
            <w:r w:rsidR="00D14707" w:rsidRPr="00AA5211">
              <w:rPr>
                <w:rFonts w:eastAsia="Calibri"/>
              </w:rPr>
              <w:t>0</w:t>
            </w:r>
          </w:p>
        </w:tc>
        <w:tc>
          <w:tcPr>
            <w:tcW w:w="780" w:type="dxa"/>
          </w:tcPr>
          <w:p w14:paraId="045ED959" w14:textId="3118834D" w:rsidR="00C92465" w:rsidRPr="00AA5211" w:rsidRDefault="00E618DD" w:rsidP="00AA5211">
            <w:pPr>
              <w:rPr>
                <w:rFonts w:eastAsia="Calibri"/>
              </w:rPr>
            </w:pPr>
            <w:r w:rsidRPr="00AA5211">
              <w:rPr>
                <w:rFonts w:eastAsia="Calibri"/>
              </w:rPr>
              <w:t>-0.0</w:t>
            </w:r>
            <w:r w:rsidR="00D14707" w:rsidRPr="00AA5211">
              <w:rPr>
                <w:rFonts w:eastAsia="Calibri"/>
              </w:rPr>
              <w:t>2</w:t>
            </w:r>
          </w:p>
        </w:tc>
        <w:tc>
          <w:tcPr>
            <w:tcW w:w="780" w:type="dxa"/>
          </w:tcPr>
          <w:p w14:paraId="045ED95A" w14:textId="77777777" w:rsidR="00C92465" w:rsidRPr="00AA5211" w:rsidRDefault="00E618DD" w:rsidP="00AA5211">
            <w:pPr>
              <w:rPr>
                <w:rFonts w:eastAsia="Calibri"/>
              </w:rPr>
            </w:pPr>
            <w:r w:rsidRPr="00AA5211">
              <w:rPr>
                <w:rFonts w:eastAsia="Calibri"/>
              </w:rPr>
              <w:t>0.26</w:t>
            </w:r>
          </w:p>
        </w:tc>
      </w:tr>
      <w:tr w:rsidR="00AA5211" w:rsidRPr="00AA5211" w14:paraId="045ED969" w14:textId="77777777" w:rsidTr="00AA5211">
        <w:tc>
          <w:tcPr>
            <w:tcW w:w="1129" w:type="dxa"/>
          </w:tcPr>
          <w:p w14:paraId="045ED95C" w14:textId="77777777" w:rsidR="00C92465" w:rsidRPr="00AA5211" w:rsidRDefault="00E618DD" w:rsidP="00AA5211">
            <w:pPr>
              <w:rPr>
                <w:rFonts w:eastAsia="Calibri"/>
              </w:rPr>
            </w:pPr>
            <w:r w:rsidRPr="00AA5211">
              <w:rPr>
                <w:rFonts w:eastAsia="Calibri"/>
              </w:rPr>
              <w:t>Group B</w:t>
            </w:r>
          </w:p>
        </w:tc>
        <w:tc>
          <w:tcPr>
            <w:tcW w:w="779" w:type="dxa"/>
          </w:tcPr>
          <w:p w14:paraId="045ED95D" w14:textId="77777777" w:rsidR="00C92465" w:rsidRPr="00AA5211" w:rsidRDefault="00E618DD" w:rsidP="00AA5211">
            <w:pPr>
              <w:rPr>
                <w:rFonts w:eastAsia="Calibri"/>
              </w:rPr>
            </w:pPr>
            <w:r w:rsidRPr="00AA5211">
              <w:rPr>
                <w:rFonts w:eastAsia="Calibri"/>
              </w:rPr>
              <w:t>3,923</w:t>
            </w:r>
          </w:p>
        </w:tc>
        <w:tc>
          <w:tcPr>
            <w:tcW w:w="780" w:type="dxa"/>
          </w:tcPr>
          <w:p w14:paraId="045ED95F" w14:textId="377CC0BC" w:rsidR="00C92465" w:rsidRPr="00AA5211" w:rsidRDefault="00E618DD" w:rsidP="00AA5211">
            <w:pPr>
              <w:rPr>
                <w:rFonts w:eastAsia="Calibri"/>
              </w:rPr>
            </w:pPr>
            <w:r w:rsidRPr="00AA5211">
              <w:rPr>
                <w:rFonts w:eastAsia="Calibri"/>
              </w:rPr>
              <w:t>0.</w:t>
            </w:r>
            <w:r w:rsidR="003C587E" w:rsidRPr="00AA5211">
              <w:rPr>
                <w:rFonts w:eastAsia="Calibri"/>
              </w:rPr>
              <w:t>10</w:t>
            </w:r>
            <w:r w:rsidR="00AA5211">
              <w:rPr>
                <w:rFonts w:eastAsia="Calibri"/>
              </w:rPr>
              <w:t xml:space="preserve"> </w:t>
            </w:r>
            <w:r w:rsidRPr="00AA5211">
              <w:rPr>
                <w:rFonts w:eastAsia="Calibri"/>
              </w:rPr>
              <w:t>(0.</w:t>
            </w:r>
            <w:r w:rsidR="007B6353" w:rsidRPr="00AA5211">
              <w:rPr>
                <w:rFonts w:eastAsia="Calibri"/>
              </w:rPr>
              <w:t>43</w:t>
            </w:r>
            <w:r w:rsidRPr="00AA5211">
              <w:rPr>
                <w:rFonts w:eastAsia="Calibri"/>
              </w:rPr>
              <w:t>)</w:t>
            </w:r>
          </w:p>
        </w:tc>
        <w:tc>
          <w:tcPr>
            <w:tcW w:w="782" w:type="dxa"/>
          </w:tcPr>
          <w:p w14:paraId="045ED960" w14:textId="77777777" w:rsidR="00C92465" w:rsidRPr="00AA5211" w:rsidRDefault="00E618DD" w:rsidP="00AA5211">
            <w:pPr>
              <w:rPr>
                <w:rFonts w:eastAsia="Calibri"/>
              </w:rPr>
            </w:pPr>
            <w:r w:rsidRPr="00AA5211">
              <w:rPr>
                <w:rFonts w:eastAsia="Calibri"/>
              </w:rPr>
              <w:t>0</w:t>
            </w:r>
          </w:p>
        </w:tc>
        <w:tc>
          <w:tcPr>
            <w:tcW w:w="778" w:type="dxa"/>
          </w:tcPr>
          <w:p w14:paraId="045ED961" w14:textId="721F07E5" w:rsidR="00C92465" w:rsidRPr="00AA5211" w:rsidRDefault="00FA1EB0" w:rsidP="00AA5211">
            <w:pPr>
              <w:rPr>
                <w:rFonts w:eastAsia="Calibri"/>
              </w:rPr>
            </w:pPr>
            <w:r w:rsidRPr="00AA5211">
              <w:rPr>
                <w:rFonts w:eastAsia="Calibri"/>
              </w:rPr>
              <w:t>1</w:t>
            </w:r>
            <w:r w:rsidR="00E618DD" w:rsidRPr="00AA5211">
              <w:rPr>
                <w:rFonts w:eastAsia="Calibri"/>
              </w:rPr>
              <w:t>,</w:t>
            </w:r>
            <w:r w:rsidRPr="00AA5211">
              <w:rPr>
                <w:rFonts w:eastAsia="Calibri"/>
              </w:rPr>
              <w:t>521</w:t>
            </w:r>
          </w:p>
        </w:tc>
        <w:tc>
          <w:tcPr>
            <w:tcW w:w="780" w:type="dxa"/>
          </w:tcPr>
          <w:p w14:paraId="045ED963" w14:textId="66C4553A" w:rsidR="00C92465" w:rsidRPr="00AA5211" w:rsidRDefault="00E618DD" w:rsidP="00AA5211">
            <w:pPr>
              <w:rPr>
                <w:rFonts w:eastAsia="Calibri"/>
              </w:rPr>
            </w:pPr>
            <w:r w:rsidRPr="00AA5211">
              <w:rPr>
                <w:rFonts w:eastAsia="Calibri"/>
              </w:rPr>
              <w:t>0.</w:t>
            </w:r>
            <w:r w:rsidR="007B6353" w:rsidRPr="00AA5211">
              <w:rPr>
                <w:rFonts w:eastAsia="Calibri"/>
              </w:rPr>
              <w:t>09</w:t>
            </w:r>
            <w:r w:rsidR="00AA5211">
              <w:rPr>
                <w:rFonts w:eastAsia="Calibri"/>
              </w:rPr>
              <w:t xml:space="preserve"> </w:t>
            </w:r>
            <w:r w:rsidRPr="00AA5211">
              <w:rPr>
                <w:rFonts w:eastAsia="Calibri"/>
              </w:rPr>
              <w:t>(0.</w:t>
            </w:r>
            <w:r w:rsidR="007B6353" w:rsidRPr="00AA5211">
              <w:rPr>
                <w:rFonts w:eastAsia="Calibri"/>
              </w:rPr>
              <w:t>46</w:t>
            </w:r>
            <w:r w:rsidRPr="00AA5211">
              <w:rPr>
                <w:rFonts w:eastAsia="Calibri"/>
              </w:rPr>
              <w:t>)</w:t>
            </w:r>
          </w:p>
        </w:tc>
        <w:tc>
          <w:tcPr>
            <w:tcW w:w="780" w:type="dxa"/>
          </w:tcPr>
          <w:p w14:paraId="045ED964" w14:textId="77777777" w:rsidR="00C92465" w:rsidRPr="00AA5211" w:rsidRDefault="00E618DD" w:rsidP="00AA5211">
            <w:pPr>
              <w:rPr>
                <w:rFonts w:eastAsia="Calibri"/>
              </w:rPr>
            </w:pPr>
            <w:r w:rsidRPr="00AA5211">
              <w:rPr>
                <w:rFonts w:eastAsia="Calibri"/>
              </w:rPr>
              <w:t>0</w:t>
            </w:r>
          </w:p>
        </w:tc>
        <w:tc>
          <w:tcPr>
            <w:tcW w:w="778" w:type="dxa"/>
          </w:tcPr>
          <w:p w14:paraId="045ED965" w14:textId="6604DA7C" w:rsidR="00C92465" w:rsidRPr="00AA5211" w:rsidRDefault="00E618DD" w:rsidP="00AA5211">
            <w:pPr>
              <w:rPr>
                <w:rFonts w:eastAsia="Calibri"/>
              </w:rPr>
            </w:pPr>
            <w:r w:rsidRPr="00AA5211">
              <w:rPr>
                <w:rFonts w:eastAsia="Calibri"/>
              </w:rPr>
              <w:t>-0.0</w:t>
            </w:r>
            <w:r w:rsidR="007B6353" w:rsidRPr="00AA5211">
              <w:rPr>
                <w:rFonts w:eastAsia="Calibri"/>
              </w:rPr>
              <w:t>0</w:t>
            </w:r>
          </w:p>
        </w:tc>
        <w:tc>
          <w:tcPr>
            <w:tcW w:w="780" w:type="dxa"/>
          </w:tcPr>
          <w:p w14:paraId="045ED966" w14:textId="633EA7A1" w:rsidR="00C92465" w:rsidRPr="00AA5211" w:rsidRDefault="00E618DD" w:rsidP="00AA5211">
            <w:pPr>
              <w:rPr>
                <w:rFonts w:eastAsia="Calibri"/>
              </w:rPr>
            </w:pPr>
            <w:r w:rsidRPr="00AA5211">
              <w:rPr>
                <w:rFonts w:eastAsia="Calibri"/>
              </w:rPr>
              <w:t>0.0</w:t>
            </w:r>
            <w:r w:rsidR="00D14707" w:rsidRPr="00AA5211">
              <w:rPr>
                <w:rFonts w:eastAsia="Calibri"/>
              </w:rPr>
              <w:t>0</w:t>
            </w:r>
          </w:p>
        </w:tc>
        <w:tc>
          <w:tcPr>
            <w:tcW w:w="780" w:type="dxa"/>
          </w:tcPr>
          <w:p w14:paraId="045ED967" w14:textId="75B1AA7F" w:rsidR="00C92465" w:rsidRPr="00AA5211" w:rsidRDefault="00E618DD" w:rsidP="00AA5211">
            <w:pPr>
              <w:rPr>
                <w:rFonts w:eastAsia="Calibri"/>
              </w:rPr>
            </w:pPr>
            <w:r w:rsidRPr="00AA5211">
              <w:rPr>
                <w:rFonts w:eastAsia="Calibri"/>
              </w:rPr>
              <w:t>-0.0</w:t>
            </w:r>
            <w:r w:rsidR="00D14707" w:rsidRPr="00AA5211">
              <w:rPr>
                <w:rFonts w:eastAsia="Calibri"/>
              </w:rPr>
              <w:t>2</w:t>
            </w:r>
          </w:p>
        </w:tc>
        <w:tc>
          <w:tcPr>
            <w:tcW w:w="780" w:type="dxa"/>
          </w:tcPr>
          <w:p w14:paraId="045ED968" w14:textId="77777777" w:rsidR="00C92465" w:rsidRPr="00AA5211" w:rsidRDefault="00E618DD" w:rsidP="00AA5211">
            <w:pPr>
              <w:rPr>
                <w:rFonts w:eastAsia="Calibri"/>
              </w:rPr>
            </w:pPr>
            <w:r w:rsidRPr="00AA5211">
              <w:rPr>
                <w:rFonts w:eastAsia="Calibri"/>
              </w:rPr>
              <w:t>0.50</w:t>
            </w:r>
          </w:p>
        </w:tc>
      </w:tr>
    </w:tbl>
    <w:p w14:paraId="045ED96A" w14:textId="77777777" w:rsidR="00C92465" w:rsidRPr="00AA5211" w:rsidRDefault="00E618DD" w:rsidP="00AA5211">
      <w:pPr>
        <w:pStyle w:val="Footnote"/>
      </w:pPr>
      <w:r w:rsidRPr="00AA5211">
        <w:t xml:space="preserve">Source: Participant data collected using GuildLink at the initial (n=8,239), midpoint (Group B, n=2,335) and follow-up (n=4,374) timepoints </w:t>
      </w:r>
    </w:p>
    <w:p w14:paraId="045ED96B" w14:textId="77777777" w:rsidR="00C92465" w:rsidRPr="00AA5211" w:rsidRDefault="00E618DD" w:rsidP="00AA5211">
      <w:pPr>
        <w:pStyle w:val="Footnote"/>
      </w:pPr>
      <w:r w:rsidRPr="00AA5211">
        <w:t>* Multilevel mixed-effects linear regression with time as fixed effect and pharmacy and individual as random effects</w:t>
      </w:r>
    </w:p>
    <w:p w14:paraId="7BF5D802" w14:textId="77777777" w:rsidR="00276752" w:rsidRPr="003F1F00" w:rsidRDefault="00276752" w:rsidP="00276752">
      <w:pPr>
        <w:pStyle w:val="Heading3"/>
      </w:pPr>
      <w:bookmarkStart w:id="686" w:name="_Toc129949036"/>
      <w:bookmarkStart w:id="687" w:name="_Toc129958360"/>
      <w:bookmarkStart w:id="688" w:name="_Toc51241520"/>
      <w:r w:rsidRPr="003F1F00">
        <w:t>Impact on nutrition</w:t>
      </w:r>
      <w:bookmarkEnd w:id="686"/>
      <w:bookmarkEnd w:id="687"/>
    </w:p>
    <w:p w14:paraId="216CB3D9" w14:textId="77777777" w:rsidR="00276752" w:rsidRPr="003F1F00" w:rsidRDefault="00276752" w:rsidP="00AA5211">
      <w:pPr>
        <w:rPr>
          <w:rFonts w:eastAsia="Calibri"/>
          <w:lang w:eastAsia="en-US"/>
        </w:rPr>
      </w:pPr>
      <w:r w:rsidRPr="003F1F00">
        <w:rPr>
          <w:rFonts w:eastAsia="Calibri"/>
          <w:lang w:eastAsia="en-US"/>
        </w:rPr>
        <w:t xml:space="preserve">All trial participants were asked to two questions about their nutrition at their initial, midpoint and follow-up consultations: vegetable intake and consumption of sugar sweetened drinks.  </w:t>
      </w:r>
    </w:p>
    <w:p w14:paraId="623C4DB1" w14:textId="77777777" w:rsidR="00276752" w:rsidRPr="003F1F00" w:rsidRDefault="00276752" w:rsidP="00276752">
      <w:pPr>
        <w:pStyle w:val="Heading4"/>
      </w:pPr>
      <w:r w:rsidRPr="003F1F00">
        <w:t>Vegetable intake</w:t>
      </w:r>
    </w:p>
    <w:p w14:paraId="3E7D728A" w14:textId="53A043B0" w:rsidR="00276752" w:rsidRPr="003F1F00" w:rsidRDefault="00276752" w:rsidP="00AA5211">
      <w:pPr>
        <w:rPr>
          <w:rFonts w:eastAsia="Calibri"/>
          <w:lang w:eastAsia="en-US"/>
        </w:rPr>
      </w:pPr>
      <w:r w:rsidRPr="003F1F00">
        <w:rPr>
          <w:rFonts w:eastAsia="Calibri"/>
          <w:lang w:eastAsia="en-US"/>
        </w:rPr>
        <w:t>The average number of serves of vegetables consumed at the initial timepoint were similar in Groups A and B, with 2.51 being the average number of serves for Group A participants and 2.63 being the average number of serves for Group B participants. There were improvements in participants’ vegetable intake from initial to follow-up in Groups A and B, and these changes were statistically significant in both Groups (</w:t>
      </w:r>
      <w:r w:rsidR="00E047FE" w:rsidRPr="003F1F00">
        <w:rPr>
          <w:rFonts w:eastAsia="Calibri"/>
          <w:lang w:eastAsia="en-US"/>
        </w:rPr>
        <w:fldChar w:fldCharType="begin"/>
      </w:r>
      <w:r w:rsidR="00E047FE" w:rsidRPr="003F1F00">
        <w:rPr>
          <w:rFonts w:eastAsia="Calibri"/>
          <w:lang w:eastAsia="en-US"/>
        </w:rPr>
        <w:instrText xml:space="preserve"> REF _Ref56044912 \h  \* MERGEFORMAT </w:instrText>
      </w:r>
      <w:r w:rsidR="00E047FE" w:rsidRPr="003F1F00">
        <w:rPr>
          <w:rFonts w:eastAsia="Calibri"/>
          <w:lang w:eastAsia="en-US"/>
        </w:rPr>
      </w:r>
      <w:r w:rsidR="00E047FE" w:rsidRPr="003F1F00">
        <w:rPr>
          <w:rFonts w:eastAsia="Calibri"/>
          <w:lang w:eastAsia="en-US"/>
        </w:rPr>
        <w:fldChar w:fldCharType="separate"/>
      </w:r>
      <w:r w:rsidR="00DD1EFA" w:rsidRPr="00DD1EFA">
        <w:rPr>
          <w:rFonts w:eastAsia="Calibri"/>
          <w:lang w:eastAsia="en-US"/>
        </w:rPr>
        <w:t>Table 56</w:t>
      </w:r>
      <w:r w:rsidR="00E047FE" w:rsidRPr="003F1F00">
        <w:rPr>
          <w:rFonts w:eastAsia="Calibri"/>
          <w:lang w:eastAsia="en-US"/>
        </w:rPr>
        <w:fldChar w:fldCharType="end"/>
      </w:r>
      <w:r w:rsidRPr="003F1F00">
        <w:rPr>
          <w:rFonts w:eastAsia="Calibri"/>
          <w:lang w:eastAsia="en-US"/>
        </w:rPr>
        <w:t>).  On average, Group B participants demonstrated a greater improvement in their vegetable intake over time from initial to follow-up compared to Group A participants (0.68 c.f. 0.23</w:t>
      </w:r>
      <w:r w:rsidR="00E047FE" w:rsidRPr="003F1F00">
        <w:rPr>
          <w:rFonts w:eastAsia="Calibri"/>
          <w:lang w:eastAsia="en-US"/>
        </w:rPr>
        <w:t>)</w:t>
      </w:r>
      <w:r w:rsidRPr="003F1F00">
        <w:rPr>
          <w:rFonts w:eastAsia="Calibri"/>
          <w:lang w:eastAsia="en-US"/>
        </w:rPr>
        <w:t xml:space="preserve"> </w:t>
      </w:r>
      <w:r w:rsidR="00E047FE" w:rsidRPr="003F1F00">
        <w:rPr>
          <w:rFonts w:eastAsia="Calibri"/>
          <w:lang w:eastAsia="en-US"/>
        </w:rPr>
        <w:t>(</w:t>
      </w:r>
      <w:r w:rsidR="002F7B87" w:rsidRPr="003F1F00">
        <w:rPr>
          <w:rFonts w:eastAsia="Calibri"/>
          <w:lang w:eastAsia="en-US"/>
        </w:rPr>
        <w:fldChar w:fldCharType="begin"/>
      </w:r>
      <w:r w:rsidR="002F7B87" w:rsidRPr="003F1F00">
        <w:rPr>
          <w:rFonts w:eastAsia="Calibri"/>
          <w:lang w:eastAsia="en-US"/>
        </w:rPr>
        <w:instrText xml:space="preserve"> REF _Ref56045333 \h </w:instrText>
      </w:r>
      <w:r w:rsidR="003F1F00">
        <w:rPr>
          <w:rFonts w:eastAsia="Calibri"/>
          <w:lang w:eastAsia="en-US"/>
        </w:rPr>
        <w:instrText xml:space="preserve"> \* MERGEFORMAT </w:instrText>
      </w:r>
      <w:r w:rsidR="002F7B87" w:rsidRPr="003F1F00">
        <w:rPr>
          <w:rFonts w:eastAsia="Calibri"/>
          <w:lang w:eastAsia="en-US"/>
        </w:rPr>
      </w:r>
      <w:r w:rsidR="002F7B87" w:rsidRPr="003F1F00">
        <w:rPr>
          <w:rFonts w:eastAsia="Calibri"/>
          <w:lang w:eastAsia="en-US"/>
        </w:rPr>
        <w:fldChar w:fldCharType="separate"/>
      </w:r>
      <w:r w:rsidR="00DD1EFA">
        <w:t xml:space="preserve">Figure </w:t>
      </w:r>
      <w:r w:rsidR="00DD1EFA">
        <w:rPr>
          <w:noProof/>
        </w:rPr>
        <w:t>35</w:t>
      </w:r>
      <w:r w:rsidR="002F7B87" w:rsidRPr="003F1F00">
        <w:rPr>
          <w:rFonts w:eastAsia="Calibri"/>
          <w:lang w:eastAsia="en-US"/>
        </w:rPr>
        <w:fldChar w:fldCharType="end"/>
      </w:r>
      <w:r w:rsidRPr="003F1F00">
        <w:rPr>
          <w:rFonts w:eastAsia="Calibri"/>
          <w:lang w:eastAsia="en-US"/>
        </w:rPr>
        <w:t>).</w:t>
      </w:r>
    </w:p>
    <w:p w14:paraId="6D9FFFE8" w14:textId="4FB084D3" w:rsidR="00276752" w:rsidRDefault="00AA5211" w:rsidP="00AA5211">
      <w:pPr>
        <w:pStyle w:val="Caption"/>
      </w:pPr>
      <w:bookmarkStart w:id="689" w:name="_Ref56044912"/>
      <w:bookmarkStart w:id="690" w:name="_Toc129948882"/>
      <w:r>
        <w:t xml:space="preserve">Table </w:t>
      </w:r>
      <w:fldSimple w:instr=" SEQ Table \* ARABIC ">
        <w:r w:rsidR="00DD1EFA">
          <w:rPr>
            <w:noProof/>
          </w:rPr>
          <w:t>56</w:t>
        </w:r>
      </w:fldSimple>
      <w:bookmarkStart w:id="691" w:name="_Hlk59441755"/>
      <w:bookmarkEnd w:id="689"/>
      <w:r>
        <w:t xml:space="preserve"> </w:t>
      </w:r>
      <w:r w:rsidR="00276752">
        <w:t>Average number of serves of vegetables from initial to follow-up in Groups A and B</w:t>
      </w:r>
      <w:bookmarkEnd w:id="690"/>
    </w:p>
    <w:tbl>
      <w:tblPr>
        <w:tblStyle w:val="TableGrid1"/>
        <w:tblW w:w="8926" w:type="dxa"/>
        <w:tblLook w:val="04A0" w:firstRow="1" w:lastRow="0" w:firstColumn="1" w:lastColumn="0" w:noHBand="0" w:noVBand="1"/>
      </w:tblPr>
      <w:tblGrid>
        <w:gridCol w:w="952"/>
        <w:gridCol w:w="768"/>
        <w:gridCol w:w="781"/>
        <w:gridCol w:w="918"/>
        <w:gridCol w:w="768"/>
        <w:gridCol w:w="781"/>
        <w:gridCol w:w="918"/>
        <w:gridCol w:w="746"/>
        <w:gridCol w:w="785"/>
        <w:gridCol w:w="781"/>
        <w:gridCol w:w="728"/>
      </w:tblGrid>
      <w:tr w:rsidR="00276752" w:rsidRPr="00AA5211" w14:paraId="1AAC8821"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094" w:type="dxa"/>
          </w:tcPr>
          <w:p w14:paraId="2E295713" w14:textId="77777777" w:rsidR="00276752" w:rsidRPr="00AA5211" w:rsidRDefault="00276752" w:rsidP="00AA5211">
            <w:pPr>
              <w:rPr>
                <w:rFonts w:eastAsia="Calibri"/>
              </w:rPr>
            </w:pPr>
          </w:p>
        </w:tc>
        <w:tc>
          <w:tcPr>
            <w:tcW w:w="2430" w:type="dxa"/>
            <w:gridSpan w:val="3"/>
          </w:tcPr>
          <w:p w14:paraId="02FE4E0C" w14:textId="77777777" w:rsidR="00276752" w:rsidRPr="00AA5211" w:rsidRDefault="00276752" w:rsidP="00AA5211">
            <w:pPr>
              <w:rPr>
                <w:rFonts w:eastAsia="Calibri"/>
              </w:rPr>
            </w:pPr>
            <w:r w:rsidRPr="00AA5211">
              <w:rPr>
                <w:rFonts w:eastAsia="Calibri"/>
              </w:rPr>
              <w:t>Number of serves of vegetables at initial</w:t>
            </w:r>
          </w:p>
        </w:tc>
        <w:tc>
          <w:tcPr>
            <w:tcW w:w="2434" w:type="dxa"/>
            <w:gridSpan w:val="3"/>
          </w:tcPr>
          <w:p w14:paraId="7104C32D" w14:textId="77777777" w:rsidR="00276752" w:rsidRPr="00AA5211" w:rsidRDefault="00276752" w:rsidP="00AA5211">
            <w:pPr>
              <w:rPr>
                <w:rFonts w:eastAsia="Calibri"/>
              </w:rPr>
            </w:pPr>
            <w:r w:rsidRPr="00AA5211">
              <w:rPr>
                <w:rFonts w:eastAsia="Calibri"/>
              </w:rPr>
              <w:t>Number of serves of vegetables at follow-up</w:t>
            </w:r>
          </w:p>
        </w:tc>
        <w:tc>
          <w:tcPr>
            <w:tcW w:w="2968" w:type="dxa"/>
            <w:gridSpan w:val="4"/>
          </w:tcPr>
          <w:p w14:paraId="5EC0849E" w14:textId="77777777" w:rsidR="00276752" w:rsidRPr="00AA5211" w:rsidRDefault="00276752" w:rsidP="00AA5211">
            <w:pPr>
              <w:rPr>
                <w:rFonts w:eastAsia="Calibri"/>
              </w:rPr>
            </w:pPr>
            <w:r w:rsidRPr="00AA5211">
              <w:rPr>
                <w:rFonts w:eastAsia="Calibri"/>
              </w:rPr>
              <w:t>Change in vegetable serves from initial to follow-up</w:t>
            </w:r>
          </w:p>
        </w:tc>
      </w:tr>
      <w:tr w:rsidR="00AA5211" w:rsidRPr="00AA5211" w14:paraId="6E5E73D7"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094" w:type="dxa"/>
            <w:vMerge w:val="restart"/>
          </w:tcPr>
          <w:p w14:paraId="67EF0E96" w14:textId="77777777" w:rsidR="00276752" w:rsidRPr="00AA5211" w:rsidRDefault="00276752" w:rsidP="00AA5211">
            <w:pPr>
              <w:rPr>
                <w:rFonts w:eastAsia="Calibri"/>
              </w:rPr>
            </w:pPr>
          </w:p>
        </w:tc>
        <w:tc>
          <w:tcPr>
            <w:tcW w:w="810" w:type="dxa"/>
            <w:vMerge w:val="restart"/>
          </w:tcPr>
          <w:p w14:paraId="590F7DF6" w14:textId="77777777" w:rsidR="00276752" w:rsidRPr="00AA5211" w:rsidRDefault="00276752" w:rsidP="00AA5211">
            <w:pPr>
              <w:rPr>
                <w:rFonts w:eastAsia="Calibri"/>
              </w:rPr>
            </w:pPr>
            <w:r w:rsidRPr="00AA5211">
              <w:rPr>
                <w:rFonts w:eastAsia="Calibri"/>
              </w:rPr>
              <w:t>n</w:t>
            </w:r>
          </w:p>
        </w:tc>
        <w:tc>
          <w:tcPr>
            <w:tcW w:w="810" w:type="dxa"/>
            <w:vMerge w:val="restart"/>
          </w:tcPr>
          <w:p w14:paraId="7EEB29F6" w14:textId="1531CCFB" w:rsidR="00276752" w:rsidRPr="00AA5211" w:rsidRDefault="00276752"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810" w:type="dxa"/>
            <w:vMerge w:val="restart"/>
          </w:tcPr>
          <w:p w14:paraId="1EB5CC63" w14:textId="77777777" w:rsidR="00276752" w:rsidRPr="00AA5211" w:rsidRDefault="00276752" w:rsidP="00AA5211">
            <w:pPr>
              <w:rPr>
                <w:rFonts w:eastAsia="Calibri"/>
              </w:rPr>
            </w:pPr>
            <w:r w:rsidRPr="00AA5211">
              <w:rPr>
                <w:rFonts w:eastAsia="Calibri"/>
              </w:rPr>
              <w:t>Median</w:t>
            </w:r>
          </w:p>
        </w:tc>
        <w:tc>
          <w:tcPr>
            <w:tcW w:w="810" w:type="dxa"/>
            <w:vMerge w:val="restart"/>
          </w:tcPr>
          <w:p w14:paraId="3F6EBBEB" w14:textId="77777777" w:rsidR="00276752" w:rsidRPr="00AA5211" w:rsidRDefault="00276752" w:rsidP="00AA5211">
            <w:pPr>
              <w:rPr>
                <w:rFonts w:eastAsia="Calibri"/>
              </w:rPr>
            </w:pPr>
            <w:r w:rsidRPr="00AA5211">
              <w:rPr>
                <w:rFonts w:eastAsia="Calibri"/>
              </w:rPr>
              <w:t>n</w:t>
            </w:r>
          </w:p>
        </w:tc>
        <w:tc>
          <w:tcPr>
            <w:tcW w:w="810" w:type="dxa"/>
            <w:vMerge w:val="restart"/>
          </w:tcPr>
          <w:p w14:paraId="32ABF6CC" w14:textId="40C84F83" w:rsidR="00276752" w:rsidRPr="00AA5211" w:rsidRDefault="00276752"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814" w:type="dxa"/>
            <w:vMerge w:val="restart"/>
          </w:tcPr>
          <w:p w14:paraId="0A27BBA4" w14:textId="77777777" w:rsidR="00276752" w:rsidRPr="00AA5211" w:rsidRDefault="00276752" w:rsidP="00AA5211">
            <w:pPr>
              <w:rPr>
                <w:rFonts w:eastAsia="Calibri"/>
              </w:rPr>
            </w:pPr>
            <w:r w:rsidRPr="00AA5211">
              <w:rPr>
                <w:rFonts w:eastAsia="Calibri"/>
              </w:rPr>
              <w:t>Median</w:t>
            </w:r>
          </w:p>
        </w:tc>
        <w:tc>
          <w:tcPr>
            <w:tcW w:w="741" w:type="dxa"/>
            <w:vMerge w:val="restart"/>
          </w:tcPr>
          <w:p w14:paraId="53EE828D" w14:textId="5A831116" w:rsidR="00276752" w:rsidRPr="00AA5211" w:rsidRDefault="00276752" w:rsidP="00AA5211">
            <w:pPr>
              <w:rPr>
                <w:rFonts w:eastAsia="Calibri"/>
              </w:rPr>
            </w:pPr>
            <w:r w:rsidRPr="00AA5211">
              <w:rPr>
                <w:rFonts w:eastAsia="Calibri"/>
              </w:rPr>
              <w:t>Mean</w:t>
            </w:r>
          </w:p>
        </w:tc>
        <w:tc>
          <w:tcPr>
            <w:tcW w:w="1486" w:type="dxa"/>
            <w:gridSpan w:val="2"/>
          </w:tcPr>
          <w:p w14:paraId="00132E9F" w14:textId="77777777" w:rsidR="00276752" w:rsidRPr="00AA5211" w:rsidRDefault="00276752" w:rsidP="00AA5211">
            <w:pPr>
              <w:rPr>
                <w:rFonts w:eastAsia="Calibri"/>
              </w:rPr>
            </w:pPr>
            <w:r w:rsidRPr="00AA5211">
              <w:rPr>
                <w:rFonts w:eastAsia="Calibri"/>
              </w:rPr>
              <w:t>95% CI</w:t>
            </w:r>
          </w:p>
        </w:tc>
        <w:tc>
          <w:tcPr>
            <w:tcW w:w="741" w:type="dxa"/>
            <w:vMerge w:val="restart"/>
          </w:tcPr>
          <w:p w14:paraId="7AF0439A" w14:textId="77777777" w:rsidR="00276752" w:rsidRPr="00AA5211" w:rsidRDefault="00276752" w:rsidP="00AA5211">
            <w:pPr>
              <w:rPr>
                <w:rFonts w:eastAsia="Calibri"/>
              </w:rPr>
            </w:pPr>
            <w:r w:rsidRPr="00AA5211">
              <w:rPr>
                <w:rFonts w:eastAsia="Calibri"/>
              </w:rPr>
              <w:t>P value</w:t>
            </w:r>
          </w:p>
        </w:tc>
      </w:tr>
      <w:tr w:rsidR="00AA5211" w:rsidRPr="00AA5211" w14:paraId="2EA31E70"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094" w:type="dxa"/>
            <w:vMerge/>
          </w:tcPr>
          <w:p w14:paraId="388EE130" w14:textId="77777777" w:rsidR="00276752" w:rsidRPr="00AA5211" w:rsidRDefault="00276752" w:rsidP="00AA5211">
            <w:pPr>
              <w:rPr>
                <w:rFonts w:eastAsia="Calibri"/>
              </w:rPr>
            </w:pPr>
          </w:p>
        </w:tc>
        <w:tc>
          <w:tcPr>
            <w:tcW w:w="810" w:type="dxa"/>
            <w:vMerge/>
          </w:tcPr>
          <w:p w14:paraId="5C61BF6F" w14:textId="77777777" w:rsidR="00276752" w:rsidRPr="00AA5211" w:rsidRDefault="00276752" w:rsidP="00AA5211">
            <w:pPr>
              <w:rPr>
                <w:rFonts w:eastAsia="Calibri"/>
              </w:rPr>
            </w:pPr>
          </w:p>
        </w:tc>
        <w:tc>
          <w:tcPr>
            <w:tcW w:w="810" w:type="dxa"/>
            <w:vMerge/>
          </w:tcPr>
          <w:p w14:paraId="2CF9ECBA" w14:textId="77777777" w:rsidR="00276752" w:rsidRPr="00AA5211" w:rsidRDefault="00276752" w:rsidP="00AA5211">
            <w:pPr>
              <w:rPr>
                <w:rFonts w:eastAsia="Calibri"/>
              </w:rPr>
            </w:pPr>
          </w:p>
        </w:tc>
        <w:tc>
          <w:tcPr>
            <w:tcW w:w="810" w:type="dxa"/>
            <w:vMerge/>
          </w:tcPr>
          <w:p w14:paraId="0AFB6886" w14:textId="77777777" w:rsidR="00276752" w:rsidRPr="00AA5211" w:rsidRDefault="00276752" w:rsidP="00AA5211">
            <w:pPr>
              <w:rPr>
                <w:rFonts w:eastAsia="Calibri"/>
              </w:rPr>
            </w:pPr>
          </w:p>
        </w:tc>
        <w:tc>
          <w:tcPr>
            <w:tcW w:w="810" w:type="dxa"/>
            <w:vMerge/>
          </w:tcPr>
          <w:p w14:paraId="69E5A50F" w14:textId="77777777" w:rsidR="00276752" w:rsidRPr="00AA5211" w:rsidRDefault="00276752" w:rsidP="00AA5211">
            <w:pPr>
              <w:rPr>
                <w:rFonts w:eastAsia="Calibri"/>
              </w:rPr>
            </w:pPr>
          </w:p>
        </w:tc>
        <w:tc>
          <w:tcPr>
            <w:tcW w:w="810" w:type="dxa"/>
            <w:vMerge/>
          </w:tcPr>
          <w:p w14:paraId="29FA1C1F" w14:textId="77777777" w:rsidR="00276752" w:rsidRPr="00AA5211" w:rsidRDefault="00276752" w:rsidP="00AA5211">
            <w:pPr>
              <w:rPr>
                <w:rFonts w:eastAsia="Calibri"/>
              </w:rPr>
            </w:pPr>
          </w:p>
        </w:tc>
        <w:tc>
          <w:tcPr>
            <w:tcW w:w="814" w:type="dxa"/>
            <w:vMerge/>
          </w:tcPr>
          <w:p w14:paraId="7B15ABC6" w14:textId="77777777" w:rsidR="00276752" w:rsidRPr="00AA5211" w:rsidRDefault="00276752" w:rsidP="00AA5211">
            <w:pPr>
              <w:rPr>
                <w:rFonts w:eastAsia="Calibri"/>
              </w:rPr>
            </w:pPr>
          </w:p>
        </w:tc>
        <w:tc>
          <w:tcPr>
            <w:tcW w:w="741" w:type="dxa"/>
            <w:vMerge/>
          </w:tcPr>
          <w:p w14:paraId="096BB4F5" w14:textId="77777777" w:rsidR="00276752" w:rsidRPr="00AA5211" w:rsidRDefault="00276752" w:rsidP="00AA5211">
            <w:pPr>
              <w:rPr>
                <w:rFonts w:eastAsia="Calibri"/>
              </w:rPr>
            </w:pPr>
          </w:p>
        </w:tc>
        <w:tc>
          <w:tcPr>
            <w:tcW w:w="743" w:type="dxa"/>
          </w:tcPr>
          <w:p w14:paraId="0409CF62" w14:textId="77777777" w:rsidR="00276752" w:rsidRPr="00AA5211" w:rsidRDefault="00276752" w:rsidP="00AA5211">
            <w:pPr>
              <w:rPr>
                <w:rFonts w:eastAsia="Calibri"/>
              </w:rPr>
            </w:pPr>
            <w:r w:rsidRPr="00AA5211">
              <w:rPr>
                <w:rFonts w:eastAsia="Calibri"/>
              </w:rPr>
              <w:t>Upper</w:t>
            </w:r>
          </w:p>
        </w:tc>
        <w:tc>
          <w:tcPr>
            <w:tcW w:w="743" w:type="dxa"/>
          </w:tcPr>
          <w:p w14:paraId="076594CF" w14:textId="77777777" w:rsidR="00276752" w:rsidRPr="00AA5211" w:rsidRDefault="00276752" w:rsidP="00AA5211">
            <w:pPr>
              <w:rPr>
                <w:rFonts w:eastAsia="Calibri"/>
              </w:rPr>
            </w:pPr>
            <w:r w:rsidRPr="00AA5211">
              <w:rPr>
                <w:rFonts w:eastAsia="Calibri"/>
              </w:rPr>
              <w:t>Lower</w:t>
            </w:r>
          </w:p>
        </w:tc>
        <w:tc>
          <w:tcPr>
            <w:tcW w:w="741" w:type="dxa"/>
            <w:vMerge/>
          </w:tcPr>
          <w:p w14:paraId="5F0A7122" w14:textId="77777777" w:rsidR="00276752" w:rsidRPr="00AA5211" w:rsidRDefault="00276752" w:rsidP="00AA5211">
            <w:pPr>
              <w:rPr>
                <w:rFonts w:eastAsia="Calibri"/>
              </w:rPr>
            </w:pPr>
          </w:p>
        </w:tc>
      </w:tr>
      <w:tr w:rsidR="00AA5211" w:rsidRPr="00AA5211" w14:paraId="522B332E" w14:textId="77777777" w:rsidTr="00AA5211">
        <w:tc>
          <w:tcPr>
            <w:tcW w:w="1094" w:type="dxa"/>
          </w:tcPr>
          <w:p w14:paraId="42D3768B" w14:textId="77777777" w:rsidR="00276752" w:rsidRPr="00AA5211" w:rsidRDefault="00276752" w:rsidP="00AA5211">
            <w:pPr>
              <w:rPr>
                <w:rFonts w:eastAsia="Calibri"/>
              </w:rPr>
            </w:pPr>
            <w:r w:rsidRPr="00AA5211">
              <w:rPr>
                <w:rFonts w:eastAsia="Calibri"/>
              </w:rPr>
              <w:t>Group A</w:t>
            </w:r>
          </w:p>
        </w:tc>
        <w:tc>
          <w:tcPr>
            <w:tcW w:w="810" w:type="dxa"/>
          </w:tcPr>
          <w:p w14:paraId="457793C1" w14:textId="77777777" w:rsidR="00276752" w:rsidRPr="00AA5211" w:rsidRDefault="00276752" w:rsidP="00AA5211">
            <w:pPr>
              <w:rPr>
                <w:rFonts w:eastAsia="Calibri"/>
              </w:rPr>
            </w:pPr>
            <w:r w:rsidRPr="00AA5211">
              <w:rPr>
                <w:rFonts w:eastAsia="Calibri"/>
              </w:rPr>
              <w:t>4,316</w:t>
            </w:r>
          </w:p>
        </w:tc>
        <w:tc>
          <w:tcPr>
            <w:tcW w:w="810" w:type="dxa"/>
          </w:tcPr>
          <w:p w14:paraId="2AB22D93" w14:textId="127AC49E" w:rsidR="00276752" w:rsidRPr="00AA5211" w:rsidRDefault="00276752" w:rsidP="00AA5211">
            <w:pPr>
              <w:rPr>
                <w:rFonts w:eastAsia="Calibri"/>
              </w:rPr>
            </w:pPr>
            <w:r w:rsidRPr="00AA5211">
              <w:rPr>
                <w:rFonts w:eastAsia="Calibri"/>
              </w:rPr>
              <w:t>2.51</w:t>
            </w:r>
            <w:r w:rsidR="00AA5211">
              <w:rPr>
                <w:rFonts w:eastAsia="Calibri"/>
              </w:rPr>
              <w:t xml:space="preserve"> </w:t>
            </w:r>
            <w:r w:rsidRPr="00AA5211">
              <w:rPr>
                <w:rFonts w:eastAsia="Calibri"/>
              </w:rPr>
              <w:t>(1.36)</w:t>
            </w:r>
          </w:p>
        </w:tc>
        <w:tc>
          <w:tcPr>
            <w:tcW w:w="810" w:type="dxa"/>
          </w:tcPr>
          <w:p w14:paraId="108B2D5B" w14:textId="77777777" w:rsidR="00276752" w:rsidRPr="00AA5211" w:rsidRDefault="00276752" w:rsidP="00AA5211">
            <w:pPr>
              <w:rPr>
                <w:rFonts w:eastAsia="Calibri"/>
              </w:rPr>
            </w:pPr>
            <w:r w:rsidRPr="00AA5211">
              <w:rPr>
                <w:rFonts w:eastAsia="Calibri"/>
              </w:rPr>
              <w:t>2</w:t>
            </w:r>
          </w:p>
        </w:tc>
        <w:tc>
          <w:tcPr>
            <w:tcW w:w="810" w:type="dxa"/>
          </w:tcPr>
          <w:p w14:paraId="4657C470" w14:textId="77777777" w:rsidR="00276752" w:rsidRPr="00AA5211" w:rsidRDefault="00276752" w:rsidP="00AA5211">
            <w:pPr>
              <w:rPr>
                <w:rFonts w:eastAsia="Calibri"/>
              </w:rPr>
            </w:pPr>
            <w:r w:rsidRPr="00AA5211">
              <w:rPr>
                <w:rFonts w:eastAsia="Calibri"/>
              </w:rPr>
              <w:t>2,853</w:t>
            </w:r>
          </w:p>
        </w:tc>
        <w:tc>
          <w:tcPr>
            <w:tcW w:w="810" w:type="dxa"/>
          </w:tcPr>
          <w:p w14:paraId="2039EBF0" w14:textId="758928E0" w:rsidR="00276752" w:rsidRPr="00AA5211" w:rsidRDefault="00276752" w:rsidP="00AA5211">
            <w:pPr>
              <w:rPr>
                <w:rFonts w:eastAsia="Calibri"/>
              </w:rPr>
            </w:pPr>
            <w:r w:rsidRPr="00AA5211">
              <w:rPr>
                <w:rFonts w:eastAsia="Calibri"/>
              </w:rPr>
              <w:t>2.74</w:t>
            </w:r>
            <w:r w:rsidR="00AA5211">
              <w:rPr>
                <w:rFonts w:eastAsia="Calibri"/>
              </w:rPr>
              <w:t xml:space="preserve"> </w:t>
            </w:r>
            <w:r w:rsidRPr="00AA5211">
              <w:rPr>
                <w:rFonts w:eastAsia="Calibri"/>
              </w:rPr>
              <w:t>(1.30)</w:t>
            </w:r>
          </w:p>
        </w:tc>
        <w:tc>
          <w:tcPr>
            <w:tcW w:w="814" w:type="dxa"/>
          </w:tcPr>
          <w:p w14:paraId="691D19D8" w14:textId="77777777" w:rsidR="00276752" w:rsidRPr="00AA5211" w:rsidRDefault="00276752" w:rsidP="00AA5211">
            <w:pPr>
              <w:rPr>
                <w:rFonts w:eastAsia="Calibri"/>
              </w:rPr>
            </w:pPr>
            <w:r w:rsidRPr="00AA5211">
              <w:rPr>
                <w:rFonts w:eastAsia="Calibri"/>
              </w:rPr>
              <w:t>3</w:t>
            </w:r>
          </w:p>
        </w:tc>
        <w:tc>
          <w:tcPr>
            <w:tcW w:w="741" w:type="dxa"/>
          </w:tcPr>
          <w:p w14:paraId="1C75747F" w14:textId="77777777" w:rsidR="00276752" w:rsidRPr="00AA5211" w:rsidRDefault="00276752" w:rsidP="00AA5211">
            <w:pPr>
              <w:rPr>
                <w:rFonts w:eastAsia="Calibri"/>
              </w:rPr>
            </w:pPr>
            <w:r w:rsidRPr="00AA5211">
              <w:rPr>
                <w:rFonts w:eastAsia="Calibri"/>
              </w:rPr>
              <w:t>0.23</w:t>
            </w:r>
          </w:p>
        </w:tc>
        <w:tc>
          <w:tcPr>
            <w:tcW w:w="743" w:type="dxa"/>
          </w:tcPr>
          <w:p w14:paraId="6102FDBB" w14:textId="77777777" w:rsidR="00276752" w:rsidRPr="00AA5211" w:rsidRDefault="00276752" w:rsidP="00AA5211">
            <w:pPr>
              <w:rPr>
                <w:rFonts w:eastAsia="Calibri"/>
              </w:rPr>
            </w:pPr>
            <w:r w:rsidRPr="00AA5211">
              <w:rPr>
                <w:rFonts w:eastAsia="Calibri"/>
              </w:rPr>
              <w:t>0.17</w:t>
            </w:r>
          </w:p>
        </w:tc>
        <w:tc>
          <w:tcPr>
            <w:tcW w:w="743" w:type="dxa"/>
          </w:tcPr>
          <w:p w14:paraId="4ACCE7B8" w14:textId="77777777" w:rsidR="00276752" w:rsidRPr="00AA5211" w:rsidRDefault="00276752" w:rsidP="00AA5211">
            <w:pPr>
              <w:rPr>
                <w:rFonts w:eastAsia="Calibri"/>
              </w:rPr>
            </w:pPr>
            <w:r w:rsidRPr="00AA5211">
              <w:rPr>
                <w:rFonts w:eastAsia="Calibri"/>
              </w:rPr>
              <w:t>0.29</w:t>
            </w:r>
          </w:p>
        </w:tc>
        <w:tc>
          <w:tcPr>
            <w:tcW w:w="741" w:type="dxa"/>
          </w:tcPr>
          <w:p w14:paraId="31E25031" w14:textId="77777777" w:rsidR="00276752" w:rsidRPr="00AA5211" w:rsidRDefault="00276752" w:rsidP="00AA5211">
            <w:pPr>
              <w:rPr>
                <w:rFonts w:eastAsia="Calibri"/>
              </w:rPr>
            </w:pPr>
            <w:r w:rsidRPr="00AA5211">
              <w:rPr>
                <w:rFonts w:eastAsia="Calibri"/>
              </w:rPr>
              <w:t>0.00</w:t>
            </w:r>
          </w:p>
        </w:tc>
      </w:tr>
      <w:tr w:rsidR="00AA5211" w:rsidRPr="00AA5211" w14:paraId="1E52F0A6" w14:textId="77777777" w:rsidTr="00AA5211">
        <w:tc>
          <w:tcPr>
            <w:tcW w:w="1094" w:type="dxa"/>
          </w:tcPr>
          <w:p w14:paraId="5E573B35" w14:textId="77777777" w:rsidR="00276752" w:rsidRPr="00AA5211" w:rsidRDefault="00276752" w:rsidP="00AA5211">
            <w:pPr>
              <w:rPr>
                <w:rFonts w:eastAsia="Calibri"/>
              </w:rPr>
            </w:pPr>
            <w:r w:rsidRPr="00AA5211">
              <w:rPr>
                <w:rFonts w:eastAsia="Calibri"/>
              </w:rPr>
              <w:t>Group B</w:t>
            </w:r>
          </w:p>
        </w:tc>
        <w:tc>
          <w:tcPr>
            <w:tcW w:w="810" w:type="dxa"/>
          </w:tcPr>
          <w:p w14:paraId="538755BE" w14:textId="77777777" w:rsidR="00276752" w:rsidRPr="00AA5211" w:rsidRDefault="00276752" w:rsidP="00AA5211">
            <w:pPr>
              <w:rPr>
                <w:rFonts w:eastAsia="Calibri"/>
              </w:rPr>
            </w:pPr>
            <w:r w:rsidRPr="00AA5211">
              <w:rPr>
                <w:rFonts w:eastAsia="Calibri"/>
              </w:rPr>
              <w:t>3,923</w:t>
            </w:r>
          </w:p>
        </w:tc>
        <w:tc>
          <w:tcPr>
            <w:tcW w:w="810" w:type="dxa"/>
          </w:tcPr>
          <w:p w14:paraId="044B8360" w14:textId="41D1DDAD" w:rsidR="00276752" w:rsidRPr="00AA5211" w:rsidRDefault="00276752" w:rsidP="00AA5211">
            <w:pPr>
              <w:rPr>
                <w:rFonts w:eastAsia="Calibri"/>
              </w:rPr>
            </w:pPr>
            <w:r w:rsidRPr="00AA5211">
              <w:rPr>
                <w:rFonts w:eastAsia="Calibri"/>
              </w:rPr>
              <w:t>2.63</w:t>
            </w:r>
            <w:r w:rsidR="00AA5211">
              <w:rPr>
                <w:rFonts w:eastAsia="Calibri"/>
              </w:rPr>
              <w:t xml:space="preserve"> </w:t>
            </w:r>
            <w:r w:rsidRPr="00AA5211">
              <w:rPr>
                <w:rFonts w:eastAsia="Calibri"/>
              </w:rPr>
              <w:t>(1.43)</w:t>
            </w:r>
          </w:p>
        </w:tc>
        <w:tc>
          <w:tcPr>
            <w:tcW w:w="810" w:type="dxa"/>
          </w:tcPr>
          <w:p w14:paraId="5FFBB8E3" w14:textId="77777777" w:rsidR="00276752" w:rsidRPr="00AA5211" w:rsidRDefault="00276752" w:rsidP="00AA5211">
            <w:pPr>
              <w:rPr>
                <w:rFonts w:eastAsia="Calibri"/>
              </w:rPr>
            </w:pPr>
            <w:r w:rsidRPr="00AA5211">
              <w:rPr>
                <w:rFonts w:eastAsia="Calibri"/>
              </w:rPr>
              <w:t>2</w:t>
            </w:r>
          </w:p>
        </w:tc>
        <w:tc>
          <w:tcPr>
            <w:tcW w:w="810" w:type="dxa"/>
          </w:tcPr>
          <w:p w14:paraId="56F0D373" w14:textId="77777777" w:rsidR="00276752" w:rsidRPr="00AA5211" w:rsidRDefault="00276752" w:rsidP="00AA5211">
            <w:pPr>
              <w:rPr>
                <w:rFonts w:eastAsia="Calibri"/>
              </w:rPr>
            </w:pPr>
            <w:r w:rsidRPr="00AA5211">
              <w:rPr>
                <w:rFonts w:eastAsia="Calibri"/>
              </w:rPr>
              <w:t>1,521</w:t>
            </w:r>
          </w:p>
        </w:tc>
        <w:tc>
          <w:tcPr>
            <w:tcW w:w="810" w:type="dxa"/>
          </w:tcPr>
          <w:p w14:paraId="6A9C2D95" w14:textId="475ED96D" w:rsidR="00276752" w:rsidRPr="00AA5211" w:rsidRDefault="00276752" w:rsidP="00AA5211">
            <w:pPr>
              <w:rPr>
                <w:rFonts w:eastAsia="Calibri"/>
              </w:rPr>
            </w:pPr>
            <w:r w:rsidRPr="00AA5211">
              <w:rPr>
                <w:rFonts w:eastAsia="Calibri"/>
              </w:rPr>
              <w:t>3.31</w:t>
            </w:r>
            <w:r w:rsidR="00AA5211">
              <w:rPr>
                <w:rFonts w:eastAsia="Calibri"/>
              </w:rPr>
              <w:t xml:space="preserve"> </w:t>
            </w:r>
            <w:r w:rsidRPr="00AA5211">
              <w:rPr>
                <w:rFonts w:eastAsia="Calibri"/>
              </w:rPr>
              <w:t>(1.35)</w:t>
            </w:r>
          </w:p>
        </w:tc>
        <w:tc>
          <w:tcPr>
            <w:tcW w:w="814" w:type="dxa"/>
          </w:tcPr>
          <w:p w14:paraId="048D9A27" w14:textId="77777777" w:rsidR="00276752" w:rsidRPr="00AA5211" w:rsidRDefault="00276752" w:rsidP="00AA5211">
            <w:pPr>
              <w:rPr>
                <w:rFonts w:eastAsia="Calibri"/>
              </w:rPr>
            </w:pPr>
            <w:r w:rsidRPr="00AA5211">
              <w:rPr>
                <w:rFonts w:eastAsia="Calibri"/>
              </w:rPr>
              <w:t>3</w:t>
            </w:r>
          </w:p>
        </w:tc>
        <w:tc>
          <w:tcPr>
            <w:tcW w:w="741" w:type="dxa"/>
          </w:tcPr>
          <w:p w14:paraId="475F88A8" w14:textId="77777777" w:rsidR="00276752" w:rsidRPr="00AA5211" w:rsidRDefault="00276752" w:rsidP="00AA5211">
            <w:pPr>
              <w:rPr>
                <w:rFonts w:eastAsia="Calibri"/>
              </w:rPr>
            </w:pPr>
            <w:r w:rsidRPr="00AA5211">
              <w:rPr>
                <w:rFonts w:eastAsia="Calibri"/>
              </w:rPr>
              <w:t>0.68</w:t>
            </w:r>
          </w:p>
        </w:tc>
        <w:tc>
          <w:tcPr>
            <w:tcW w:w="743" w:type="dxa"/>
          </w:tcPr>
          <w:p w14:paraId="370A819A" w14:textId="77777777" w:rsidR="00276752" w:rsidRPr="00AA5211" w:rsidRDefault="00276752" w:rsidP="00AA5211">
            <w:pPr>
              <w:rPr>
                <w:rFonts w:eastAsia="Calibri"/>
              </w:rPr>
            </w:pPr>
            <w:r w:rsidRPr="00AA5211">
              <w:rPr>
                <w:rFonts w:eastAsia="Calibri"/>
              </w:rPr>
              <w:t>0.59</w:t>
            </w:r>
          </w:p>
        </w:tc>
        <w:tc>
          <w:tcPr>
            <w:tcW w:w="743" w:type="dxa"/>
          </w:tcPr>
          <w:p w14:paraId="291AD25B" w14:textId="77777777" w:rsidR="00276752" w:rsidRPr="00AA5211" w:rsidRDefault="00276752" w:rsidP="00AA5211">
            <w:pPr>
              <w:rPr>
                <w:rFonts w:eastAsia="Calibri"/>
              </w:rPr>
            </w:pPr>
            <w:r w:rsidRPr="00AA5211">
              <w:rPr>
                <w:rFonts w:eastAsia="Calibri"/>
              </w:rPr>
              <w:t>0.76</w:t>
            </w:r>
          </w:p>
        </w:tc>
        <w:tc>
          <w:tcPr>
            <w:tcW w:w="741" w:type="dxa"/>
          </w:tcPr>
          <w:p w14:paraId="0504A5A2" w14:textId="77777777" w:rsidR="00276752" w:rsidRPr="00AA5211" w:rsidRDefault="00276752" w:rsidP="00AA5211">
            <w:pPr>
              <w:rPr>
                <w:rFonts w:eastAsia="Calibri"/>
              </w:rPr>
            </w:pPr>
            <w:r w:rsidRPr="00AA5211">
              <w:rPr>
                <w:rFonts w:eastAsia="Calibri"/>
              </w:rPr>
              <w:t>0.00</w:t>
            </w:r>
          </w:p>
        </w:tc>
      </w:tr>
    </w:tbl>
    <w:p w14:paraId="6EE6DE01" w14:textId="77777777" w:rsidR="00276752" w:rsidRPr="00AA5211" w:rsidRDefault="00276752" w:rsidP="00AA5211">
      <w:pPr>
        <w:pStyle w:val="Footnote"/>
      </w:pPr>
      <w:r w:rsidRPr="00AA5211">
        <w:t xml:space="preserve">Source: Participant data collected using GuildLink at the initial (n=8,239), midpoint (Group B, n=2,335) and follow-up (n=4,374) timepoints </w:t>
      </w:r>
    </w:p>
    <w:p w14:paraId="29DFB411" w14:textId="77777777" w:rsidR="00276752" w:rsidRPr="00AA5211" w:rsidRDefault="00276752" w:rsidP="00AA5211">
      <w:pPr>
        <w:pStyle w:val="Footnote"/>
      </w:pPr>
      <w:r w:rsidRPr="00AA5211">
        <w:t>* Multilevel mixed-effects linear regression with time as the fixed effect and pharmacy and individual as the random effects</w:t>
      </w:r>
    </w:p>
    <w:bookmarkEnd w:id="691"/>
    <w:p w14:paraId="060BB2A4" w14:textId="77777777" w:rsidR="00276752" w:rsidRDefault="00276752" w:rsidP="00AA5211">
      <w:r w:rsidRPr="00B5622C">
        <w:rPr>
          <w:noProof/>
        </w:rPr>
        <w:drawing>
          <wp:inline distT="0" distB="0" distL="0" distR="0" wp14:anchorId="3209C6B0" wp14:editId="5EC5F909">
            <wp:extent cx="3427316" cy="2494483"/>
            <wp:effectExtent l="0" t="0" r="1905" b="1270"/>
            <wp:docPr id="57" name="Picture 57" descr="Figure 34 is a graph that compares vegetable intake for Groups A and B. The graph heading is Predictive Margins with 95% CI’s. The left hand sideways heading reads Linear Prediction, Fixed Portion and starts from 2.4 to 3.4 and the Timepoint is from 0 to 2. There is one line that leads to Group A and one to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34 is a graph that compares vegetable intake for Groups A and B. The graph heading is Predictive Margins with 95% CI’s. The left hand sideways heading reads Linear Prediction, Fixed Portion and starts from 2.4 to 3.4 and the Timepoint is from 0 to 2. There is one line that leads to Group A and one to Group B."/>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35655" cy="2500552"/>
                    </a:xfrm>
                    <a:prstGeom prst="rect">
                      <a:avLst/>
                    </a:prstGeom>
                    <a:noFill/>
                    <a:ln>
                      <a:noFill/>
                    </a:ln>
                  </pic:spPr>
                </pic:pic>
              </a:graphicData>
            </a:graphic>
          </wp:inline>
        </w:drawing>
      </w:r>
    </w:p>
    <w:p w14:paraId="09D0F57A" w14:textId="5BF991EF" w:rsidR="00276752" w:rsidRDefault="00AA5211" w:rsidP="00AA5211">
      <w:pPr>
        <w:pStyle w:val="Caption"/>
      </w:pPr>
      <w:bookmarkStart w:id="692" w:name="_Ref56045333"/>
      <w:bookmarkStart w:id="693" w:name="_Toc129948785"/>
      <w:r>
        <w:t xml:space="preserve">Figure </w:t>
      </w:r>
      <w:fldSimple w:instr=" SEQ Figure \* ARABIC ">
        <w:r w:rsidR="00DD1EFA">
          <w:rPr>
            <w:noProof/>
          </w:rPr>
          <w:t>35</w:t>
        </w:r>
      </w:fldSimple>
      <w:bookmarkEnd w:id="692"/>
      <w:r>
        <w:t xml:space="preserve"> </w:t>
      </w:r>
      <w:r w:rsidR="00276752">
        <w:t>Comparison of changes to vegetable intake over time between Groups A and B.</w:t>
      </w:r>
      <w:bookmarkEnd w:id="693"/>
      <w:r w:rsidR="00276752">
        <w:rPr>
          <w:b w:val="0"/>
          <w:bCs w:val="0"/>
        </w:rPr>
        <w:t xml:space="preserve"> </w:t>
      </w:r>
    </w:p>
    <w:p w14:paraId="30661021" w14:textId="77777777" w:rsidR="00276752" w:rsidRPr="00AA5211" w:rsidRDefault="00276752" w:rsidP="00AA5211">
      <w:pPr>
        <w:pStyle w:val="Footnote"/>
      </w:pPr>
      <w:r w:rsidRPr="00AA5211">
        <w:t xml:space="preserve">Source: Participant data collected using GuildLink at the initial (n=8,239) and follow-up (n=4,374) timepoints </w:t>
      </w:r>
    </w:p>
    <w:p w14:paraId="56858E6A" w14:textId="1E340F23" w:rsidR="00276752" w:rsidRPr="003F1F00" w:rsidRDefault="00276752" w:rsidP="00AA5211">
      <w:pPr>
        <w:rPr>
          <w:rFonts w:eastAsia="Calibri"/>
          <w:lang w:eastAsia="en-US"/>
        </w:rPr>
      </w:pPr>
      <w:r w:rsidRPr="003F1F00">
        <w:rPr>
          <w:rFonts w:eastAsia="Calibri"/>
          <w:lang w:eastAsia="en-US"/>
        </w:rPr>
        <w:t>Around a quarter of the participants consumed a good to excellent amount of vegetables (4 or</w:t>
      </w:r>
      <w:r w:rsidR="00E047FE" w:rsidRPr="003F1F00">
        <w:rPr>
          <w:rFonts w:eastAsia="Calibri"/>
          <w:lang w:eastAsia="en-US"/>
        </w:rPr>
        <w:t xml:space="preserve"> </w:t>
      </w:r>
      <w:r w:rsidRPr="003F1F00">
        <w:rPr>
          <w:rFonts w:eastAsia="Calibri"/>
          <w:lang w:eastAsia="en-US"/>
        </w:rPr>
        <w:t>more serves) each day, around half ate a fair amount (2-3 serves) each day and the other quarter had a poor intake (0-1 serve) of vegetables at the initial timepoint.  These proportions were similar across both Groups A and B.</w:t>
      </w:r>
    </w:p>
    <w:p w14:paraId="5CB55CD6" w14:textId="05523B9D" w:rsidR="00276752" w:rsidRPr="003F1F00" w:rsidRDefault="00276752" w:rsidP="00AA5211">
      <w:pPr>
        <w:rPr>
          <w:b/>
          <w:bCs/>
        </w:rPr>
      </w:pPr>
      <w:r w:rsidRPr="003F1F00">
        <w:rPr>
          <w:rFonts w:eastAsia="Calibri"/>
          <w:lang w:eastAsia="en-US"/>
        </w:rPr>
        <w:t>There were improvements in the average number of serves of vegetables from initial to follow-up in both Groups A and B, presented in</w:t>
      </w:r>
      <w:r w:rsidR="00E047FE" w:rsidRPr="003F1F00">
        <w:rPr>
          <w:rFonts w:eastAsia="Calibri"/>
          <w:lang w:eastAsia="en-US"/>
        </w:rPr>
        <w:t xml:space="preserve"> </w:t>
      </w:r>
      <w:r w:rsidR="002F7B87" w:rsidRPr="003F1F00">
        <w:rPr>
          <w:rFonts w:eastAsia="Calibri"/>
          <w:b/>
          <w:bCs/>
          <w:lang w:eastAsia="en-US"/>
        </w:rPr>
        <w:fldChar w:fldCharType="begin"/>
      </w:r>
      <w:r w:rsidR="002F7B87" w:rsidRPr="003F1F00">
        <w:rPr>
          <w:rFonts w:eastAsia="Calibri"/>
          <w:lang w:eastAsia="en-US"/>
        </w:rPr>
        <w:instrText xml:space="preserve"> REF _Ref56045352 \h  \* MERGEFORMAT </w:instrText>
      </w:r>
      <w:r w:rsidR="002F7B87" w:rsidRPr="003F1F00">
        <w:rPr>
          <w:rFonts w:eastAsia="Calibri"/>
          <w:b/>
          <w:bCs/>
          <w:lang w:eastAsia="en-US"/>
        </w:rPr>
      </w:r>
      <w:r w:rsidR="002F7B87" w:rsidRPr="003F1F00">
        <w:rPr>
          <w:rFonts w:eastAsia="Calibri"/>
          <w:b/>
          <w:bCs/>
          <w:lang w:eastAsia="en-US"/>
        </w:rPr>
        <w:fldChar w:fldCharType="separate"/>
      </w:r>
      <w:r w:rsidR="00DD1EFA" w:rsidRPr="00DD1EFA">
        <w:rPr>
          <w:rFonts w:eastAsia="Calibri"/>
          <w:lang w:eastAsia="en-US"/>
        </w:rPr>
        <w:t>Figure 36</w:t>
      </w:r>
      <w:r w:rsidR="002F7B87" w:rsidRPr="003F1F00">
        <w:rPr>
          <w:rFonts w:eastAsia="Calibri"/>
          <w:b/>
          <w:bCs/>
          <w:lang w:eastAsia="en-US"/>
        </w:rPr>
        <w:fldChar w:fldCharType="end"/>
      </w:r>
      <w:r w:rsidR="002F7B87" w:rsidRPr="003F1F00">
        <w:rPr>
          <w:rFonts w:eastAsia="Calibri"/>
          <w:lang w:eastAsia="en-US"/>
        </w:rPr>
        <w:t xml:space="preserve"> </w:t>
      </w:r>
      <w:r w:rsidRPr="003F1F00">
        <w:rPr>
          <w:rFonts w:eastAsia="Calibri"/>
          <w:lang w:eastAsia="en-US"/>
        </w:rPr>
        <w:t>and summarised below:</w:t>
      </w:r>
    </w:p>
    <w:p w14:paraId="34B75FE6" w14:textId="77777777" w:rsidR="00276752" w:rsidRPr="003F1F00" w:rsidRDefault="00276752" w:rsidP="00AA5211">
      <w:pPr>
        <w:pStyle w:val="ListBullet"/>
        <w:rPr>
          <w:rFonts w:eastAsia="Calibri"/>
          <w:lang w:eastAsia="en-US"/>
        </w:rPr>
      </w:pPr>
      <w:r w:rsidRPr="003F1F00">
        <w:rPr>
          <w:rFonts w:eastAsia="Calibri"/>
          <w:lang w:eastAsia="en-US"/>
        </w:rPr>
        <w:t>The proportion of participants that consumed a good to excellent amount of vegetables each day increased significantly from 24% to 29% in Group A and from 27% to 38% in Group B.  Group B had an even higher proportion (44%) of participants with good to excellent intakes at midpoint and the change from the initial timepoint was statistically significant.</w:t>
      </w:r>
    </w:p>
    <w:p w14:paraId="79E6D271" w14:textId="3C20BA6B" w:rsidR="00276752" w:rsidRDefault="00276752" w:rsidP="00AA5211">
      <w:pPr>
        <w:pStyle w:val="ListBullet"/>
        <w:rPr>
          <w:rFonts w:eastAsia="Calibri"/>
          <w:lang w:eastAsia="en-US"/>
        </w:rPr>
      </w:pPr>
      <w:r w:rsidRPr="003F1F00">
        <w:rPr>
          <w:rFonts w:eastAsia="Calibri"/>
          <w:lang w:eastAsia="en-US"/>
        </w:rPr>
        <w:t>There were also statistically significant decreases in the proportion of participants that had poor vegetable intakes, from 27% to 19% in Group A and from 25% to 13% in Group B.  Group B also had an even lower proportion (9%) of participants with poor vegetable intakes at midpoint compared to the initial timepoint.</w:t>
      </w:r>
    </w:p>
    <w:p w14:paraId="4E9C71A3" w14:textId="5DDA44E8" w:rsidR="00AA5211" w:rsidRDefault="00AA5211" w:rsidP="00AA5211">
      <w:pPr>
        <w:rPr>
          <w:rFonts w:eastAsia="Calibri"/>
        </w:rPr>
      </w:pPr>
      <w:r>
        <w:rPr>
          <w:noProof/>
        </w:rPr>
        <w:drawing>
          <wp:inline distT="0" distB="0" distL="0" distR="0" wp14:anchorId="33025328" wp14:editId="7B3CF254">
            <wp:extent cx="4272077" cy="2421037"/>
            <wp:effectExtent l="0" t="0" r="0" b="0"/>
            <wp:docPr id="61" name="Picture 61" descr="This is Figure 35 which has 2 bar charts – the first is for Group A and the second is for Group B. They show the comparison of vegetable intake at different timepoints. There are minor headings underneath both bar charts, green means good to excellent (4 plus), Orange means Fair (2-3) and Poor (0-1).&#10;&#10;This one is Group A which has a percentage from 0-60% and only has Initial and Follow up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is Figure 35 which has 2 bar charts – the first is for Group A and the second is for Group B. They show the comparison of vegetable intake at different timepoints. There are minor headings underneath both bar charts, green means good to excellent (4 plus), Orange means Fair (2-3) and Poor (0-1).&#10;&#10;This one is Group A which has a percentage from 0-60% and only has Initial and Follow up bar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4542" cy="2433768"/>
                    </a:xfrm>
                    <a:prstGeom prst="rect">
                      <a:avLst/>
                    </a:prstGeom>
                    <a:noFill/>
                  </pic:spPr>
                </pic:pic>
              </a:graphicData>
            </a:graphic>
          </wp:inline>
        </w:drawing>
      </w:r>
    </w:p>
    <w:p w14:paraId="199253B2" w14:textId="26657DC2" w:rsidR="00AA5211" w:rsidRPr="00AA5211" w:rsidRDefault="00AA5211" w:rsidP="00AA5211">
      <w:pPr>
        <w:rPr>
          <w:rFonts w:eastAsia="Calibri"/>
        </w:rPr>
      </w:pPr>
      <w:r>
        <w:rPr>
          <w:noProof/>
        </w:rPr>
        <w:drawing>
          <wp:inline distT="0" distB="0" distL="0" distR="0" wp14:anchorId="1E963CBE" wp14:editId="04A50085">
            <wp:extent cx="5264150" cy="2576830"/>
            <wp:effectExtent l="0" t="0" r="0" b="0"/>
            <wp:docPr id="68" name="Picture 68" descr="This is also Figure 35 for Group B. They show the comparison of vegetable intake at different timepoints. There are minor headings underneath both bar charts, green means good to excellent (4 plus), Orange means Fair (2-3) and Poor (0-1). Group B has a percentage from 0-60% and has Initial, Midpoint and Follow up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is also Figure 35 for Group B. They show the comparison of vegetable intake at different timepoints. There are minor headings underneath both bar charts, green means good to excellent (4 plus), Orange means Fair (2-3) and Poor (0-1). Group B has a percentage from 0-60% and has Initial, Midpoint and Follow up ba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96585" cy="2592707"/>
                    </a:xfrm>
                    <a:prstGeom prst="rect">
                      <a:avLst/>
                    </a:prstGeom>
                    <a:noFill/>
                  </pic:spPr>
                </pic:pic>
              </a:graphicData>
            </a:graphic>
          </wp:inline>
        </w:drawing>
      </w:r>
    </w:p>
    <w:p w14:paraId="10067890" w14:textId="45DD5AE6" w:rsidR="00276752" w:rsidRDefault="00AA5211" w:rsidP="00AA5211">
      <w:pPr>
        <w:pStyle w:val="Caption"/>
      </w:pPr>
      <w:bookmarkStart w:id="694" w:name="_Ref56045352"/>
      <w:bookmarkStart w:id="695" w:name="_Toc129948786"/>
      <w:r>
        <w:t xml:space="preserve">Figure </w:t>
      </w:r>
      <w:fldSimple w:instr=" SEQ Figure \* ARABIC ">
        <w:r w:rsidR="00DD1EFA">
          <w:rPr>
            <w:noProof/>
          </w:rPr>
          <w:t>36</w:t>
        </w:r>
      </w:fldSimple>
      <w:bookmarkEnd w:id="694"/>
      <w:r>
        <w:t xml:space="preserve"> </w:t>
      </w:r>
      <w:r w:rsidR="00276752">
        <w:t>Comparison of vegetable intake at different timepoints between Groups A and B</w:t>
      </w:r>
      <w:bookmarkEnd w:id="695"/>
      <w:r w:rsidR="00276752">
        <w:t xml:space="preserve"> </w:t>
      </w:r>
    </w:p>
    <w:p w14:paraId="634BF6F1" w14:textId="77777777" w:rsidR="00276752" w:rsidRPr="00AA5211" w:rsidRDefault="00276752" w:rsidP="00AA5211">
      <w:pPr>
        <w:pStyle w:val="Footnote"/>
      </w:pPr>
      <w:r w:rsidRPr="00AA5211">
        <w:t xml:space="preserve">Source: Participant data collected using GuildLink at the initial (n=8,239), midpoint (Group B, n=2,335) and follow-up (n=4,374) timepoints </w:t>
      </w:r>
    </w:p>
    <w:p w14:paraId="744D6918" w14:textId="77777777" w:rsidR="00276752" w:rsidRPr="00AA5211" w:rsidRDefault="00276752" w:rsidP="00AA5211">
      <w:pPr>
        <w:pStyle w:val="Footnote"/>
      </w:pPr>
      <w:r w:rsidRPr="00AA5211">
        <w:t xml:space="preserve">*All changes between the initial and follow-up timepoints were statistically significant (p&lt;0.05) </w:t>
      </w:r>
    </w:p>
    <w:p w14:paraId="58C5ACFC" w14:textId="77777777" w:rsidR="00276752" w:rsidRPr="003F1F00" w:rsidRDefault="00276752" w:rsidP="00276752">
      <w:pPr>
        <w:pStyle w:val="Heading4"/>
      </w:pPr>
      <w:r w:rsidRPr="003F1F00">
        <w:t>Sugar sweetened drink consumption</w:t>
      </w:r>
    </w:p>
    <w:p w14:paraId="328A35B6" w14:textId="77777777" w:rsidR="00276752" w:rsidRPr="003F1F00" w:rsidRDefault="00276752" w:rsidP="00276752">
      <w:pPr>
        <w:jc w:val="both"/>
        <w:rPr>
          <w:rFonts w:eastAsia="Calibri"/>
          <w:lang w:eastAsia="en-US"/>
        </w:rPr>
      </w:pPr>
      <w:r w:rsidRPr="003F1F00">
        <w:rPr>
          <w:rFonts w:eastAsia="Calibri"/>
          <w:lang w:eastAsia="en-US"/>
        </w:rPr>
        <w:t>Around 80% of participants consumed a fair to excellent amount of sugar sweetened drinks (0-5 times per week), around 10% drank a poor amount (6-10 times per week) and a small percentage of participants had an extremely poor (11 or more times per week) intake of sugar sweetened drinks at the initial timepoint.  These proportions were similar across both Groups A and B.</w:t>
      </w:r>
    </w:p>
    <w:p w14:paraId="7B3B4BC0" w14:textId="14F76608" w:rsidR="00276752" w:rsidRPr="003F1F00" w:rsidRDefault="00276752" w:rsidP="00276752">
      <w:pPr>
        <w:jc w:val="both"/>
      </w:pPr>
      <w:r w:rsidRPr="003F1F00">
        <w:rPr>
          <w:rFonts w:eastAsia="Calibri"/>
          <w:lang w:eastAsia="en-US"/>
        </w:rPr>
        <w:t xml:space="preserve">There were improvements in the average </w:t>
      </w:r>
      <w:r w:rsidR="00D16062">
        <w:rPr>
          <w:rFonts w:eastAsia="Calibri"/>
          <w:lang w:eastAsia="en-US"/>
        </w:rPr>
        <w:t>amount</w:t>
      </w:r>
      <w:r w:rsidR="00D16062" w:rsidRPr="003F1F00">
        <w:rPr>
          <w:rFonts w:eastAsia="Calibri"/>
          <w:lang w:eastAsia="en-US"/>
        </w:rPr>
        <w:t xml:space="preserve"> </w:t>
      </w:r>
      <w:r w:rsidRPr="003F1F00">
        <w:rPr>
          <w:rFonts w:eastAsia="Calibri"/>
          <w:lang w:eastAsia="en-US"/>
        </w:rPr>
        <w:t xml:space="preserve">of </w:t>
      </w:r>
      <w:r w:rsidR="00124114">
        <w:rPr>
          <w:rFonts w:eastAsia="Calibri"/>
          <w:lang w:eastAsia="en-US"/>
        </w:rPr>
        <w:t>sugar sweetened drinks</w:t>
      </w:r>
      <w:r w:rsidRPr="003F1F00">
        <w:rPr>
          <w:rFonts w:eastAsia="Calibri"/>
          <w:lang w:eastAsia="en-US"/>
        </w:rPr>
        <w:t xml:space="preserve"> </w:t>
      </w:r>
      <w:r w:rsidR="00D16062">
        <w:rPr>
          <w:rFonts w:eastAsia="Calibri"/>
          <w:lang w:eastAsia="en-US"/>
        </w:rPr>
        <w:t xml:space="preserve">consumed </w:t>
      </w:r>
      <w:r w:rsidRPr="003F1F00">
        <w:rPr>
          <w:rFonts w:eastAsia="Calibri"/>
          <w:lang w:eastAsia="en-US"/>
        </w:rPr>
        <w:t xml:space="preserve">from initial to follow-up in both Groups A and B, presented in </w:t>
      </w:r>
      <w:r w:rsidR="002F7B87" w:rsidRPr="003F1F00">
        <w:fldChar w:fldCharType="begin"/>
      </w:r>
      <w:r w:rsidR="002F7B87" w:rsidRPr="003F1F00">
        <w:rPr>
          <w:rFonts w:eastAsia="Calibri"/>
          <w:lang w:eastAsia="en-US"/>
        </w:rPr>
        <w:instrText xml:space="preserve"> REF _Ref56045373 \h </w:instrText>
      </w:r>
      <w:r w:rsidR="003F1F00">
        <w:instrText xml:space="preserve"> \* MERGEFORMAT </w:instrText>
      </w:r>
      <w:r w:rsidR="002F7B87" w:rsidRPr="003F1F00">
        <w:fldChar w:fldCharType="separate"/>
      </w:r>
      <w:r w:rsidR="00DD1EFA">
        <w:t xml:space="preserve">Figure </w:t>
      </w:r>
      <w:r w:rsidR="00DD1EFA">
        <w:rPr>
          <w:noProof/>
        </w:rPr>
        <w:t>37</w:t>
      </w:r>
      <w:r w:rsidR="002F7B87" w:rsidRPr="003F1F00">
        <w:fldChar w:fldCharType="end"/>
      </w:r>
      <w:r w:rsidR="002F7B87" w:rsidRPr="003F1F00">
        <w:t xml:space="preserve"> </w:t>
      </w:r>
      <w:r w:rsidRPr="003F1F00">
        <w:rPr>
          <w:rFonts w:eastAsia="Calibri"/>
          <w:lang w:eastAsia="en-US"/>
        </w:rPr>
        <w:t>and summarised below:</w:t>
      </w:r>
    </w:p>
    <w:p w14:paraId="2CD5ED47" w14:textId="77777777" w:rsidR="00276752" w:rsidRPr="003F1F00" w:rsidRDefault="00276752" w:rsidP="00AA5211">
      <w:pPr>
        <w:pStyle w:val="ListBullet"/>
        <w:rPr>
          <w:rFonts w:eastAsia="Calibri"/>
          <w:lang w:eastAsia="en-US"/>
        </w:rPr>
      </w:pPr>
      <w:r w:rsidRPr="003F1F00">
        <w:rPr>
          <w:rFonts w:eastAsia="Calibri"/>
          <w:lang w:eastAsia="en-US"/>
        </w:rPr>
        <w:t>The proportion of participants that consumed a fair to excellent amount of sugar sweetened drinks increased significantly from 84% to 89% in Group A and from 82% to 89% in Group B.  Group B had an even higher proportion (91%) of participants with good to excellent intakes at midpoint and the change from the initial timepoint was statistically significant.</w:t>
      </w:r>
    </w:p>
    <w:p w14:paraId="25FC7F42" w14:textId="7DF2DBE5" w:rsidR="00276752" w:rsidRDefault="00276752" w:rsidP="00AA5211">
      <w:pPr>
        <w:pStyle w:val="ListBullet"/>
        <w:rPr>
          <w:rFonts w:eastAsia="Calibri"/>
          <w:lang w:eastAsia="en-US"/>
        </w:rPr>
      </w:pPr>
      <w:r w:rsidRPr="003F1F00">
        <w:rPr>
          <w:rFonts w:eastAsia="Calibri"/>
          <w:lang w:eastAsia="en-US"/>
        </w:rPr>
        <w:t>There were also statistically significant decreases in the proportion of participants that had poor and extremely poor consumptions of sugar sweetened drinks, with poor consumption reducing from 12% to 9% in Group A and from 11% to 8% in Group B, and extremely poor consumption reducing from 4% to 2% in Group A and from 6% to 3% in Group B.  Group B also had even lower proportions of participants with poor and extremely poor intakes (7% and 2%, respectively) at midpoint compared to the initial timepoint.</w:t>
      </w:r>
    </w:p>
    <w:p w14:paraId="68EAEA82" w14:textId="263A415F" w:rsidR="00AA5211" w:rsidRDefault="00AA5211" w:rsidP="00AA5211">
      <w:pPr>
        <w:rPr>
          <w:rFonts w:eastAsia="Calibri"/>
        </w:rPr>
      </w:pPr>
      <w:r w:rsidRPr="003F1F00">
        <w:rPr>
          <w:noProof/>
        </w:rPr>
        <w:drawing>
          <wp:inline distT="0" distB="0" distL="0" distR="0" wp14:anchorId="04E85761" wp14:editId="606CD59D">
            <wp:extent cx="4064507" cy="2567635"/>
            <wp:effectExtent l="0" t="0" r="0" b="4445"/>
            <wp:docPr id="59" name="Picture 59" descr="Figure 36 is a graph that compares sugar sweetened drink consumption at different timepoints for both Groups A and B. There are minor headings underneath both bar charts, green means excellent to fair (0-5), Orange means poor (6-10) and Extremely Poor (11 plus). This one is for Group A which has a percentage from 0-100% and only has Initial and Follow up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36 is a graph that compares sugar sweetened drink consumption at different timepoints for both Groups A and B. There are minor headings underneath both bar charts, green means excellent to fair (0-5), Orange means poor (6-10) and Extremely Poor (11 plus). This one is for Group A which has a percentage from 0-100% and only has Initial and Follow up bar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4582" cy="2574000"/>
                    </a:xfrm>
                    <a:prstGeom prst="rect">
                      <a:avLst/>
                    </a:prstGeom>
                    <a:noFill/>
                  </pic:spPr>
                </pic:pic>
              </a:graphicData>
            </a:graphic>
          </wp:inline>
        </w:drawing>
      </w:r>
    </w:p>
    <w:p w14:paraId="23EAA93D" w14:textId="6A8E1E19" w:rsidR="00AA5211" w:rsidRPr="00AA5211" w:rsidRDefault="00AA5211" w:rsidP="00AA5211">
      <w:pPr>
        <w:rPr>
          <w:rFonts w:eastAsia="Calibri"/>
        </w:rPr>
      </w:pPr>
      <w:r w:rsidRPr="003F1F00">
        <w:rPr>
          <w:noProof/>
        </w:rPr>
        <w:drawing>
          <wp:inline distT="0" distB="0" distL="0" distR="0" wp14:anchorId="6925A2BC" wp14:editId="63E0F796">
            <wp:extent cx="5647335" cy="2479666"/>
            <wp:effectExtent l="0" t="0" r="0" b="0"/>
            <wp:docPr id="69" name="Picture 69" descr="This is also Figure 36 for Group B which has a percentage from 0-100% and has Initial, Midpoint and Follow up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is also Figure 36 for Group B which has a percentage from 0-100% and has Initial, Midpoint and Follow up bars."/>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406" r="3422"/>
                    <a:stretch/>
                  </pic:blipFill>
                  <pic:spPr bwMode="auto">
                    <a:xfrm>
                      <a:off x="0" y="0"/>
                      <a:ext cx="5697527" cy="2501705"/>
                    </a:xfrm>
                    <a:prstGeom prst="rect">
                      <a:avLst/>
                    </a:prstGeom>
                    <a:noFill/>
                    <a:ln>
                      <a:noFill/>
                    </a:ln>
                    <a:extLst>
                      <a:ext uri="{53640926-AAD7-44D8-BBD7-CCE9431645EC}">
                        <a14:shadowObscured xmlns:a14="http://schemas.microsoft.com/office/drawing/2010/main"/>
                      </a:ext>
                    </a:extLst>
                  </pic:spPr>
                </pic:pic>
              </a:graphicData>
            </a:graphic>
          </wp:inline>
        </w:drawing>
      </w:r>
    </w:p>
    <w:p w14:paraId="055FFBD5" w14:textId="332349B4" w:rsidR="00276752" w:rsidRDefault="00AA5211" w:rsidP="00AA5211">
      <w:pPr>
        <w:pStyle w:val="Caption"/>
      </w:pPr>
      <w:bookmarkStart w:id="696" w:name="_Ref56045373"/>
      <w:bookmarkStart w:id="697" w:name="_Toc129948787"/>
      <w:r>
        <w:t xml:space="preserve">Figure </w:t>
      </w:r>
      <w:fldSimple w:instr=" SEQ Figure \* ARABIC ">
        <w:r w:rsidR="00DD1EFA">
          <w:rPr>
            <w:noProof/>
          </w:rPr>
          <w:t>37</w:t>
        </w:r>
      </w:fldSimple>
      <w:bookmarkEnd w:id="696"/>
      <w:r>
        <w:t xml:space="preserve"> </w:t>
      </w:r>
      <w:r w:rsidR="00276752">
        <w:t>Comparison of sugar sweetened drink consumption at different timepoints between Groups A and B</w:t>
      </w:r>
      <w:bookmarkEnd w:id="697"/>
      <w:r w:rsidR="00276752">
        <w:t xml:space="preserve"> </w:t>
      </w:r>
    </w:p>
    <w:p w14:paraId="4E4CD62C" w14:textId="77777777" w:rsidR="00276752" w:rsidRPr="00AA5211" w:rsidRDefault="00276752" w:rsidP="00AA5211">
      <w:pPr>
        <w:pStyle w:val="Footnote"/>
      </w:pPr>
      <w:r w:rsidRPr="00AA5211">
        <w:t xml:space="preserve">Source: Participant data collected using GuildLink at the initial (n=8,239), midpoint (Group B, n=2,335) and follow-up (n=4,374) timepoints </w:t>
      </w:r>
    </w:p>
    <w:p w14:paraId="74C12DDF" w14:textId="77777777" w:rsidR="00276752" w:rsidRPr="00AA5211" w:rsidRDefault="00276752" w:rsidP="00AA5211">
      <w:pPr>
        <w:pStyle w:val="Footnote"/>
      </w:pPr>
      <w:r w:rsidRPr="00AA5211">
        <w:t xml:space="preserve">*All changes between the initial and follow-up timepoints were statistically significant (p&lt;0.05) </w:t>
      </w:r>
    </w:p>
    <w:p w14:paraId="045ED96C" w14:textId="77777777" w:rsidR="00C92465" w:rsidRDefault="00E618DD">
      <w:pPr>
        <w:pStyle w:val="Heading3"/>
      </w:pPr>
      <w:bookmarkStart w:id="698" w:name="_Toc129949037"/>
      <w:bookmarkStart w:id="699" w:name="_Toc129958361"/>
      <w:r>
        <w:t>Action plan compliance and referrals</w:t>
      </w:r>
      <w:bookmarkEnd w:id="688"/>
      <w:bookmarkEnd w:id="698"/>
      <w:bookmarkEnd w:id="699"/>
      <w:r>
        <w:t xml:space="preserve"> </w:t>
      </w:r>
    </w:p>
    <w:p w14:paraId="045ED96D" w14:textId="77777777" w:rsidR="00C92465" w:rsidRDefault="00E618DD">
      <w:pPr>
        <w:pStyle w:val="Heading4"/>
        <w:jc w:val="both"/>
      </w:pPr>
      <w:r>
        <w:t>Action plan compliance</w:t>
      </w:r>
    </w:p>
    <w:p w14:paraId="045ED96E" w14:textId="77777777" w:rsidR="00C92465" w:rsidRDefault="00E618DD" w:rsidP="00AA5211">
      <w:pPr>
        <w:rPr>
          <w:rFonts w:eastAsia="Calibri"/>
          <w:lang w:eastAsia="en-US"/>
        </w:rPr>
      </w:pPr>
      <w:r>
        <w:rPr>
          <w:rFonts w:eastAsia="Calibri"/>
          <w:lang w:eastAsia="en-US"/>
        </w:rPr>
        <w:t xml:space="preserve">At the follow-up timepoint, all pharmacists were asked to rate, on a scale of 1 (very unlikely) to 7 (highly likely), how compliant their participants had been at implementing the action plans provided as part of the Trial. </w:t>
      </w:r>
    </w:p>
    <w:p w14:paraId="045ED96F" w14:textId="6A087B4D" w:rsidR="00C92465" w:rsidRDefault="00E618DD">
      <w:pPr>
        <w:jc w:val="both"/>
      </w:pPr>
      <w:r>
        <w:rPr>
          <w:rFonts w:eastAsia="Calibri"/>
          <w:lang w:eastAsia="en-US"/>
        </w:rPr>
        <w:t>On average, Group B participants were reported to be more compliant with the action plans provided compared to Group A participants.  The difference between the two Groups is statistically significant (p=0.00) (</w:t>
      </w:r>
      <w:fldSimple w:instr=" REF _Ref51282355 ">
        <w:r w:rsidR="00DD1EFA">
          <w:t xml:space="preserve">Table </w:t>
        </w:r>
        <w:r w:rsidR="00DD1EFA">
          <w:rPr>
            <w:noProof/>
          </w:rPr>
          <w:t>57</w:t>
        </w:r>
      </w:fldSimple>
      <w:r w:rsidR="00F43330">
        <w:t>)</w:t>
      </w:r>
      <w:r>
        <w:rPr>
          <w:rFonts w:eastAsia="Calibri"/>
          <w:lang w:eastAsia="en-US"/>
        </w:rPr>
        <w:t>.</w:t>
      </w:r>
    </w:p>
    <w:p w14:paraId="045ED970" w14:textId="0B93A7B6" w:rsidR="00C92465" w:rsidRDefault="00AA5211" w:rsidP="00AA5211">
      <w:pPr>
        <w:pStyle w:val="Caption"/>
      </w:pPr>
      <w:bookmarkStart w:id="700" w:name="_Ref51282355"/>
      <w:bookmarkStart w:id="701" w:name="_Toc51243968"/>
      <w:bookmarkStart w:id="702" w:name="_Toc52539227"/>
      <w:bookmarkStart w:id="703" w:name="_Toc129948883"/>
      <w:r>
        <w:t xml:space="preserve">Table </w:t>
      </w:r>
      <w:fldSimple w:instr=" SEQ Table \* ARABIC ">
        <w:r w:rsidR="00DD1EFA">
          <w:rPr>
            <w:noProof/>
          </w:rPr>
          <w:t>57</w:t>
        </w:r>
      </w:fldSimple>
      <w:bookmarkEnd w:id="700"/>
      <w:r>
        <w:t xml:space="preserve"> </w:t>
      </w:r>
      <w:r w:rsidR="00E618DD">
        <w:t>Average action plan compliance scores at follow-up in Groups A and B</w:t>
      </w:r>
      <w:bookmarkEnd w:id="701"/>
      <w:bookmarkEnd w:id="702"/>
      <w:bookmarkEnd w:id="703"/>
    </w:p>
    <w:tbl>
      <w:tblPr>
        <w:tblStyle w:val="TableGrid1"/>
        <w:tblW w:w="5000" w:type="pct"/>
        <w:tblLook w:val="04A0" w:firstRow="1" w:lastRow="0" w:firstColumn="1" w:lastColumn="0" w:noHBand="0" w:noVBand="1"/>
      </w:tblPr>
      <w:tblGrid>
        <w:gridCol w:w="2455"/>
        <w:gridCol w:w="1313"/>
        <w:gridCol w:w="1313"/>
        <w:gridCol w:w="1315"/>
        <w:gridCol w:w="1311"/>
        <w:gridCol w:w="1309"/>
      </w:tblGrid>
      <w:tr w:rsidR="00C92465" w:rsidRPr="00AA5211" w14:paraId="045ED973"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362" w:type="pct"/>
          </w:tcPr>
          <w:p w14:paraId="045ED971" w14:textId="77777777" w:rsidR="00C92465" w:rsidRPr="00AA5211" w:rsidRDefault="00C92465" w:rsidP="00AA5211">
            <w:pPr>
              <w:rPr>
                <w:rFonts w:eastAsia="Calibri"/>
              </w:rPr>
            </w:pPr>
          </w:p>
        </w:tc>
        <w:tc>
          <w:tcPr>
            <w:tcW w:w="3638" w:type="pct"/>
            <w:gridSpan w:val="5"/>
          </w:tcPr>
          <w:p w14:paraId="045ED972" w14:textId="3159882C" w:rsidR="00C92465" w:rsidRPr="00AA5211" w:rsidRDefault="00F13582" w:rsidP="00AA5211">
            <w:pPr>
              <w:rPr>
                <w:rFonts w:eastAsia="Calibri"/>
              </w:rPr>
            </w:pPr>
            <w:r w:rsidRPr="00AA5211">
              <w:rPr>
                <w:rFonts w:eastAsia="Calibri"/>
              </w:rPr>
              <w:t>Action plan compliance score at f</w:t>
            </w:r>
            <w:r w:rsidR="00E618DD" w:rsidRPr="00AA5211">
              <w:rPr>
                <w:rFonts w:eastAsia="Calibri"/>
              </w:rPr>
              <w:t>ollow-up</w:t>
            </w:r>
          </w:p>
        </w:tc>
      </w:tr>
      <w:tr w:rsidR="00291D2B" w:rsidRPr="00AA5211" w14:paraId="045ED97A"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362" w:type="pct"/>
            <w:vMerge w:val="restart"/>
          </w:tcPr>
          <w:p w14:paraId="045ED974" w14:textId="77777777" w:rsidR="00C92465" w:rsidRPr="00AA5211" w:rsidRDefault="00C92465" w:rsidP="00AA5211">
            <w:pPr>
              <w:rPr>
                <w:rFonts w:eastAsia="Calibri"/>
              </w:rPr>
            </w:pPr>
          </w:p>
        </w:tc>
        <w:tc>
          <w:tcPr>
            <w:tcW w:w="728" w:type="pct"/>
            <w:vMerge w:val="restart"/>
          </w:tcPr>
          <w:p w14:paraId="045ED975" w14:textId="77777777" w:rsidR="00C92465" w:rsidRPr="00AA5211" w:rsidRDefault="00E618DD" w:rsidP="00AA5211">
            <w:pPr>
              <w:rPr>
                <w:rFonts w:eastAsia="Calibri"/>
              </w:rPr>
            </w:pPr>
            <w:r w:rsidRPr="00AA5211">
              <w:rPr>
                <w:rFonts w:eastAsia="Calibri"/>
              </w:rPr>
              <w:t>n</w:t>
            </w:r>
          </w:p>
        </w:tc>
        <w:tc>
          <w:tcPr>
            <w:tcW w:w="728" w:type="pct"/>
            <w:vMerge w:val="restart"/>
          </w:tcPr>
          <w:p w14:paraId="045ED976" w14:textId="77777777" w:rsidR="00C92465" w:rsidRPr="00AA5211" w:rsidRDefault="00E618DD" w:rsidP="00AA5211">
            <w:pPr>
              <w:rPr>
                <w:rFonts w:eastAsia="Calibri"/>
              </w:rPr>
            </w:pPr>
            <w:r w:rsidRPr="00AA5211">
              <w:rPr>
                <w:rFonts w:eastAsia="Calibri"/>
              </w:rPr>
              <w:t>Mean</w:t>
            </w:r>
          </w:p>
          <w:p w14:paraId="045ED977" w14:textId="77777777" w:rsidR="00C92465" w:rsidRPr="00AA5211" w:rsidRDefault="00E618DD" w:rsidP="00AA5211">
            <w:pPr>
              <w:rPr>
                <w:rFonts w:eastAsia="Calibri"/>
              </w:rPr>
            </w:pPr>
            <w:r w:rsidRPr="00AA5211">
              <w:rPr>
                <w:rFonts w:eastAsia="Calibri"/>
              </w:rPr>
              <w:t>(SD)</w:t>
            </w:r>
          </w:p>
        </w:tc>
        <w:tc>
          <w:tcPr>
            <w:tcW w:w="729" w:type="pct"/>
            <w:vMerge w:val="restart"/>
          </w:tcPr>
          <w:p w14:paraId="045ED978" w14:textId="77777777" w:rsidR="00C92465" w:rsidRPr="00AA5211" w:rsidRDefault="00E618DD" w:rsidP="00AA5211">
            <w:pPr>
              <w:rPr>
                <w:rFonts w:eastAsia="Calibri"/>
              </w:rPr>
            </w:pPr>
            <w:r w:rsidRPr="00AA5211">
              <w:rPr>
                <w:rFonts w:eastAsia="Calibri"/>
              </w:rPr>
              <w:t>Median</w:t>
            </w:r>
          </w:p>
        </w:tc>
        <w:tc>
          <w:tcPr>
            <w:tcW w:w="1453" w:type="pct"/>
            <w:gridSpan w:val="2"/>
          </w:tcPr>
          <w:p w14:paraId="045ED979" w14:textId="77777777" w:rsidR="00C92465" w:rsidRPr="00AA5211" w:rsidRDefault="00E618DD" w:rsidP="00AA5211">
            <w:pPr>
              <w:rPr>
                <w:rFonts w:eastAsia="Calibri"/>
              </w:rPr>
            </w:pPr>
            <w:r w:rsidRPr="00AA5211">
              <w:rPr>
                <w:rFonts w:eastAsia="Calibri"/>
              </w:rPr>
              <w:t>95% CI</w:t>
            </w:r>
          </w:p>
        </w:tc>
      </w:tr>
      <w:tr w:rsidR="00291D2B" w:rsidRPr="00AA5211" w14:paraId="045ED981"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362" w:type="pct"/>
            <w:vMerge/>
          </w:tcPr>
          <w:p w14:paraId="045ED97B" w14:textId="77777777" w:rsidR="00C92465" w:rsidRPr="00AA5211" w:rsidRDefault="00C92465" w:rsidP="00AA5211">
            <w:pPr>
              <w:rPr>
                <w:rFonts w:eastAsia="Calibri"/>
              </w:rPr>
            </w:pPr>
          </w:p>
        </w:tc>
        <w:tc>
          <w:tcPr>
            <w:tcW w:w="728" w:type="pct"/>
            <w:vMerge/>
          </w:tcPr>
          <w:p w14:paraId="045ED97C" w14:textId="77777777" w:rsidR="00C92465" w:rsidRPr="00AA5211" w:rsidRDefault="00C92465" w:rsidP="00AA5211">
            <w:pPr>
              <w:rPr>
                <w:rFonts w:eastAsia="Calibri"/>
              </w:rPr>
            </w:pPr>
          </w:p>
        </w:tc>
        <w:tc>
          <w:tcPr>
            <w:tcW w:w="728" w:type="pct"/>
            <w:vMerge/>
          </w:tcPr>
          <w:p w14:paraId="045ED97D" w14:textId="77777777" w:rsidR="00C92465" w:rsidRPr="00AA5211" w:rsidRDefault="00C92465" w:rsidP="00AA5211">
            <w:pPr>
              <w:rPr>
                <w:rFonts w:eastAsia="Calibri"/>
              </w:rPr>
            </w:pPr>
          </w:p>
        </w:tc>
        <w:tc>
          <w:tcPr>
            <w:tcW w:w="729" w:type="pct"/>
            <w:vMerge/>
          </w:tcPr>
          <w:p w14:paraId="045ED97E" w14:textId="77777777" w:rsidR="00C92465" w:rsidRPr="00AA5211" w:rsidRDefault="00C92465" w:rsidP="00AA5211">
            <w:pPr>
              <w:rPr>
                <w:rFonts w:eastAsia="Calibri"/>
              </w:rPr>
            </w:pPr>
          </w:p>
        </w:tc>
        <w:tc>
          <w:tcPr>
            <w:tcW w:w="727" w:type="pct"/>
          </w:tcPr>
          <w:p w14:paraId="045ED97F" w14:textId="77777777" w:rsidR="00C92465" w:rsidRPr="00AA5211" w:rsidRDefault="00E618DD" w:rsidP="00AA5211">
            <w:pPr>
              <w:rPr>
                <w:rFonts w:eastAsia="Calibri"/>
              </w:rPr>
            </w:pPr>
            <w:r w:rsidRPr="00AA5211">
              <w:rPr>
                <w:rFonts w:eastAsia="Calibri"/>
              </w:rPr>
              <w:t>Upper</w:t>
            </w:r>
          </w:p>
        </w:tc>
        <w:tc>
          <w:tcPr>
            <w:tcW w:w="726" w:type="pct"/>
          </w:tcPr>
          <w:p w14:paraId="045ED980" w14:textId="77777777" w:rsidR="00C92465" w:rsidRPr="00AA5211" w:rsidRDefault="00E618DD" w:rsidP="00AA5211">
            <w:pPr>
              <w:rPr>
                <w:rFonts w:eastAsia="Calibri"/>
              </w:rPr>
            </w:pPr>
            <w:r w:rsidRPr="00AA5211">
              <w:rPr>
                <w:rFonts w:eastAsia="Calibri"/>
              </w:rPr>
              <w:t>Lower</w:t>
            </w:r>
          </w:p>
        </w:tc>
      </w:tr>
      <w:tr w:rsidR="00291D2B" w:rsidRPr="00AA5211" w14:paraId="045ED989" w14:textId="77777777" w:rsidTr="00AA5211">
        <w:tc>
          <w:tcPr>
            <w:tcW w:w="1362" w:type="pct"/>
          </w:tcPr>
          <w:p w14:paraId="045ED982" w14:textId="77777777" w:rsidR="00C92465" w:rsidRPr="00AA5211" w:rsidRDefault="00E618DD" w:rsidP="00AA5211">
            <w:pPr>
              <w:rPr>
                <w:rFonts w:eastAsia="Calibri"/>
              </w:rPr>
            </w:pPr>
            <w:r w:rsidRPr="00AA5211">
              <w:rPr>
                <w:rFonts w:eastAsia="Calibri"/>
              </w:rPr>
              <w:t>Group A</w:t>
            </w:r>
          </w:p>
        </w:tc>
        <w:tc>
          <w:tcPr>
            <w:tcW w:w="728" w:type="pct"/>
          </w:tcPr>
          <w:p w14:paraId="045ED983" w14:textId="77777777" w:rsidR="00C92465" w:rsidRPr="00AA5211" w:rsidRDefault="00E618DD" w:rsidP="00AA5211">
            <w:pPr>
              <w:rPr>
                <w:rFonts w:eastAsia="Calibri"/>
              </w:rPr>
            </w:pPr>
            <w:r w:rsidRPr="00AA5211">
              <w:rPr>
                <w:rFonts w:eastAsia="Calibri"/>
              </w:rPr>
              <w:t>1,420</w:t>
            </w:r>
          </w:p>
        </w:tc>
        <w:tc>
          <w:tcPr>
            <w:tcW w:w="728" w:type="pct"/>
          </w:tcPr>
          <w:p w14:paraId="045ED984" w14:textId="77777777" w:rsidR="00C92465" w:rsidRPr="00AA5211" w:rsidRDefault="00E618DD" w:rsidP="00AA5211">
            <w:pPr>
              <w:rPr>
                <w:rFonts w:eastAsia="Calibri"/>
              </w:rPr>
            </w:pPr>
            <w:r w:rsidRPr="00AA5211">
              <w:rPr>
                <w:rFonts w:eastAsia="Calibri"/>
              </w:rPr>
              <w:t>4.43</w:t>
            </w:r>
          </w:p>
          <w:p w14:paraId="045ED985" w14:textId="77777777" w:rsidR="00C92465" w:rsidRPr="00AA5211" w:rsidRDefault="00E618DD" w:rsidP="00AA5211">
            <w:pPr>
              <w:rPr>
                <w:rFonts w:eastAsia="Calibri"/>
              </w:rPr>
            </w:pPr>
            <w:r w:rsidRPr="00AA5211">
              <w:rPr>
                <w:rFonts w:eastAsia="Calibri"/>
              </w:rPr>
              <w:t>(1.59)</w:t>
            </w:r>
          </w:p>
        </w:tc>
        <w:tc>
          <w:tcPr>
            <w:tcW w:w="729" w:type="pct"/>
          </w:tcPr>
          <w:p w14:paraId="045ED986" w14:textId="77777777" w:rsidR="00C92465" w:rsidRPr="00AA5211" w:rsidRDefault="00E618DD" w:rsidP="00AA5211">
            <w:pPr>
              <w:rPr>
                <w:rFonts w:eastAsia="Calibri"/>
              </w:rPr>
            </w:pPr>
            <w:r w:rsidRPr="00AA5211">
              <w:rPr>
                <w:rFonts w:eastAsia="Calibri"/>
              </w:rPr>
              <w:t>5</w:t>
            </w:r>
          </w:p>
        </w:tc>
        <w:tc>
          <w:tcPr>
            <w:tcW w:w="727" w:type="pct"/>
          </w:tcPr>
          <w:p w14:paraId="045ED987" w14:textId="77777777" w:rsidR="00C92465" w:rsidRPr="00AA5211" w:rsidRDefault="00E618DD" w:rsidP="00AA5211">
            <w:pPr>
              <w:rPr>
                <w:rFonts w:eastAsia="Calibri"/>
              </w:rPr>
            </w:pPr>
            <w:r w:rsidRPr="00AA5211">
              <w:rPr>
                <w:rFonts w:eastAsia="Calibri"/>
              </w:rPr>
              <w:t>4.52</w:t>
            </w:r>
          </w:p>
        </w:tc>
        <w:tc>
          <w:tcPr>
            <w:tcW w:w="726" w:type="pct"/>
          </w:tcPr>
          <w:p w14:paraId="045ED988" w14:textId="77777777" w:rsidR="00C92465" w:rsidRPr="00AA5211" w:rsidRDefault="00E618DD" w:rsidP="00AA5211">
            <w:pPr>
              <w:rPr>
                <w:rFonts w:eastAsia="Calibri"/>
              </w:rPr>
            </w:pPr>
            <w:r w:rsidRPr="00AA5211">
              <w:rPr>
                <w:rFonts w:eastAsia="Calibri"/>
              </w:rPr>
              <w:t>4.35</w:t>
            </w:r>
          </w:p>
        </w:tc>
      </w:tr>
      <w:tr w:rsidR="00291D2B" w:rsidRPr="00AA5211" w14:paraId="045ED991" w14:textId="77777777" w:rsidTr="00AA5211">
        <w:tc>
          <w:tcPr>
            <w:tcW w:w="1362" w:type="pct"/>
          </w:tcPr>
          <w:p w14:paraId="045ED98A" w14:textId="77777777" w:rsidR="00C92465" w:rsidRPr="00AA5211" w:rsidRDefault="00E618DD" w:rsidP="00AA5211">
            <w:pPr>
              <w:rPr>
                <w:rFonts w:eastAsia="Calibri"/>
              </w:rPr>
            </w:pPr>
            <w:r w:rsidRPr="00AA5211">
              <w:rPr>
                <w:rFonts w:eastAsia="Calibri"/>
              </w:rPr>
              <w:t>Group B</w:t>
            </w:r>
          </w:p>
        </w:tc>
        <w:tc>
          <w:tcPr>
            <w:tcW w:w="728" w:type="pct"/>
          </w:tcPr>
          <w:p w14:paraId="045ED98B" w14:textId="77777777" w:rsidR="00C92465" w:rsidRPr="00AA5211" w:rsidRDefault="00E618DD" w:rsidP="00AA5211">
            <w:pPr>
              <w:rPr>
                <w:rFonts w:eastAsia="Calibri"/>
              </w:rPr>
            </w:pPr>
            <w:r w:rsidRPr="00AA5211">
              <w:rPr>
                <w:rFonts w:eastAsia="Calibri"/>
              </w:rPr>
              <w:t>493</w:t>
            </w:r>
          </w:p>
        </w:tc>
        <w:tc>
          <w:tcPr>
            <w:tcW w:w="728" w:type="pct"/>
          </w:tcPr>
          <w:p w14:paraId="045ED98C" w14:textId="77777777" w:rsidR="00C92465" w:rsidRPr="00AA5211" w:rsidRDefault="00E618DD" w:rsidP="00AA5211">
            <w:pPr>
              <w:rPr>
                <w:rFonts w:eastAsia="Calibri"/>
              </w:rPr>
            </w:pPr>
            <w:r w:rsidRPr="00AA5211">
              <w:rPr>
                <w:rFonts w:eastAsia="Calibri"/>
              </w:rPr>
              <w:t>5.02</w:t>
            </w:r>
          </w:p>
          <w:p w14:paraId="045ED98D" w14:textId="77777777" w:rsidR="00C92465" w:rsidRPr="00AA5211" w:rsidRDefault="00E618DD" w:rsidP="00AA5211">
            <w:pPr>
              <w:rPr>
                <w:rFonts w:eastAsia="Calibri"/>
              </w:rPr>
            </w:pPr>
            <w:r w:rsidRPr="00AA5211">
              <w:rPr>
                <w:rFonts w:eastAsia="Calibri"/>
              </w:rPr>
              <w:t>(1.46)</w:t>
            </w:r>
          </w:p>
        </w:tc>
        <w:tc>
          <w:tcPr>
            <w:tcW w:w="729" w:type="pct"/>
          </w:tcPr>
          <w:p w14:paraId="045ED98E" w14:textId="77777777" w:rsidR="00C92465" w:rsidRPr="00AA5211" w:rsidRDefault="00E618DD" w:rsidP="00AA5211">
            <w:pPr>
              <w:rPr>
                <w:rFonts w:eastAsia="Calibri"/>
              </w:rPr>
            </w:pPr>
            <w:r w:rsidRPr="00AA5211">
              <w:rPr>
                <w:rFonts w:eastAsia="Calibri"/>
              </w:rPr>
              <w:t>5</w:t>
            </w:r>
          </w:p>
        </w:tc>
        <w:tc>
          <w:tcPr>
            <w:tcW w:w="727" w:type="pct"/>
          </w:tcPr>
          <w:p w14:paraId="045ED98F" w14:textId="77777777" w:rsidR="00C92465" w:rsidRPr="00AA5211" w:rsidRDefault="00E618DD" w:rsidP="00AA5211">
            <w:pPr>
              <w:rPr>
                <w:rFonts w:eastAsia="Calibri"/>
              </w:rPr>
            </w:pPr>
            <w:r w:rsidRPr="00AA5211">
              <w:rPr>
                <w:rFonts w:eastAsia="Calibri"/>
              </w:rPr>
              <w:t>5.15</w:t>
            </w:r>
          </w:p>
        </w:tc>
        <w:tc>
          <w:tcPr>
            <w:tcW w:w="726" w:type="pct"/>
          </w:tcPr>
          <w:p w14:paraId="045ED990" w14:textId="77777777" w:rsidR="00C92465" w:rsidRPr="00AA5211" w:rsidRDefault="00E618DD" w:rsidP="00AA5211">
            <w:pPr>
              <w:rPr>
                <w:rFonts w:eastAsia="Calibri"/>
              </w:rPr>
            </w:pPr>
            <w:r w:rsidRPr="00AA5211">
              <w:rPr>
                <w:rFonts w:eastAsia="Calibri"/>
              </w:rPr>
              <w:t>4.89</w:t>
            </w:r>
          </w:p>
        </w:tc>
      </w:tr>
    </w:tbl>
    <w:p w14:paraId="045ED992" w14:textId="77777777" w:rsidR="00C92465" w:rsidRPr="00AA5211" w:rsidRDefault="00E618DD" w:rsidP="00AA5211">
      <w:pPr>
        <w:pStyle w:val="Footnote"/>
      </w:pPr>
      <w:r w:rsidRPr="00AA5211">
        <w:t xml:space="preserve">Source: Action plan compliance as recorded by pharmacists at the follow-up (n=1,913) timepoint </w:t>
      </w:r>
    </w:p>
    <w:p w14:paraId="045ED993" w14:textId="77777777" w:rsidR="00C92465" w:rsidRDefault="00E618DD" w:rsidP="00AA5211">
      <w:pPr>
        <w:rPr>
          <w:rFonts w:eastAsia="Calibri"/>
          <w:lang w:eastAsia="en-US"/>
        </w:rPr>
      </w:pPr>
      <w:r>
        <w:rPr>
          <w:rFonts w:eastAsia="Calibri"/>
          <w:lang w:eastAsia="en-US"/>
        </w:rPr>
        <w:t>A linear regression conducted using data from 1,913 participants showed that compliance with implementing the action plan could statistically significantly predict change in pain severity from the initial to follow-up timepoint, F(1, 222) = 64.37 (p = 0.000), after adjusting for clustering by pharmacy.  This suggests that the more compliant a participant was with implementing the action plan, the more their pain severity improved from initial to follow-up.  The regression equation was: predicted change in pain severity = -0.735 + 0.385 x (action plan compliance).</w:t>
      </w:r>
    </w:p>
    <w:p w14:paraId="045ED994" w14:textId="77777777" w:rsidR="00C92465" w:rsidRDefault="00E618DD" w:rsidP="00AA5211">
      <w:pPr>
        <w:rPr>
          <w:rFonts w:eastAsia="Calibri"/>
          <w:lang w:eastAsia="en-US"/>
        </w:rPr>
      </w:pPr>
      <w:r>
        <w:rPr>
          <w:rFonts w:eastAsia="Calibri"/>
          <w:lang w:eastAsia="en-US"/>
        </w:rPr>
        <w:t>Similarly, another linear regression conducted using this data showed that compliance with implementing the action plan could statistically significantly predict change in pain interference to general activities from the initial to follow-up timepoint, F(1, 222) = 58.56 (p = 0.000), after adjusting for clustering by pharmacy.  This suggests that the more compliant a participant was with implementing the action plan, the lesser the amount of pain interference experienced from initial to follow-up.  The regression equation was: predicted change in pain interference = -0.700 + 0.392 x (action plan compliance).</w:t>
      </w:r>
    </w:p>
    <w:p w14:paraId="045ED995" w14:textId="77777777" w:rsidR="00C92465" w:rsidRDefault="00E618DD">
      <w:pPr>
        <w:pStyle w:val="Heading4"/>
        <w:jc w:val="both"/>
      </w:pPr>
      <w:r>
        <w:t>Referrals to other services</w:t>
      </w:r>
    </w:p>
    <w:p w14:paraId="045ED996" w14:textId="77777777" w:rsidR="00C92465" w:rsidRDefault="00E618DD" w:rsidP="00AA5211">
      <w:r>
        <w:t>Just over half of the trial participants (53.9%) were referred to another medical or health service as a result of their initial consultation.  Although some participants were provided with referrals to multiple services, the main referral for these individuals as indicated by the pharmacists has been used for this analysis.</w:t>
      </w:r>
    </w:p>
    <w:p w14:paraId="045ED997" w14:textId="629A70F5" w:rsidR="00C92465" w:rsidRDefault="00E618DD" w:rsidP="00AA5211">
      <w:r>
        <w:t>Pharmacists most commonly referred participants to GPs, making up 7</w:t>
      </w:r>
      <w:r w:rsidR="009F5B0F">
        <w:t>5</w:t>
      </w:r>
      <w:r>
        <w:t>% of referral across all trial sites.  This was followed by dietitian referrals (8.7%), physiotherapist referrals (8.3%), and exercise physiologist referrals (2.7%).  ‘Other’ referrals comprised of 4.5% of the referrals provided and included psychologist, sleep specialist and podiatrist (</w:t>
      </w:r>
      <w:fldSimple w:instr=" REF _Ref52466496 ">
        <w:r w:rsidR="00DD1EFA">
          <w:t xml:space="preserve">Figure </w:t>
        </w:r>
        <w:r w:rsidR="00DD1EFA">
          <w:rPr>
            <w:noProof/>
          </w:rPr>
          <w:t>38</w:t>
        </w:r>
      </w:fldSimple>
      <w:r>
        <w:t>).</w:t>
      </w:r>
    </w:p>
    <w:p w14:paraId="045ED998" w14:textId="77777777" w:rsidR="00C92465" w:rsidRDefault="00E618DD" w:rsidP="00AA5211">
      <w:r>
        <w:rPr>
          <w:rFonts w:eastAsia="Calibri"/>
          <w:noProof/>
        </w:rPr>
        <w:drawing>
          <wp:inline distT="0" distB="0" distL="0" distR="0" wp14:anchorId="045EC6D3" wp14:editId="17060500">
            <wp:extent cx="5880122" cy="3053730"/>
            <wp:effectExtent l="0" t="0" r="6328" b="0"/>
            <wp:docPr id="46" name="Picture 210" descr="Figure 37 demonstrates the comparison of referrals such as dietician, physiotherapist and exercise physiologist referrals (etc) between Groups A and B. It is a bar chart which has 8 bars. 1 is GP, 2 is physiotherapist, 3 is dietician, 4 is exercise physiologist, 5 is chiropractor, 6 is acupuncturist 7 is other and 8 is no referral. The percentage rate is from 0 to 100%."/>
            <wp:cNvGraphicFramePr/>
            <a:graphic xmlns:a="http://schemas.openxmlformats.org/drawingml/2006/main">
              <a:graphicData uri="http://schemas.openxmlformats.org/drawingml/2006/picture">
                <pic:pic xmlns:pic="http://schemas.openxmlformats.org/drawingml/2006/picture">
                  <pic:nvPicPr>
                    <pic:cNvPr id="46" name="Picture 210" descr="Figure 37 demonstrates the comparison of referrals such as dietician, physiotherapist and exercise physiologist referrals (etc) between Groups A and B. It is a bar chart which has 8 bars. 1 is GP, 2 is physiotherapist, 3 is dietician, 4 is exercise physiologist, 5 is chiropractor, 6 is acupuncturist 7 is other and 8 is no referral. The percentage rate is from 0 to 100%."/>
                    <pic:cNvPicPr/>
                  </pic:nvPicPr>
                  <pic:blipFill>
                    <a:blip r:embed="rId70"/>
                    <a:srcRect/>
                    <a:stretch>
                      <a:fillRect/>
                    </a:stretch>
                  </pic:blipFill>
                  <pic:spPr>
                    <a:xfrm>
                      <a:off x="0" y="0"/>
                      <a:ext cx="5880122" cy="3053730"/>
                    </a:xfrm>
                    <a:prstGeom prst="rect">
                      <a:avLst/>
                    </a:prstGeom>
                    <a:noFill/>
                    <a:ln>
                      <a:noFill/>
                      <a:prstDash/>
                    </a:ln>
                  </pic:spPr>
                </pic:pic>
              </a:graphicData>
            </a:graphic>
          </wp:inline>
        </w:drawing>
      </w:r>
    </w:p>
    <w:p w14:paraId="045ED999" w14:textId="1AB7D5AF" w:rsidR="00C92465" w:rsidRDefault="00AA5211" w:rsidP="00AA5211">
      <w:pPr>
        <w:pStyle w:val="Caption"/>
      </w:pPr>
      <w:bookmarkStart w:id="704" w:name="_Ref52466496"/>
      <w:bookmarkStart w:id="705" w:name="_Ref51281878"/>
      <w:bookmarkStart w:id="706" w:name="_Toc51244089"/>
      <w:bookmarkStart w:id="707" w:name="_Toc129948788"/>
      <w:r>
        <w:t xml:space="preserve">Figure </w:t>
      </w:r>
      <w:fldSimple w:instr=" SEQ Figure \* ARABIC ">
        <w:r w:rsidR="00DD1EFA">
          <w:rPr>
            <w:noProof/>
          </w:rPr>
          <w:t>38</w:t>
        </w:r>
      </w:fldSimple>
      <w:bookmarkEnd w:id="704"/>
      <w:bookmarkEnd w:id="705"/>
      <w:r>
        <w:t xml:space="preserve"> </w:t>
      </w:r>
      <w:r w:rsidR="00E618DD">
        <w:t>Comparison of the referrals to other services between Group A and Group B</w:t>
      </w:r>
      <w:bookmarkEnd w:id="706"/>
      <w:bookmarkEnd w:id="707"/>
    </w:p>
    <w:p w14:paraId="045ED99A" w14:textId="77777777" w:rsidR="00C92465" w:rsidRPr="00AA5211" w:rsidRDefault="00E618DD" w:rsidP="00AA5211">
      <w:pPr>
        <w:pStyle w:val="Footnote"/>
      </w:pPr>
      <w:r w:rsidRPr="00AA5211">
        <w:t xml:space="preserve">Source: Referrals provided to participants as recorded by pharmacists at the initial timepoint (n=8,239) </w:t>
      </w:r>
    </w:p>
    <w:p w14:paraId="045ED99B" w14:textId="52C9BE66" w:rsidR="00C92465" w:rsidRDefault="00E618DD" w:rsidP="00AA5211">
      <w:r>
        <w:t>During the case study visits, pharmacists reported that the referral process was an important way to inform GPs that their participant had attended the CPMC service and to encourage other health professionals to “reiterate” pain management strategies with the participant.  They reported that referrals also resulted in improved health outcomes and changes in medication.  Although pharmacists always referred to other health care services as part of their regular practice</w:t>
      </w:r>
      <w:r w:rsidR="003021A9">
        <w:t xml:space="preserve">, </w:t>
      </w:r>
      <w:r>
        <w:t>they reported to develop a greater awareness of the health services available in the community</w:t>
      </w:r>
      <w:r w:rsidR="003021A9">
        <w:t xml:space="preserve"> through the CPMC service</w:t>
      </w:r>
      <w:r>
        <w:t>.  It was also reported that participants and some GPs were receptive of the referral and provided positive feedback.  This is reflected in the results of the Referred Provider survey where 33% (4 of 12 GPs who reported that they received a CPMC referral) of GPs described the referrals as ‘somewhat’ to ‘extremely relevant’.</w:t>
      </w:r>
    </w:p>
    <w:p w14:paraId="045ED99C" w14:textId="77777777" w:rsidR="00C92465" w:rsidRDefault="00E618DD" w:rsidP="00AA5211">
      <w:r>
        <w:t xml:space="preserve">Pharmacists also provided the following feedback on barriers experienced with providing referrals:  </w:t>
      </w:r>
    </w:p>
    <w:p w14:paraId="045ED99D" w14:textId="77777777" w:rsidR="00C92465" w:rsidRDefault="00E618DD" w:rsidP="00AA5211">
      <w:pPr>
        <w:pStyle w:val="ListBullet"/>
      </w:pPr>
      <w:r>
        <w:t>A few GPs did not provide feedback on the referral or action the recommendations and pharmacists experience difficulties with contacting them.</w:t>
      </w:r>
    </w:p>
    <w:p w14:paraId="045ED99E" w14:textId="4D42282B" w:rsidR="00C92465" w:rsidRDefault="00E618DD" w:rsidP="00AA5211">
      <w:pPr>
        <w:pStyle w:val="ListBullet"/>
      </w:pPr>
      <w:r>
        <w:t xml:space="preserve">Allied health services </w:t>
      </w:r>
      <w:r w:rsidR="00BC1324">
        <w:t>we</w:t>
      </w:r>
      <w:r>
        <w:t xml:space="preserve">re not subsidised by Medicare when referred to by pharmacists.  Due to the costs involved with these referrals, participants </w:t>
      </w:r>
      <w:r w:rsidR="00D35439">
        <w:t>we</w:t>
      </w:r>
      <w:r>
        <w:t xml:space="preserve">re unable to access them.  Consequently, pharmacists </w:t>
      </w:r>
      <w:r w:rsidR="00D35439">
        <w:t>we</w:t>
      </w:r>
      <w:r>
        <w:t xml:space="preserve">re inclined to refer all participants to their GP, allowing for subsidised allied health services such as physiotherapy, dietician service, etc. </w:t>
      </w:r>
    </w:p>
    <w:p w14:paraId="045ED99F" w14:textId="059F372F" w:rsidR="00C92465" w:rsidRDefault="00E618DD" w:rsidP="00AA5211">
      <w:pPr>
        <w:pStyle w:val="ListBullet"/>
      </w:pPr>
      <w:r>
        <w:t>Pharmacists noted that not all participants require</w:t>
      </w:r>
      <w:r w:rsidR="00D35439">
        <w:t>d</w:t>
      </w:r>
      <w:r>
        <w:t xml:space="preserve"> a referral to another health care service, however they were unable to progress through the service until a referral was made in the Trial software.  </w:t>
      </w:r>
      <w:r w:rsidR="00D35439">
        <w:t>Because of this requirement</w:t>
      </w:r>
      <w:r>
        <w:t xml:space="preserve">, unnecessary referrals </w:t>
      </w:r>
      <w:r w:rsidR="00D35439">
        <w:t xml:space="preserve">may have been </w:t>
      </w:r>
      <w:r>
        <w:t xml:space="preserve">made </w:t>
      </w:r>
      <w:r w:rsidR="00D35439">
        <w:t xml:space="preserve">by the pharmacists in order </w:t>
      </w:r>
      <w:r>
        <w:t>to progress through the CPMC service.</w:t>
      </w:r>
    </w:p>
    <w:p w14:paraId="045ED9A0" w14:textId="6476B701" w:rsidR="00C92465" w:rsidRDefault="00E618DD" w:rsidP="00AA5211">
      <w:pPr>
        <w:pStyle w:val="ListBullet"/>
      </w:pPr>
      <w:r>
        <w:t>Pharmacists are unaware of the allied health services available in their community and feel wary about “stepping in their domain” when they provid</w:t>
      </w:r>
      <w:r w:rsidR="009F5B0F">
        <w:t>ed</w:t>
      </w:r>
      <w:r>
        <w:t xml:space="preserve"> pain management recommendations.</w:t>
      </w:r>
    </w:p>
    <w:p w14:paraId="045ED9A1" w14:textId="77777777" w:rsidR="00C92465" w:rsidRDefault="00E618DD" w:rsidP="00AA5211">
      <w:r>
        <w:t>Pharmacists have also provided the following recommendations to overcome some of the barriers associated with the referral process:</w:t>
      </w:r>
    </w:p>
    <w:p w14:paraId="045ED9A2" w14:textId="77777777" w:rsidR="00C92465" w:rsidRDefault="00E618DD" w:rsidP="00AA5211">
      <w:pPr>
        <w:pStyle w:val="ListBullet"/>
      </w:pPr>
      <w:r>
        <w:t>The initial consultation should be part of a multidisciplinary service, offering a holistic approach.  For example, it should include consultation with an exercise physiologist (with access to a gym), a social worker, access to a transcutaneous electrical nerve stimulation (TENS) device and other non-pharmacological interventions</w:t>
      </w:r>
    </w:p>
    <w:p w14:paraId="045ED9A3" w14:textId="4814ABB0" w:rsidR="00C92465" w:rsidRDefault="00E618DD" w:rsidP="00AA5211">
      <w:pPr>
        <w:pStyle w:val="ListBullet"/>
      </w:pPr>
      <w:r>
        <w:t>Referral to other health care services should be optional</w:t>
      </w:r>
    </w:p>
    <w:p w14:paraId="045ED9A4" w14:textId="77777777" w:rsidR="00C92465" w:rsidRDefault="00E618DD" w:rsidP="00AA5211">
      <w:pPr>
        <w:pStyle w:val="ListBullet"/>
      </w:pPr>
      <w:r>
        <w:t>Develop resources for participants to provide information on the type of services allied health professionals can offer.</w:t>
      </w:r>
    </w:p>
    <w:p w14:paraId="045ED9A5" w14:textId="77777777" w:rsidR="00C92465" w:rsidRDefault="00E618DD">
      <w:pPr>
        <w:pStyle w:val="Heading3"/>
      </w:pPr>
      <w:bookmarkStart w:id="708" w:name="_Toc51241521"/>
      <w:bookmarkStart w:id="709" w:name="_Toc129949038"/>
      <w:bookmarkStart w:id="710" w:name="_Toc129958362"/>
      <w:r>
        <w:t>Participant experience of the service</w:t>
      </w:r>
      <w:bookmarkEnd w:id="708"/>
      <w:bookmarkEnd w:id="709"/>
      <w:bookmarkEnd w:id="710"/>
    </w:p>
    <w:p w14:paraId="045ED9A6" w14:textId="3FF6A658" w:rsidR="00C92465" w:rsidRDefault="00E618DD" w:rsidP="00AA5211">
      <w:r>
        <w:rPr>
          <w:rFonts w:eastAsia="Calibri"/>
          <w:lang w:eastAsia="en-US"/>
        </w:rPr>
        <w:t>Of the 186 participants who completed the Patient Survey, around three quarters (78%) stated that they would recommend the service to others (</w:t>
      </w:r>
      <w:r w:rsidR="00F43330">
        <w:fldChar w:fldCharType="begin"/>
      </w:r>
      <w:r w:rsidR="00F43330">
        <w:rPr>
          <w:rFonts w:eastAsia="Calibri"/>
          <w:lang w:eastAsia="en-US"/>
        </w:rPr>
        <w:instrText xml:space="preserve"> REF _Ref52466483 </w:instrText>
      </w:r>
      <w:r w:rsidR="00F43330">
        <w:fldChar w:fldCharType="separate"/>
      </w:r>
      <w:r w:rsidR="00DD1EFA">
        <w:t xml:space="preserve">Figure </w:t>
      </w:r>
      <w:r w:rsidR="00DD1EFA">
        <w:rPr>
          <w:noProof/>
        </w:rPr>
        <w:t>39</w:t>
      </w:r>
      <w:r w:rsidR="00F43330">
        <w:fldChar w:fldCharType="end"/>
      </w:r>
      <w:r>
        <w:rPr>
          <w:rFonts w:eastAsia="Calibri"/>
          <w:lang w:eastAsia="en-US"/>
        </w:rPr>
        <w:t xml:space="preserve">). </w:t>
      </w:r>
    </w:p>
    <w:p w14:paraId="045ED9A7" w14:textId="77777777" w:rsidR="00C92465" w:rsidRDefault="00E618DD" w:rsidP="00AA5211">
      <w:r>
        <w:rPr>
          <w:noProof/>
        </w:rPr>
        <w:drawing>
          <wp:inline distT="0" distB="0" distL="0" distR="0" wp14:anchorId="045EC6D5" wp14:editId="135F9AFC">
            <wp:extent cx="5256530" cy="2803213"/>
            <wp:effectExtent l="0" t="0" r="1270" b="0"/>
            <wp:docPr id="47" name="Picture 211" descr="This is Figure 38 which is a bar chart. The bar chart title is named Recommendation of Chronic Pain MedsCheck service to others (N=186). It shows the proportion of participants that would recommend the service.&#10;&#10;The bar chart comprises 6 vertical bars. 1 is very unlikely, 2 is unlikely, 3 is neutral, 4 is likely 6 is very likely and 6 is no answer. The left hand horizontal heading is proportion of patients and has a scale of 0.0% to 45%.&#10;"/>
            <wp:cNvGraphicFramePr/>
            <a:graphic xmlns:a="http://schemas.openxmlformats.org/drawingml/2006/main">
              <a:graphicData uri="http://schemas.openxmlformats.org/drawingml/2006/picture">
                <pic:pic xmlns:pic="http://schemas.openxmlformats.org/drawingml/2006/picture">
                  <pic:nvPicPr>
                    <pic:cNvPr id="47" name="Picture 211" descr="This is Figure 38 which is a bar chart. The bar chart title is named Recommendation of Chronic Pain MedsCheck service to others (N=186). It shows the proportion of participants that would recommend the service.&#10;&#10;The bar chart comprises 6 vertical bars. 1 is very unlikely, 2 is unlikely, 3 is neutral, 4 is likely 6 is very likely and 6 is no answer. The left hand horizontal heading is proportion of patients and has a scale of 0.0% to 45%.&#10;"/>
                    <pic:cNvPicPr/>
                  </pic:nvPicPr>
                  <pic:blipFill>
                    <a:blip r:embed="rId71"/>
                    <a:stretch>
                      <a:fillRect/>
                    </a:stretch>
                  </pic:blipFill>
                  <pic:spPr>
                    <a:xfrm>
                      <a:off x="0" y="0"/>
                      <a:ext cx="5262098" cy="2806182"/>
                    </a:xfrm>
                    <a:prstGeom prst="rect">
                      <a:avLst/>
                    </a:prstGeom>
                    <a:noFill/>
                    <a:ln>
                      <a:noFill/>
                      <a:prstDash/>
                    </a:ln>
                  </pic:spPr>
                </pic:pic>
              </a:graphicData>
            </a:graphic>
          </wp:inline>
        </w:drawing>
      </w:r>
    </w:p>
    <w:p w14:paraId="045ED9A8" w14:textId="6CFD49A0" w:rsidR="00C92465" w:rsidRDefault="00AA5211" w:rsidP="00AA5211">
      <w:pPr>
        <w:pStyle w:val="Caption"/>
      </w:pPr>
      <w:bookmarkStart w:id="711" w:name="_Ref52466483"/>
      <w:bookmarkStart w:id="712" w:name="_Ref51281893"/>
      <w:bookmarkStart w:id="713" w:name="_Toc51244090"/>
      <w:bookmarkStart w:id="714" w:name="_Toc129948789"/>
      <w:r>
        <w:t xml:space="preserve">Figure </w:t>
      </w:r>
      <w:fldSimple w:instr=" SEQ Figure \* ARABIC ">
        <w:r w:rsidR="00DD1EFA">
          <w:rPr>
            <w:noProof/>
          </w:rPr>
          <w:t>39</w:t>
        </w:r>
      </w:fldSimple>
      <w:bookmarkEnd w:id="711"/>
      <w:bookmarkEnd w:id="712"/>
      <w:r>
        <w:t xml:space="preserve"> </w:t>
      </w:r>
      <w:r w:rsidR="00E618DD">
        <w:rPr>
          <w:rFonts w:cs="Calibri"/>
          <w:szCs w:val="20"/>
        </w:rPr>
        <w:t>Proportion of participants that would recommend the service</w:t>
      </w:r>
      <w:bookmarkEnd w:id="713"/>
      <w:bookmarkEnd w:id="714"/>
    </w:p>
    <w:p w14:paraId="045ED9A9" w14:textId="77777777" w:rsidR="00C92465" w:rsidRPr="00F559AE" w:rsidRDefault="00E618DD" w:rsidP="00F559AE">
      <w:pPr>
        <w:pStyle w:val="Footnote"/>
      </w:pPr>
      <w:r w:rsidRPr="00F559AE">
        <w:t>Source: HealthConsult Patient Satisfaction Survey, n=186</w:t>
      </w:r>
    </w:p>
    <w:p w14:paraId="045ED9AA" w14:textId="77777777" w:rsidR="00C92465" w:rsidRDefault="00E618DD">
      <w:pPr>
        <w:jc w:val="both"/>
        <w:rPr>
          <w:rFonts w:eastAsia="Calibri"/>
          <w:lang w:eastAsia="en-US"/>
        </w:rPr>
      </w:pPr>
      <w:r>
        <w:rPr>
          <w:rFonts w:eastAsia="Calibri"/>
          <w:lang w:eastAsia="en-US"/>
        </w:rPr>
        <w:t>The Patient Survey also asked participants to provide feedback on the favourable features of the CPMC service.  The vast majority (95%) of the 161 participants who answered this question reported that they enjoyed all or various aspects of the service. The two aspects of the service enjoyed by the most participants were:</w:t>
      </w:r>
    </w:p>
    <w:p w14:paraId="045ED9AB" w14:textId="77777777" w:rsidR="00C92465" w:rsidRDefault="00E618DD" w:rsidP="00AA5211">
      <w:pPr>
        <w:pStyle w:val="ListBullet"/>
        <w:rPr>
          <w:rFonts w:eastAsia="Calibri"/>
          <w:lang w:eastAsia="en-US"/>
        </w:rPr>
      </w:pPr>
      <w:r>
        <w:rPr>
          <w:rFonts w:eastAsia="Calibri"/>
          <w:lang w:eastAsia="en-US"/>
        </w:rPr>
        <w:t>Education and advice provided by the pharmacist (n=65, 40%)</w:t>
      </w:r>
    </w:p>
    <w:p w14:paraId="045ED9AC" w14:textId="77777777" w:rsidR="00C92465" w:rsidRDefault="00E618DD" w:rsidP="00AA5211">
      <w:pPr>
        <w:pStyle w:val="ListBullet"/>
        <w:rPr>
          <w:rFonts w:eastAsia="Calibri"/>
          <w:lang w:eastAsia="en-US"/>
        </w:rPr>
      </w:pPr>
      <w:r>
        <w:rPr>
          <w:rFonts w:eastAsia="Calibri"/>
          <w:lang w:eastAsia="en-US"/>
        </w:rPr>
        <w:t>Opportunity to discuss their medications and symptoms with the pharmacist (n=55, 34%)</w:t>
      </w:r>
    </w:p>
    <w:p w14:paraId="045ED9AD" w14:textId="77777777" w:rsidR="00C92465" w:rsidRDefault="00E618DD">
      <w:pPr>
        <w:jc w:val="both"/>
        <w:rPr>
          <w:rFonts w:eastAsia="Calibri"/>
          <w:lang w:eastAsia="en-US"/>
        </w:rPr>
      </w:pPr>
      <w:r>
        <w:rPr>
          <w:rFonts w:eastAsia="Calibri"/>
          <w:lang w:eastAsia="en-US"/>
        </w:rPr>
        <w:t>The other 5% of participants who responded to this question said they experienced little or no benefits from participating in the service.</w:t>
      </w:r>
    </w:p>
    <w:p w14:paraId="045ED9AE" w14:textId="77777777" w:rsidR="00C92465" w:rsidRDefault="00E618DD">
      <w:pPr>
        <w:jc w:val="both"/>
        <w:rPr>
          <w:rFonts w:eastAsia="Calibri"/>
          <w:lang w:eastAsia="en-US"/>
        </w:rPr>
      </w:pPr>
      <w:r>
        <w:rPr>
          <w:rFonts w:eastAsia="Calibri"/>
          <w:lang w:eastAsia="en-US"/>
        </w:rPr>
        <w:t>Overall, participants described the service as “great”, “worthwhile” and “an excellent opportunity”. Other qualitative feedback from respondents includes that it:</w:t>
      </w:r>
    </w:p>
    <w:p w14:paraId="045ED9AF" w14:textId="77777777" w:rsidR="00C92465" w:rsidRDefault="00E618DD" w:rsidP="00AA5211">
      <w:pPr>
        <w:pStyle w:val="ListBullet"/>
        <w:rPr>
          <w:rFonts w:eastAsia="Calibri"/>
          <w:lang w:eastAsia="en-US"/>
        </w:rPr>
      </w:pPr>
      <w:r>
        <w:rPr>
          <w:rFonts w:eastAsia="Calibri"/>
          <w:lang w:eastAsia="en-US"/>
        </w:rPr>
        <w:t>Improved their knowledge (reported by 84 respondents) in the following areas:</w:t>
      </w:r>
    </w:p>
    <w:p w14:paraId="045ED9B0" w14:textId="77777777" w:rsidR="00C92465" w:rsidRDefault="00E618DD" w:rsidP="00AA5211">
      <w:pPr>
        <w:pStyle w:val="ListBullet2"/>
        <w:rPr>
          <w:rFonts w:eastAsia="Calibri"/>
          <w:lang w:eastAsia="en-US"/>
        </w:rPr>
      </w:pPr>
      <w:r>
        <w:rPr>
          <w:rFonts w:eastAsia="Calibri"/>
          <w:lang w:eastAsia="en-US"/>
        </w:rPr>
        <w:t>types and causes of pain</w:t>
      </w:r>
    </w:p>
    <w:p w14:paraId="045ED9B1" w14:textId="77777777" w:rsidR="00C92465" w:rsidRDefault="00E618DD" w:rsidP="00AA5211">
      <w:pPr>
        <w:pStyle w:val="ListBullet2"/>
        <w:rPr>
          <w:rFonts w:eastAsia="Calibri"/>
          <w:lang w:eastAsia="en-US"/>
        </w:rPr>
      </w:pPr>
      <w:r>
        <w:rPr>
          <w:rFonts w:eastAsia="Calibri"/>
          <w:lang w:eastAsia="en-US"/>
        </w:rPr>
        <w:t xml:space="preserve">medication types, effects and quality </w:t>
      </w:r>
    </w:p>
    <w:p w14:paraId="045ED9B2" w14:textId="77777777" w:rsidR="00C92465" w:rsidRDefault="00E618DD" w:rsidP="00AA5211">
      <w:pPr>
        <w:pStyle w:val="ListBullet2"/>
        <w:rPr>
          <w:rFonts w:eastAsia="Calibri"/>
          <w:lang w:eastAsia="en-US"/>
        </w:rPr>
      </w:pPr>
      <w:r>
        <w:rPr>
          <w:rFonts w:eastAsia="Calibri"/>
          <w:lang w:eastAsia="en-US"/>
        </w:rPr>
        <w:t>pain management techniques such as pacing</w:t>
      </w:r>
    </w:p>
    <w:p w14:paraId="045ED9B3" w14:textId="77777777" w:rsidR="00C92465" w:rsidRDefault="00E618DD" w:rsidP="00AA5211">
      <w:pPr>
        <w:pStyle w:val="ListBullet2"/>
        <w:rPr>
          <w:rFonts w:eastAsia="Calibri"/>
          <w:lang w:eastAsia="en-US"/>
        </w:rPr>
      </w:pPr>
      <w:r>
        <w:rPr>
          <w:rFonts w:eastAsia="Calibri"/>
          <w:lang w:eastAsia="en-US"/>
        </w:rPr>
        <w:t>healthy diet and exercise (including types and frequency exercise)</w:t>
      </w:r>
    </w:p>
    <w:p w14:paraId="045ED9B4" w14:textId="77777777" w:rsidR="00C92465" w:rsidRDefault="00E618DD" w:rsidP="00AA5211">
      <w:pPr>
        <w:pStyle w:val="ListBullet2"/>
        <w:rPr>
          <w:rFonts w:eastAsia="Calibri"/>
          <w:lang w:eastAsia="en-US"/>
        </w:rPr>
      </w:pPr>
      <w:r>
        <w:rPr>
          <w:rFonts w:eastAsia="Calibri"/>
          <w:lang w:eastAsia="en-US"/>
        </w:rPr>
        <w:t>causes of poor sleep and techniques to improve sleep hygiene</w:t>
      </w:r>
    </w:p>
    <w:p w14:paraId="045ED9B5" w14:textId="77777777" w:rsidR="00C92465" w:rsidRDefault="00E618DD" w:rsidP="00AA5211">
      <w:pPr>
        <w:pStyle w:val="ListBullet2"/>
        <w:rPr>
          <w:rFonts w:eastAsia="Calibri"/>
          <w:lang w:eastAsia="en-US"/>
        </w:rPr>
      </w:pPr>
      <w:r>
        <w:rPr>
          <w:rFonts w:eastAsia="Calibri"/>
          <w:lang w:eastAsia="en-US"/>
        </w:rPr>
        <w:t>self-motivation techniques and positive thinking</w:t>
      </w:r>
    </w:p>
    <w:p w14:paraId="045ED9B6" w14:textId="77777777" w:rsidR="00C92465" w:rsidRDefault="00E618DD" w:rsidP="00AA5211">
      <w:pPr>
        <w:pStyle w:val="ListBullet2"/>
        <w:rPr>
          <w:rFonts w:eastAsia="Calibri"/>
          <w:lang w:eastAsia="en-US"/>
        </w:rPr>
      </w:pPr>
      <w:r>
        <w:rPr>
          <w:rFonts w:eastAsia="Calibri"/>
          <w:lang w:eastAsia="en-US"/>
        </w:rPr>
        <w:t>availability and access to allied health and other support services</w:t>
      </w:r>
    </w:p>
    <w:p w14:paraId="045ED9B7" w14:textId="77777777" w:rsidR="00C92465" w:rsidRDefault="00E618DD" w:rsidP="00AA5211">
      <w:pPr>
        <w:pStyle w:val="ListBullet"/>
        <w:rPr>
          <w:rFonts w:eastAsia="Calibri"/>
          <w:lang w:eastAsia="en-US"/>
        </w:rPr>
      </w:pPr>
      <w:r>
        <w:rPr>
          <w:rFonts w:eastAsia="Calibri"/>
          <w:lang w:eastAsia="en-US"/>
        </w:rPr>
        <w:t>Improved use of medications (reported by 30 respondents) by encouraging the use of new treatments, reducing the amount of opioids and other analgesia and improved medication compliance.</w:t>
      </w:r>
    </w:p>
    <w:p w14:paraId="045ED9B8" w14:textId="77777777" w:rsidR="00C92465" w:rsidRDefault="00E618DD" w:rsidP="00AA5211">
      <w:pPr>
        <w:pStyle w:val="ListBullet"/>
        <w:rPr>
          <w:rFonts w:eastAsia="Calibri"/>
          <w:lang w:eastAsia="en-US"/>
        </w:rPr>
      </w:pPr>
      <w:r>
        <w:rPr>
          <w:rFonts w:eastAsia="Calibri"/>
          <w:lang w:eastAsia="en-US"/>
        </w:rPr>
        <w:t>Led to more exercise, with some trying different forms of it such as walking, hydrotherapy, swimming and Pilates.  Participants reported that exercise improved their health outcomes and assisted with pain management.  They were able to perform more activities of daily living such as gardening due to their improved mobility and they had a better understanding of their physical limits.</w:t>
      </w:r>
    </w:p>
    <w:p w14:paraId="045ED9B9" w14:textId="77777777" w:rsidR="00C92465" w:rsidRDefault="00E618DD" w:rsidP="00AA5211">
      <w:pPr>
        <w:pStyle w:val="ListBullet"/>
        <w:rPr>
          <w:rFonts w:eastAsia="Calibri"/>
          <w:lang w:eastAsia="en-US"/>
        </w:rPr>
      </w:pPr>
      <w:r>
        <w:rPr>
          <w:rFonts w:eastAsia="Calibri"/>
          <w:lang w:eastAsia="en-US"/>
        </w:rPr>
        <w:t xml:space="preserve">Improved their ability to manage their pain due to diversion, exercise, healthy eating, medication management and recognising their physical limits.  </w:t>
      </w:r>
    </w:p>
    <w:p w14:paraId="045ED9BA" w14:textId="77777777" w:rsidR="00C92465" w:rsidRDefault="00E618DD">
      <w:pPr>
        <w:pStyle w:val="Heading2"/>
        <w:numPr>
          <w:ilvl w:val="1"/>
          <w:numId w:val="2"/>
        </w:numPr>
        <w:jc w:val="both"/>
      </w:pPr>
      <w:bookmarkStart w:id="715" w:name="_Toc51241529"/>
      <w:bookmarkStart w:id="716" w:name="_Toc52537305"/>
      <w:bookmarkStart w:id="717" w:name="_Toc128059571"/>
      <w:bookmarkStart w:id="718" w:name="_Toc129949039"/>
      <w:bookmarkStart w:id="719" w:name="_Toc129949147"/>
      <w:bookmarkStart w:id="720" w:name="_Toc129958363"/>
      <w:bookmarkStart w:id="721" w:name="_Ref41832423"/>
      <w:bookmarkStart w:id="722" w:name="_Toc122538326"/>
      <w:bookmarkStart w:id="723" w:name="_Toc143663862"/>
      <w:bookmarkStart w:id="724" w:name="_Ref144697268"/>
      <w:bookmarkStart w:id="725" w:name="_Ref144697275"/>
      <w:r>
        <w:t>Extended Assessment of Harms</w:t>
      </w:r>
      <w:bookmarkEnd w:id="715"/>
      <w:bookmarkEnd w:id="716"/>
      <w:bookmarkEnd w:id="717"/>
      <w:bookmarkEnd w:id="718"/>
      <w:bookmarkEnd w:id="719"/>
      <w:bookmarkEnd w:id="720"/>
    </w:p>
    <w:p w14:paraId="045ED9BB" w14:textId="77777777" w:rsidR="00C92465" w:rsidRDefault="00E618DD">
      <w:r>
        <w:t>Not applicable due to the short durat</w:t>
      </w:r>
      <w:r w:rsidRPr="00AA5211">
        <w:t>ion of the C</w:t>
      </w:r>
      <w:r>
        <w:t>PMC trial. No follow-up data was provided.</w:t>
      </w:r>
    </w:p>
    <w:p w14:paraId="045ED9BC" w14:textId="77777777" w:rsidR="00C92465" w:rsidRDefault="00E618DD">
      <w:pPr>
        <w:pStyle w:val="Heading2"/>
        <w:numPr>
          <w:ilvl w:val="1"/>
          <w:numId w:val="2"/>
        </w:numPr>
      </w:pPr>
      <w:bookmarkStart w:id="726" w:name="_Toc51241530"/>
      <w:bookmarkStart w:id="727" w:name="_Toc51241531"/>
      <w:bookmarkStart w:id="728" w:name="_Toc51241532"/>
      <w:bookmarkStart w:id="729" w:name="_Toc51241533"/>
      <w:bookmarkStart w:id="730" w:name="_Toc51241534"/>
      <w:bookmarkStart w:id="731" w:name="_Toc51241535"/>
      <w:bookmarkStart w:id="732" w:name="_Toc51241536"/>
      <w:bookmarkStart w:id="733" w:name="_Toc51241537"/>
      <w:bookmarkStart w:id="734" w:name="_Toc51241538"/>
      <w:bookmarkStart w:id="735" w:name="_Toc51241539"/>
      <w:bookmarkStart w:id="736" w:name="_Toc51241540"/>
      <w:bookmarkStart w:id="737" w:name="_Toc51241541"/>
      <w:bookmarkStart w:id="738" w:name="_Toc51241542"/>
      <w:bookmarkStart w:id="739" w:name="_Toc51241543"/>
      <w:bookmarkStart w:id="740" w:name="_Toc51241544"/>
      <w:bookmarkStart w:id="741" w:name="_Toc51241545"/>
      <w:bookmarkStart w:id="742" w:name="_Toc51241546"/>
      <w:bookmarkStart w:id="743" w:name="_Toc51241547"/>
      <w:bookmarkStart w:id="744" w:name="_Toc51241549"/>
      <w:bookmarkStart w:id="745" w:name="_Toc51241550"/>
      <w:bookmarkStart w:id="746" w:name="_Toc51241551"/>
      <w:bookmarkStart w:id="747" w:name="_Toc51241553"/>
      <w:bookmarkStart w:id="748" w:name="_Toc51241554"/>
      <w:bookmarkStart w:id="749" w:name="_Toc51241555"/>
      <w:bookmarkStart w:id="750" w:name="_Toc51241556"/>
      <w:bookmarkStart w:id="751" w:name="_Toc51241557"/>
      <w:bookmarkStart w:id="752" w:name="_Toc51241559"/>
      <w:bookmarkStart w:id="753" w:name="_Toc51241560"/>
      <w:bookmarkStart w:id="754" w:name="_Toc51241561"/>
      <w:bookmarkStart w:id="755" w:name="_Toc51241562"/>
      <w:bookmarkStart w:id="756" w:name="_Toc51241563"/>
      <w:bookmarkStart w:id="757" w:name="_Toc51241565"/>
      <w:bookmarkStart w:id="758" w:name="_Toc51241566"/>
      <w:bookmarkStart w:id="759" w:name="_Toc51241567"/>
      <w:bookmarkStart w:id="760" w:name="_Toc51241568"/>
      <w:bookmarkStart w:id="761" w:name="_Toc51241569"/>
      <w:bookmarkStart w:id="762" w:name="_Toc51241571"/>
      <w:bookmarkStart w:id="763" w:name="_Toc51241572"/>
      <w:bookmarkStart w:id="764" w:name="_Toc51241573"/>
      <w:bookmarkStart w:id="765" w:name="_Toc51241574"/>
      <w:bookmarkStart w:id="766" w:name="_Toc51241575"/>
      <w:bookmarkStart w:id="767" w:name="_Toc51241577"/>
      <w:bookmarkStart w:id="768" w:name="_Toc51241578"/>
      <w:bookmarkStart w:id="769" w:name="_Toc51241579"/>
      <w:bookmarkStart w:id="770" w:name="_Toc51241580"/>
      <w:bookmarkStart w:id="771" w:name="_Toc51241581"/>
      <w:bookmarkStart w:id="772" w:name="_Toc51241583"/>
      <w:bookmarkStart w:id="773" w:name="_Toc51241584"/>
      <w:bookmarkStart w:id="774" w:name="_Toc51241585"/>
      <w:bookmarkStart w:id="775" w:name="_Toc51241586"/>
      <w:bookmarkStart w:id="776" w:name="_Toc51241587"/>
      <w:bookmarkStart w:id="777" w:name="_Toc51241589"/>
      <w:bookmarkStart w:id="778" w:name="_Toc51241590"/>
      <w:bookmarkStart w:id="779" w:name="_Toc51241591"/>
      <w:bookmarkStart w:id="780" w:name="_Toc51241592"/>
      <w:bookmarkStart w:id="781" w:name="_Toc51241593"/>
      <w:bookmarkStart w:id="782" w:name="_Toc51241595"/>
      <w:bookmarkStart w:id="783" w:name="_Toc51241596"/>
      <w:bookmarkStart w:id="784" w:name="_Toc51241597"/>
      <w:bookmarkStart w:id="785" w:name="_Toc51241598"/>
      <w:bookmarkStart w:id="786" w:name="_Toc51241599"/>
      <w:bookmarkStart w:id="787" w:name="_Toc51241601"/>
      <w:bookmarkStart w:id="788" w:name="_Toc51241602"/>
      <w:bookmarkStart w:id="789" w:name="_Toc51241603"/>
      <w:bookmarkStart w:id="790" w:name="_Toc51241604"/>
      <w:bookmarkStart w:id="791" w:name="_Toc51241605"/>
      <w:bookmarkStart w:id="792" w:name="_Toc51241606"/>
      <w:bookmarkStart w:id="793" w:name="_Toc51241607"/>
      <w:bookmarkStart w:id="794" w:name="_Toc51241608"/>
      <w:bookmarkStart w:id="795" w:name="_Toc51241609"/>
      <w:bookmarkStart w:id="796" w:name="_Toc51241611"/>
      <w:bookmarkStart w:id="797" w:name="_Toc51241612"/>
      <w:bookmarkStart w:id="798" w:name="_Toc51241613"/>
      <w:bookmarkStart w:id="799" w:name="_Toc51241614"/>
      <w:bookmarkStart w:id="800" w:name="_Toc51241615"/>
      <w:bookmarkStart w:id="801" w:name="_Toc51241616"/>
      <w:bookmarkStart w:id="802" w:name="_Toc51241617"/>
      <w:bookmarkStart w:id="803" w:name="_Toc51241618"/>
      <w:bookmarkStart w:id="804" w:name="_Toc51241620"/>
      <w:bookmarkStart w:id="805" w:name="_Toc51241621"/>
      <w:bookmarkStart w:id="806" w:name="_Toc51241622"/>
      <w:bookmarkStart w:id="807" w:name="_Toc51241624"/>
      <w:bookmarkStart w:id="808" w:name="_Toc51241625"/>
      <w:bookmarkStart w:id="809" w:name="_Toc51241626"/>
      <w:bookmarkStart w:id="810" w:name="_Toc51241628"/>
      <w:bookmarkStart w:id="811" w:name="_Toc51241629"/>
      <w:bookmarkStart w:id="812" w:name="_Toc51241630"/>
      <w:bookmarkStart w:id="813" w:name="_Toc51241632"/>
      <w:bookmarkStart w:id="814" w:name="_Toc51241633"/>
      <w:bookmarkStart w:id="815" w:name="_Toc51241634"/>
      <w:bookmarkStart w:id="816" w:name="_Toc51241636"/>
      <w:bookmarkStart w:id="817" w:name="_Toc51241637"/>
      <w:bookmarkStart w:id="818" w:name="_Toc51241638"/>
      <w:bookmarkStart w:id="819" w:name="_Toc51241640"/>
      <w:bookmarkStart w:id="820" w:name="_Toc51241641"/>
      <w:bookmarkStart w:id="821" w:name="_Toc51241642"/>
      <w:bookmarkStart w:id="822" w:name="_Toc51241644"/>
      <w:bookmarkStart w:id="823" w:name="_Toc51241645"/>
      <w:bookmarkStart w:id="824" w:name="_Toc51241646"/>
      <w:bookmarkStart w:id="825" w:name="_Toc51241647"/>
      <w:bookmarkStart w:id="826" w:name="_Toc51241648"/>
      <w:bookmarkStart w:id="827" w:name="_Toc51241649"/>
      <w:bookmarkStart w:id="828" w:name="_Toc51241650"/>
      <w:bookmarkStart w:id="829" w:name="_Toc51241652"/>
      <w:bookmarkStart w:id="830" w:name="_Toc51241653"/>
      <w:bookmarkStart w:id="831" w:name="_Toc51241654"/>
      <w:bookmarkStart w:id="832" w:name="_Toc51241655"/>
      <w:bookmarkStart w:id="833" w:name="_Toc51241656"/>
      <w:bookmarkStart w:id="834" w:name="_Toc51241658"/>
      <w:bookmarkStart w:id="835" w:name="_Toc51241659"/>
      <w:bookmarkStart w:id="836" w:name="_Toc51241660"/>
      <w:bookmarkStart w:id="837" w:name="_Toc51241661"/>
      <w:bookmarkStart w:id="838" w:name="_Toc51241662"/>
      <w:bookmarkStart w:id="839" w:name="_Toc51241663"/>
      <w:bookmarkStart w:id="840" w:name="_Toc51241664"/>
      <w:bookmarkStart w:id="841" w:name="_Toc51241666"/>
      <w:bookmarkStart w:id="842" w:name="_Toc51241667"/>
      <w:bookmarkStart w:id="843" w:name="_Toc51241668"/>
      <w:bookmarkStart w:id="844" w:name="_Toc51241669"/>
      <w:bookmarkStart w:id="845" w:name="_Toc51241670"/>
      <w:bookmarkStart w:id="846" w:name="_Toc51241671"/>
      <w:bookmarkStart w:id="847" w:name="_Toc51241672"/>
      <w:bookmarkStart w:id="848" w:name="_Toc51241674"/>
      <w:bookmarkStart w:id="849" w:name="_Toc51241675"/>
      <w:bookmarkStart w:id="850" w:name="_Toc51241676"/>
      <w:bookmarkStart w:id="851" w:name="_Toc51241677"/>
      <w:bookmarkStart w:id="852" w:name="_Toc51241678"/>
      <w:bookmarkStart w:id="853" w:name="_Toc51241679"/>
      <w:bookmarkStart w:id="854" w:name="_Toc51241680"/>
      <w:bookmarkStart w:id="855" w:name="_Toc51241682"/>
      <w:bookmarkStart w:id="856" w:name="_Toc51241683"/>
      <w:bookmarkStart w:id="857" w:name="_Toc51241684"/>
      <w:bookmarkStart w:id="858" w:name="_Toc51241685"/>
      <w:bookmarkStart w:id="859" w:name="_Toc51241686"/>
      <w:bookmarkStart w:id="860" w:name="_Toc51241687"/>
      <w:bookmarkStart w:id="861" w:name="_Toc51241688"/>
      <w:bookmarkStart w:id="862" w:name="_Toc51241690"/>
      <w:bookmarkStart w:id="863" w:name="_Toc51241691"/>
      <w:bookmarkStart w:id="864" w:name="_Toc51241692"/>
      <w:bookmarkStart w:id="865" w:name="_Toc51241693"/>
      <w:bookmarkStart w:id="866" w:name="_Toc51241694"/>
      <w:bookmarkStart w:id="867" w:name="_Toc51241695"/>
      <w:bookmarkStart w:id="868" w:name="_Toc51241696"/>
      <w:bookmarkStart w:id="869" w:name="_Toc51241698"/>
      <w:bookmarkStart w:id="870" w:name="_Toc51241699"/>
      <w:bookmarkStart w:id="871" w:name="_Toc51241700"/>
      <w:bookmarkStart w:id="872" w:name="_Toc51241701"/>
      <w:bookmarkStart w:id="873" w:name="_Toc51241702"/>
      <w:bookmarkStart w:id="874" w:name="_Toc51241703"/>
      <w:bookmarkStart w:id="875" w:name="_Toc51241704"/>
      <w:bookmarkStart w:id="876" w:name="_Toc51241706"/>
      <w:bookmarkStart w:id="877" w:name="_Toc51241707"/>
      <w:bookmarkStart w:id="878" w:name="_Toc51241708"/>
      <w:bookmarkStart w:id="879" w:name="_Toc51241709"/>
      <w:bookmarkStart w:id="880" w:name="_Toc51241710"/>
      <w:bookmarkStart w:id="881" w:name="_Toc51241711"/>
      <w:bookmarkStart w:id="882" w:name="_Toc51241712"/>
      <w:bookmarkStart w:id="883" w:name="_Toc51241714"/>
      <w:bookmarkStart w:id="884" w:name="_Toc51241715"/>
      <w:bookmarkStart w:id="885" w:name="_Toc51241716"/>
      <w:bookmarkStart w:id="886" w:name="_Toc51241717"/>
      <w:bookmarkStart w:id="887" w:name="_Toc51241718"/>
      <w:bookmarkStart w:id="888" w:name="_Toc51241719"/>
      <w:bookmarkStart w:id="889" w:name="_Toc51241720"/>
      <w:bookmarkStart w:id="890" w:name="_Toc51241722"/>
      <w:bookmarkStart w:id="891" w:name="_Toc51241723"/>
      <w:bookmarkStart w:id="892" w:name="_Toc51241724"/>
      <w:bookmarkStart w:id="893" w:name="_Toc51241725"/>
      <w:bookmarkStart w:id="894" w:name="_Toc51241726"/>
      <w:bookmarkStart w:id="895" w:name="_Toc51241727"/>
      <w:bookmarkStart w:id="896" w:name="_Toc51241728"/>
      <w:bookmarkStart w:id="897" w:name="_Toc51241729"/>
      <w:bookmarkStart w:id="898" w:name="_Toc51241730"/>
      <w:bookmarkStart w:id="899" w:name="_Toc51241731"/>
      <w:bookmarkStart w:id="900" w:name="_Toc51241732"/>
      <w:bookmarkStart w:id="901" w:name="_Toc51241733"/>
      <w:bookmarkStart w:id="902" w:name="_Toc51241734"/>
      <w:bookmarkStart w:id="903" w:name="_Toc51241736"/>
      <w:bookmarkStart w:id="904" w:name="_Toc51241737"/>
      <w:bookmarkStart w:id="905" w:name="_Toc51241738"/>
      <w:bookmarkStart w:id="906" w:name="_Toc51241739"/>
      <w:bookmarkStart w:id="907" w:name="_Toc51241740"/>
      <w:bookmarkStart w:id="908" w:name="_Toc51241741"/>
      <w:bookmarkStart w:id="909" w:name="_Toc51241742"/>
      <w:bookmarkStart w:id="910" w:name="_Toc51241743"/>
      <w:bookmarkStart w:id="911" w:name="_Toc51241745"/>
      <w:bookmarkStart w:id="912" w:name="_Toc51241746"/>
      <w:bookmarkStart w:id="913" w:name="_Toc51241747"/>
      <w:bookmarkStart w:id="914" w:name="_Toc51241748"/>
      <w:bookmarkStart w:id="915" w:name="_Toc51241749"/>
      <w:bookmarkStart w:id="916" w:name="_Toc51241751"/>
      <w:bookmarkStart w:id="917" w:name="_Toc51241752"/>
      <w:bookmarkStart w:id="918" w:name="_Toc51241753"/>
      <w:bookmarkStart w:id="919" w:name="_Toc51241754"/>
      <w:bookmarkStart w:id="920" w:name="_Toc51241755"/>
      <w:bookmarkStart w:id="921" w:name="_Toc51241756"/>
      <w:bookmarkStart w:id="922" w:name="_Toc51241757"/>
      <w:bookmarkStart w:id="923" w:name="_Toc51241758"/>
      <w:bookmarkStart w:id="924" w:name="_Toc51241760"/>
      <w:bookmarkStart w:id="925" w:name="_Toc51241761"/>
      <w:bookmarkStart w:id="926" w:name="_Toc51241762"/>
      <w:bookmarkStart w:id="927" w:name="_Toc51241763"/>
      <w:bookmarkStart w:id="928" w:name="_Toc51241764"/>
      <w:bookmarkStart w:id="929" w:name="_Toc51241765"/>
      <w:bookmarkStart w:id="930" w:name="_Toc51241766"/>
      <w:bookmarkStart w:id="931" w:name="_Toc51241767"/>
      <w:bookmarkStart w:id="932" w:name="_Toc51241769"/>
      <w:bookmarkStart w:id="933" w:name="_Toc51241770"/>
      <w:bookmarkStart w:id="934" w:name="_Toc51241771"/>
      <w:bookmarkStart w:id="935" w:name="_Toc51241772"/>
      <w:bookmarkStart w:id="936" w:name="_Toc51241773"/>
      <w:bookmarkStart w:id="937" w:name="_Toc51241774"/>
      <w:bookmarkStart w:id="938" w:name="_Toc51241775"/>
      <w:bookmarkStart w:id="939" w:name="_Toc51241776"/>
      <w:bookmarkStart w:id="940" w:name="_Toc51241777"/>
      <w:bookmarkStart w:id="941" w:name="_Toc51241778"/>
      <w:bookmarkStart w:id="942" w:name="_Toc51241779"/>
      <w:bookmarkStart w:id="943" w:name="_Toc51241780"/>
      <w:bookmarkStart w:id="944" w:name="_Toc51241781"/>
      <w:bookmarkStart w:id="945" w:name="_Toc51241783"/>
      <w:bookmarkStart w:id="946" w:name="_Toc51241784"/>
      <w:bookmarkStart w:id="947" w:name="_Toc51241785"/>
      <w:bookmarkStart w:id="948" w:name="_Toc51241786"/>
      <w:bookmarkStart w:id="949" w:name="_Toc51241787"/>
      <w:bookmarkStart w:id="950" w:name="_Toc51241789"/>
      <w:bookmarkStart w:id="951" w:name="_Toc51241790"/>
      <w:bookmarkStart w:id="952" w:name="_Toc51241791"/>
      <w:bookmarkStart w:id="953" w:name="_Toc51241792"/>
      <w:bookmarkStart w:id="954" w:name="_Toc51241793"/>
      <w:bookmarkStart w:id="955" w:name="_Toc51241795"/>
      <w:bookmarkStart w:id="956" w:name="_Toc51241796"/>
      <w:bookmarkStart w:id="957" w:name="_Toc51241797"/>
      <w:bookmarkStart w:id="958" w:name="_Toc51241798"/>
      <w:bookmarkStart w:id="959" w:name="_Toc51241799"/>
      <w:bookmarkStart w:id="960" w:name="_Toc51241800"/>
      <w:bookmarkStart w:id="961" w:name="_Toc51241801"/>
      <w:bookmarkStart w:id="962" w:name="_Toc51241802"/>
      <w:bookmarkStart w:id="963" w:name="_Toc51241804"/>
      <w:bookmarkStart w:id="964" w:name="_Toc51241805"/>
      <w:bookmarkStart w:id="965" w:name="_Toc51241806"/>
      <w:bookmarkStart w:id="966" w:name="_Toc51241807"/>
      <w:bookmarkStart w:id="967" w:name="_Toc51241808"/>
      <w:bookmarkStart w:id="968" w:name="_Toc51241809"/>
      <w:bookmarkStart w:id="969" w:name="_Toc51241810"/>
      <w:bookmarkStart w:id="970" w:name="_Toc51241811"/>
      <w:bookmarkStart w:id="971" w:name="_Toc51241813"/>
      <w:bookmarkStart w:id="972" w:name="_Toc51241814"/>
      <w:bookmarkStart w:id="973" w:name="_Toc51241815"/>
      <w:bookmarkStart w:id="974" w:name="_Toc51241816"/>
      <w:bookmarkStart w:id="975" w:name="_Toc51241817"/>
      <w:bookmarkStart w:id="976" w:name="_Toc51241818"/>
      <w:bookmarkStart w:id="977" w:name="_Toc51241819"/>
      <w:bookmarkStart w:id="978" w:name="_Toc51241820"/>
      <w:bookmarkStart w:id="979" w:name="_Toc51241821"/>
      <w:bookmarkStart w:id="980" w:name="_Toc51241822"/>
      <w:bookmarkStart w:id="981" w:name="_Toc51241823"/>
      <w:bookmarkStart w:id="982" w:name="_Toc51241824"/>
      <w:bookmarkStart w:id="983" w:name="_Toc51241825"/>
      <w:bookmarkStart w:id="984" w:name="_Toc51241827"/>
      <w:bookmarkStart w:id="985" w:name="_Toc51241828"/>
      <w:bookmarkStart w:id="986" w:name="_Toc51241829"/>
      <w:bookmarkStart w:id="987" w:name="_Toc51241830"/>
      <w:bookmarkStart w:id="988" w:name="_Toc51241831"/>
      <w:bookmarkStart w:id="989" w:name="_Toc51241832"/>
      <w:bookmarkStart w:id="990" w:name="_Toc51241833"/>
      <w:bookmarkStart w:id="991" w:name="_Toc51241834"/>
      <w:bookmarkStart w:id="992" w:name="_Toc51241835"/>
      <w:bookmarkStart w:id="993" w:name="_Toc51241836"/>
      <w:bookmarkStart w:id="994" w:name="_Toc51241837"/>
      <w:bookmarkStart w:id="995" w:name="_Toc51241838"/>
      <w:bookmarkStart w:id="996" w:name="_Toc51241839"/>
      <w:bookmarkStart w:id="997" w:name="_Toc51241840"/>
      <w:bookmarkStart w:id="998" w:name="_Toc51241841"/>
      <w:bookmarkStart w:id="999" w:name="_Toc51241842"/>
      <w:bookmarkStart w:id="1000" w:name="_Toc51241843"/>
      <w:bookmarkStart w:id="1001" w:name="_Toc51241844"/>
      <w:bookmarkStart w:id="1002" w:name="_Toc51241845"/>
      <w:bookmarkStart w:id="1003" w:name="_Toc51241846"/>
      <w:bookmarkStart w:id="1004" w:name="_Toc51241847"/>
      <w:bookmarkStart w:id="1005" w:name="_Toc51241848"/>
      <w:bookmarkStart w:id="1006" w:name="_Toc51241849"/>
      <w:bookmarkStart w:id="1007" w:name="_Toc51241850"/>
      <w:bookmarkStart w:id="1008" w:name="_Toc51241851"/>
      <w:bookmarkStart w:id="1009" w:name="_Toc51241852"/>
      <w:bookmarkStart w:id="1010" w:name="_Toc51241853"/>
      <w:bookmarkStart w:id="1011" w:name="_Toc51241855"/>
      <w:bookmarkStart w:id="1012" w:name="_Toc51241856"/>
      <w:bookmarkStart w:id="1013" w:name="_Toc51241857"/>
      <w:bookmarkStart w:id="1014" w:name="_Toc51241859"/>
      <w:bookmarkStart w:id="1015" w:name="_Toc51241860"/>
      <w:bookmarkStart w:id="1016" w:name="_Toc51241861"/>
      <w:bookmarkStart w:id="1017" w:name="_Toc51241862"/>
      <w:bookmarkStart w:id="1018" w:name="_Toc51241864"/>
      <w:bookmarkStart w:id="1019" w:name="_Toc51241865"/>
      <w:bookmarkStart w:id="1020" w:name="_Toc51241866"/>
      <w:bookmarkStart w:id="1021" w:name="_Toc51241867"/>
      <w:bookmarkStart w:id="1022" w:name="_Toc51241869"/>
      <w:bookmarkStart w:id="1023" w:name="_Toc51241870"/>
      <w:bookmarkStart w:id="1024" w:name="_Toc51241871"/>
      <w:bookmarkStart w:id="1025" w:name="_Toc51241872"/>
      <w:bookmarkStart w:id="1026" w:name="_Toc51241874"/>
      <w:bookmarkStart w:id="1027" w:name="_Toc51241875"/>
      <w:bookmarkStart w:id="1028" w:name="_Toc51241876"/>
      <w:bookmarkStart w:id="1029" w:name="_Toc51241877"/>
      <w:bookmarkStart w:id="1030" w:name="_Toc51241878"/>
      <w:bookmarkStart w:id="1031" w:name="_Toc51241879"/>
      <w:bookmarkStart w:id="1032" w:name="_Toc51241880"/>
      <w:bookmarkStart w:id="1033" w:name="_Toc51241881"/>
      <w:bookmarkStart w:id="1034" w:name="_Toc51241882"/>
      <w:bookmarkStart w:id="1035" w:name="_Toc51241883"/>
      <w:bookmarkStart w:id="1036" w:name="_Toc51241884"/>
      <w:bookmarkStart w:id="1037" w:name="_Toc51241885"/>
      <w:bookmarkStart w:id="1038" w:name="_Toc51241886"/>
      <w:bookmarkStart w:id="1039" w:name="_Toc51241887"/>
      <w:bookmarkStart w:id="1040" w:name="_Toc51241888"/>
      <w:bookmarkStart w:id="1041" w:name="_Toc51241889"/>
      <w:bookmarkStart w:id="1042" w:name="_Toc51241890"/>
      <w:bookmarkStart w:id="1043" w:name="_Toc51241891"/>
      <w:bookmarkStart w:id="1044" w:name="_Toc51241892"/>
      <w:bookmarkStart w:id="1045" w:name="_Toc51241893"/>
      <w:bookmarkStart w:id="1046" w:name="_Toc51241894"/>
      <w:bookmarkStart w:id="1047" w:name="_Toc51241895"/>
      <w:bookmarkStart w:id="1048" w:name="_Toc51241896"/>
      <w:bookmarkStart w:id="1049" w:name="_Toc51241898"/>
      <w:bookmarkStart w:id="1050" w:name="_Toc51241899"/>
      <w:bookmarkStart w:id="1051" w:name="_Toc51241900"/>
      <w:bookmarkStart w:id="1052" w:name="_Toc51241902"/>
      <w:bookmarkStart w:id="1053" w:name="_Toc51241904"/>
      <w:bookmarkStart w:id="1054" w:name="_Toc51241905"/>
      <w:bookmarkStart w:id="1055" w:name="_Toc51241906"/>
      <w:bookmarkStart w:id="1056" w:name="_Toc51241907"/>
      <w:bookmarkStart w:id="1057" w:name="_Toc51241908"/>
      <w:bookmarkStart w:id="1058" w:name="_Toc51241910"/>
      <w:bookmarkStart w:id="1059" w:name="_Toc51241911"/>
      <w:bookmarkStart w:id="1060" w:name="_Toc51241912"/>
      <w:bookmarkStart w:id="1061" w:name="_Toc51241913"/>
      <w:bookmarkStart w:id="1062" w:name="_Toc51241914"/>
      <w:bookmarkStart w:id="1063" w:name="_Toc51241916"/>
      <w:bookmarkStart w:id="1064" w:name="_Toc51241917"/>
      <w:bookmarkStart w:id="1065" w:name="_Toc51241918"/>
      <w:bookmarkStart w:id="1066" w:name="_Toc51241919"/>
      <w:bookmarkStart w:id="1067" w:name="_Toc51241920"/>
      <w:bookmarkStart w:id="1068" w:name="_Toc51241921"/>
      <w:bookmarkStart w:id="1069" w:name="_Toc51241922"/>
      <w:bookmarkStart w:id="1070" w:name="_Toc51241923"/>
      <w:bookmarkStart w:id="1071" w:name="_Toc51241924"/>
      <w:bookmarkStart w:id="1072" w:name="_Toc51241925"/>
      <w:bookmarkStart w:id="1073" w:name="_Toc51241927"/>
      <w:bookmarkStart w:id="1074" w:name="_Toc51241929"/>
      <w:bookmarkStart w:id="1075" w:name="_Toc51241930"/>
      <w:bookmarkStart w:id="1076" w:name="_Toc51241931"/>
      <w:bookmarkStart w:id="1077" w:name="_Toc51241932"/>
      <w:bookmarkStart w:id="1078" w:name="_Toc51241933"/>
      <w:bookmarkStart w:id="1079" w:name="_Toc51241935"/>
      <w:bookmarkStart w:id="1080" w:name="_Toc51241936"/>
      <w:bookmarkStart w:id="1081" w:name="_Toc51241937"/>
      <w:bookmarkStart w:id="1082" w:name="_Toc51241938"/>
      <w:bookmarkStart w:id="1083" w:name="_Toc51241939"/>
      <w:bookmarkStart w:id="1084" w:name="_Toc51241941"/>
      <w:bookmarkStart w:id="1085" w:name="_Toc51241942"/>
      <w:bookmarkStart w:id="1086" w:name="_Toc51241943"/>
      <w:bookmarkStart w:id="1087" w:name="_Toc51241944"/>
      <w:bookmarkStart w:id="1088" w:name="_Toc51241945"/>
      <w:bookmarkStart w:id="1089" w:name="_Toc51241946"/>
      <w:bookmarkStart w:id="1090" w:name="_Toc51241947"/>
      <w:bookmarkStart w:id="1091" w:name="_Toc51241948"/>
      <w:bookmarkStart w:id="1092" w:name="_Toc51241949"/>
      <w:bookmarkStart w:id="1093" w:name="_Toc51241951"/>
      <w:bookmarkStart w:id="1094" w:name="_Toc51241952"/>
      <w:bookmarkStart w:id="1095" w:name="_Toc51241953"/>
      <w:bookmarkStart w:id="1096" w:name="_Toc51241954"/>
      <w:bookmarkStart w:id="1097" w:name="_Toc51241955"/>
      <w:bookmarkStart w:id="1098" w:name="_Toc51241956"/>
      <w:bookmarkStart w:id="1099" w:name="_Toc51241957"/>
      <w:bookmarkStart w:id="1100" w:name="_Toc51241958"/>
      <w:bookmarkStart w:id="1101" w:name="_Toc51241959"/>
      <w:bookmarkStart w:id="1102" w:name="_Toc51241961"/>
      <w:bookmarkStart w:id="1103" w:name="_Toc51241962"/>
      <w:bookmarkStart w:id="1104" w:name="_Toc51241963"/>
      <w:bookmarkStart w:id="1105" w:name="_Toc51241964"/>
      <w:bookmarkStart w:id="1106" w:name="_Toc51241966"/>
      <w:bookmarkStart w:id="1107" w:name="_Toc51241967"/>
      <w:bookmarkStart w:id="1108" w:name="_Toc51241968"/>
      <w:bookmarkStart w:id="1109" w:name="_Toc51241969"/>
      <w:bookmarkStart w:id="1110" w:name="_Toc51241970"/>
      <w:bookmarkStart w:id="1111" w:name="_Toc51241971"/>
      <w:bookmarkStart w:id="1112" w:name="_Toc51241972"/>
      <w:bookmarkStart w:id="1113" w:name="_Toc51241974"/>
      <w:bookmarkStart w:id="1114" w:name="_Toc51241975"/>
      <w:bookmarkStart w:id="1115" w:name="_Toc51241976"/>
      <w:bookmarkStart w:id="1116" w:name="_Toc51241977"/>
      <w:bookmarkStart w:id="1117" w:name="_Toc51241978"/>
      <w:bookmarkStart w:id="1118" w:name="_Toc51241979"/>
      <w:bookmarkStart w:id="1119" w:name="_Toc51241980"/>
      <w:bookmarkStart w:id="1120" w:name="_Toc51241982"/>
      <w:bookmarkStart w:id="1121" w:name="_Toc51241983"/>
      <w:bookmarkStart w:id="1122" w:name="_Toc51241984"/>
      <w:bookmarkStart w:id="1123" w:name="_Toc51241985"/>
      <w:bookmarkStart w:id="1124" w:name="_Toc51241986"/>
      <w:bookmarkStart w:id="1125" w:name="_Toc51241987"/>
      <w:bookmarkStart w:id="1126" w:name="_Toc51241988"/>
      <w:bookmarkStart w:id="1127" w:name="_Toc51241990"/>
      <w:bookmarkStart w:id="1128" w:name="_Toc51241991"/>
      <w:bookmarkStart w:id="1129" w:name="_Toc51241992"/>
      <w:bookmarkStart w:id="1130" w:name="_Toc51241993"/>
      <w:bookmarkStart w:id="1131" w:name="_Toc51241994"/>
      <w:bookmarkStart w:id="1132" w:name="_Toc51241995"/>
      <w:bookmarkStart w:id="1133" w:name="_Toc51241996"/>
      <w:bookmarkStart w:id="1134" w:name="_Toc51241998"/>
      <w:bookmarkStart w:id="1135" w:name="_Toc51241999"/>
      <w:bookmarkStart w:id="1136" w:name="_Toc51242000"/>
      <w:bookmarkStart w:id="1137" w:name="_Toc51242001"/>
      <w:bookmarkStart w:id="1138" w:name="_Toc51242002"/>
      <w:bookmarkStart w:id="1139" w:name="_Toc51242003"/>
      <w:bookmarkStart w:id="1140" w:name="_Toc51242004"/>
      <w:bookmarkStart w:id="1141" w:name="_Toc51242006"/>
      <w:bookmarkStart w:id="1142" w:name="_Toc51242007"/>
      <w:bookmarkStart w:id="1143" w:name="_Toc51242008"/>
      <w:bookmarkStart w:id="1144" w:name="_Toc51242009"/>
      <w:bookmarkStart w:id="1145" w:name="_Toc51242010"/>
      <w:bookmarkStart w:id="1146" w:name="_Toc51242011"/>
      <w:bookmarkStart w:id="1147" w:name="_Toc51242012"/>
      <w:bookmarkStart w:id="1148" w:name="_Toc51242014"/>
      <w:bookmarkStart w:id="1149" w:name="_Toc51242015"/>
      <w:bookmarkStart w:id="1150" w:name="_Toc51242016"/>
      <w:bookmarkStart w:id="1151" w:name="_Toc51242017"/>
      <w:bookmarkStart w:id="1152" w:name="_Toc51242018"/>
      <w:bookmarkStart w:id="1153" w:name="_Toc51242019"/>
      <w:bookmarkStart w:id="1154" w:name="_Toc51242020"/>
      <w:bookmarkStart w:id="1155" w:name="_Toc51242022"/>
      <w:bookmarkStart w:id="1156" w:name="_Toc51242023"/>
      <w:bookmarkStart w:id="1157" w:name="_Toc51242024"/>
      <w:bookmarkStart w:id="1158" w:name="_Toc51242025"/>
      <w:bookmarkStart w:id="1159" w:name="_Toc51242026"/>
      <w:bookmarkStart w:id="1160" w:name="_Toc51242027"/>
      <w:bookmarkStart w:id="1161" w:name="_Toc51242029"/>
      <w:bookmarkStart w:id="1162" w:name="_Toc51242030"/>
      <w:bookmarkStart w:id="1163" w:name="_Toc51242031"/>
      <w:bookmarkStart w:id="1164" w:name="_Toc51242032"/>
      <w:bookmarkStart w:id="1165" w:name="_Toc51242033"/>
      <w:bookmarkStart w:id="1166" w:name="_Toc51242034"/>
      <w:bookmarkStart w:id="1167" w:name="_Toc51242035"/>
      <w:bookmarkStart w:id="1168" w:name="_Toc51242037"/>
      <w:bookmarkStart w:id="1169" w:name="_Toc51242038"/>
      <w:bookmarkStart w:id="1170" w:name="_Toc51242039"/>
      <w:bookmarkStart w:id="1171" w:name="_Toc51242040"/>
      <w:bookmarkStart w:id="1172" w:name="_Toc51242041"/>
      <w:bookmarkStart w:id="1173" w:name="_Toc51242042"/>
      <w:bookmarkStart w:id="1174" w:name="_Toc51242043"/>
      <w:bookmarkStart w:id="1175" w:name="_Toc51242044"/>
      <w:bookmarkStart w:id="1176" w:name="_Toc51242045"/>
      <w:bookmarkStart w:id="1177" w:name="_Toc51242046"/>
      <w:bookmarkStart w:id="1178" w:name="_Toc51242047"/>
      <w:bookmarkStart w:id="1179" w:name="_Toc51242049"/>
      <w:bookmarkStart w:id="1180" w:name="_Toc51242050"/>
      <w:bookmarkStart w:id="1181" w:name="_Toc51242051"/>
      <w:bookmarkStart w:id="1182" w:name="_Toc51242052"/>
      <w:bookmarkStart w:id="1183" w:name="_Toc51242054"/>
      <w:bookmarkStart w:id="1184" w:name="_Toc51242055"/>
      <w:bookmarkStart w:id="1185" w:name="_Toc51242056"/>
      <w:bookmarkStart w:id="1186" w:name="_Toc51242057"/>
      <w:bookmarkStart w:id="1187" w:name="_Toc51242058"/>
      <w:bookmarkStart w:id="1188" w:name="_Toc51242059"/>
      <w:bookmarkStart w:id="1189" w:name="_Toc51242060"/>
      <w:bookmarkStart w:id="1190" w:name="_Toc51242062"/>
      <w:bookmarkStart w:id="1191" w:name="_Toc51242063"/>
      <w:bookmarkStart w:id="1192" w:name="_Toc51242064"/>
      <w:bookmarkStart w:id="1193" w:name="_Toc51242065"/>
      <w:bookmarkStart w:id="1194" w:name="_Toc51242066"/>
      <w:bookmarkStart w:id="1195" w:name="_Toc51242067"/>
      <w:bookmarkStart w:id="1196" w:name="_Toc51242068"/>
      <w:bookmarkStart w:id="1197" w:name="_Toc51242070"/>
      <w:bookmarkStart w:id="1198" w:name="_Toc51242071"/>
      <w:bookmarkStart w:id="1199" w:name="_Toc51242072"/>
      <w:bookmarkStart w:id="1200" w:name="_Toc51242073"/>
      <w:bookmarkStart w:id="1201" w:name="_Toc51242074"/>
      <w:bookmarkStart w:id="1202" w:name="_Toc51242075"/>
      <w:bookmarkStart w:id="1203" w:name="_Toc51242076"/>
      <w:bookmarkStart w:id="1204" w:name="_Toc51242078"/>
      <w:bookmarkStart w:id="1205" w:name="_Toc51242079"/>
      <w:bookmarkStart w:id="1206" w:name="_Toc51242080"/>
      <w:bookmarkStart w:id="1207" w:name="_Toc51242081"/>
      <w:bookmarkStart w:id="1208" w:name="_Toc51242082"/>
      <w:bookmarkStart w:id="1209" w:name="_Toc51242083"/>
      <w:bookmarkStart w:id="1210" w:name="_Toc51242084"/>
      <w:bookmarkStart w:id="1211" w:name="_Toc51242086"/>
      <w:bookmarkStart w:id="1212" w:name="_Toc51242087"/>
      <w:bookmarkStart w:id="1213" w:name="_Toc51242088"/>
      <w:bookmarkStart w:id="1214" w:name="_Toc51242089"/>
      <w:bookmarkStart w:id="1215" w:name="_Toc51242090"/>
      <w:bookmarkStart w:id="1216" w:name="_Toc51242091"/>
      <w:bookmarkStart w:id="1217" w:name="_Toc51242092"/>
      <w:bookmarkStart w:id="1218" w:name="_Toc51242094"/>
      <w:bookmarkStart w:id="1219" w:name="_Toc51242095"/>
      <w:bookmarkStart w:id="1220" w:name="_Toc51242096"/>
      <w:bookmarkStart w:id="1221" w:name="_Toc51242097"/>
      <w:bookmarkStart w:id="1222" w:name="_Toc51242098"/>
      <w:bookmarkStart w:id="1223" w:name="_Toc51242099"/>
      <w:bookmarkStart w:id="1224" w:name="_Toc51242100"/>
      <w:bookmarkStart w:id="1225" w:name="_Toc51242102"/>
      <w:bookmarkStart w:id="1226" w:name="_Toc51242103"/>
      <w:bookmarkStart w:id="1227" w:name="_Toc51242104"/>
      <w:bookmarkStart w:id="1228" w:name="_Toc51242105"/>
      <w:bookmarkStart w:id="1229" w:name="_Toc51242106"/>
      <w:bookmarkStart w:id="1230" w:name="_Toc51242107"/>
      <w:bookmarkStart w:id="1231" w:name="_Toc51242108"/>
      <w:bookmarkStart w:id="1232" w:name="_Toc51242110"/>
      <w:bookmarkStart w:id="1233" w:name="_Toc51242111"/>
      <w:bookmarkStart w:id="1234" w:name="_Toc51242112"/>
      <w:bookmarkStart w:id="1235" w:name="_Toc51242113"/>
      <w:bookmarkStart w:id="1236" w:name="_Toc51242114"/>
      <w:bookmarkStart w:id="1237" w:name="_Toc51242115"/>
      <w:bookmarkStart w:id="1238" w:name="_Toc51242116"/>
      <w:bookmarkStart w:id="1239" w:name="_Toc51242118"/>
      <w:bookmarkStart w:id="1240" w:name="_Toc51242119"/>
      <w:bookmarkStart w:id="1241" w:name="_Toc51242120"/>
      <w:bookmarkStart w:id="1242" w:name="_Toc51242121"/>
      <w:bookmarkStart w:id="1243" w:name="_Toc51242122"/>
      <w:bookmarkStart w:id="1244" w:name="_Toc51242123"/>
      <w:bookmarkStart w:id="1245" w:name="_Toc51242124"/>
      <w:bookmarkStart w:id="1246" w:name="_Toc51242126"/>
      <w:bookmarkStart w:id="1247" w:name="_Toc51242127"/>
      <w:bookmarkStart w:id="1248" w:name="_Toc51242128"/>
      <w:bookmarkStart w:id="1249" w:name="_Toc51242129"/>
      <w:bookmarkStart w:id="1250" w:name="_Toc51242130"/>
      <w:bookmarkStart w:id="1251" w:name="_Toc51242131"/>
      <w:bookmarkStart w:id="1252" w:name="_Toc51242132"/>
      <w:bookmarkStart w:id="1253" w:name="_Toc51242134"/>
      <w:bookmarkStart w:id="1254" w:name="_Toc51242135"/>
      <w:bookmarkStart w:id="1255" w:name="_Toc51242136"/>
      <w:bookmarkStart w:id="1256" w:name="_Toc51242137"/>
      <w:bookmarkStart w:id="1257" w:name="_Toc51242138"/>
      <w:bookmarkStart w:id="1258" w:name="_Toc51242139"/>
      <w:bookmarkStart w:id="1259" w:name="_Toc51242140"/>
      <w:bookmarkStart w:id="1260" w:name="_Toc51242142"/>
      <w:bookmarkStart w:id="1261" w:name="_Toc51242143"/>
      <w:bookmarkStart w:id="1262" w:name="_Toc51242144"/>
      <w:bookmarkStart w:id="1263" w:name="_Toc51242145"/>
      <w:bookmarkStart w:id="1264" w:name="_Toc51242146"/>
      <w:bookmarkStart w:id="1265" w:name="_Toc51242147"/>
      <w:bookmarkStart w:id="1266" w:name="_Toc51242148"/>
      <w:bookmarkStart w:id="1267" w:name="_Toc51242149"/>
      <w:bookmarkStart w:id="1268" w:name="_Toc51242150"/>
      <w:bookmarkStart w:id="1269" w:name="_Toc51242151"/>
      <w:bookmarkStart w:id="1270" w:name="_Toc51242152"/>
      <w:bookmarkStart w:id="1271" w:name="_Toc51242153"/>
      <w:bookmarkStart w:id="1272" w:name="_Toc51242154"/>
      <w:bookmarkStart w:id="1273" w:name="_Toc51242155"/>
      <w:bookmarkStart w:id="1274" w:name="_Toc51242156"/>
      <w:bookmarkStart w:id="1275" w:name="_Toc51242157"/>
      <w:bookmarkStart w:id="1276" w:name="_Toc51242158"/>
      <w:bookmarkStart w:id="1277" w:name="_Toc51242159"/>
      <w:bookmarkStart w:id="1278" w:name="_Toc51242160"/>
      <w:bookmarkStart w:id="1279" w:name="_Toc51242161"/>
      <w:bookmarkStart w:id="1280" w:name="_Toc51242162"/>
      <w:bookmarkStart w:id="1281" w:name="_Toc51242163"/>
      <w:bookmarkStart w:id="1282" w:name="_Toc51242164"/>
      <w:bookmarkStart w:id="1283" w:name="_Toc51242165"/>
      <w:bookmarkStart w:id="1284" w:name="_Toc51242166"/>
      <w:bookmarkStart w:id="1285" w:name="_Toc51242167"/>
      <w:bookmarkStart w:id="1286" w:name="_Toc51242168"/>
      <w:bookmarkStart w:id="1287" w:name="_Toc51242170"/>
      <w:bookmarkStart w:id="1288" w:name="_Toc51242171"/>
      <w:bookmarkStart w:id="1289" w:name="_Toc51242172"/>
      <w:bookmarkStart w:id="1290" w:name="_Toc51242173"/>
      <w:bookmarkStart w:id="1291" w:name="_Toc51242174"/>
      <w:bookmarkStart w:id="1292" w:name="_Toc51242175"/>
      <w:bookmarkStart w:id="1293" w:name="_Toc51242176"/>
      <w:bookmarkStart w:id="1294" w:name="_Toc51242177"/>
      <w:bookmarkStart w:id="1295" w:name="_Toc51242178"/>
      <w:bookmarkStart w:id="1296" w:name="_Toc51242179"/>
      <w:bookmarkStart w:id="1297" w:name="_Toc51242180"/>
      <w:bookmarkStart w:id="1298" w:name="_Toc51242181"/>
      <w:bookmarkStart w:id="1299" w:name="_Toc51242182"/>
      <w:bookmarkStart w:id="1300" w:name="_Toc51242184"/>
      <w:bookmarkStart w:id="1301" w:name="_Toc51242185"/>
      <w:bookmarkStart w:id="1302" w:name="_Toc51242187"/>
      <w:bookmarkStart w:id="1303" w:name="_Toc51242188"/>
      <w:bookmarkStart w:id="1304" w:name="_Toc51242189"/>
      <w:bookmarkStart w:id="1305" w:name="_Toc51242190"/>
      <w:bookmarkStart w:id="1306" w:name="_Toc51242191"/>
      <w:bookmarkStart w:id="1307" w:name="_Toc51242192"/>
      <w:bookmarkStart w:id="1308" w:name="_Toc51242193"/>
      <w:bookmarkStart w:id="1309" w:name="_Toc51242194"/>
      <w:bookmarkStart w:id="1310" w:name="_Toc51242195"/>
      <w:bookmarkStart w:id="1311" w:name="_Toc51242196"/>
      <w:bookmarkStart w:id="1312" w:name="_Toc51242197"/>
      <w:bookmarkStart w:id="1313" w:name="_Toc51242198"/>
      <w:bookmarkStart w:id="1314" w:name="_Toc51242199"/>
      <w:bookmarkStart w:id="1315" w:name="_Toc51242201"/>
      <w:bookmarkStart w:id="1316" w:name="_Toc51242202"/>
      <w:bookmarkStart w:id="1317" w:name="_Toc51242203"/>
      <w:bookmarkStart w:id="1318" w:name="_Toc51242204"/>
      <w:bookmarkStart w:id="1319" w:name="_Toc51242205"/>
      <w:bookmarkStart w:id="1320" w:name="_Toc51242206"/>
      <w:bookmarkStart w:id="1321" w:name="_Toc51242207"/>
      <w:bookmarkStart w:id="1322" w:name="_Toc51242208"/>
      <w:bookmarkStart w:id="1323" w:name="_Toc51242209"/>
      <w:bookmarkStart w:id="1324" w:name="_Toc51242210"/>
      <w:bookmarkStart w:id="1325" w:name="_Toc51242211"/>
      <w:bookmarkStart w:id="1326" w:name="_Toc51242212"/>
      <w:bookmarkStart w:id="1327" w:name="_Toc51242213"/>
      <w:bookmarkStart w:id="1328" w:name="_Toc51242215"/>
      <w:bookmarkStart w:id="1329" w:name="_Toc51242216"/>
      <w:bookmarkStart w:id="1330" w:name="_Toc51242217"/>
      <w:bookmarkStart w:id="1331" w:name="_Toc51242218"/>
      <w:bookmarkStart w:id="1332" w:name="_Toc51242219"/>
      <w:bookmarkStart w:id="1333" w:name="_Toc51242220"/>
      <w:bookmarkStart w:id="1334" w:name="_Toc51242221"/>
      <w:bookmarkStart w:id="1335" w:name="_Toc51242222"/>
      <w:bookmarkStart w:id="1336" w:name="_Toc51242223"/>
      <w:bookmarkStart w:id="1337" w:name="_Toc51242224"/>
      <w:bookmarkStart w:id="1338" w:name="_Toc51242225"/>
      <w:bookmarkStart w:id="1339" w:name="_Toc51242226"/>
      <w:bookmarkStart w:id="1340" w:name="_Toc51242228"/>
      <w:bookmarkStart w:id="1341" w:name="_Toc51242229"/>
      <w:bookmarkStart w:id="1342" w:name="_Toc51242230"/>
      <w:bookmarkStart w:id="1343" w:name="_Toc51242231"/>
      <w:bookmarkStart w:id="1344" w:name="_Toc51242232"/>
      <w:bookmarkStart w:id="1345" w:name="_Toc51242233"/>
      <w:bookmarkStart w:id="1346" w:name="_Toc51242234"/>
      <w:bookmarkStart w:id="1347" w:name="_Toc51242235"/>
      <w:bookmarkStart w:id="1348" w:name="_Toc51242236"/>
      <w:bookmarkStart w:id="1349" w:name="_Toc51242238"/>
      <w:bookmarkStart w:id="1350" w:name="_Toc51242239"/>
      <w:bookmarkStart w:id="1351" w:name="_Toc51242240"/>
      <w:bookmarkStart w:id="1352" w:name="_Toc51242241"/>
      <w:bookmarkStart w:id="1353" w:name="_Toc51242242"/>
      <w:bookmarkStart w:id="1354" w:name="_Toc51242243"/>
      <w:bookmarkStart w:id="1355" w:name="_Toc51242244"/>
      <w:bookmarkStart w:id="1356" w:name="_Toc51242245"/>
      <w:bookmarkStart w:id="1357" w:name="_Toc51242246"/>
      <w:bookmarkStart w:id="1358" w:name="_Toc51242247"/>
      <w:bookmarkStart w:id="1359" w:name="_Toc51242248"/>
      <w:bookmarkStart w:id="1360" w:name="_Toc51242249"/>
      <w:bookmarkStart w:id="1361" w:name="_Toc51242250"/>
      <w:bookmarkStart w:id="1362" w:name="_Toc51242251"/>
      <w:bookmarkStart w:id="1363" w:name="_Toc51242253"/>
      <w:bookmarkStart w:id="1364" w:name="_Toc51242254"/>
      <w:bookmarkStart w:id="1365" w:name="_Toc51242255"/>
      <w:bookmarkStart w:id="1366" w:name="_Toc51242256"/>
      <w:bookmarkStart w:id="1367" w:name="_Toc51242257"/>
      <w:bookmarkStart w:id="1368" w:name="_Toc51242258"/>
      <w:bookmarkStart w:id="1369" w:name="_Toc51242259"/>
      <w:bookmarkStart w:id="1370" w:name="_Toc51242260"/>
      <w:bookmarkStart w:id="1371" w:name="_Toc51242261"/>
      <w:bookmarkStart w:id="1372" w:name="_Toc51242262"/>
      <w:bookmarkStart w:id="1373" w:name="_Toc51242263"/>
      <w:bookmarkStart w:id="1374" w:name="_Toc51242264"/>
      <w:bookmarkStart w:id="1375" w:name="_Toc51242265"/>
      <w:bookmarkStart w:id="1376" w:name="_Toc51242266"/>
      <w:bookmarkStart w:id="1377" w:name="_Toc51242268"/>
      <w:bookmarkStart w:id="1378" w:name="_Toc51242269"/>
      <w:bookmarkStart w:id="1379" w:name="_Toc51242270"/>
      <w:bookmarkStart w:id="1380" w:name="_Toc51242271"/>
      <w:bookmarkStart w:id="1381" w:name="_Toc51242272"/>
      <w:bookmarkStart w:id="1382" w:name="_Toc51242273"/>
      <w:bookmarkStart w:id="1383" w:name="_Toc51242274"/>
      <w:bookmarkStart w:id="1384" w:name="_Toc51242275"/>
      <w:bookmarkStart w:id="1385" w:name="_Toc51242276"/>
      <w:bookmarkStart w:id="1386" w:name="_Toc51242277"/>
      <w:bookmarkStart w:id="1387" w:name="_Toc51242278"/>
      <w:bookmarkStart w:id="1388" w:name="_Toc51242279"/>
      <w:bookmarkStart w:id="1389" w:name="_Toc51242280"/>
      <w:bookmarkStart w:id="1390" w:name="_Toc51242281"/>
      <w:bookmarkStart w:id="1391" w:name="_Toc51242283"/>
      <w:bookmarkStart w:id="1392" w:name="_Toc51242284"/>
      <w:bookmarkStart w:id="1393" w:name="_Toc51242285"/>
      <w:bookmarkStart w:id="1394" w:name="_Toc51242286"/>
      <w:bookmarkStart w:id="1395" w:name="_Toc51242287"/>
      <w:bookmarkStart w:id="1396" w:name="_Toc51242288"/>
      <w:bookmarkStart w:id="1397" w:name="_Toc51242289"/>
      <w:bookmarkStart w:id="1398" w:name="_Toc51242290"/>
      <w:bookmarkStart w:id="1399" w:name="_Toc51242291"/>
      <w:bookmarkStart w:id="1400" w:name="_Toc51242292"/>
      <w:bookmarkStart w:id="1401" w:name="_Toc51242293"/>
      <w:bookmarkStart w:id="1402" w:name="_Toc51242294"/>
      <w:bookmarkStart w:id="1403" w:name="_Toc51242295"/>
      <w:bookmarkStart w:id="1404" w:name="_Toc51242296"/>
      <w:bookmarkStart w:id="1405" w:name="_Toc51242298"/>
      <w:bookmarkStart w:id="1406" w:name="_Toc51242299"/>
      <w:bookmarkStart w:id="1407" w:name="_Toc51242300"/>
      <w:bookmarkStart w:id="1408" w:name="_Toc51242301"/>
      <w:bookmarkStart w:id="1409" w:name="_Toc51242302"/>
      <w:bookmarkStart w:id="1410" w:name="_Toc51242303"/>
      <w:bookmarkStart w:id="1411" w:name="_Toc51242304"/>
      <w:bookmarkStart w:id="1412" w:name="_Toc51242305"/>
      <w:bookmarkStart w:id="1413" w:name="_Toc51242306"/>
      <w:bookmarkStart w:id="1414" w:name="_Toc51242307"/>
      <w:bookmarkStart w:id="1415" w:name="_Toc51242309"/>
      <w:bookmarkStart w:id="1416" w:name="_Toc51242310"/>
      <w:bookmarkStart w:id="1417" w:name="_Toc51242311"/>
      <w:bookmarkStart w:id="1418" w:name="_Toc51242312"/>
      <w:bookmarkStart w:id="1419" w:name="_Toc51242313"/>
      <w:bookmarkStart w:id="1420" w:name="_Toc51242314"/>
      <w:bookmarkStart w:id="1421" w:name="_Toc51242315"/>
      <w:bookmarkStart w:id="1422" w:name="_Toc51242316"/>
      <w:bookmarkStart w:id="1423" w:name="_Toc51242317"/>
      <w:bookmarkStart w:id="1424" w:name="_Toc51242318"/>
      <w:bookmarkStart w:id="1425" w:name="_Toc51242319"/>
      <w:bookmarkStart w:id="1426" w:name="_Toc51242320"/>
      <w:bookmarkStart w:id="1427" w:name="_Toc51242321"/>
      <w:bookmarkStart w:id="1428" w:name="_Toc51242323"/>
      <w:bookmarkStart w:id="1429" w:name="_Toc51242324"/>
      <w:bookmarkStart w:id="1430" w:name="_Toc51242326"/>
      <w:bookmarkStart w:id="1431" w:name="_Toc51242328"/>
      <w:bookmarkStart w:id="1432" w:name="_Toc51242329"/>
      <w:bookmarkStart w:id="1433" w:name="_Toc51242330"/>
      <w:bookmarkStart w:id="1434" w:name="_Toc51242331"/>
      <w:bookmarkStart w:id="1435" w:name="_Toc51242332"/>
      <w:bookmarkStart w:id="1436" w:name="_Toc51242333"/>
      <w:bookmarkStart w:id="1437" w:name="_Toc51242334"/>
      <w:bookmarkStart w:id="1438" w:name="_Toc51242335"/>
      <w:bookmarkStart w:id="1439" w:name="_Toc51242336"/>
      <w:bookmarkStart w:id="1440" w:name="_Toc51242337"/>
      <w:bookmarkStart w:id="1441" w:name="_Toc51242338"/>
      <w:bookmarkStart w:id="1442" w:name="_Toc51242339"/>
      <w:bookmarkStart w:id="1443" w:name="_Toc51242340"/>
      <w:bookmarkStart w:id="1444" w:name="_Toc51242342"/>
      <w:bookmarkStart w:id="1445" w:name="_Toc51242343"/>
      <w:bookmarkStart w:id="1446" w:name="_Toc51242344"/>
      <w:bookmarkStart w:id="1447" w:name="_Toc51242345"/>
      <w:bookmarkStart w:id="1448" w:name="_Toc51242346"/>
      <w:bookmarkStart w:id="1449" w:name="_Toc51242347"/>
      <w:bookmarkStart w:id="1450" w:name="_Toc51242348"/>
      <w:bookmarkStart w:id="1451" w:name="_Toc51242349"/>
      <w:bookmarkStart w:id="1452" w:name="_Toc51242350"/>
      <w:bookmarkStart w:id="1453" w:name="_Toc51242351"/>
      <w:bookmarkStart w:id="1454" w:name="_Toc51242352"/>
      <w:bookmarkStart w:id="1455" w:name="_Toc51242353"/>
      <w:bookmarkStart w:id="1456" w:name="_Toc51242354"/>
      <w:bookmarkStart w:id="1457" w:name="_Toc51242356"/>
      <w:bookmarkStart w:id="1458" w:name="_Toc51242358"/>
      <w:bookmarkStart w:id="1459" w:name="_Toc51242359"/>
      <w:bookmarkStart w:id="1460" w:name="_Toc51242360"/>
      <w:bookmarkStart w:id="1461" w:name="_Toc51242361"/>
      <w:bookmarkStart w:id="1462" w:name="_Toc51242362"/>
      <w:bookmarkStart w:id="1463" w:name="_Toc51242363"/>
      <w:bookmarkStart w:id="1464" w:name="_Toc51242364"/>
      <w:bookmarkStart w:id="1465" w:name="_Toc51242365"/>
      <w:bookmarkStart w:id="1466" w:name="_Toc51242366"/>
      <w:bookmarkStart w:id="1467" w:name="_Toc51242367"/>
      <w:bookmarkStart w:id="1468" w:name="_Toc51242368"/>
      <w:bookmarkStart w:id="1469" w:name="_Toc51242369"/>
      <w:bookmarkStart w:id="1470" w:name="_Toc51242370"/>
      <w:bookmarkStart w:id="1471" w:name="_Toc51242372"/>
      <w:bookmarkStart w:id="1472" w:name="_Toc51242373"/>
      <w:bookmarkStart w:id="1473" w:name="_Toc51242374"/>
      <w:bookmarkStart w:id="1474" w:name="_Toc51242375"/>
      <w:bookmarkStart w:id="1475" w:name="_Toc51242376"/>
      <w:bookmarkStart w:id="1476" w:name="_Toc51242377"/>
      <w:bookmarkStart w:id="1477" w:name="_Toc51242378"/>
      <w:bookmarkStart w:id="1478" w:name="_Toc51242379"/>
      <w:bookmarkStart w:id="1479" w:name="_Toc51242380"/>
      <w:bookmarkStart w:id="1480" w:name="_Toc51242381"/>
      <w:bookmarkStart w:id="1481" w:name="_Toc51242382"/>
      <w:bookmarkStart w:id="1482" w:name="_Toc51242383"/>
      <w:bookmarkStart w:id="1483" w:name="_Toc51242384"/>
      <w:bookmarkStart w:id="1484" w:name="_Toc51242386"/>
      <w:bookmarkStart w:id="1485" w:name="_Toc51242387"/>
      <w:bookmarkStart w:id="1486" w:name="_Toc51242388"/>
      <w:bookmarkStart w:id="1487" w:name="_Toc51242389"/>
      <w:bookmarkStart w:id="1488" w:name="_Toc51242390"/>
      <w:bookmarkStart w:id="1489" w:name="_Toc51242391"/>
      <w:bookmarkStart w:id="1490" w:name="_Toc51242392"/>
      <w:bookmarkStart w:id="1491" w:name="_Toc51242393"/>
      <w:bookmarkStart w:id="1492" w:name="_Toc51242394"/>
      <w:bookmarkStart w:id="1493" w:name="_Toc51242395"/>
      <w:bookmarkStart w:id="1494" w:name="_Toc51242396"/>
      <w:bookmarkStart w:id="1495" w:name="_Toc51242397"/>
      <w:bookmarkStart w:id="1496" w:name="_Toc51242398"/>
      <w:bookmarkStart w:id="1497" w:name="_Toc51242399"/>
      <w:bookmarkStart w:id="1498" w:name="_Toc51242401"/>
      <w:bookmarkStart w:id="1499" w:name="_Toc51242402"/>
      <w:bookmarkStart w:id="1500" w:name="_Toc51242403"/>
      <w:bookmarkStart w:id="1501" w:name="_Toc51242404"/>
      <w:bookmarkStart w:id="1502" w:name="_Toc51242405"/>
      <w:bookmarkStart w:id="1503" w:name="_Toc51242406"/>
      <w:bookmarkStart w:id="1504" w:name="_Toc51242407"/>
      <w:bookmarkStart w:id="1505" w:name="_Toc51242409"/>
      <w:bookmarkStart w:id="1506" w:name="_Toc51242410"/>
      <w:bookmarkStart w:id="1507" w:name="_Toc51242411"/>
      <w:bookmarkStart w:id="1508" w:name="_Toc51242412"/>
      <w:bookmarkStart w:id="1509" w:name="_Toc51242413"/>
      <w:bookmarkStart w:id="1510" w:name="_Toc51242414"/>
      <w:bookmarkStart w:id="1511" w:name="_Toc51242415"/>
      <w:bookmarkStart w:id="1512" w:name="_Toc51242416"/>
      <w:bookmarkStart w:id="1513" w:name="_Toc51242417"/>
      <w:bookmarkStart w:id="1514" w:name="_Toc51242418"/>
      <w:bookmarkStart w:id="1515" w:name="_Toc51242420"/>
      <w:bookmarkStart w:id="1516" w:name="_Toc51242421"/>
      <w:bookmarkStart w:id="1517" w:name="_Toc51242422"/>
      <w:bookmarkStart w:id="1518" w:name="_Toc51242423"/>
      <w:bookmarkStart w:id="1519" w:name="_Toc51242424"/>
      <w:bookmarkStart w:id="1520" w:name="_Toc51242425"/>
      <w:bookmarkStart w:id="1521" w:name="_Toc51242426"/>
      <w:bookmarkStart w:id="1522" w:name="_Toc51242427"/>
      <w:bookmarkStart w:id="1523" w:name="_Toc51242428"/>
      <w:bookmarkStart w:id="1524" w:name="_Toc51242429"/>
      <w:bookmarkStart w:id="1525" w:name="_Toc51242430"/>
      <w:bookmarkStart w:id="1526" w:name="_Toc51242431"/>
      <w:bookmarkStart w:id="1527" w:name="_Toc51242432"/>
      <w:bookmarkStart w:id="1528" w:name="_Toc51242433"/>
      <w:bookmarkStart w:id="1529" w:name="_Toc51242435"/>
      <w:bookmarkStart w:id="1530" w:name="_Toc51242436"/>
      <w:bookmarkStart w:id="1531" w:name="_Toc51242437"/>
      <w:bookmarkStart w:id="1532" w:name="_Toc51242438"/>
      <w:bookmarkStart w:id="1533" w:name="_Toc51242439"/>
      <w:bookmarkStart w:id="1534" w:name="_Toc51242440"/>
      <w:bookmarkStart w:id="1535" w:name="_Toc51242441"/>
      <w:bookmarkStart w:id="1536" w:name="_Toc51242442"/>
      <w:bookmarkStart w:id="1537" w:name="_Toc51242443"/>
      <w:bookmarkStart w:id="1538" w:name="_Toc51242444"/>
      <w:bookmarkStart w:id="1539" w:name="_Toc51242445"/>
      <w:bookmarkStart w:id="1540" w:name="_Toc51242446"/>
      <w:bookmarkStart w:id="1541" w:name="_Toc51242447"/>
      <w:bookmarkStart w:id="1542" w:name="_Toc51242448"/>
      <w:bookmarkStart w:id="1543" w:name="_Toc51242450"/>
      <w:bookmarkStart w:id="1544" w:name="_Toc51242451"/>
      <w:bookmarkStart w:id="1545" w:name="_Toc51242452"/>
      <w:bookmarkStart w:id="1546" w:name="_Toc51242453"/>
      <w:bookmarkStart w:id="1547" w:name="_Toc51242454"/>
      <w:bookmarkStart w:id="1548" w:name="_Toc51242455"/>
      <w:bookmarkStart w:id="1549" w:name="_Toc51242456"/>
      <w:bookmarkStart w:id="1550" w:name="_Toc51242457"/>
      <w:bookmarkStart w:id="1551" w:name="_Toc51242458"/>
      <w:bookmarkStart w:id="1552" w:name="_Toc51242459"/>
      <w:bookmarkStart w:id="1553" w:name="_Toc51242460"/>
      <w:bookmarkStart w:id="1554" w:name="_Toc51242461"/>
      <w:bookmarkStart w:id="1555" w:name="_Toc51242462"/>
      <w:bookmarkStart w:id="1556" w:name="_Toc51242463"/>
      <w:bookmarkStart w:id="1557" w:name="_Toc51242465"/>
      <w:bookmarkStart w:id="1558" w:name="_Toc51242466"/>
      <w:bookmarkStart w:id="1559" w:name="_Toc51242467"/>
      <w:bookmarkStart w:id="1560" w:name="_Toc51242468"/>
      <w:bookmarkStart w:id="1561" w:name="_Toc51242469"/>
      <w:bookmarkStart w:id="1562" w:name="_Toc51242470"/>
      <w:bookmarkStart w:id="1563" w:name="_Toc51242471"/>
      <w:bookmarkStart w:id="1564" w:name="_Toc51242472"/>
      <w:bookmarkStart w:id="1565" w:name="_Toc51242473"/>
      <w:bookmarkStart w:id="1566" w:name="_Toc51242474"/>
      <w:bookmarkStart w:id="1567" w:name="_Toc51242475"/>
      <w:bookmarkStart w:id="1568" w:name="_Toc51242476"/>
      <w:bookmarkStart w:id="1569" w:name="_Toc51242477"/>
      <w:bookmarkStart w:id="1570" w:name="_Toc51242478"/>
      <w:bookmarkStart w:id="1571" w:name="_Toc51242480"/>
      <w:bookmarkStart w:id="1572" w:name="_Toc51242481"/>
      <w:bookmarkStart w:id="1573" w:name="_Toc51242482"/>
      <w:bookmarkStart w:id="1574" w:name="_Toc51242483"/>
      <w:bookmarkStart w:id="1575" w:name="_Toc51242484"/>
      <w:bookmarkStart w:id="1576" w:name="_Toc51242485"/>
      <w:bookmarkStart w:id="1577" w:name="_Toc51242486"/>
      <w:bookmarkStart w:id="1578" w:name="_Toc51242487"/>
      <w:bookmarkStart w:id="1579" w:name="_Toc51242489"/>
      <w:bookmarkStart w:id="1580" w:name="_Toc51242490"/>
      <w:bookmarkStart w:id="1581" w:name="_Toc51242491"/>
      <w:bookmarkStart w:id="1582" w:name="_Toc51242492"/>
      <w:bookmarkStart w:id="1583" w:name="_Toc51242493"/>
      <w:bookmarkStart w:id="1584" w:name="_Toc51242494"/>
      <w:bookmarkStart w:id="1585" w:name="_Toc51242495"/>
      <w:bookmarkStart w:id="1586" w:name="_Toc51242496"/>
      <w:bookmarkStart w:id="1587" w:name="_Toc51242497"/>
      <w:bookmarkStart w:id="1588" w:name="_Toc51242498"/>
      <w:bookmarkStart w:id="1589" w:name="_Toc51242499"/>
      <w:bookmarkStart w:id="1590" w:name="_Toc51242500"/>
      <w:bookmarkStart w:id="1591" w:name="_Toc51242501"/>
      <w:bookmarkStart w:id="1592" w:name="_Toc51242502"/>
      <w:bookmarkStart w:id="1593" w:name="_Toc51242504"/>
      <w:bookmarkStart w:id="1594" w:name="_Toc51242505"/>
      <w:bookmarkStart w:id="1595" w:name="_Toc51242506"/>
      <w:bookmarkStart w:id="1596" w:name="_Toc51242507"/>
      <w:bookmarkStart w:id="1597" w:name="_Toc51242508"/>
      <w:bookmarkStart w:id="1598" w:name="_Toc51242509"/>
      <w:bookmarkStart w:id="1599" w:name="_Toc51242510"/>
      <w:bookmarkStart w:id="1600" w:name="_Toc51242511"/>
      <w:bookmarkStart w:id="1601" w:name="_Toc51242512"/>
      <w:bookmarkStart w:id="1602" w:name="_Toc51242513"/>
      <w:bookmarkStart w:id="1603" w:name="_Toc51242514"/>
      <w:bookmarkStart w:id="1604" w:name="_Toc51242515"/>
      <w:bookmarkStart w:id="1605" w:name="_Toc51242516"/>
      <w:bookmarkStart w:id="1606" w:name="_Toc51242517"/>
      <w:bookmarkStart w:id="1607" w:name="_Toc51242519"/>
      <w:bookmarkStart w:id="1608" w:name="_Toc51242520"/>
      <w:bookmarkStart w:id="1609" w:name="_Toc51242521"/>
      <w:bookmarkStart w:id="1610" w:name="_Toc51242522"/>
      <w:bookmarkStart w:id="1611" w:name="_Toc51242523"/>
      <w:bookmarkStart w:id="1612" w:name="_Toc51242524"/>
      <w:bookmarkStart w:id="1613" w:name="_Toc51242525"/>
      <w:bookmarkStart w:id="1614" w:name="_Toc51242526"/>
      <w:bookmarkStart w:id="1615" w:name="_Toc51242527"/>
      <w:bookmarkStart w:id="1616" w:name="_Toc51242528"/>
      <w:bookmarkStart w:id="1617" w:name="_Toc51242529"/>
      <w:bookmarkStart w:id="1618" w:name="_Toc51242530"/>
      <w:bookmarkStart w:id="1619" w:name="_Toc51242531"/>
      <w:bookmarkStart w:id="1620" w:name="_Toc51242532"/>
      <w:bookmarkStart w:id="1621" w:name="_Toc51242534"/>
      <w:bookmarkStart w:id="1622" w:name="_Toc51242535"/>
      <w:bookmarkStart w:id="1623" w:name="_Toc51242536"/>
      <w:bookmarkStart w:id="1624" w:name="_Toc51242537"/>
      <w:bookmarkStart w:id="1625" w:name="_Toc51242538"/>
      <w:bookmarkStart w:id="1626" w:name="_Toc51242539"/>
      <w:bookmarkStart w:id="1627" w:name="_Toc51242540"/>
      <w:bookmarkStart w:id="1628" w:name="_Toc51242541"/>
      <w:bookmarkStart w:id="1629" w:name="_Toc51242542"/>
      <w:bookmarkStart w:id="1630" w:name="_Toc51242543"/>
      <w:bookmarkStart w:id="1631" w:name="_Toc51242544"/>
      <w:bookmarkStart w:id="1632" w:name="_Toc51242545"/>
      <w:bookmarkStart w:id="1633" w:name="_Toc51242546"/>
      <w:bookmarkStart w:id="1634" w:name="_Toc51242547"/>
      <w:bookmarkStart w:id="1635" w:name="_Toc51242549"/>
      <w:bookmarkStart w:id="1636" w:name="_Toc51242550"/>
      <w:bookmarkStart w:id="1637" w:name="_Toc51242551"/>
      <w:bookmarkStart w:id="1638" w:name="_Toc51242552"/>
      <w:bookmarkStart w:id="1639" w:name="_Toc51242553"/>
      <w:bookmarkStart w:id="1640" w:name="_Toc51242554"/>
      <w:bookmarkStart w:id="1641" w:name="_Toc51242555"/>
      <w:bookmarkStart w:id="1642" w:name="_Toc51242556"/>
      <w:bookmarkStart w:id="1643" w:name="_Toc51242558"/>
      <w:bookmarkStart w:id="1644" w:name="_Toc51242559"/>
      <w:bookmarkStart w:id="1645" w:name="_Toc51242560"/>
      <w:bookmarkStart w:id="1646" w:name="_Toc51242561"/>
      <w:bookmarkStart w:id="1647" w:name="_Toc51242562"/>
      <w:bookmarkStart w:id="1648" w:name="_Toc51242563"/>
      <w:bookmarkStart w:id="1649" w:name="_Toc51242564"/>
      <w:bookmarkStart w:id="1650" w:name="_Toc51242565"/>
      <w:bookmarkStart w:id="1651" w:name="_Toc51242566"/>
      <w:bookmarkStart w:id="1652" w:name="_Toc51242567"/>
      <w:bookmarkStart w:id="1653" w:name="_Toc51242568"/>
      <w:bookmarkStart w:id="1654" w:name="_Toc51242569"/>
      <w:bookmarkStart w:id="1655" w:name="_Toc51242570"/>
      <w:bookmarkStart w:id="1656" w:name="_Toc51242571"/>
      <w:bookmarkStart w:id="1657" w:name="_Toc51242573"/>
      <w:bookmarkStart w:id="1658" w:name="_Toc51242574"/>
      <w:bookmarkStart w:id="1659" w:name="_Toc51242575"/>
      <w:bookmarkStart w:id="1660" w:name="_Toc51242576"/>
      <w:bookmarkStart w:id="1661" w:name="_Toc51242577"/>
      <w:bookmarkStart w:id="1662" w:name="_Toc51242578"/>
      <w:bookmarkStart w:id="1663" w:name="_Toc51242579"/>
      <w:bookmarkStart w:id="1664" w:name="_Toc51242580"/>
      <w:bookmarkStart w:id="1665" w:name="_Toc51242581"/>
      <w:bookmarkStart w:id="1666" w:name="_Toc51242582"/>
      <w:bookmarkStart w:id="1667" w:name="_Toc51242583"/>
      <w:bookmarkStart w:id="1668" w:name="_Toc51242584"/>
      <w:bookmarkStart w:id="1669" w:name="_Toc51242585"/>
      <w:bookmarkStart w:id="1670" w:name="_Toc51242586"/>
      <w:bookmarkStart w:id="1671" w:name="_Toc51242588"/>
      <w:bookmarkStart w:id="1672" w:name="_Toc51242589"/>
      <w:bookmarkStart w:id="1673" w:name="_Toc51242590"/>
      <w:bookmarkStart w:id="1674" w:name="_Toc51242591"/>
      <w:bookmarkStart w:id="1675" w:name="_Toc51242592"/>
      <w:bookmarkStart w:id="1676" w:name="_Toc51242593"/>
      <w:bookmarkStart w:id="1677" w:name="_Toc51242594"/>
      <w:bookmarkStart w:id="1678" w:name="_Toc51242595"/>
      <w:bookmarkStart w:id="1679" w:name="_Toc51242596"/>
      <w:bookmarkStart w:id="1680" w:name="_Toc51242597"/>
      <w:bookmarkStart w:id="1681" w:name="_Toc51242598"/>
      <w:bookmarkStart w:id="1682" w:name="_Toc51242599"/>
      <w:bookmarkStart w:id="1683" w:name="_Toc51242600"/>
      <w:bookmarkStart w:id="1684" w:name="_Toc51242601"/>
      <w:bookmarkStart w:id="1685" w:name="_Toc51242603"/>
      <w:bookmarkStart w:id="1686" w:name="_Toc51242604"/>
      <w:bookmarkStart w:id="1687" w:name="_Toc51242605"/>
      <w:bookmarkStart w:id="1688" w:name="_Toc51242606"/>
      <w:bookmarkStart w:id="1689" w:name="_Toc51242607"/>
      <w:bookmarkStart w:id="1690" w:name="_Toc51242608"/>
      <w:bookmarkStart w:id="1691" w:name="_Toc51242609"/>
      <w:bookmarkStart w:id="1692" w:name="_Toc51242610"/>
      <w:bookmarkStart w:id="1693" w:name="_Toc51242611"/>
      <w:bookmarkStart w:id="1694" w:name="_Toc51242612"/>
      <w:bookmarkStart w:id="1695" w:name="_Toc51242613"/>
      <w:bookmarkStart w:id="1696" w:name="_Toc51242614"/>
      <w:bookmarkStart w:id="1697" w:name="_Toc51242615"/>
      <w:bookmarkStart w:id="1698" w:name="_Toc51242616"/>
      <w:bookmarkStart w:id="1699" w:name="_Toc51242618"/>
      <w:bookmarkStart w:id="1700" w:name="_Toc51242619"/>
      <w:bookmarkStart w:id="1701" w:name="_Toc51242620"/>
      <w:bookmarkStart w:id="1702" w:name="_Toc51242621"/>
      <w:bookmarkStart w:id="1703" w:name="_Toc51242622"/>
      <w:bookmarkStart w:id="1704" w:name="_Toc51242623"/>
      <w:bookmarkStart w:id="1705" w:name="_Toc51242624"/>
      <w:bookmarkStart w:id="1706" w:name="_Toc51242625"/>
      <w:bookmarkStart w:id="1707" w:name="_Toc51242626"/>
      <w:bookmarkStart w:id="1708" w:name="_Toc51242627"/>
      <w:bookmarkStart w:id="1709" w:name="_Toc51242628"/>
      <w:bookmarkStart w:id="1710" w:name="_Toc51242630"/>
      <w:bookmarkStart w:id="1711" w:name="_Toc51242631"/>
      <w:bookmarkStart w:id="1712" w:name="_Toc51242632"/>
      <w:bookmarkStart w:id="1713" w:name="_Toc51242633"/>
      <w:bookmarkStart w:id="1714" w:name="_Toc51242634"/>
      <w:bookmarkStart w:id="1715" w:name="_Toc51242635"/>
      <w:bookmarkStart w:id="1716" w:name="_Toc51242636"/>
      <w:bookmarkStart w:id="1717" w:name="_Toc51242637"/>
      <w:bookmarkStart w:id="1718" w:name="_Toc51242638"/>
      <w:bookmarkStart w:id="1719" w:name="_Toc51242639"/>
      <w:bookmarkStart w:id="1720" w:name="_Toc51242640"/>
      <w:bookmarkStart w:id="1721" w:name="_Toc51242641"/>
      <w:bookmarkStart w:id="1722" w:name="_Toc51242642"/>
      <w:bookmarkStart w:id="1723" w:name="_Toc51242644"/>
      <w:bookmarkStart w:id="1724" w:name="_Toc51242645"/>
      <w:bookmarkStart w:id="1725" w:name="_Toc51242647"/>
      <w:bookmarkStart w:id="1726" w:name="_Toc51242648"/>
      <w:bookmarkStart w:id="1727" w:name="_Toc51242649"/>
      <w:bookmarkStart w:id="1728" w:name="_Toc51242650"/>
      <w:bookmarkStart w:id="1729" w:name="_Toc51242651"/>
      <w:bookmarkStart w:id="1730" w:name="_Toc51242652"/>
      <w:bookmarkStart w:id="1731" w:name="_Toc51242653"/>
      <w:bookmarkStart w:id="1732" w:name="_Toc51242654"/>
      <w:bookmarkStart w:id="1733" w:name="_Toc51242655"/>
      <w:bookmarkStart w:id="1734" w:name="_Toc51242656"/>
      <w:bookmarkStart w:id="1735" w:name="_Toc51242657"/>
      <w:bookmarkStart w:id="1736" w:name="_Toc51242658"/>
      <w:bookmarkStart w:id="1737" w:name="_Toc51242659"/>
      <w:bookmarkStart w:id="1738" w:name="_Toc51242661"/>
      <w:bookmarkStart w:id="1739" w:name="_Toc51242662"/>
      <w:bookmarkStart w:id="1740" w:name="_Toc51242663"/>
      <w:bookmarkStart w:id="1741" w:name="_Toc51242664"/>
      <w:bookmarkStart w:id="1742" w:name="_Toc51242665"/>
      <w:bookmarkStart w:id="1743" w:name="_Toc51242666"/>
      <w:bookmarkStart w:id="1744" w:name="_Toc51242667"/>
      <w:bookmarkStart w:id="1745" w:name="_Toc51242668"/>
      <w:bookmarkStart w:id="1746" w:name="_Toc51242669"/>
      <w:bookmarkStart w:id="1747" w:name="_Toc51242670"/>
      <w:bookmarkStart w:id="1748" w:name="_Toc51242671"/>
      <w:bookmarkStart w:id="1749" w:name="_Toc51242672"/>
      <w:bookmarkStart w:id="1750" w:name="_Toc51242673"/>
      <w:bookmarkStart w:id="1751" w:name="_Toc51242675"/>
      <w:bookmarkStart w:id="1752" w:name="_Toc51242676"/>
      <w:bookmarkStart w:id="1753" w:name="_Toc51242677"/>
      <w:bookmarkStart w:id="1754" w:name="_Toc51242678"/>
      <w:bookmarkStart w:id="1755" w:name="_Toc51242679"/>
      <w:bookmarkStart w:id="1756" w:name="_Toc51242680"/>
      <w:bookmarkStart w:id="1757" w:name="_Toc51242681"/>
      <w:bookmarkStart w:id="1758" w:name="_Toc51242682"/>
      <w:bookmarkStart w:id="1759" w:name="_Toc51242683"/>
      <w:bookmarkStart w:id="1760" w:name="_Toc51242684"/>
      <w:bookmarkStart w:id="1761" w:name="_Toc51242685"/>
      <w:bookmarkStart w:id="1762" w:name="_Toc51242686"/>
      <w:bookmarkStart w:id="1763" w:name="_Toc51242687"/>
      <w:bookmarkStart w:id="1764" w:name="_Toc51242688"/>
      <w:bookmarkStart w:id="1765" w:name="_Toc51242689"/>
      <w:bookmarkStart w:id="1766" w:name="_Toc51242690"/>
      <w:bookmarkStart w:id="1767" w:name="_Toc51242691"/>
      <w:bookmarkStart w:id="1768" w:name="_Toc51242692"/>
      <w:bookmarkStart w:id="1769" w:name="_Toc51242693"/>
      <w:bookmarkStart w:id="1770" w:name="_Toc51242695"/>
      <w:bookmarkStart w:id="1771" w:name="_Toc51242696"/>
      <w:bookmarkStart w:id="1772" w:name="_Toc51242697"/>
      <w:bookmarkStart w:id="1773" w:name="_Toc51242698"/>
      <w:bookmarkStart w:id="1774" w:name="_Toc51242699"/>
      <w:bookmarkStart w:id="1775" w:name="_Toc51242700"/>
      <w:bookmarkStart w:id="1776" w:name="_Toc51242701"/>
      <w:bookmarkStart w:id="1777" w:name="_Toc51242702"/>
      <w:bookmarkStart w:id="1778" w:name="_Toc51242703"/>
      <w:bookmarkStart w:id="1779" w:name="_Toc51242704"/>
      <w:bookmarkStart w:id="1780" w:name="_Toc51242705"/>
      <w:bookmarkStart w:id="1781" w:name="_Toc51242706"/>
      <w:bookmarkStart w:id="1782" w:name="_Toc51242707"/>
      <w:bookmarkStart w:id="1783" w:name="_Toc51242709"/>
      <w:bookmarkStart w:id="1784" w:name="_Toc51242710"/>
      <w:bookmarkStart w:id="1785" w:name="_Toc51242711"/>
      <w:bookmarkStart w:id="1786" w:name="_Toc51242712"/>
      <w:bookmarkStart w:id="1787" w:name="_Toc51242713"/>
      <w:bookmarkStart w:id="1788" w:name="_Toc51242714"/>
      <w:bookmarkStart w:id="1789" w:name="_Toc51242715"/>
      <w:bookmarkStart w:id="1790" w:name="_Toc51242716"/>
      <w:bookmarkStart w:id="1791" w:name="_Toc51242717"/>
      <w:bookmarkStart w:id="1792" w:name="_Toc51242718"/>
      <w:bookmarkStart w:id="1793" w:name="_Toc51242719"/>
      <w:bookmarkStart w:id="1794" w:name="_Toc51242720"/>
      <w:bookmarkStart w:id="1795" w:name="_Toc51242721"/>
      <w:bookmarkStart w:id="1796" w:name="_Toc51242723"/>
      <w:bookmarkStart w:id="1797" w:name="_Toc51242724"/>
      <w:bookmarkStart w:id="1798" w:name="_Toc51242726"/>
      <w:bookmarkStart w:id="1799" w:name="_Toc51242727"/>
      <w:bookmarkStart w:id="1800" w:name="_Toc51242728"/>
      <w:bookmarkStart w:id="1801" w:name="_Toc51242729"/>
      <w:bookmarkStart w:id="1802" w:name="_Toc51242730"/>
      <w:bookmarkStart w:id="1803" w:name="_Toc51242731"/>
      <w:bookmarkStart w:id="1804" w:name="_Toc51242732"/>
      <w:bookmarkStart w:id="1805" w:name="_Toc51242733"/>
      <w:bookmarkStart w:id="1806" w:name="_Toc51242734"/>
      <w:bookmarkStart w:id="1807" w:name="_Toc51242735"/>
      <w:bookmarkStart w:id="1808" w:name="_Toc51242736"/>
      <w:bookmarkStart w:id="1809" w:name="_Toc51242737"/>
      <w:bookmarkStart w:id="1810" w:name="_Toc51242738"/>
      <w:bookmarkStart w:id="1811" w:name="_Toc51242740"/>
      <w:bookmarkStart w:id="1812" w:name="_Toc51242741"/>
      <w:bookmarkStart w:id="1813" w:name="_Toc51242742"/>
      <w:bookmarkStart w:id="1814" w:name="_Toc51242743"/>
      <w:bookmarkStart w:id="1815" w:name="_Toc51242744"/>
      <w:bookmarkStart w:id="1816" w:name="_Toc51242745"/>
      <w:bookmarkStart w:id="1817" w:name="_Toc51242746"/>
      <w:bookmarkStart w:id="1818" w:name="_Toc51242747"/>
      <w:bookmarkStart w:id="1819" w:name="_Toc51242748"/>
      <w:bookmarkStart w:id="1820" w:name="_Toc51242749"/>
      <w:bookmarkStart w:id="1821" w:name="_Toc51242750"/>
      <w:bookmarkStart w:id="1822" w:name="_Toc51242751"/>
      <w:bookmarkStart w:id="1823" w:name="_Toc51242752"/>
      <w:bookmarkStart w:id="1824" w:name="_Toc51242754"/>
      <w:bookmarkStart w:id="1825" w:name="_Toc51242755"/>
      <w:bookmarkStart w:id="1826" w:name="_Toc51242756"/>
      <w:bookmarkStart w:id="1827" w:name="_Toc51242757"/>
      <w:bookmarkStart w:id="1828" w:name="_Toc51242758"/>
      <w:bookmarkStart w:id="1829" w:name="_Toc51242759"/>
      <w:bookmarkStart w:id="1830" w:name="_Toc51242760"/>
      <w:bookmarkStart w:id="1831" w:name="_Toc51242761"/>
      <w:bookmarkStart w:id="1832" w:name="_Toc51242762"/>
      <w:bookmarkStart w:id="1833" w:name="_Toc51242763"/>
      <w:bookmarkStart w:id="1834" w:name="_Toc51242764"/>
      <w:bookmarkStart w:id="1835" w:name="_Toc51242766"/>
      <w:bookmarkStart w:id="1836" w:name="_Toc51242767"/>
      <w:bookmarkStart w:id="1837" w:name="_Toc51242768"/>
      <w:bookmarkStart w:id="1838" w:name="_Toc51242769"/>
      <w:bookmarkStart w:id="1839" w:name="_Toc51242770"/>
      <w:bookmarkStart w:id="1840" w:name="_Toc51242771"/>
      <w:bookmarkStart w:id="1841" w:name="_Toc51242772"/>
      <w:bookmarkStart w:id="1842" w:name="_Toc51242773"/>
      <w:bookmarkStart w:id="1843" w:name="_Toc51242774"/>
      <w:bookmarkStart w:id="1844" w:name="_Toc51242776"/>
      <w:bookmarkStart w:id="1845" w:name="_Toc51242777"/>
      <w:bookmarkStart w:id="1846" w:name="_Toc51242778"/>
      <w:bookmarkStart w:id="1847" w:name="_Toc51242779"/>
      <w:bookmarkStart w:id="1848" w:name="_Toc51242780"/>
      <w:bookmarkStart w:id="1849" w:name="_Toc51242781"/>
      <w:bookmarkStart w:id="1850" w:name="_Toc51242782"/>
      <w:bookmarkStart w:id="1851" w:name="_Toc51242783"/>
      <w:bookmarkStart w:id="1852" w:name="_Toc51242784"/>
      <w:bookmarkStart w:id="1853" w:name="_Toc51242785"/>
      <w:bookmarkStart w:id="1854" w:name="_Toc51242786"/>
      <w:bookmarkStart w:id="1855" w:name="_Toc51242787"/>
      <w:bookmarkStart w:id="1856" w:name="_Toc51242788"/>
      <w:bookmarkStart w:id="1857" w:name="_Toc51242789"/>
      <w:bookmarkStart w:id="1858" w:name="_Toc51242791"/>
      <w:bookmarkStart w:id="1859" w:name="_Toc51242792"/>
      <w:bookmarkStart w:id="1860" w:name="_Toc51242793"/>
      <w:bookmarkStart w:id="1861" w:name="_Toc51242794"/>
      <w:bookmarkStart w:id="1862" w:name="_Toc51242795"/>
      <w:bookmarkStart w:id="1863" w:name="_Toc51242796"/>
      <w:bookmarkStart w:id="1864" w:name="_Toc51242797"/>
      <w:bookmarkStart w:id="1865" w:name="_Toc51242798"/>
      <w:bookmarkStart w:id="1866" w:name="_Toc51242799"/>
      <w:bookmarkStart w:id="1867" w:name="_Toc51242800"/>
      <w:bookmarkStart w:id="1868" w:name="_Toc51242801"/>
      <w:bookmarkStart w:id="1869" w:name="_Toc51242802"/>
      <w:bookmarkStart w:id="1870" w:name="_Toc51242803"/>
      <w:bookmarkStart w:id="1871" w:name="_Toc51242804"/>
      <w:bookmarkStart w:id="1872" w:name="_Toc51242806"/>
      <w:bookmarkStart w:id="1873" w:name="_Toc51242807"/>
      <w:bookmarkStart w:id="1874" w:name="_Toc51242808"/>
      <w:bookmarkStart w:id="1875" w:name="_Toc51242809"/>
      <w:bookmarkStart w:id="1876" w:name="_Toc51242810"/>
      <w:bookmarkStart w:id="1877" w:name="_Toc51242811"/>
      <w:bookmarkStart w:id="1878" w:name="_Toc51242812"/>
      <w:bookmarkStart w:id="1879" w:name="_Toc51242813"/>
      <w:bookmarkStart w:id="1880" w:name="_Toc51242814"/>
      <w:bookmarkStart w:id="1881" w:name="_Toc51242815"/>
      <w:bookmarkStart w:id="1882" w:name="_Toc51242816"/>
      <w:bookmarkStart w:id="1883" w:name="_Toc51242817"/>
      <w:bookmarkStart w:id="1884" w:name="_Toc51242818"/>
      <w:bookmarkStart w:id="1885" w:name="_Toc51242819"/>
      <w:bookmarkStart w:id="1886" w:name="_Toc51242821"/>
      <w:bookmarkStart w:id="1887" w:name="_Toc51242822"/>
      <w:bookmarkStart w:id="1888" w:name="_Toc51242823"/>
      <w:bookmarkStart w:id="1889" w:name="_Toc51242824"/>
      <w:bookmarkStart w:id="1890" w:name="_Toc51242825"/>
      <w:bookmarkStart w:id="1891" w:name="_Toc51242826"/>
      <w:bookmarkStart w:id="1892" w:name="_Toc51242827"/>
      <w:bookmarkStart w:id="1893" w:name="_Toc51242828"/>
      <w:bookmarkStart w:id="1894" w:name="_Toc51242829"/>
      <w:bookmarkStart w:id="1895" w:name="_Toc51242830"/>
      <w:bookmarkStart w:id="1896" w:name="_Toc51242831"/>
      <w:bookmarkStart w:id="1897" w:name="_Toc51242832"/>
      <w:bookmarkStart w:id="1898" w:name="_Toc51242833"/>
      <w:bookmarkStart w:id="1899" w:name="_Toc51242834"/>
      <w:bookmarkStart w:id="1900" w:name="_Toc51242836"/>
      <w:bookmarkStart w:id="1901" w:name="_Toc51242837"/>
      <w:bookmarkStart w:id="1902" w:name="_Toc51242838"/>
      <w:bookmarkStart w:id="1903" w:name="_Toc51242839"/>
      <w:bookmarkStart w:id="1904" w:name="_Toc51242840"/>
      <w:bookmarkStart w:id="1905" w:name="_Toc51242841"/>
      <w:bookmarkStart w:id="1906" w:name="_Toc51242842"/>
      <w:bookmarkStart w:id="1907" w:name="_Toc51242843"/>
      <w:bookmarkStart w:id="1908" w:name="_Toc51242845"/>
      <w:bookmarkStart w:id="1909" w:name="_Toc51242846"/>
      <w:bookmarkStart w:id="1910" w:name="_Toc51242847"/>
      <w:bookmarkStart w:id="1911" w:name="_Toc51242848"/>
      <w:bookmarkStart w:id="1912" w:name="_Toc51242849"/>
      <w:bookmarkStart w:id="1913" w:name="_Toc51242850"/>
      <w:bookmarkStart w:id="1914" w:name="_Toc51242851"/>
      <w:bookmarkStart w:id="1915" w:name="_Toc51242852"/>
      <w:bookmarkStart w:id="1916" w:name="_Toc51242853"/>
      <w:bookmarkStart w:id="1917" w:name="_Toc51242854"/>
      <w:bookmarkStart w:id="1918" w:name="_Toc51242855"/>
      <w:bookmarkStart w:id="1919" w:name="_Toc51242856"/>
      <w:bookmarkStart w:id="1920" w:name="_Toc51242857"/>
      <w:bookmarkStart w:id="1921" w:name="_Toc51242858"/>
      <w:bookmarkStart w:id="1922" w:name="_Toc51242860"/>
      <w:bookmarkStart w:id="1923" w:name="_Toc51242861"/>
      <w:bookmarkStart w:id="1924" w:name="_Toc51242862"/>
      <w:bookmarkStart w:id="1925" w:name="_Toc51242863"/>
      <w:bookmarkStart w:id="1926" w:name="_Toc51242864"/>
      <w:bookmarkStart w:id="1927" w:name="_Toc51242865"/>
      <w:bookmarkStart w:id="1928" w:name="_Toc51242866"/>
      <w:bookmarkStart w:id="1929" w:name="_Toc51242867"/>
      <w:bookmarkStart w:id="1930" w:name="_Toc51242868"/>
      <w:bookmarkStart w:id="1931" w:name="_Toc51242869"/>
      <w:bookmarkStart w:id="1932" w:name="_Toc51242870"/>
      <w:bookmarkStart w:id="1933" w:name="_Toc51242871"/>
      <w:bookmarkStart w:id="1934" w:name="_Toc51242872"/>
      <w:bookmarkStart w:id="1935" w:name="_Toc51242873"/>
      <w:bookmarkStart w:id="1936" w:name="_Toc51242875"/>
      <w:bookmarkStart w:id="1937" w:name="_Toc51242876"/>
      <w:bookmarkStart w:id="1938" w:name="_Toc51242877"/>
      <w:bookmarkStart w:id="1939" w:name="_Toc51242878"/>
      <w:bookmarkStart w:id="1940" w:name="_Toc51242879"/>
      <w:bookmarkStart w:id="1941" w:name="_Toc51242880"/>
      <w:bookmarkStart w:id="1942" w:name="_Toc51242881"/>
      <w:bookmarkStart w:id="1943" w:name="_Toc51242882"/>
      <w:bookmarkStart w:id="1944" w:name="_Toc51242883"/>
      <w:bookmarkStart w:id="1945" w:name="_Toc51242884"/>
      <w:bookmarkStart w:id="1946" w:name="_Toc51242885"/>
      <w:bookmarkStart w:id="1947" w:name="_Toc51242886"/>
      <w:bookmarkStart w:id="1948" w:name="_Toc51242887"/>
      <w:bookmarkStart w:id="1949" w:name="_Toc51242888"/>
      <w:bookmarkStart w:id="1950" w:name="_Toc51242890"/>
      <w:bookmarkStart w:id="1951" w:name="_Toc51242891"/>
      <w:bookmarkStart w:id="1952" w:name="_Toc51242892"/>
      <w:bookmarkStart w:id="1953" w:name="_Toc51242893"/>
      <w:bookmarkStart w:id="1954" w:name="_Toc51242894"/>
      <w:bookmarkStart w:id="1955" w:name="_Toc51242895"/>
      <w:bookmarkStart w:id="1956" w:name="_Toc51242896"/>
      <w:bookmarkStart w:id="1957" w:name="_Toc51242897"/>
      <w:bookmarkStart w:id="1958" w:name="_Toc51242898"/>
      <w:bookmarkStart w:id="1959" w:name="_Toc51242899"/>
      <w:bookmarkStart w:id="1960" w:name="_Toc51242900"/>
      <w:bookmarkStart w:id="1961" w:name="_Toc51242901"/>
      <w:bookmarkStart w:id="1962" w:name="_Toc51242902"/>
      <w:bookmarkStart w:id="1963" w:name="_Toc51242903"/>
      <w:bookmarkStart w:id="1964" w:name="_Toc51242905"/>
      <w:bookmarkStart w:id="1965" w:name="_Toc51242906"/>
      <w:bookmarkStart w:id="1966" w:name="_Toc51242907"/>
      <w:bookmarkStart w:id="1967" w:name="_Toc51242908"/>
      <w:bookmarkStart w:id="1968" w:name="_Toc51242909"/>
      <w:bookmarkStart w:id="1969" w:name="_Toc51242910"/>
      <w:bookmarkStart w:id="1970" w:name="_Toc51242911"/>
      <w:bookmarkStart w:id="1971" w:name="_Toc51242912"/>
      <w:bookmarkStart w:id="1972" w:name="_Toc51242913"/>
      <w:bookmarkStart w:id="1973" w:name="_Toc51242914"/>
      <w:bookmarkStart w:id="1974" w:name="_Toc51242916"/>
      <w:bookmarkStart w:id="1975" w:name="_Toc51242917"/>
      <w:bookmarkStart w:id="1976" w:name="_Toc51242918"/>
      <w:bookmarkStart w:id="1977" w:name="_Toc51242919"/>
      <w:bookmarkStart w:id="1978" w:name="_Toc51242920"/>
      <w:bookmarkStart w:id="1979" w:name="_Toc51242921"/>
      <w:bookmarkStart w:id="1980" w:name="_Toc51242922"/>
      <w:bookmarkStart w:id="1981" w:name="_Toc51242923"/>
      <w:bookmarkStart w:id="1982" w:name="_Toc51242924"/>
      <w:bookmarkStart w:id="1983" w:name="_Toc51242925"/>
      <w:bookmarkStart w:id="1984" w:name="_Toc51242926"/>
      <w:bookmarkStart w:id="1985" w:name="_Toc51242927"/>
      <w:bookmarkStart w:id="1986" w:name="_Toc51242928"/>
      <w:bookmarkStart w:id="1987" w:name="_Toc51242930"/>
      <w:bookmarkStart w:id="1988" w:name="_Toc51242931"/>
      <w:bookmarkStart w:id="1989" w:name="_Toc51242933"/>
      <w:bookmarkStart w:id="1990" w:name="_Toc51242934"/>
      <w:bookmarkStart w:id="1991" w:name="_Toc51242935"/>
      <w:bookmarkStart w:id="1992" w:name="_Toc51242936"/>
      <w:bookmarkStart w:id="1993" w:name="_Toc51242937"/>
      <w:bookmarkStart w:id="1994" w:name="_Toc51242938"/>
      <w:bookmarkStart w:id="1995" w:name="_Toc51242939"/>
      <w:bookmarkStart w:id="1996" w:name="_Toc51242940"/>
      <w:bookmarkStart w:id="1997" w:name="_Toc51242941"/>
      <w:bookmarkStart w:id="1998" w:name="_Toc51242942"/>
      <w:bookmarkStart w:id="1999" w:name="_Toc51242943"/>
      <w:bookmarkStart w:id="2000" w:name="_Toc51242944"/>
      <w:bookmarkStart w:id="2001" w:name="_Toc51242945"/>
      <w:bookmarkStart w:id="2002" w:name="_Toc51242947"/>
      <w:bookmarkStart w:id="2003" w:name="_Toc51242948"/>
      <w:bookmarkStart w:id="2004" w:name="_Toc51242949"/>
      <w:bookmarkStart w:id="2005" w:name="_Toc51242950"/>
      <w:bookmarkStart w:id="2006" w:name="_Toc51242951"/>
      <w:bookmarkStart w:id="2007" w:name="_Toc51242952"/>
      <w:bookmarkStart w:id="2008" w:name="_Toc51242953"/>
      <w:bookmarkStart w:id="2009" w:name="_Toc51242954"/>
      <w:bookmarkStart w:id="2010" w:name="_Toc51242955"/>
      <w:bookmarkStart w:id="2011" w:name="_Toc51242956"/>
      <w:bookmarkStart w:id="2012" w:name="_Toc51242957"/>
      <w:bookmarkStart w:id="2013" w:name="_Toc51242958"/>
      <w:bookmarkStart w:id="2014" w:name="_Toc51242959"/>
      <w:bookmarkStart w:id="2015" w:name="_Toc51242961"/>
      <w:bookmarkStart w:id="2016" w:name="_Toc51242962"/>
      <w:bookmarkStart w:id="2017" w:name="_Toc51242963"/>
      <w:bookmarkStart w:id="2018" w:name="_Toc51242964"/>
      <w:bookmarkStart w:id="2019" w:name="_Toc51242965"/>
      <w:bookmarkStart w:id="2020" w:name="_Toc51242966"/>
      <w:bookmarkStart w:id="2021" w:name="_Toc51242967"/>
      <w:bookmarkStart w:id="2022" w:name="_Toc51242968"/>
      <w:bookmarkStart w:id="2023" w:name="_Toc51242969"/>
      <w:bookmarkStart w:id="2024" w:name="_Toc51242970"/>
      <w:bookmarkStart w:id="2025" w:name="_Toc51242972"/>
      <w:bookmarkStart w:id="2026" w:name="_Toc51242973"/>
      <w:bookmarkStart w:id="2027" w:name="_Toc51242974"/>
      <w:bookmarkStart w:id="2028" w:name="_Toc51242975"/>
      <w:bookmarkStart w:id="2029" w:name="_Toc51242976"/>
      <w:bookmarkStart w:id="2030" w:name="_Toc51242977"/>
      <w:bookmarkStart w:id="2031" w:name="_Toc51242978"/>
      <w:bookmarkStart w:id="2032" w:name="_Toc51242979"/>
      <w:bookmarkStart w:id="2033" w:name="_Toc51242980"/>
      <w:bookmarkStart w:id="2034" w:name="_Toc51242981"/>
      <w:bookmarkStart w:id="2035" w:name="_Toc51242982"/>
      <w:bookmarkStart w:id="2036" w:name="_Toc51242983"/>
      <w:bookmarkStart w:id="2037" w:name="_Toc51242984"/>
      <w:bookmarkStart w:id="2038" w:name="_Toc51242985"/>
      <w:bookmarkStart w:id="2039" w:name="_Toc51242987"/>
      <w:bookmarkStart w:id="2040" w:name="_Toc51242988"/>
      <w:bookmarkStart w:id="2041" w:name="_Toc51242989"/>
      <w:bookmarkStart w:id="2042" w:name="_Toc51242990"/>
      <w:bookmarkStart w:id="2043" w:name="_Toc51242991"/>
      <w:bookmarkStart w:id="2044" w:name="_Toc51242992"/>
      <w:bookmarkStart w:id="2045" w:name="_Toc51242993"/>
      <w:bookmarkStart w:id="2046" w:name="_Toc51242994"/>
      <w:bookmarkStart w:id="2047" w:name="_Toc51242995"/>
      <w:bookmarkStart w:id="2048" w:name="_Toc51242996"/>
      <w:bookmarkStart w:id="2049" w:name="_Toc51242997"/>
      <w:bookmarkStart w:id="2050" w:name="_Toc51242998"/>
      <w:bookmarkStart w:id="2051" w:name="_Toc51242999"/>
      <w:bookmarkStart w:id="2052" w:name="_Toc51243000"/>
      <w:bookmarkStart w:id="2053" w:name="_Toc51243002"/>
      <w:bookmarkStart w:id="2054" w:name="_Toc51243003"/>
      <w:bookmarkStart w:id="2055" w:name="_Toc51243004"/>
      <w:bookmarkStart w:id="2056" w:name="_Toc51243005"/>
      <w:bookmarkStart w:id="2057" w:name="_Toc51243006"/>
      <w:bookmarkStart w:id="2058" w:name="_Toc51243007"/>
      <w:bookmarkStart w:id="2059" w:name="_Toc51243008"/>
      <w:bookmarkStart w:id="2060" w:name="_Toc51243009"/>
      <w:bookmarkStart w:id="2061" w:name="_Toc51243010"/>
      <w:bookmarkStart w:id="2062" w:name="_Toc51243011"/>
      <w:bookmarkStart w:id="2063" w:name="_Toc51243012"/>
      <w:bookmarkStart w:id="2064" w:name="_Toc51243013"/>
      <w:bookmarkStart w:id="2065" w:name="_Toc51243014"/>
      <w:bookmarkStart w:id="2066" w:name="_Toc51243015"/>
      <w:bookmarkStart w:id="2067" w:name="_Toc51243017"/>
      <w:bookmarkStart w:id="2068" w:name="_Toc51243018"/>
      <w:bookmarkStart w:id="2069" w:name="_Toc51243019"/>
      <w:bookmarkStart w:id="2070" w:name="_Toc51243020"/>
      <w:bookmarkStart w:id="2071" w:name="_Toc51243021"/>
      <w:bookmarkStart w:id="2072" w:name="_Toc51243022"/>
      <w:bookmarkStart w:id="2073" w:name="_Toc51243023"/>
      <w:bookmarkStart w:id="2074" w:name="_Toc51243024"/>
      <w:bookmarkStart w:id="2075" w:name="_Toc51243025"/>
      <w:bookmarkStart w:id="2076" w:name="_Toc51243026"/>
      <w:bookmarkStart w:id="2077" w:name="_Toc51243027"/>
      <w:bookmarkStart w:id="2078" w:name="_Toc51243028"/>
      <w:bookmarkStart w:id="2079" w:name="_Toc51243029"/>
      <w:bookmarkStart w:id="2080" w:name="_Toc51243030"/>
      <w:bookmarkStart w:id="2081" w:name="_Toc51243032"/>
      <w:bookmarkStart w:id="2082" w:name="_Toc51243033"/>
      <w:bookmarkStart w:id="2083" w:name="_Toc51243034"/>
      <w:bookmarkStart w:id="2084" w:name="_Toc51243035"/>
      <w:bookmarkStart w:id="2085" w:name="_Toc51243036"/>
      <w:bookmarkStart w:id="2086" w:name="_Toc51243037"/>
      <w:bookmarkStart w:id="2087" w:name="_Toc51243038"/>
      <w:bookmarkStart w:id="2088" w:name="_Toc51243039"/>
      <w:bookmarkStart w:id="2089" w:name="_Toc51243041"/>
      <w:bookmarkStart w:id="2090" w:name="_Toc51243042"/>
      <w:bookmarkStart w:id="2091" w:name="_Toc51243043"/>
      <w:bookmarkStart w:id="2092" w:name="_Toc51243044"/>
      <w:bookmarkStart w:id="2093" w:name="_Toc51243045"/>
      <w:bookmarkStart w:id="2094" w:name="_Toc51243046"/>
      <w:bookmarkStart w:id="2095" w:name="_Toc51243047"/>
      <w:bookmarkStart w:id="2096" w:name="_Toc51243048"/>
      <w:bookmarkStart w:id="2097" w:name="_Toc51243049"/>
      <w:bookmarkStart w:id="2098" w:name="_Toc51243050"/>
      <w:bookmarkStart w:id="2099" w:name="_Toc51243051"/>
      <w:bookmarkStart w:id="2100" w:name="_Toc51243052"/>
      <w:bookmarkStart w:id="2101" w:name="_Toc51243053"/>
      <w:bookmarkStart w:id="2102" w:name="_Toc51243054"/>
      <w:bookmarkStart w:id="2103" w:name="_Toc51243056"/>
      <w:bookmarkStart w:id="2104" w:name="_Toc51243057"/>
      <w:bookmarkStart w:id="2105" w:name="_Toc51243058"/>
      <w:bookmarkStart w:id="2106" w:name="_Toc51243059"/>
      <w:bookmarkStart w:id="2107" w:name="_Toc51243060"/>
      <w:bookmarkStart w:id="2108" w:name="_Toc51243061"/>
      <w:bookmarkStart w:id="2109" w:name="_Toc51243062"/>
      <w:bookmarkStart w:id="2110" w:name="_Toc51243063"/>
      <w:bookmarkStart w:id="2111" w:name="_Toc51243064"/>
      <w:bookmarkStart w:id="2112" w:name="_Toc51243065"/>
      <w:bookmarkStart w:id="2113" w:name="_Toc51243066"/>
      <w:bookmarkStart w:id="2114" w:name="_Toc51243067"/>
      <w:bookmarkStart w:id="2115" w:name="_Toc51243068"/>
      <w:bookmarkStart w:id="2116" w:name="_Toc51243069"/>
      <w:bookmarkStart w:id="2117" w:name="_Toc51243071"/>
      <w:bookmarkStart w:id="2118" w:name="_Toc51243072"/>
      <w:bookmarkStart w:id="2119" w:name="_Toc51243073"/>
      <w:bookmarkStart w:id="2120" w:name="_Toc51243074"/>
      <w:bookmarkStart w:id="2121" w:name="_Toc51243075"/>
      <w:bookmarkStart w:id="2122" w:name="_Toc51243076"/>
      <w:bookmarkStart w:id="2123" w:name="_Toc51243077"/>
      <w:bookmarkStart w:id="2124" w:name="_Toc51243078"/>
      <w:bookmarkStart w:id="2125" w:name="_Toc51243079"/>
      <w:bookmarkStart w:id="2126" w:name="_Toc51243080"/>
      <w:bookmarkStart w:id="2127" w:name="_Toc51243081"/>
      <w:bookmarkStart w:id="2128" w:name="_Toc51243082"/>
      <w:bookmarkStart w:id="2129" w:name="_Toc51243083"/>
      <w:bookmarkStart w:id="2130" w:name="_Toc51243084"/>
      <w:bookmarkStart w:id="2131" w:name="_Toc51243086"/>
      <w:bookmarkStart w:id="2132" w:name="_Toc51243087"/>
      <w:bookmarkStart w:id="2133" w:name="_Toc51243088"/>
      <w:bookmarkStart w:id="2134" w:name="_Toc51243089"/>
      <w:bookmarkStart w:id="2135" w:name="_Toc51243090"/>
      <w:bookmarkStart w:id="2136" w:name="_Toc51243091"/>
      <w:bookmarkStart w:id="2137" w:name="_Toc51243092"/>
      <w:bookmarkStart w:id="2138" w:name="_Toc51243093"/>
      <w:bookmarkStart w:id="2139" w:name="_Toc51243094"/>
      <w:bookmarkStart w:id="2140" w:name="_Toc51243095"/>
      <w:bookmarkStart w:id="2141" w:name="_Toc51243096"/>
      <w:bookmarkStart w:id="2142" w:name="_Toc51243097"/>
      <w:bookmarkStart w:id="2143" w:name="_Toc51243098"/>
      <w:bookmarkStart w:id="2144" w:name="_Toc51243099"/>
      <w:bookmarkStart w:id="2145" w:name="_Toc51243101"/>
      <w:bookmarkStart w:id="2146" w:name="_Toc51243102"/>
      <w:bookmarkStart w:id="2147" w:name="_Toc51243103"/>
      <w:bookmarkStart w:id="2148" w:name="_Toc51243104"/>
      <w:bookmarkStart w:id="2149" w:name="_Toc51243105"/>
      <w:bookmarkStart w:id="2150" w:name="_Toc51243106"/>
      <w:bookmarkStart w:id="2151" w:name="_Toc51243107"/>
      <w:bookmarkStart w:id="2152" w:name="_Toc51243108"/>
      <w:bookmarkStart w:id="2153" w:name="_Toc51243109"/>
      <w:bookmarkStart w:id="2154" w:name="_Toc51243110"/>
      <w:bookmarkStart w:id="2155" w:name="_Toc51243111"/>
      <w:bookmarkStart w:id="2156" w:name="_Toc51243112"/>
      <w:bookmarkStart w:id="2157" w:name="_Toc51243113"/>
      <w:bookmarkStart w:id="2158" w:name="_Toc51243114"/>
      <w:bookmarkStart w:id="2159" w:name="_Toc51243115"/>
      <w:bookmarkStart w:id="2160" w:name="_Toc51243116"/>
      <w:bookmarkStart w:id="2161" w:name="_Toc51243117"/>
      <w:bookmarkStart w:id="2162" w:name="_Toc51243118"/>
      <w:bookmarkStart w:id="2163" w:name="_Toc51243120"/>
      <w:bookmarkStart w:id="2164" w:name="_Toc51243121"/>
      <w:bookmarkStart w:id="2165" w:name="_Toc51243122"/>
      <w:bookmarkStart w:id="2166" w:name="_Toc51243123"/>
      <w:bookmarkStart w:id="2167" w:name="_Toc51243124"/>
      <w:bookmarkStart w:id="2168" w:name="_Toc51243125"/>
      <w:bookmarkStart w:id="2169" w:name="_Toc51243126"/>
      <w:bookmarkStart w:id="2170" w:name="_Toc51243127"/>
      <w:bookmarkStart w:id="2171" w:name="_Toc51243128"/>
      <w:bookmarkStart w:id="2172" w:name="_Toc51243129"/>
      <w:bookmarkStart w:id="2173" w:name="_Toc51243130"/>
      <w:bookmarkStart w:id="2174" w:name="_Toc51243131"/>
      <w:bookmarkStart w:id="2175" w:name="_Toc51243132"/>
      <w:bookmarkStart w:id="2176" w:name="_Toc51243134"/>
      <w:bookmarkStart w:id="2177" w:name="_Toc51243135"/>
      <w:bookmarkStart w:id="2178" w:name="_Toc51243137"/>
      <w:bookmarkStart w:id="2179" w:name="_Toc51243138"/>
      <w:bookmarkStart w:id="2180" w:name="_Toc51243139"/>
      <w:bookmarkStart w:id="2181" w:name="_Toc51243140"/>
      <w:bookmarkStart w:id="2182" w:name="_Toc51243141"/>
      <w:bookmarkStart w:id="2183" w:name="_Toc51243142"/>
      <w:bookmarkStart w:id="2184" w:name="_Toc51243143"/>
      <w:bookmarkStart w:id="2185" w:name="_Toc51243144"/>
      <w:bookmarkStart w:id="2186" w:name="_Toc51243145"/>
      <w:bookmarkStart w:id="2187" w:name="_Toc51243146"/>
      <w:bookmarkStart w:id="2188" w:name="_Toc51243147"/>
      <w:bookmarkStart w:id="2189" w:name="_Toc51243148"/>
      <w:bookmarkStart w:id="2190" w:name="_Toc51243149"/>
      <w:bookmarkStart w:id="2191" w:name="_Toc51243151"/>
      <w:bookmarkStart w:id="2192" w:name="_Toc51243152"/>
      <w:bookmarkStart w:id="2193" w:name="_Toc51243153"/>
      <w:bookmarkStart w:id="2194" w:name="_Toc51243154"/>
      <w:bookmarkStart w:id="2195" w:name="_Toc51243155"/>
      <w:bookmarkStart w:id="2196" w:name="_Toc51243156"/>
      <w:bookmarkStart w:id="2197" w:name="_Toc51243157"/>
      <w:bookmarkStart w:id="2198" w:name="_Toc51243158"/>
      <w:bookmarkStart w:id="2199" w:name="_Toc51243159"/>
      <w:bookmarkStart w:id="2200" w:name="_Toc51243160"/>
      <w:bookmarkStart w:id="2201" w:name="_Toc51243161"/>
      <w:bookmarkStart w:id="2202" w:name="_Toc51243162"/>
      <w:bookmarkStart w:id="2203" w:name="_Toc51243163"/>
      <w:bookmarkStart w:id="2204" w:name="_Toc51243165"/>
      <w:bookmarkStart w:id="2205" w:name="_Toc51243166"/>
      <w:bookmarkStart w:id="2206" w:name="_Toc51243167"/>
      <w:bookmarkStart w:id="2207" w:name="_Toc51243168"/>
      <w:bookmarkStart w:id="2208" w:name="_Toc51243169"/>
      <w:bookmarkStart w:id="2209" w:name="_Toc51243170"/>
      <w:bookmarkStart w:id="2210" w:name="_Toc51243171"/>
      <w:bookmarkStart w:id="2211" w:name="_Toc51243172"/>
      <w:bookmarkStart w:id="2212" w:name="_Toc51243173"/>
      <w:bookmarkStart w:id="2213" w:name="_Toc51243174"/>
      <w:bookmarkStart w:id="2214" w:name="_Toc51243175"/>
      <w:bookmarkStart w:id="2215" w:name="_Toc51243176"/>
      <w:bookmarkStart w:id="2216" w:name="_Toc51243177"/>
      <w:bookmarkStart w:id="2217" w:name="_Toc51243178"/>
      <w:bookmarkStart w:id="2218" w:name="_Toc51243179"/>
      <w:bookmarkStart w:id="2219" w:name="_Toc51243181"/>
      <w:bookmarkStart w:id="2220" w:name="_Toc51243182"/>
      <w:bookmarkStart w:id="2221" w:name="_Toc51243183"/>
      <w:bookmarkStart w:id="2222" w:name="_Toc51243184"/>
      <w:bookmarkStart w:id="2223" w:name="_Toc51243185"/>
      <w:bookmarkStart w:id="2224" w:name="_Toc51243186"/>
      <w:bookmarkStart w:id="2225" w:name="_Toc51243187"/>
      <w:bookmarkStart w:id="2226" w:name="_Toc51243188"/>
      <w:bookmarkStart w:id="2227" w:name="_Toc51243189"/>
      <w:bookmarkStart w:id="2228" w:name="_Toc51243190"/>
      <w:bookmarkStart w:id="2229" w:name="_Toc51243191"/>
      <w:bookmarkStart w:id="2230" w:name="_Toc51243192"/>
      <w:bookmarkStart w:id="2231" w:name="_Toc51243193"/>
      <w:bookmarkStart w:id="2232" w:name="_Toc51243194"/>
      <w:bookmarkStart w:id="2233" w:name="_Toc51243196"/>
      <w:bookmarkStart w:id="2234" w:name="_Toc51243198"/>
      <w:bookmarkStart w:id="2235" w:name="_Toc51243199"/>
      <w:bookmarkStart w:id="2236" w:name="_Toc51243200"/>
      <w:bookmarkStart w:id="2237" w:name="_Toc51243201"/>
      <w:bookmarkStart w:id="2238" w:name="_Toc51243202"/>
      <w:bookmarkStart w:id="2239" w:name="_Toc51243203"/>
      <w:bookmarkStart w:id="2240" w:name="_Toc51243204"/>
      <w:bookmarkStart w:id="2241" w:name="_Toc51243205"/>
      <w:bookmarkStart w:id="2242" w:name="_Toc51243206"/>
      <w:bookmarkStart w:id="2243" w:name="_Toc51243207"/>
      <w:bookmarkStart w:id="2244" w:name="_Toc51243208"/>
      <w:bookmarkStart w:id="2245" w:name="_Toc51243209"/>
      <w:bookmarkStart w:id="2246" w:name="_Toc51243210"/>
      <w:bookmarkStart w:id="2247" w:name="_Toc51243211"/>
      <w:bookmarkStart w:id="2248" w:name="_Toc51243213"/>
      <w:bookmarkStart w:id="2249" w:name="_Toc51243214"/>
      <w:bookmarkStart w:id="2250" w:name="_Toc51243215"/>
      <w:bookmarkStart w:id="2251" w:name="_Toc51243216"/>
      <w:bookmarkStart w:id="2252" w:name="_Toc51243217"/>
      <w:bookmarkStart w:id="2253" w:name="_Toc51243218"/>
      <w:bookmarkStart w:id="2254" w:name="_Toc51243219"/>
      <w:bookmarkStart w:id="2255" w:name="_Toc51243220"/>
      <w:bookmarkStart w:id="2256" w:name="_Toc51243221"/>
      <w:bookmarkStart w:id="2257" w:name="_Toc51243222"/>
      <w:bookmarkStart w:id="2258" w:name="_Toc51243223"/>
      <w:bookmarkStart w:id="2259" w:name="_Toc51243224"/>
      <w:bookmarkStart w:id="2260" w:name="_Toc51243225"/>
      <w:bookmarkStart w:id="2261" w:name="_Toc51243226"/>
      <w:bookmarkStart w:id="2262" w:name="_Toc51243228"/>
      <w:bookmarkStart w:id="2263" w:name="_Toc51243229"/>
      <w:bookmarkStart w:id="2264" w:name="_Toc51243230"/>
      <w:bookmarkStart w:id="2265" w:name="_Toc51243231"/>
      <w:bookmarkStart w:id="2266" w:name="_Toc51243232"/>
      <w:bookmarkStart w:id="2267" w:name="_Toc51243233"/>
      <w:bookmarkStart w:id="2268" w:name="_Toc51243234"/>
      <w:bookmarkStart w:id="2269" w:name="_Toc51243235"/>
      <w:bookmarkStart w:id="2270" w:name="_Toc51243236"/>
      <w:bookmarkStart w:id="2271" w:name="_Toc51243237"/>
      <w:bookmarkStart w:id="2272" w:name="_Toc51243238"/>
      <w:bookmarkStart w:id="2273" w:name="_Toc51243239"/>
      <w:bookmarkStart w:id="2274" w:name="_Toc51243240"/>
      <w:bookmarkStart w:id="2275" w:name="_Toc51243241"/>
      <w:bookmarkStart w:id="2276" w:name="_Toc51243243"/>
      <w:bookmarkStart w:id="2277" w:name="_Toc51243245"/>
      <w:bookmarkStart w:id="2278" w:name="_Toc51243246"/>
      <w:bookmarkStart w:id="2279" w:name="_Toc51243247"/>
      <w:bookmarkStart w:id="2280" w:name="_Toc51243248"/>
      <w:bookmarkStart w:id="2281" w:name="_Toc51243249"/>
      <w:bookmarkStart w:id="2282" w:name="_Toc51243250"/>
      <w:bookmarkStart w:id="2283" w:name="_Toc51243251"/>
      <w:bookmarkStart w:id="2284" w:name="_Toc51243252"/>
      <w:bookmarkStart w:id="2285" w:name="_Toc51243253"/>
      <w:bookmarkStart w:id="2286" w:name="_Toc51243254"/>
      <w:bookmarkStart w:id="2287" w:name="_Toc51243255"/>
      <w:bookmarkStart w:id="2288" w:name="_Toc51243256"/>
      <w:bookmarkStart w:id="2289" w:name="_Toc51243257"/>
      <w:bookmarkStart w:id="2290" w:name="_Toc51243258"/>
      <w:bookmarkStart w:id="2291" w:name="_Toc51243260"/>
      <w:bookmarkStart w:id="2292" w:name="_Toc51243261"/>
      <w:bookmarkStart w:id="2293" w:name="_Toc51243262"/>
      <w:bookmarkStart w:id="2294" w:name="_Toc51243263"/>
      <w:bookmarkStart w:id="2295" w:name="_Toc51243264"/>
      <w:bookmarkStart w:id="2296" w:name="_Toc51243265"/>
      <w:bookmarkStart w:id="2297" w:name="_Toc51243266"/>
      <w:bookmarkStart w:id="2298" w:name="_Toc51243267"/>
      <w:bookmarkStart w:id="2299" w:name="_Toc51243268"/>
      <w:bookmarkStart w:id="2300" w:name="_Toc51243269"/>
      <w:bookmarkStart w:id="2301" w:name="_Toc51243270"/>
      <w:bookmarkStart w:id="2302" w:name="_Toc51243271"/>
      <w:bookmarkStart w:id="2303" w:name="_Toc51243272"/>
      <w:bookmarkStart w:id="2304" w:name="_Toc51243273"/>
      <w:bookmarkStart w:id="2305" w:name="_Toc51243275"/>
      <w:bookmarkStart w:id="2306" w:name="_Toc51243276"/>
      <w:bookmarkStart w:id="2307" w:name="_Toc51243277"/>
      <w:bookmarkStart w:id="2308" w:name="_Toc51243278"/>
      <w:bookmarkStart w:id="2309" w:name="_Toc51243279"/>
      <w:bookmarkStart w:id="2310" w:name="_Toc51243280"/>
      <w:bookmarkStart w:id="2311" w:name="_Toc51243281"/>
      <w:bookmarkStart w:id="2312" w:name="_Toc51243282"/>
      <w:bookmarkStart w:id="2313" w:name="_Toc51243283"/>
      <w:bookmarkStart w:id="2314" w:name="_Toc51243284"/>
      <w:bookmarkStart w:id="2315" w:name="_Toc51243285"/>
      <w:bookmarkStart w:id="2316" w:name="_Toc51243286"/>
      <w:bookmarkStart w:id="2317" w:name="_Toc51243287"/>
      <w:bookmarkStart w:id="2318" w:name="_Toc51243288"/>
      <w:bookmarkStart w:id="2319" w:name="_Toc51243290"/>
      <w:bookmarkStart w:id="2320" w:name="_Toc51243291"/>
      <w:bookmarkStart w:id="2321" w:name="_Toc51243292"/>
      <w:bookmarkStart w:id="2322" w:name="_Toc51243293"/>
      <w:bookmarkStart w:id="2323" w:name="_Toc51243294"/>
      <w:bookmarkStart w:id="2324" w:name="_Toc51243295"/>
      <w:bookmarkStart w:id="2325" w:name="_Toc51243296"/>
      <w:bookmarkStart w:id="2326" w:name="_Toc51243297"/>
      <w:bookmarkStart w:id="2327" w:name="_Toc51243298"/>
      <w:bookmarkStart w:id="2328" w:name="_Toc51243299"/>
      <w:bookmarkStart w:id="2329" w:name="_Toc51243300"/>
      <w:bookmarkStart w:id="2330" w:name="_Toc51243301"/>
      <w:bookmarkStart w:id="2331" w:name="_Toc51243302"/>
      <w:bookmarkStart w:id="2332" w:name="_Toc51243303"/>
      <w:bookmarkStart w:id="2333" w:name="_Toc51243304"/>
      <w:bookmarkStart w:id="2334" w:name="_Toc51243305"/>
      <w:bookmarkStart w:id="2335" w:name="_Toc51243306"/>
      <w:bookmarkStart w:id="2336" w:name="_Toc51243307"/>
      <w:bookmarkStart w:id="2337" w:name="_Toc51243308"/>
      <w:bookmarkStart w:id="2338" w:name="_Toc51243309"/>
      <w:bookmarkStart w:id="2339" w:name="_Toc51243310"/>
      <w:bookmarkStart w:id="2340" w:name="_Toc51243311"/>
      <w:bookmarkStart w:id="2341" w:name="_Toc51243312"/>
      <w:bookmarkStart w:id="2342" w:name="_Toc51243313"/>
      <w:bookmarkStart w:id="2343" w:name="_Toc51243314"/>
      <w:bookmarkStart w:id="2344" w:name="_Toc51243315"/>
      <w:bookmarkStart w:id="2345" w:name="_Toc51243316"/>
      <w:bookmarkStart w:id="2346" w:name="_Toc51243317"/>
      <w:bookmarkStart w:id="2347" w:name="_Toc51243318"/>
      <w:bookmarkStart w:id="2348" w:name="_Toc51243319"/>
      <w:bookmarkStart w:id="2349" w:name="_Toc51243320"/>
      <w:bookmarkStart w:id="2350" w:name="_Toc51243321"/>
      <w:bookmarkStart w:id="2351" w:name="_Toc51243322"/>
      <w:bookmarkStart w:id="2352" w:name="_Toc51243323"/>
      <w:bookmarkStart w:id="2353" w:name="_Toc51243324"/>
      <w:bookmarkStart w:id="2354" w:name="_Toc51243325"/>
      <w:bookmarkStart w:id="2355" w:name="_Toc51243326"/>
      <w:bookmarkStart w:id="2356" w:name="_Toc51243327"/>
      <w:bookmarkStart w:id="2357" w:name="_Toc51243328"/>
      <w:bookmarkStart w:id="2358" w:name="_Toc51243329"/>
      <w:bookmarkStart w:id="2359" w:name="_Toc51243330"/>
      <w:bookmarkStart w:id="2360" w:name="_Toc51243331"/>
      <w:bookmarkStart w:id="2361" w:name="_Toc51243332"/>
      <w:bookmarkStart w:id="2362" w:name="_Toc51243333"/>
      <w:bookmarkStart w:id="2363" w:name="_Toc51243334"/>
      <w:bookmarkStart w:id="2364" w:name="_Toc51243335"/>
      <w:bookmarkStart w:id="2365" w:name="_Toc51243336"/>
      <w:bookmarkStart w:id="2366" w:name="_Toc51243337"/>
      <w:bookmarkStart w:id="2367" w:name="_Toc51243339"/>
      <w:bookmarkStart w:id="2368" w:name="_Toc51243340"/>
      <w:bookmarkStart w:id="2369" w:name="_Toc51243341"/>
      <w:bookmarkStart w:id="2370" w:name="_Toc51243342"/>
      <w:bookmarkStart w:id="2371" w:name="_Toc51243343"/>
      <w:bookmarkStart w:id="2372" w:name="_Toc51243344"/>
      <w:bookmarkStart w:id="2373" w:name="_Toc51243345"/>
      <w:bookmarkStart w:id="2374" w:name="_Toc51243346"/>
      <w:bookmarkStart w:id="2375" w:name="_Toc51243347"/>
      <w:bookmarkStart w:id="2376" w:name="_Toc51243348"/>
      <w:bookmarkStart w:id="2377" w:name="_Toc51243349"/>
      <w:bookmarkStart w:id="2378" w:name="_Toc51243350"/>
      <w:bookmarkStart w:id="2379" w:name="_Toc51243351"/>
      <w:bookmarkStart w:id="2380" w:name="_Toc51243353"/>
      <w:bookmarkStart w:id="2381" w:name="_Toc51243354"/>
      <w:bookmarkStart w:id="2382" w:name="_Toc51243356"/>
      <w:bookmarkStart w:id="2383" w:name="_Toc51243357"/>
      <w:bookmarkStart w:id="2384" w:name="_Toc51243358"/>
      <w:bookmarkStart w:id="2385" w:name="_Toc51243359"/>
      <w:bookmarkStart w:id="2386" w:name="_Toc51243360"/>
      <w:bookmarkStart w:id="2387" w:name="_Toc51243361"/>
      <w:bookmarkStart w:id="2388" w:name="_Toc51243362"/>
      <w:bookmarkStart w:id="2389" w:name="_Toc51243363"/>
      <w:bookmarkStart w:id="2390" w:name="_Toc51243364"/>
      <w:bookmarkStart w:id="2391" w:name="_Toc51243365"/>
      <w:bookmarkStart w:id="2392" w:name="_Toc51243366"/>
      <w:bookmarkStart w:id="2393" w:name="_Toc51243367"/>
      <w:bookmarkStart w:id="2394" w:name="_Toc51243368"/>
      <w:bookmarkStart w:id="2395" w:name="_Toc51243370"/>
      <w:bookmarkStart w:id="2396" w:name="_Toc51243371"/>
      <w:bookmarkStart w:id="2397" w:name="_Toc51243372"/>
      <w:bookmarkStart w:id="2398" w:name="_Toc51243373"/>
      <w:bookmarkStart w:id="2399" w:name="_Toc51243374"/>
      <w:bookmarkStart w:id="2400" w:name="_Toc51243375"/>
      <w:bookmarkStart w:id="2401" w:name="_Toc51243376"/>
      <w:bookmarkStart w:id="2402" w:name="_Toc51243377"/>
      <w:bookmarkStart w:id="2403" w:name="_Toc51243378"/>
      <w:bookmarkStart w:id="2404" w:name="_Toc51243379"/>
      <w:bookmarkStart w:id="2405" w:name="_Toc51243380"/>
      <w:bookmarkStart w:id="2406" w:name="_Toc51243381"/>
      <w:bookmarkStart w:id="2407" w:name="_Toc51243382"/>
      <w:bookmarkStart w:id="2408" w:name="_Toc51243384"/>
      <w:bookmarkStart w:id="2409" w:name="_Toc51243385"/>
      <w:bookmarkStart w:id="2410" w:name="_Toc51243386"/>
      <w:bookmarkStart w:id="2411" w:name="_Toc51243387"/>
      <w:bookmarkStart w:id="2412" w:name="_Toc51243388"/>
      <w:bookmarkStart w:id="2413" w:name="_Toc51243389"/>
      <w:bookmarkStart w:id="2414" w:name="_Toc51243390"/>
      <w:bookmarkStart w:id="2415" w:name="_Toc51243391"/>
      <w:bookmarkStart w:id="2416" w:name="_Toc51243392"/>
      <w:bookmarkStart w:id="2417" w:name="_Toc51243394"/>
      <w:bookmarkStart w:id="2418" w:name="_Toc51243395"/>
      <w:bookmarkStart w:id="2419" w:name="_Toc51243396"/>
      <w:bookmarkStart w:id="2420" w:name="_Toc51243397"/>
      <w:bookmarkStart w:id="2421" w:name="_Toc51243398"/>
      <w:bookmarkStart w:id="2422" w:name="_Toc51243399"/>
      <w:bookmarkStart w:id="2423" w:name="_Toc51243400"/>
      <w:bookmarkStart w:id="2424" w:name="_Toc51243401"/>
      <w:bookmarkStart w:id="2425" w:name="_Toc51243402"/>
      <w:bookmarkStart w:id="2426" w:name="_Toc51243403"/>
      <w:bookmarkStart w:id="2427" w:name="_Toc51243404"/>
      <w:bookmarkStart w:id="2428" w:name="_Toc51243405"/>
      <w:bookmarkStart w:id="2429" w:name="_Toc51243406"/>
      <w:bookmarkStart w:id="2430" w:name="_Toc51243407"/>
      <w:bookmarkStart w:id="2431" w:name="_Toc51243409"/>
      <w:bookmarkStart w:id="2432" w:name="_Toc51243410"/>
      <w:bookmarkStart w:id="2433" w:name="_Toc51243411"/>
      <w:bookmarkStart w:id="2434" w:name="_Toc51243412"/>
      <w:bookmarkStart w:id="2435" w:name="_Toc51243413"/>
      <w:bookmarkStart w:id="2436" w:name="_Toc51243414"/>
      <w:bookmarkStart w:id="2437" w:name="_Toc51243415"/>
      <w:bookmarkStart w:id="2438" w:name="_Toc51243416"/>
      <w:bookmarkStart w:id="2439" w:name="_Toc51243417"/>
      <w:bookmarkStart w:id="2440" w:name="_Toc51243418"/>
      <w:bookmarkStart w:id="2441" w:name="_Toc51243419"/>
      <w:bookmarkStart w:id="2442" w:name="_Toc51243420"/>
      <w:bookmarkStart w:id="2443" w:name="_Toc51243421"/>
      <w:bookmarkStart w:id="2444" w:name="_Toc51243422"/>
      <w:bookmarkStart w:id="2445" w:name="_Toc51243424"/>
      <w:bookmarkStart w:id="2446" w:name="_Toc51243425"/>
      <w:bookmarkStart w:id="2447" w:name="_Toc51243426"/>
      <w:bookmarkStart w:id="2448" w:name="_Toc51243427"/>
      <w:bookmarkStart w:id="2449" w:name="_Toc51243428"/>
      <w:bookmarkStart w:id="2450" w:name="_Toc51243429"/>
      <w:bookmarkStart w:id="2451" w:name="_Toc51243430"/>
      <w:bookmarkStart w:id="2452" w:name="_Toc51243431"/>
      <w:bookmarkStart w:id="2453" w:name="_Toc51243432"/>
      <w:bookmarkStart w:id="2454" w:name="_Toc51243433"/>
      <w:bookmarkStart w:id="2455" w:name="_Toc51243434"/>
      <w:bookmarkStart w:id="2456" w:name="_Toc51243435"/>
      <w:bookmarkStart w:id="2457" w:name="_Toc51243436"/>
      <w:bookmarkStart w:id="2458" w:name="_Toc51243437"/>
      <w:bookmarkStart w:id="2459" w:name="_Toc51243439"/>
      <w:bookmarkStart w:id="2460" w:name="_Toc51243440"/>
      <w:bookmarkStart w:id="2461" w:name="_Toc51243441"/>
      <w:bookmarkStart w:id="2462" w:name="_Toc51243442"/>
      <w:bookmarkStart w:id="2463" w:name="_Toc51243443"/>
      <w:bookmarkStart w:id="2464" w:name="_Toc51243444"/>
      <w:bookmarkStart w:id="2465" w:name="_Toc51243445"/>
      <w:bookmarkStart w:id="2466" w:name="_Toc51243446"/>
      <w:bookmarkStart w:id="2467" w:name="_Toc51243447"/>
      <w:bookmarkStart w:id="2468" w:name="_Toc51243448"/>
      <w:bookmarkStart w:id="2469" w:name="_Toc51243449"/>
      <w:bookmarkStart w:id="2470" w:name="_Toc51243450"/>
      <w:bookmarkStart w:id="2471" w:name="_Toc51243451"/>
      <w:bookmarkStart w:id="2472" w:name="_Toc51243452"/>
      <w:bookmarkStart w:id="2473" w:name="_Toc51243454"/>
      <w:bookmarkStart w:id="2474" w:name="_Toc51243455"/>
      <w:bookmarkStart w:id="2475" w:name="_Toc51243456"/>
      <w:bookmarkStart w:id="2476" w:name="_Toc51243457"/>
      <w:bookmarkStart w:id="2477" w:name="_Toc51243458"/>
      <w:bookmarkStart w:id="2478" w:name="_Toc51243459"/>
      <w:bookmarkStart w:id="2479" w:name="_Toc51243460"/>
      <w:bookmarkStart w:id="2480" w:name="_Toc51243461"/>
      <w:bookmarkStart w:id="2481" w:name="_Toc51243462"/>
      <w:bookmarkStart w:id="2482" w:name="_Toc51243463"/>
      <w:bookmarkStart w:id="2483" w:name="_Toc51243464"/>
      <w:bookmarkStart w:id="2484" w:name="_Toc51243465"/>
      <w:bookmarkStart w:id="2485" w:name="_Toc51243466"/>
      <w:bookmarkStart w:id="2486" w:name="_Toc51243467"/>
      <w:bookmarkStart w:id="2487" w:name="_Toc51243468"/>
      <w:bookmarkStart w:id="2488" w:name="_Toc51243469"/>
      <w:bookmarkStart w:id="2489" w:name="_Toc51243470"/>
      <w:bookmarkStart w:id="2490" w:name="_Toc51243471"/>
      <w:bookmarkStart w:id="2491" w:name="_Toc51243472"/>
      <w:bookmarkStart w:id="2492" w:name="_Toc51243473"/>
      <w:bookmarkStart w:id="2493" w:name="_Toc51243474"/>
      <w:bookmarkStart w:id="2494" w:name="_Toc51243475"/>
      <w:bookmarkStart w:id="2495" w:name="_Toc51243477"/>
      <w:bookmarkStart w:id="2496" w:name="_Toc51243478"/>
      <w:bookmarkStart w:id="2497" w:name="_Toc51243479"/>
      <w:bookmarkStart w:id="2498" w:name="_Toc51243480"/>
      <w:bookmarkStart w:id="2499" w:name="_Toc51243481"/>
      <w:bookmarkStart w:id="2500" w:name="_Toc51243482"/>
      <w:bookmarkStart w:id="2501" w:name="_Toc51243483"/>
      <w:bookmarkStart w:id="2502" w:name="_Toc51243484"/>
      <w:bookmarkStart w:id="2503" w:name="_Toc51243485"/>
      <w:bookmarkStart w:id="2504" w:name="_Toc51243486"/>
      <w:bookmarkStart w:id="2505" w:name="_Toc51243487"/>
      <w:bookmarkStart w:id="2506" w:name="_Toc51243488"/>
      <w:bookmarkStart w:id="2507" w:name="_Toc51243490"/>
      <w:bookmarkStart w:id="2508" w:name="_Toc51243491"/>
      <w:bookmarkStart w:id="2509" w:name="_Toc51243493"/>
      <w:bookmarkStart w:id="2510" w:name="_Toc51243494"/>
      <w:bookmarkStart w:id="2511" w:name="_Toc51243495"/>
      <w:bookmarkStart w:id="2512" w:name="_Toc51243496"/>
      <w:bookmarkStart w:id="2513" w:name="_Toc51243497"/>
      <w:bookmarkStart w:id="2514" w:name="_Toc51243498"/>
      <w:bookmarkStart w:id="2515" w:name="_Toc51243499"/>
      <w:bookmarkStart w:id="2516" w:name="_Toc51243500"/>
      <w:bookmarkStart w:id="2517" w:name="_Toc51243501"/>
      <w:bookmarkStart w:id="2518" w:name="_Toc51243502"/>
      <w:bookmarkStart w:id="2519" w:name="_Toc51243503"/>
      <w:bookmarkStart w:id="2520" w:name="_Toc51243504"/>
      <w:bookmarkStart w:id="2521" w:name="_Toc51243505"/>
      <w:bookmarkStart w:id="2522" w:name="_Toc51243507"/>
      <w:bookmarkStart w:id="2523" w:name="_Toc51243508"/>
      <w:bookmarkStart w:id="2524" w:name="_Toc51243509"/>
      <w:bookmarkStart w:id="2525" w:name="_Toc51243510"/>
      <w:bookmarkStart w:id="2526" w:name="_Toc51243511"/>
      <w:bookmarkStart w:id="2527" w:name="_Toc51243512"/>
      <w:bookmarkStart w:id="2528" w:name="_Toc51243513"/>
      <w:bookmarkStart w:id="2529" w:name="_Toc51243514"/>
      <w:bookmarkStart w:id="2530" w:name="_Toc51243515"/>
      <w:bookmarkStart w:id="2531" w:name="_Toc51243516"/>
      <w:bookmarkStart w:id="2532" w:name="_Toc51243517"/>
      <w:bookmarkStart w:id="2533" w:name="_Toc51243518"/>
      <w:bookmarkStart w:id="2534" w:name="_Toc51243519"/>
      <w:bookmarkStart w:id="2535" w:name="_Toc51243521"/>
      <w:bookmarkStart w:id="2536" w:name="_Toc51243522"/>
      <w:bookmarkStart w:id="2537" w:name="_Toc51243523"/>
      <w:bookmarkStart w:id="2538" w:name="_Toc51243524"/>
      <w:bookmarkStart w:id="2539" w:name="_Toc51243525"/>
      <w:bookmarkStart w:id="2540" w:name="_Toc51243526"/>
      <w:bookmarkStart w:id="2541" w:name="_Toc51243527"/>
      <w:bookmarkStart w:id="2542" w:name="_Toc51243528"/>
      <w:bookmarkStart w:id="2543" w:name="_Toc51243529"/>
      <w:bookmarkStart w:id="2544" w:name="_Toc51243530"/>
      <w:bookmarkStart w:id="2545" w:name="_Toc51243531"/>
      <w:bookmarkStart w:id="2546" w:name="_Toc51243532"/>
      <w:bookmarkStart w:id="2547" w:name="_Toc51243533"/>
      <w:bookmarkStart w:id="2548" w:name="_Toc51243534"/>
      <w:bookmarkStart w:id="2549" w:name="_Toc51243535"/>
      <w:bookmarkStart w:id="2550" w:name="_Toc51243536"/>
      <w:bookmarkStart w:id="2551" w:name="_Toc51243537"/>
      <w:bookmarkStart w:id="2552" w:name="_Toc51243538"/>
      <w:bookmarkStart w:id="2553" w:name="_Toc51243539"/>
      <w:bookmarkStart w:id="2554" w:name="_Toc51243540"/>
      <w:bookmarkStart w:id="2555" w:name="_Toc51243541"/>
      <w:bookmarkStart w:id="2556" w:name="_Toc51243542"/>
      <w:bookmarkStart w:id="2557" w:name="_Toc51243544"/>
      <w:bookmarkStart w:id="2558" w:name="_Toc51243545"/>
      <w:bookmarkStart w:id="2559" w:name="_Toc51243546"/>
      <w:bookmarkStart w:id="2560" w:name="_Toc51243547"/>
      <w:bookmarkStart w:id="2561" w:name="_Toc51243548"/>
      <w:bookmarkStart w:id="2562" w:name="_Toc51243549"/>
      <w:bookmarkStart w:id="2563" w:name="_Toc51243550"/>
      <w:bookmarkStart w:id="2564" w:name="_Toc51243551"/>
      <w:bookmarkStart w:id="2565" w:name="_Toc51243552"/>
      <w:bookmarkStart w:id="2566" w:name="_Toc51243553"/>
      <w:bookmarkStart w:id="2567" w:name="_Toc51243554"/>
      <w:bookmarkStart w:id="2568" w:name="_Toc51243555"/>
      <w:bookmarkStart w:id="2569" w:name="_Toc51243556"/>
      <w:bookmarkStart w:id="2570" w:name="_Toc51243557"/>
      <w:bookmarkStart w:id="2571" w:name="_Toc51243559"/>
      <w:bookmarkStart w:id="2572" w:name="_Toc51243560"/>
      <w:bookmarkStart w:id="2573" w:name="_Toc51243561"/>
      <w:bookmarkStart w:id="2574" w:name="_Toc51243562"/>
      <w:bookmarkStart w:id="2575" w:name="_Toc51243563"/>
      <w:bookmarkStart w:id="2576" w:name="_Toc51243564"/>
      <w:bookmarkStart w:id="2577" w:name="_Toc51243565"/>
      <w:bookmarkStart w:id="2578" w:name="_Toc51243566"/>
      <w:bookmarkStart w:id="2579" w:name="_Toc51243567"/>
      <w:bookmarkStart w:id="2580" w:name="_Toc51243568"/>
      <w:bookmarkStart w:id="2581" w:name="_Toc51243569"/>
      <w:bookmarkStart w:id="2582" w:name="_Toc51243570"/>
      <w:bookmarkStart w:id="2583" w:name="_Toc51243571"/>
      <w:bookmarkStart w:id="2584" w:name="_Toc51243572"/>
      <w:bookmarkStart w:id="2585" w:name="_Toc51243574"/>
      <w:bookmarkStart w:id="2586" w:name="_Toc51243575"/>
      <w:bookmarkStart w:id="2587" w:name="_Toc51243576"/>
      <w:bookmarkStart w:id="2588" w:name="_Toc51243577"/>
      <w:bookmarkStart w:id="2589" w:name="_Toc51243578"/>
      <w:bookmarkStart w:id="2590" w:name="_Toc51243579"/>
      <w:bookmarkStart w:id="2591" w:name="_Toc51243580"/>
      <w:bookmarkStart w:id="2592" w:name="_Toc51243581"/>
      <w:bookmarkStart w:id="2593" w:name="_Toc51243582"/>
      <w:bookmarkStart w:id="2594" w:name="_Toc51243583"/>
      <w:bookmarkStart w:id="2595" w:name="_Toc51243584"/>
      <w:bookmarkStart w:id="2596" w:name="_Toc51243585"/>
      <w:bookmarkStart w:id="2597" w:name="_Toc51243586"/>
      <w:bookmarkStart w:id="2598" w:name="_Toc51243587"/>
      <w:bookmarkStart w:id="2599" w:name="_Toc51243589"/>
      <w:bookmarkStart w:id="2600" w:name="_Toc51243590"/>
      <w:bookmarkStart w:id="2601" w:name="_Toc51243591"/>
      <w:bookmarkStart w:id="2602" w:name="_Toc51243592"/>
      <w:bookmarkStart w:id="2603" w:name="_Toc51243593"/>
      <w:bookmarkStart w:id="2604" w:name="_Toc51243594"/>
      <w:bookmarkStart w:id="2605" w:name="_Toc51243595"/>
      <w:bookmarkStart w:id="2606" w:name="_Toc51243596"/>
      <w:bookmarkStart w:id="2607" w:name="_Toc51243597"/>
      <w:bookmarkStart w:id="2608" w:name="_Toc51243598"/>
      <w:bookmarkStart w:id="2609" w:name="_Toc51243599"/>
      <w:bookmarkStart w:id="2610" w:name="_Toc51243600"/>
      <w:bookmarkStart w:id="2611" w:name="_Toc51243601"/>
      <w:bookmarkStart w:id="2612" w:name="_Toc51243602"/>
      <w:bookmarkStart w:id="2613" w:name="_Toc51243604"/>
      <w:bookmarkStart w:id="2614" w:name="_Toc51243605"/>
      <w:bookmarkStart w:id="2615" w:name="_Toc51243606"/>
      <w:bookmarkStart w:id="2616" w:name="_Toc51243607"/>
      <w:bookmarkStart w:id="2617" w:name="_Toc51243608"/>
      <w:bookmarkStart w:id="2618" w:name="_Toc51243609"/>
      <w:bookmarkStart w:id="2619" w:name="_Toc51243610"/>
      <w:bookmarkStart w:id="2620" w:name="_Toc51243611"/>
      <w:bookmarkStart w:id="2621" w:name="_Toc51243612"/>
      <w:bookmarkStart w:id="2622" w:name="_Toc51243614"/>
      <w:bookmarkStart w:id="2623" w:name="_Toc51243615"/>
      <w:bookmarkStart w:id="2624" w:name="_Toc51243616"/>
      <w:bookmarkStart w:id="2625" w:name="_Toc51243617"/>
      <w:bookmarkStart w:id="2626" w:name="_Toc51243618"/>
      <w:bookmarkStart w:id="2627" w:name="_Toc51243619"/>
      <w:bookmarkStart w:id="2628" w:name="_Toc51243620"/>
      <w:bookmarkStart w:id="2629" w:name="_Toc51243621"/>
      <w:bookmarkStart w:id="2630" w:name="_Toc51243622"/>
      <w:bookmarkStart w:id="2631" w:name="_Toc51243623"/>
      <w:bookmarkStart w:id="2632" w:name="_Toc51243624"/>
      <w:bookmarkStart w:id="2633" w:name="_Toc51243625"/>
      <w:bookmarkStart w:id="2634" w:name="_Toc51243626"/>
      <w:bookmarkStart w:id="2635" w:name="_Toc51243627"/>
      <w:bookmarkStart w:id="2636" w:name="_Toc51243629"/>
      <w:bookmarkStart w:id="2637" w:name="_Toc51243630"/>
      <w:bookmarkStart w:id="2638" w:name="_Toc51243631"/>
      <w:bookmarkStart w:id="2639" w:name="_Toc51243632"/>
      <w:bookmarkStart w:id="2640" w:name="_Toc51243633"/>
      <w:bookmarkStart w:id="2641" w:name="_Toc51243634"/>
      <w:bookmarkStart w:id="2642" w:name="_Toc51243635"/>
      <w:bookmarkStart w:id="2643" w:name="_Toc51243636"/>
      <w:bookmarkStart w:id="2644" w:name="_Toc51243637"/>
      <w:bookmarkStart w:id="2645" w:name="_Toc51243638"/>
      <w:bookmarkStart w:id="2646" w:name="_Toc51243639"/>
      <w:bookmarkStart w:id="2647" w:name="_Toc51243640"/>
      <w:bookmarkStart w:id="2648" w:name="_Toc51243641"/>
      <w:bookmarkStart w:id="2649" w:name="_Toc51243642"/>
      <w:bookmarkStart w:id="2650" w:name="_Toc51243644"/>
      <w:bookmarkStart w:id="2651" w:name="_Toc51243645"/>
      <w:bookmarkStart w:id="2652" w:name="_Toc51243646"/>
      <w:bookmarkStart w:id="2653" w:name="_Toc51243647"/>
      <w:bookmarkStart w:id="2654" w:name="_Toc51243648"/>
      <w:bookmarkStart w:id="2655" w:name="_Toc51243649"/>
      <w:bookmarkStart w:id="2656" w:name="_Toc51243650"/>
      <w:bookmarkStart w:id="2657" w:name="_Toc51243651"/>
      <w:bookmarkStart w:id="2658" w:name="_Toc51243652"/>
      <w:bookmarkStart w:id="2659" w:name="_Toc51243653"/>
      <w:bookmarkStart w:id="2660" w:name="_Toc51243654"/>
      <w:bookmarkStart w:id="2661" w:name="_Toc51243655"/>
      <w:bookmarkStart w:id="2662" w:name="_Toc51243656"/>
      <w:bookmarkStart w:id="2663" w:name="_Toc51243657"/>
      <w:bookmarkStart w:id="2664" w:name="_Toc51243659"/>
      <w:bookmarkStart w:id="2665" w:name="_Toc51243660"/>
      <w:bookmarkStart w:id="2666" w:name="_Toc51243661"/>
      <w:bookmarkStart w:id="2667" w:name="_Toc51243662"/>
      <w:bookmarkStart w:id="2668" w:name="_Toc51243663"/>
      <w:bookmarkStart w:id="2669" w:name="_Toc51243664"/>
      <w:bookmarkStart w:id="2670" w:name="_Toc51243665"/>
      <w:bookmarkStart w:id="2671" w:name="_Toc51243666"/>
      <w:bookmarkStart w:id="2672" w:name="_Toc51243667"/>
      <w:bookmarkStart w:id="2673" w:name="_Toc51243668"/>
      <w:bookmarkStart w:id="2674" w:name="_Toc51243669"/>
      <w:bookmarkStart w:id="2675" w:name="_Toc51243670"/>
      <w:bookmarkStart w:id="2676" w:name="_Toc51243671"/>
      <w:bookmarkStart w:id="2677" w:name="_Toc51243672"/>
      <w:bookmarkStart w:id="2678" w:name="_Toc51243674"/>
      <w:bookmarkStart w:id="2679" w:name="_Toc51243675"/>
      <w:bookmarkStart w:id="2680" w:name="_Toc51243676"/>
      <w:bookmarkStart w:id="2681" w:name="_Toc51243677"/>
      <w:bookmarkStart w:id="2682" w:name="_Toc51243678"/>
      <w:bookmarkStart w:id="2683" w:name="_Toc51243679"/>
      <w:bookmarkStart w:id="2684" w:name="_Toc51243680"/>
      <w:bookmarkStart w:id="2685" w:name="_Toc51243681"/>
      <w:bookmarkStart w:id="2686" w:name="_Toc51243682"/>
      <w:bookmarkStart w:id="2687" w:name="_Toc51243683"/>
      <w:bookmarkStart w:id="2688" w:name="_Toc51243684"/>
      <w:bookmarkStart w:id="2689" w:name="_Toc51243685"/>
      <w:bookmarkStart w:id="2690" w:name="_Toc51243686"/>
      <w:bookmarkStart w:id="2691" w:name="_Toc51243687"/>
      <w:bookmarkStart w:id="2692" w:name="_Toc51243688"/>
      <w:bookmarkStart w:id="2693" w:name="_Toc51243689"/>
      <w:bookmarkStart w:id="2694" w:name="_Toc51243690"/>
      <w:bookmarkStart w:id="2695" w:name="_Toc51243691"/>
      <w:bookmarkStart w:id="2696" w:name="_Toc51243692"/>
      <w:bookmarkStart w:id="2697" w:name="_Toc51243693"/>
      <w:bookmarkStart w:id="2698" w:name="_Toc51243694"/>
      <w:bookmarkStart w:id="2699" w:name="_Toc51243696"/>
      <w:bookmarkStart w:id="2700" w:name="_Toc51243697"/>
      <w:bookmarkStart w:id="2701" w:name="_Toc51243698"/>
      <w:bookmarkStart w:id="2702" w:name="_Toc51243699"/>
      <w:bookmarkStart w:id="2703" w:name="_Toc51243700"/>
      <w:bookmarkStart w:id="2704" w:name="_Toc51243701"/>
      <w:bookmarkStart w:id="2705" w:name="_Toc51243702"/>
      <w:bookmarkStart w:id="2706" w:name="_Toc51243703"/>
      <w:bookmarkStart w:id="2707" w:name="_Toc51243704"/>
      <w:bookmarkStart w:id="2708" w:name="_Toc51243705"/>
      <w:bookmarkStart w:id="2709" w:name="_Toc51243706"/>
      <w:bookmarkStart w:id="2710" w:name="_Toc51243707"/>
      <w:bookmarkStart w:id="2711" w:name="_Toc51243708"/>
      <w:bookmarkStart w:id="2712" w:name="_Toc51243710"/>
      <w:bookmarkStart w:id="2713" w:name="_Toc51243711"/>
      <w:bookmarkStart w:id="2714" w:name="_Toc51243713"/>
      <w:bookmarkStart w:id="2715" w:name="_Toc51243715"/>
      <w:bookmarkStart w:id="2716" w:name="_Toc51243716"/>
      <w:bookmarkStart w:id="2717" w:name="_Toc51243717"/>
      <w:bookmarkStart w:id="2718" w:name="_Toc51243718"/>
      <w:bookmarkStart w:id="2719" w:name="_Toc51243719"/>
      <w:bookmarkStart w:id="2720" w:name="_Toc51243720"/>
      <w:bookmarkStart w:id="2721" w:name="_Toc51243721"/>
      <w:bookmarkStart w:id="2722" w:name="_Toc51243722"/>
      <w:bookmarkStart w:id="2723" w:name="_Toc51243723"/>
      <w:bookmarkStart w:id="2724" w:name="_Toc51243724"/>
      <w:bookmarkStart w:id="2725" w:name="_Toc51243725"/>
      <w:bookmarkStart w:id="2726" w:name="_Toc51243726"/>
      <w:bookmarkStart w:id="2727" w:name="_Toc51243727"/>
      <w:bookmarkStart w:id="2728" w:name="_Toc51243729"/>
      <w:bookmarkStart w:id="2729" w:name="_Toc51243730"/>
      <w:bookmarkStart w:id="2730" w:name="_Toc51243731"/>
      <w:bookmarkStart w:id="2731" w:name="_Toc51243732"/>
      <w:bookmarkStart w:id="2732" w:name="_Toc51243733"/>
      <w:bookmarkStart w:id="2733" w:name="_Toc51243734"/>
      <w:bookmarkStart w:id="2734" w:name="_Toc51243735"/>
      <w:bookmarkStart w:id="2735" w:name="_Toc51243736"/>
      <w:bookmarkStart w:id="2736" w:name="_Toc51243737"/>
      <w:bookmarkStart w:id="2737" w:name="_Toc51243738"/>
      <w:bookmarkStart w:id="2738" w:name="_Toc51243739"/>
      <w:bookmarkStart w:id="2739" w:name="_Toc51243740"/>
      <w:bookmarkStart w:id="2740" w:name="_Toc51243741"/>
      <w:bookmarkStart w:id="2741" w:name="_Toc51243743"/>
      <w:bookmarkStart w:id="2742" w:name="_Toc51243745"/>
      <w:bookmarkStart w:id="2743" w:name="_Toc51243746"/>
      <w:bookmarkStart w:id="2744" w:name="_Toc51243747"/>
      <w:bookmarkStart w:id="2745" w:name="_Toc51243748"/>
      <w:bookmarkStart w:id="2746" w:name="_Toc51243749"/>
      <w:bookmarkStart w:id="2747" w:name="_Toc51243750"/>
      <w:bookmarkStart w:id="2748" w:name="_Toc51243751"/>
      <w:bookmarkStart w:id="2749" w:name="_Toc51243752"/>
      <w:bookmarkStart w:id="2750" w:name="_Toc51243753"/>
      <w:bookmarkStart w:id="2751" w:name="_Toc51243754"/>
      <w:bookmarkStart w:id="2752" w:name="_Toc51243755"/>
      <w:bookmarkStart w:id="2753" w:name="_Toc51243756"/>
      <w:bookmarkStart w:id="2754" w:name="_Toc51243757"/>
      <w:bookmarkStart w:id="2755" w:name="_Toc51243759"/>
      <w:bookmarkStart w:id="2756" w:name="_Toc51243760"/>
      <w:bookmarkStart w:id="2757" w:name="_Toc51243761"/>
      <w:bookmarkStart w:id="2758" w:name="_Toc51243762"/>
      <w:bookmarkStart w:id="2759" w:name="_Toc51243763"/>
      <w:bookmarkStart w:id="2760" w:name="_Toc51243764"/>
      <w:bookmarkStart w:id="2761" w:name="_Toc51243765"/>
      <w:bookmarkStart w:id="2762" w:name="_Toc51243766"/>
      <w:bookmarkStart w:id="2763" w:name="_Toc51243767"/>
      <w:bookmarkStart w:id="2764" w:name="_Toc51243768"/>
      <w:bookmarkStart w:id="2765" w:name="_Toc51243769"/>
      <w:bookmarkStart w:id="2766" w:name="_Toc51243770"/>
      <w:bookmarkStart w:id="2767" w:name="_Toc51243771"/>
      <w:bookmarkStart w:id="2768" w:name="_Toc51243773"/>
      <w:bookmarkStart w:id="2769" w:name="_Toc51243774"/>
      <w:bookmarkStart w:id="2770" w:name="_Toc51243775"/>
      <w:bookmarkStart w:id="2771" w:name="_Toc51243776"/>
      <w:bookmarkStart w:id="2772" w:name="_Toc51243777"/>
      <w:bookmarkStart w:id="2773" w:name="_Toc51243778"/>
      <w:bookmarkStart w:id="2774" w:name="_Toc51243779"/>
      <w:bookmarkStart w:id="2775" w:name="_Toc51243780"/>
      <w:bookmarkStart w:id="2776" w:name="_Toc51243781"/>
      <w:bookmarkStart w:id="2777" w:name="_Toc51243783"/>
      <w:bookmarkStart w:id="2778" w:name="_Toc51243784"/>
      <w:bookmarkStart w:id="2779" w:name="_Toc51243785"/>
      <w:bookmarkStart w:id="2780" w:name="_Toc51243786"/>
      <w:bookmarkStart w:id="2781" w:name="_Toc51243787"/>
      <w:bookmarkStart w:id="2782" w:name="_Toc51243788"/>
      <w:bookmarkStart w:id="2783" w:name="_Toc51243790"/>
      <w:bookmarkStart w:id="2784" w:name="_Toc51243791"/>
      <w:bookmarkStart w:id="2785" w:name="_Toc51243793"/>
      <w:bookmarkStart w:id="2786" w:name="_Toc51243794"/>
      <w:bookmarkStart w:id="2787" w:name="_Toc51243795"/>
      <w:bookmarkStart w:id="2788" w:name="_Toc51243796"/>
      <w:bookmarkStart w:id="2789" w:name="_Toc51243797"/>
      <w:bookmarkStart w:id="2790" w:name="_Toc51243798"/>
      <w:bookmarkStart w:id="2791" w:name="_Toc51243799"/>
      <w:bookmarkStart w:id="2792" w:name="_Toc51243801"/>
      <w:bookmarkStart w:id="2793" w:name="_Toc51243802"/>
      <w:bookmarkStart w:id="2794" w:name="_Toc51243803"/>
      <w:bookmarkStart w:id="2795" w:name="_Toc51243804"/>
      <w:bookmarkStart w:id="2796" w:name="_Toc51243805"/>
      <w:bookmarkStart w:id="2797" w:name="_Toc51243806"/>
      <w:bookmarkStart w:id="2798" w:name="_Toc51243807"/>
      <w:bookmarkStart w:id="2799" w:name="_Toc51243809"/>
      <w:bookmarkStart w:id="2800" w:name="_Toc51243810"/>
      <w:bookmarkStart w:id="2801" w:name="_Toc51243811"/>
      <w:bookmarkStart w:id="2802" w:name="_Toc51243812"/>
      <w:bookmarkStart w:id="2803" w:name="_Toc51243813"/>
      <w:bookmarkStart w:id="2804" w:name="_Toc51243814"/>
      <w:bookmarkStart w:id="2805" w:name="_Toc51243815"/>
      <w:bookmarkStart w:id="2806" w:name="_Toc51243816"/>
      <w:bookmarkStart w:id="2807" w:name="_Toc51243817"/>
      <w:bookmarkStart w:id="2808" w:name="_Toc51243818"/>
      <w:bookmarkStart w:id="2809" w:name="_Toc51243819"/>
      <w:bookmarkStart w:id="2810" w:name="_Toc51243820"/>
      <w:bookmarkStart w:id="2811" w:name="_Toc51243821"/>
      <w:bookmarkStart w:id="2812" w:name="_Toc51243822"/>
      <w:bookmarkStart w:id="2813" w:name="_Toc51243823"/>
      <w:bookmarkStart w:id="2814" w:name="_Toc51243824"/>
      <w:bookmarkStart w:id="2815" w:name="_Toc51243825"/>
      <w:bookmarkStart w:id="2816" w:name="_Toc51243826"/>
      <w:bookmarkStart w:id="2817" w:name="_Toc51243827"/>
      <w:bookmarkStart w:id="2818" w:name="_Toc51243828"/>
      <w:bookmarkStart w:id="2819" w:name="_Toc51243829"/>
      <w:bookmarkStart w:id="2820" w:name="_Toc51243830"/>
      <w:bookmarkStart w:id="2821" w:name="_Toc51243831"/>
      <w:bookmarkStart w:id="2822" w:name="_Toc51243832"/>
      <w:bookmarkStart w:id="2823" w:name="_Toc51243833"/>
      <w:bookmarkStart w:id="2824" w:name="_Toc51243834"/>
      <w:bookmarkStart w:id="2825" w:name="_Toc51243835"/>
      <w:bookmarkStart w:id="2826" w:name="_Toc51243836"/>
      <w:bookmarkStart w:id="2827" w:name="_Toc51243837"/>
      <w:bookmarkStart w:id="2828" w:name="_Toc51243838"/>
      <w:bookmarkStart w:id="2829" w:name="_Toc51243839"/>
      <w:bookmarkStart w:id="2830" w:name="_Toc51243840"/>
      <w:bookmarkStart w:id="2831" w:name="_Toc51243841"/>
      <w:bookmarkStart w:id="2832" w:name="_Toc51243842"/>
      <w:bookmarkStart w:id="2833" w:name="_Toc51243843"/>
      <w:bookmarkStart w:id="2834" w:name="_Toc51243844"/>
      <w:bookmarkStart w:id="2835" w:name="_Toc51243845"/>
      <w:bookmarkStart w:id="2836" w:name="_Toc51243846"/>
      <w:bookmarkStart w:id="2837" w:name="_Toc51243847"/>
      <w:bookmarkStart w:id="2838" w:name="_Toc51243848"/>
      <w:bookmarkStart w:id="2839" w:name="_Toc51243849"/>
      <w:bookmarkStart w:id="2840" w:name="_Toc51243850"/>
      <w:bookmarkStart w:id="2841" w:name="_Ref421189603"/>
      <w:bookmarkStart w:id="2842" w:name="_Ref421189625"/>
      <w:bookmarkStart w:id="2843" w:name="_Toc51243851"/>
      <w:bookmarkStart w:id="2844" w:name="_Toc52537306"/>
      <w:bookmarkStart w:id="2845" w:name="_Toc128059572"/>
      <w:bookmarkStart w:id="2846" w:name="_Toc129949040"/>
      <w:bookmarkStart w:id="2847" w:name="_Toc129949148"/>
      <w:bookmarkStart w:id="2848" w:name="_Toc129958364"/>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r>
        <w:t>Interpretation of the Clinical Evidence</w:t>
      </w:r>
      <w:bookmarkEnd w:id="2841"/>
      <w:bookmarkEnd w:id="2842"/>
      <w:bookmarkEnd w:id="2843"/>
      <w:bookmarkEnd w:id="2844"/>
      <w:bookmarkEnd w:id="2845"/>
      <w:bookmarkEnd w:id="2846"/>
      <w:bookmarkEnd w:id="2847"/>
      <w:bookmarkEnd w:id="2848"/>
    </w:p>
    <w:p w14:paraId="045ED9BD" w14:textId="19EBA6A2" w:rsidR="00C92465" w:rsidRDefault="00E618DD" w:rsidP="00AA5211">
      <w:r>
        <w:t xml:space="preserve">On the basis of the evidence profile (summarised in section B.6), it is suggested that relative to the comparator, the intervention has </w:t>
      </w:r>
      <w:r w:rsidRPr="00AA5211">
        <w:t>non-infe</w:t>
      </w:r>
      <w:r>
        <w:t>rior safety and superior effectivenes</w:t>
      </w:r>
      <w:r w:rsidR="003C03BD">
        <w:t xml:space="preserve">s. Superior effectiveness can be seen in </w:t>
      </w:r>
      <w:r w:rsidR="003C03BD">
        <w:fldChar w:fldCharType="begin"/>
      </w:r>
      <w:r w:rsidR="003C03BD">
        <w:instrText xml:space="preserve"> REF _Ref55285960 \h </w:instrText>
      </w:r>
      <w:r w:rsidR="003C03BD">
        <w:fldChar w:fldCharType="separate"/>
      </w:r>
      <w:r w:rsidR="00DD1EFA">
        <w:t xml:space="preserve">Table </w:t>
      </w:r>
      <w:r w:rsidR="00DD1EFA">
        <w:rPr>
          <w:noProof/>
        </w:rPr>
        <w:t>58</w:t>
      </w:r>
      <w:r w:rsidR="003C03BD">
        <w:fldChar w:fldCharType="end"/>
      </w:r>
      <w:r w:rsidR="003C03BD">
        <w:t xml:space="preserve"> whereby statistically significant improvements in outcomes are observed across all intervention Groups when compared to baseline (except for average morphine equivalence dose and health literacy). For safety, decreases in ED presentations</w:t>
      </w:r>
      <w:r w:rsidR="0017069B">
        <w:t xml:space="preserve"> (Grade 1 and 2)</w:t>
      </w:r>
      <w:r w:rsidR="003C03BD">
        <w:t xml:space="preserve"> and hospitalisations</w:t>
      </w:r>
      <w:r w:rsidR="003550A5">
        <w:t xml:space="preserve"> which would be indicative of a Grade 3 and above adverse event (using Common Terminology Criteria for Adverse Events [CTCAE v5.0]),</w:t>
      </w:r>
      <w:r w:rsidR="00AD55D8">
        <w:rPr>
          <w:rStyle w:val="EndnoteReference"/>
        </w:rPr>
        <w:endnoteReference w:id="28"/>
      </w:r>
      <w:r w:rsidR="003C03BD">
        <w:t xml:space="preserve"> were not statistically significant.</w:t>
      </w:r>
      <w:r w:rsidR="003550A5">
        <w:t xml:space="preserve"> </w:t>
      </w:r>
    </w:p>
    <w:p w14:paraId="367EFA79" w14:textId="17B22895" w:rsidR="006570EF" w:rsidRDefault="00AA5211" w:rsidP="00AA5211">
      <w:pPr>
        <w:pStyle w:val="Caption"/>
      </w:pPr>
      <w:bookmarkStart w:id="2849" w:name="_Ref55285960"/>
      <w:bookmarkStart w:id="2850" w:name="_Toc129948884"/>
      <w:r>
        <w:t xml:space="preserve">Table </w:t>
      </w:r>
      <w:fldSimple w:instr=" SEQ Table \* ARABIC ">
        <w:r w:rsidR="00DD1EFA">
          <w:rPr>
            <w:noProof/>
          </w:rPr>
          <w:t>58</w:t>
        </w:r>
      </w:fldSimple>
      <w:bookmarkEnd w:id="2849"/>
      <w:r>
        <w:t xml:space="preserve"> </w:t>
      </w:r>
      <w:r w:rsidR="006570EF">
        <w:t>Summary of the changes in the key outcomes from initial to follow-up in Groups A and B</w:t>
      </w:r>
      <w:bookmarkEnd w:id="2850"/>
    </w:p>
    <w:tbl>
      <w:tblPr>
        <w:tblStyle w:val="TableGrid1"/>
        <w:tblW w:w="8926" w:type="dxa"/>
        <w:tblLook w:val="04A0" w:firstRow="1" w:lastRow="0" w:firstColumn="1" w:lastColumn="0" w:noHBand="0" w:noVBand="1"/>
      </w:tblPr>
      <w:tblGrid>
        <w:gridCol w:w="852"/>
        <w:gridCol w:w="719"/>
        <w:gridCol w:w="854"/>
        <w:gridCol w:w="918"/>
        <w:gridCol w:w="776"/>
        <w:gridCol w:w="854"/>
        <w:gridCol w:w="918"/>
        <w:gridCol w:w="746"/>
        <w:gridCol w:w="785"/>
        <w:gridCol w:w="781"/>
        <w:gridCol w:w="723"/>
      </w:tblGrid>
      <w:tr w:rsidR="00AA5211" w:rsidRPr="00AA5211" w14:paraId="0D912E54" w14:textId="77777777" w:rsidTr="00F559AE">
        <w:trPr>
          <w:cnfStyle w:val="100000000000" w:firstRow="1" w:lastRow="0" w:firstColumn="0" w:lastColumn="0" w:oddVBand="0" w:evenVBand="0" w:oddHBand="0" w:evenHBand="0" w:firstRowFirstColumn="0" w:firstRowLastColumn="0" w:lastRowFirstColumn="0" w:lastRowLastColumn="0"/>
          <w:trHeight w:val="363"/>
          <w:tblHeader/>
        </w:trPr>
        <w:tc>
          <w:tcPr>
            <w:tcW w:w="1052" w:type="dxa"/>
          </w:tcPr>
          <w:p w14:paraId="405BD045" w14:textId="77777777" w:rsidR="006570EF" w:rsidRPr="00AA5211" w:rsidRDefault="006570EF" w:rsidP="00AA5211">
            <w:pPr>
              <w:rPr>
                <w:rFonts w:eastAsia="Calibri"/>
              </w:rPr>
            </w:pPr>
          </w:p>
        </w:tc>
        <w:tc>
          <w:tcPr>
            <w:tcW w:w="2344" w:type="dxa"/>
            <w:gridSpan w:val="3"/>
          </w:tcPr>
          <w:p w14:paraId="1D51C627" w14:textId="77777777" w:rsidR="006570EF" w:rsidRPr="00AA5211" w:rsidRDefault="006570EF" w:rsidP="00AA5211">
            <w:pPr>
              <w:rPr>
                <w:rFonts w:eastAsia="Calibri"/>
              </w:rPr>
            </w:pPr>
            <w:r w:rsidRPr="00AA5211">
              <w:rPr>
                <w:rFonts w:eastAsia="Calibri"/>
              </w:rPr>
              <w:t>Initial measure</w:t>
            </w:r>
          </w:p>
        </w:tc>
        <w:tc>
          <w:tcPr>
            <w:tcW w:w="2556" w:type="dxa"/>
            <w:gridSpan w:val="3"/>
          </w:tcPr>
          <w:p w14:paraId="652B8CE6" w14:textId="77777777" w:rsidR="006570EF" w:rsidRPr="00AA5211" w:rsidRDefault="006570EF" w:rsidP="00AA5211">
            <w:pPr>
              <w:rPr>
                <w:rFonts w:eastAsia="Calibri"/>
              </w:rPr>
            </w:pPr>
            <w:r w:rsidRPr="00AA5211">
              <w:rPr>
                <w:rFonts w:eastAsia="Calibri"/>
              </w:rPr>
              <w:t>Follow-up measure</w:t>
            </w:r>
          </w:p>
        </w:tc>
        <w:tc>
          <w:tcPr>
            <w:tcW w:w="2974" w:type="dxa"/>
            <w:gridSpan w:val="4"/>
          </w:tcPr>
          <w:p w14:paraId="52C93F60" w14:textId="77777777" w:rsidR="006570EF" w:rsidRPr="00AA5211" w:rsidRDefault="006570EF" w:rsidP="00AA5211">
            <w:pPr>
              <w:rPr>
                <w:rFonts w:eastAsia="Calibri"/>
              </w:rPr>
            </w:pPr>
            <w:r w:rsidRPr="00AA5211">
              <w:rPr>
                <w:rFonts w:eastAsia="Calibri"/>
              </w:rPr>
              <w:t>Change from initial to follow-up</w:t>
            </w:r>
          </w:p>
        </w:tc>
      </w:tr>
      <w:tr w:rsidR="00AA5211" w:rsidRPr="00AA5211" w14:paraId="20A9C3C9"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052" w:type="dxa"/>
            <w:vMerge w:val="restart"/>
          </w:tcPr>
          <w:p w14:paraId="15AB07F0" w14:textId="77777777" w:rsidR="006570EF" w:rsidRPr="00AA5211" w:rsidRDefault="006570EF" w:rsidP="00AA5211">
            <w:pPr>
              <w:rPr>
                <w:rFonts w:eastAsia="Calibri"/>
              </w:rPr>
            </w:pPr>
          </w:p>
        </w:tc>
        <w:tc>
          <w:tcPr>
            <w:tcW w:w="724" w:type="dxa"/>
            <w:vMerge w:val="restart"/>
          </w:tcPr>
          <w:p w14:paraId="5D5C373C" w14:textId="77777777" w:rsidR="006570EF" w:rsidRPr="00AA5211" w:rsidRDefault="006570EF" w:rsidP="00AA5211">
            <w:pPr>
              <w:rPr>
                <w:rFonts w:eastAsia="Calibri"/>
              </w:rPr>
            </w:pPr>
            <w:r w:rsidRPr="00AA5211">
              <w:rPr>
                <w:rFonts w:eastAsia="Calibri"/>
              </w:rPr>
              <w:t>n</w:t>
            </w:r>
          </w:p>
        </w:tc>
        <w:tc>
          <w:tcPr>
            <w:tcW w:w="862" w:type="dxa"/>
            <w:vMerge w:val="restart"/>
          </w:tcPr>
          <w:p w14:paraId="1E75E10F" w14:textId="18395FC3" w:rsidR="006570EF" w:rsidRPr="00AA5211" w:rsidRDefault="006570EF"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58" w:type="dxa"/>
            <w:vMerge w:val="restart"/>
          </w:tcPr>
          <w:p w14:paraId="2B47AC2E" w14:textId="77777777" w:rsidR="006570EF" w:rsidRPr="00AA5211" w:rsidRDefault="006570EF" w:rsidP="00AA5211">
            <w:pPr>
              <w:rPr>
                <w:rFonts w:eastAsia="Calibri"/>
              </w:rPr>
            </w:pPr>
            <w:r w:rsidRPr="00AA5211">
              <w:rPr>
                <w:rFonts w:eastAsia="Calibri"/>
              </w:rPr>
              <w:t>Median</w:t>
            </w:r>
          </w:p>
        </w:tc>
        <w:tc>
          <w:tcPr>
            <w:tcW w:w="935" w:type="dxa"/>
            <w:vMerge w:val="restart"/>
          </w:tcPr>
          <w:p w14:paraId="77A52F3C" w14:textId="77777777" w:rsidR="006570EF" w:rsidRPr="00AA5211" w:rsidRDefault="006570EF" w:rsidP="00AA5211">
            <w:pPr>
              <w:rPr>
                <w:rFonts w:eastAsia="Calibri"/>
              </w:rPr>
            </w:pPr>
            <w:r w:rsidRPr="00AA5211">
              <w:rPr>
                <w:rFonts w:eastAsia="Calibri"/>
              </w:rPr>
              <w:t>n</w:t>
            </w:r>
          </w:p>
        </w:tc>
        <w:tc>
          <w:tcPr>
            <w:tcW w:w="862" w:type="dxa"/>
            <w:vMerge w:val="restart"/>
          </w:tcPr>
          <w:p w14:paraId="2774292B" w14:textId="300A0C18" w:rsidR="006570EF" w:rsidRPr="00AA5211" w:rsidRDefault="006570EF" w:rsidP="00AA5211">
            <w:pPr>
              <w:rPr>
                <w:rFonts w:eastAsia="Calibri"/>
              </w:rPr>
            </w:pPr>
            <w:r w:rsidRPr="00AA5211">
              <w:rPr>
                <w:rFonts w:eastAsia="Calibri"/>
              </w:rPr>
              <w:t>Mean</w:t>
            </w:r>
            <w:r w:rsidR="00AA5211">
              <w:rPr>
                <w:rFonts w:eastAsia="Calibri"/>
              </w:rPr>
              <w:t xml:space="preserve"> </w:t>
            </w:r>
            <w:r w:rsidRPr="00AA5211">
              <w:rPr>
                <w:rFonts w:eastAsia="Calibri"/>
              </w:rPr>
              <w:t>(SD)</w:t>
            </w:r>
          </w:p>
        </w:tc>
        <w:tc>
          <w:tcPr>
            <w:tcW w:w="759" w:type="dxa"/>
            <w:vMerge w:val="restart"/>
          </w:tcPr>
          <w:p w14:paraId="2E5C199C" w14:textId="77777777" w:rsidR="006570EF" w:rsidRPr="00AA5211" w:rsidRDefault="006570EF" w:rsidP="00AA5211">
            <w:pPr>
              <w:rPr>
                <w:rFonts w:eastAsia="Calibri"/>
              </w:rPr>
            </w:pPr>
            <w:r w:rsidRPr="00AA5211">
              <w:rPr>
                <w:rFonts w:eastAsia="Calibri"/>
              </w:rPr>
              <w:t>Median</w:t>
            </w:r>
          </w:p>
        </w:tc>
        <w:tc>
          <w:tcPr>
            <w:tcW w:w="744" w:type="dxa"/>
            <w:vMerge w:val="restart"/>
          </w:tcPr>
          <w:p w14:paraId="60238EDE" w14:textId="1172441E" w:rsidR="006570EF" w:rsidRPr="00AA5211" w:rsidRDefault="006570EF" w:rsidP="00AA5211">
            <w:pPr>
              <w:rPr>
                <w:rFonts w:eastAsia="Calibri"/>
              </w:rPr>
            </w:pPr>
            <w:r w:rsidRPr="00AA5211">
              <w:rPr>
                <w:rFonts w:eastAsia="Calibri"/>
              </w:rPr>
              <w:t>Mean</w:t>
            </w:r>
          </w:p>
        </w:tc>
        <w:tc>
          <w:tcPr>
            <w:tcW w:w="1479" w:type="dxa"/>
            <w:gridSpan w:val="2"/>
          </w:tcPr>
          <w:p w14:paraId="4F2CD00F" w14:textId="77777777" w:rsidR="006570EF" w:rsidRPr="00AA5211" w:rsidRDefault="006570EF" w:rsidP="00AA5211">
            <w:pPr>
              <w:rPr>
                <w:rFonts w:eastAsia="Calibri"/>
              </w:rPr>
            </w:pPr>
            <w:r w:rsidRPr="00AA5211">
              <w:rPr>
                <w:rFonts w:eastAsia="Calibri"/>
              </w:rPr>
              <w:t>95% CI</w:t>
            </w:r>
          </w:p>
        </w:tc>
        <w:tc>
          <w:tcPr>
            <w:tcW w:w="751" w:type="dxa"/>
            <w:vMerge w:val="restart"/>
          </w:tcPr>
          <w:p w14:paraId="0536C17E" w14:textId="77777777" w:rsidR="006570EF" w:rsidRPr="00AA5211" w:rsidRDefault="006570EF" w:rsidP="00AA5211">
            <w:pPr>
              <w:rPr>
                <w:rFonts w:eastAsia="Calibri"/>
              </w:rPr>
            </w:pPr>
            <w:r w:rsidRPr="00AA5211">
              <w:rPr>
                <w:rFonts w:eastAsia="Calibri"/>
              </w:rPr>
              <w:t>P value</w:t>
            </w:r>
          </w:p>
        </w:tc>
      </w:tr>
      <w:tr w:rsidR="00AA5211" w:rsidRPr="00AA5211" w14:paraId="79CB10E6" w14:textId="77777777" w:rsidTr="00F559AE">
        <w:trPr>
          <w:cnfStyle w:val="100000000000" w:firstRow="1" w:lastRow="0" w:firstColumn="0" w:lastColumn="0" w:oddVBand="0" w:evenVBand="0" w:oddHBand="0" w:evenHBand="0" w:firstRowFirstColumn="0" w:firstRowLastColumn="0" w:lastRowFirstColumn="0" w:lastRowLastColumn="0"/>
          <w:trHeight w:val="260"/>
          <w:tblHeader/>
        </w:trPr>
        <w:tc>
          <w:tcPr>
            <w:tcW w:w="1052" w:type="dxa"/>
            <w:vMerge/>
          </w:tcPr>
          <w:p w14:paraId="2BC8B4A9" w14:textId="77777777" w:rsidR="006570EF" w:rsidRPr="00AA5211" w:rsidRDefault="006570EF" w:rsidP="00AA5211">
            <w:pPr>
              <w:rPr>
                <w:rFonts w:eastAsia="Calibri"/>
              </w:rPr>
            </w:pPr>
          </w:p>
        </w:tc>
        <w:tc>
          <w:tcPr>
            <w:tcW w:w="724" w:type="dxa"/>
            <w:vMerge/>
          </w:tcPr>
          <w:p w14:paraId="4DC78B8A" w14:textId="77777777" w:rsidR="006570EF" w:rsidRPr="00AA5211" w:rsidRDefault="006570EF" w:rsidP="00AA5211">
            <w:pPr>
              <w:rPr>
                <w:rFonts w:eastAsia="Calibri"/>
              </w:rPr>
            </w:pPr>
          </w:p>
        </w:tc>
        <w:tc>
          <w:tcPr>
            <w:tcW w:w="862" w:type="dxa"/>
            <w:vMerge/>
          </w:tcPr>
          <w:p w14:paraId="7B41064B" w14:textId="77777777" w:rsidR="006570EF" w:rsidRPr="00AA5211" w:rsidRDefault="006570EF" w:rsidP="00AA5211">
            <w:pPr>
              <w:rPr>
                <w:rFonts w:eastAsia="Calibri"/>
              </w:rPr>
            </w:pPr>
          </w:p>
        </w:tc>
        <w:tc>
          <w:tcPr>
            <w:tcW w:w="758" w:type="dxa"/>
            <w:vMerge/>
          </w:tcPr>
          <w:p w14:paraId="089B714C" w14:textId="77777777" w:rsidR="006570EF" w:rsidRPr="00AA5211" w:rsidRDefault="006570EF" w:rsidP="00AA5211">
            <w:pPr>
              <w:rPr>
                <w:rFonts w:eastAsia="Calibri"/>
              </w:rPr>
            </w:pPr>
          </w:p>
        </w:tc>
        <w:tc>
          <w:tcPr>
            <w:tcW w:w="935" w:type="dxa"/>
            <w:vMerge/>
          </w:tcPr>
          <w:p w14:paraId="4E562270" w14:textId="77777777" w:rsidR="006570EF" w:rsidRPr="00AA5211" w:rsidRDefault="006570EF" w:rsidP="00AA5211">
            <w:pPr>
              <w:rPr>
                <w:rFonts w:eastAsia="Calibri"/>
              </w:rPr>
            </w:pPr>
          </w:p>
        </w:tc>
        <w:tc>
          <w:tcPr>
            <w:tcW w:w="862" w:type="dxa"/>
            <w:vMerge/>
          </w:tcPr>
          <w:p w14:paraId="5973F482" w14:textId="77777777" w:rsidR="006570EF" w:rsidRPr="00AA5211" w:rsidRDefault="006570EF" w:rsidP="00AA5211">
            <w:pPr>
              <w:rPr>
                <w:rFonts w:eastAsia="Calibri"/>
              </w:rPr>
            </w:pPr>
          </w:p>
        </w:tc>
        <w:tc>
          <w:tcPr>
            <w:tcW w:w="759" w:type="dxa"/>
            <w:vMerge/>
          </w:tcPr>
          <w:p w14:paraId="5078068D" w14:textId="77777777" w:rsidR="006570EF" w:rsidRPr="00AA5211" w:rsidRDefault="006570EF" w:rsidP="00AA5211">
            <w:pPr>
              <w:rPr>
                <w:rFonts w:eastAsia="Calibri"/>
              </w:rPr>
            </w:pPr>
          </w:p>
        </w:tc>
        <w:tc>
          <w:tcPr>
            <w:tcW w:w="744" w:type="dxa"/>
            <w:vMerge/>
          </w:tcPr>
          <w:p w14:paraId="27A03B92" w14:textId="77777777" w:rsidR="006570EF" w:rsidRPr="00AA5211" w:rsidRDefault="006570EF" w:rsidP="00AA5211">
            <w:pPr>
              <w:rPr>
                <w:rFonts w:eastAsia="Calibri"/>
              </w:rPr>
            </w:pPr>
          </w:p>
        </w:tc>
        <w:tc>
          <w:tcPr>
            <w:tcW w:w="738" w:type="dxa"/>
          </w:tcPr>
          <w:p w14:paraId="491A1C8A" w14:textId="77777777" w:rsidR="006570EF" w:rsidRPr="00AA5211" w:rsidRDefault="006570EF" w:rsidP="00AA5211">
            <w:pPr>
              <w:rPr>
                <w:rFonts w:eastAsia="Calibri"/>
              </w:rPr>
            </w:pPr>
            <w:r w:rsidRPr="00AA5211">
              <w:rPr>
                <w:rFonts w:eastAsia="Calibri"/>
              </w:rPr>
              <w:t>Upper</w:t>
            </w:r>
          </w:p>
        </w:tc>
        <w:tc>
          <w:tcPr>
            <w:tcW w:w="741" w:type="dxa"/>
          </w:tcPr>
          <w:p w14:paraId="09C5C56F" w14:textId="77777777" w:rsidR="006570EF" w:rsidRPr="00AA5211" w:rsidRDefault="006570EF" w:rsidP="00AA5211">
            <w:pPr>
              <w:rPr>
                <w:rFonts w:eastAsia="Calibri"/>
              </w:rPr>
            </w:pPr>
            <w:r w:rsidRPr="00AA5211">
              <w:rPr>
                <w:rFonts w:eastAsia="Calibri"/>
              </w:rPr>
              <w:t>Lower</w:t>
            </w:r>
          </w:p>
        </w:tc>
        <w:tc>
          <w:tcPr>
            <w:tcW w:w="751" w:type="dxa"/>
            <w:vMerge/>
          </w:tcPr>
          <w:p w14:paraId="0333EB00" w14:textId="77777777" w:rsidR="006570EF" w:rsidRPr="00AA5211" w:rsidRDefault="006570EF" w:rsidP="00AA5211">
            <w:pPr>
              <w:rPr>
                <w:rFonts w:eastAsia="Calibri"/>
              </w:rPr>
            </w:pPr>
          </w:p>
        </w:tc>
      </w:tr>
      <w:tr w:rsidR="006570EF" w:rsidRPr="00AA5211" w14:paraId="022987F7" w14:textId="77777777" w:rsidTr="00F559AE">
        <w:tc>
          <w:tcPr>
            <w:tcW w:w="8926" w:type="dxa"/>
            <w:gridSpan w:val="11"/>
            <w:shd w:val="clear" w:color="auto" w:fill="E7E6E6" w:themeFill="background2"/>
          </w:tcPr>
          <w:p w14:paraId="7E5446B5" w14:textId="77777777" w:rsidR="006570EF" w:rsidRPr="00AA5211" w:rsidRDefault="006570EF" w:rsidP="00AA5211">
            <w:r w:rsidRPr="00AA5211">
              <w:rPr>
                <w:rFonts w:eastAsia="Calibri"/>
              </w:rPr>
              <w:t>Pain severity</w:t>
            </w:r>
          </w:p>
        </w:tc>
      </w:tr>
      <w:tr w:rsidR="00AA5211" w:rsidRPr="00AA5211" w14:paraId="0209C947" w14:textId="77777777" w:rsidTr="00AA5211">
        <w:tc>
          <w:tcPr>
            <w:tcW w:w="1052" w:type="dxa"/>
          </w:tcPr>
          <w:p w14:paraId="0E51CC1A" w14:textId="77777777" w:rsidR="006570EF" w:rsidRPr="00AA5211" w:rsidRDefault="006570EF" w:rsidP="00AA5211">
            <w:pPr>
              <w:rPr>
                <w:rFonts w:eastAsia="Calibri"/>
              </w:rPr>
            </w:pPr>
            <w:r w:rsidRPr="00AA5211">
              <w:rPr>
                <w:rFonts w:eastAsia="Calibri"/>
              </w:rPr>
              <w:t>Group A</w:t>
            </w:r>
          </w:p>
        </w:tc>
        <w:tc>
          <w:tcPr>
            <w:tcW w:w="724" w:type="dxa"/>
          </w:tcPr>
          <w:p w14:paraId="730FABDB" w14:textId="77777777" w:rsidR="006570EF" w:rsidRPr="00AA5211" w:rsidRDefault="006570EF" w:rsidP="00AA5211">
            <w:pPr>
              <w:rPr>
                <w:rFonts w:eastAsia="Calibri"/>
              </w:rPr>
            </w:pPr>
            <w:r w:rsidRPr="00AA5211">
              <w:rPr>
                <w:rFonts w:eastAsia="Calibri"/>
              </w:rPr>
              <w:t>4,316</w:t>
            </w:r>
          </w:p>
        </w:tc>
        <w:tc>
          <w:tcPr>
            <w:tcW w:w="862" w:type="dxa"/>
          </w:tcPr>
          <w:p w14:paraId="41FA41B3" w14:textId="7433E077" w:rsidR="006570EF" w:rsidRPr="00AA5211" w:rsidRDefault="006570EF" w:rsidP="00AA5211">
            <w:pPr>
              <w:rPr>
                <w:rFonts w:eastAsia="Calibri"/>
              </w:rPr>
            </w:pPr>
            <w:r w:rsidRPr="00AA5211">
              <w:rPr>
                <w:rFonts w:eastAsia="Calibri"/>
              </w:rPr>
              <w:t>6.09</w:t>
            </w:r>
            <w:r w:rsidR="00AA5211">
              <w:rPr>
                <w:rFonts w:eastAsia="Calibri"/>
              </w:rPr>
              <w:t xml:space="preserve"> </w:t>
            </w:r>
            <w:r w:rsidRPr="00AA5211">
              <w:rPr>
                <w:rFonts w:eastAsia="Calibri"/>
              </w:rPr>
              <w:t>(2.08)</w:t>
            </w:r>
          </w:p>
        </w:tc>
        <w:tc>
          <w:tcPr>
            <w:tcW w:w="758" w:type="dxa"/>
          </w:tcPr>
          <w:p w14:paraId="38B7381C" w14:textId="77777777" w:rsidR="006570EF" w:rsidRPr="00AA5211" w:rsidRDefault="006570EF" w:rsidP="00AA5211">
            <w:pPr>
              <w:rPr>
                <w:rFonts w:eastAsia="Calibri"/>
              </w:rPr>
            </w:pPr>
            <w:r w:rsidRPr="00AA5211">
              <w:rPr>
                <w:rFonts w:eastAsia="Calibri"/>
              </w:rPr>
              <w:t>6</w:t>
            </w:r>
          </w:p>
        </w:tc>
        <w:tc>
          <w:tcPr>
            <w:tcW w:w="935" w:type="dxa"/>
          </w:tcPr>
          <w:p w14:paraId="67F059F8" w14:textId="77777777" w:rsidR="006570EF" w:rsidRPr="00AA5211" w:rsidRDefault="006570EF" w:rsidP="00AA5211">
            <w:pPr>
              <w:rPr>
                <w:rFonts w:eastAsia="Calibri"/>
              </w:rPr>
            </w:pPr>
            <w:r w:rsidRPr="00AA5211">
              <w:rPr>
                <w:rFonts w:eastAsia="Calibri"/>
              </w:rPr>
              <w:t>2,853</w:t>
            </w:r>
          </w:p>
        </w:tc>
        <w:tc>
          <w:tcPr>
            <w:tcW w:w="862" w:type="dxa"/>
          </w:tcPr>
          <w:p w14:paraId="5FCADCE1" w14:textId="73B3A490" w:rsidR="006570EF" w:rsidRPr="00AA5211" w:rsidRDefault="006570EF" w:rsidP="00AA5211">
            <w:pPr>
              <w:rPr>
                <w:rFonts w:eastAsia="Calibri"/>
              </w:rPr>
            </w:pPr>
            <w:r w:rsidRPr="00AA5211">
              <w:rPr>
                <w:rFonts w:eastAsia="Calibri"/>
              </w:rPr>
              <w:t>5.20</w:t>
            </w:r>
            <w:r w:rsidR="00AA5211">
              <w:rPr>
                <w:rFonts w:eastAsia="Calibri"/>
              </w:rPr>
              <w:t xml:space="preserve"> </w:t>
            </w:r>
            <w:r w:rsidRPr="00AA5211">
              <w:rPr>
                <w:rFonts w:eastAsia="Calibri"/>
              </w:rPr>
              <w:t>(2.24)</w:t>
            </w:r>
          </w:p>
        </w:tc>
        <w:tc>
          <w:tcPr>
            <w:tcW w:w="759" w:type="dxa"/>
          </w:tcPr>
          <w:p w14:paraId="04888C7E" w14:textId="77777777" w:rsidR="006570EF" w:rsidRPr="00AA5211" w:rsidRDefault="006570EF" w:rsidP="00AA5211">
            <w:pPr>
              <w:rPr>
                <w:rFonts w:eastAsia="Calibri"/>
              </w:rPr>
            </w:pPr>
            <w:r w:rsidRPr="00AA5211">
              <w:rPr>
                <w:rFonts w:eastAsia="Calibri"/>
              </w:rPr>
              <w:t>5</w:t>
            </w:r>
          </w:p>
        </w:tc>
        <w:tc>
          <w:tcPr>
            <w:tcW w:w="744" w:type="dxa"/>
          </w:tcPr>
          <w:p w14:paraId="05826EB5" w14:textId="77777777" w:rsidR="006570EF" w:rsidRPr="00AA5211" w:rsidRDefault="006570EF" w:rsidP="00AA5211">
            <w:pPr>
              <w:rPr>
                <w:rFonts w:eastAsia="Calibri"/>
              </w:rPr>
            </w:pPr>
            <w:r w:rsidRPr="00AA5211">
              <w:rPr>
                <w:rFonts w:eastAsia="Calibri"/>
              </w:rPr>
              <w:t>-0.89</w:t>
            </w:r>
          </w:p>
        </w:tc>
        <w:tc>
          <w:tcPr>
            <w:tcW w:w="738" w:type="dxa"/>
          </w:tcPr>
          <w:p w14:paraId="77DDBA51" w14:textId="77777777" w:rsidR="006570EF" w:rsidRPr="00AA5211" w:rsidRDefault="006570EF" w:rsidP="00AA5211">
            <w:pPr>
              <w:rPr>
                <w:rFonts w:eastAsia="Calibri"/>
              </w:rPr>
            </w:pPr>
            <w:r w:rsidRPr="00AA5211">
              <w:rPr>
                <w:rFonts w:eastAsia="Calibri"/>
              </w:rPr>
              <w:t>-0.79</w:t>
            </w:r>
          </w:p>
        </w:tc>
        <w:tc>
          <w:tcPr>
            <w:tcW w:w="741" w:type="dxa"/>
          </w:tcPr>
          <w:p w14:paraId="1041A7D8" w14:textId="77777777" w:rsidR="006570EF" w:rsidRPr="00AA5211" w:rsidRDefault="006570EF" w:rsidP="00AA5211">
            <w:pPr>
              <w:rPr>
                <w:rFonts w:eastAsia="Calibri"/>
              </w:rPr>
            </w:pPr>
            <w:r w:rsidRPr="00AA5211">
              <w:rPr>
                <w:rFonts w:eastAsia="Calibri"/>
              </w:rPr>
              <w:t>-0.99</w:t>
            </w:r>
          </w:p>
        </w:tc>
        <w:tc>
          <w:tcPr>
            <w:tcW w:w="751" w:type="dxa"/>
          </w:tcPr>
          <w:p w14:paraId="41D0CB08" w14:textId="77777777" w:rsidR="006570EF" w:rsidRPr="00AA5211" w:rsidRDefault="006570EF" w:rsidP="00AA5211">
            <w:pPr>
              <w:rPr>
                <w:rFonts w:eastAsia="Calibri"/>
              </w:rPr>
            </w:pPr>
            <w:r w:rsidRPr="00AA5211">
              <w:rPr>
                <w:rFonts w:eastAsia="Calibri"/>
              </w:rPr>
              <w:t>0.00</w:t>
            </w:r>
          </w:p>
        </w:tc>
      </w:tr>
      <w:tr w:rsidR="00AA5211" w:rsidRPr="00AA5211" w14:paraId="7386BAB0" w14:textId="77777777" w:rsidTr="00AA5211">
        <w:tc>
          <w:tcPr>
            <w:tcW w:w="1052" w:type="dxa"/>
          </w:tcPr>
          <w:p w14:paraId="4C7B5453" w14:textId="77777777" w:rsidR="006570EF" w:rsidRPr="00AA5211" w:rsidRDefault="006570EF" w:rsidP="00AA5211">
            <w:pPr>
              <w:rPr>
                <w:rFonts w:eastAsia="Calibri"/>
              </w:rPr>
            </w:pPr>
            <w:r w:rsidRPr="00AA5211">
              <w:rPr>
                <w:rFonts w:eastAsia="Calibri"/>
              </w:rPr>
              <w:t>Group B</w:t>
            </w:r>
          </w:p>
        </w:tc>
        <w:tc>
          <w:tcPr>
            <w:tcW w:w="724" w:type="dxa"/>
          </w:tcPr>
          <w:p w14:paraId="325EE273" w14:textId="77777777" w:rsidR="006570EF" w:rsidRPr="00AA5211" w:rsidRDefault="006570EF" w:rsidP="00AA5211">
            <w:pPr>
              <w:rPr>
                <w:rFonts w:eastAsia="Calibri"/>
              </w:rPr>
            </w:pPr>
            <w:r w:rsidRPr="00AA5211">
              <w:rPr>
                <w:rFonts w:eastAsia="Calibri"/>
              </w:rPr>
              <w:t>3,923</w:t>
            </w:r>
          </w:p>
        </w:tc>
        <w:tc>
          <w:tcPr>
            <w:tcW w:w="862" w:type="dxa"/>
          </w:tcPr>
          <w:p w14:paraId="236433C1" w14:textId="6CAE42F0" w:rsidR="006570EF" w:rsidRPr="00AA5211" w:rsidRDefault="006570EF" w:rsidP="00AA5211">
            <w:pPr>
              <w:rPr>
                <w:rFonts w:eastAsia="Calibri"/>
              </w:rPr>
            </w:pPr>
            <w:r w:rsidRPr="00AA5211">
              <w:rPr>
                <w:rFonts w:eastAsia="Calibri"/>
              </w:rPr>
              <w:t>6.15</w:t>
            </w:r>
            <w:r w:rsidR="00AA5211">
              <w:rPr>
                <w:rFonts w:eastAsia="Calibri"/>
              </w:rPr>
              <w:t xml:space="preserve"> </w:t>
            </w:r>
            <w:r w:rsidRPr="00AA5211">
              <w:rPr>
                <w:rFonts w:eastAsia="Calibri"/>
              </w:rPr>
              <w:t>(2.20)</w:t>
            </w:r>
          </w:p>
        </w:tc>
        <w:tc>
          <w:tcPr>
            <w:tcW w:w="758" w:type="dxa"/>
          </w:tcPr>
          <w:p w14:paraId="5622356C" w14:textId="77777777" w:rsidR="006570EF" w:rsidRPr="00AA5211" w:rsidRDefault="006570EF" w:rsidP="00AA5211">
            <w:pPr>
              <w:rPr>
                <w:rFonts w:eastAsia="Calibri"/>
              </w:rPr>
            </w:pPr>
            <w:r w:rsidRPr="00AA5211">
              <w:rPr>
                <w:rFonts w:eastAsia="Calibri"/>
              </w:rPr>
              <w:t>6</w:t>
            </w:r>
          </w:p>
        </w:tc>
        <w:tc>
          <w:tcPr>
            <w:tcW w:w="935" w:type="dxa"/>
          </w:tcPr>
          <w:p w14:paraId="796866EB" w14:textId="77777777" w:rsidR="006570EF" w:rsidRPr="00AA5211" w:rsidRDefault="006570EF" w:rsidP="00AA5211">
            <w:pPr>
              <w:rPr>
                <w:rFonts w:eastAsia="Calibri"/>
              </w:rPr>
            </w:pPr>
            <w:r w:rsidRPr="00AA5211">
              <w:rPr>
                <w:rFonts w:eastAsia="Calibri"/>
              </w:rPr>
              <w:t>1,521</w:t>
            </w:r>
          </w:p>
        </w:tc>
        <w:tc>
          <w:tcPr>
            <w:tcW w:w="862" w:type="dxa"/>
          </w:tcPr>
          <w:p w14:paraId="2278FCC6" w14:textId="2B2C6F84" w:rsidR="006570EF" w:rsidRPr="00AA5211" w:rsidRDefault="006570EF" w:rsidP="00AA5211">
            <w:pPr>
              <w:rPr>
                <w:rFonts w:eastAsia="Calibri"/>
              </w:rPr>
            </w:pPr>
            <w:r w:rsidRPr="00AA5211">
              <w:rPr>
                <w:rFonts w:eastAsia="Calibri"/>
              </w:rPr>
              <w:t>4.60</w:t>
            </w:r>
            <w:r w:rsidR="00AA5211">
              <w:rPr>
                <w:rFonts w:eastAsia="Calibri"/>
              </w:rPr>
              <w:t xml:space="preserve"> </w:t>
            </w:r>
            <w:r w:rsidRPr="00AA5211">
              <w:rPr>
                <w:rFonts w:eastAsia="Calibri"/>
              </w:rPr>
              <w:t>(2.54)</w:t>
            </w:r>
          </w:p>
        </w:tc>
        <w:tc>
          <w:tcPr>
            <w:tcW w:w="759" w:type="dxa"/>
          </w:tcPr>
          <w:p w14:paraId="168603E9" w14:textId="77777777" w:rsidR="006570EF" w:rsidRPr="00AA5211" w:rsidRDefault="006570EF" w:rsidP="00AA5211">
            <w:pPr>
              <w:rPr>
                <w:rFonts w:eastAsia="Calibri"/>
              </w:rPr>
            </w:pPr>
            <w:r w:rsidRPr="00AA5211">
              <w:rPr>
                <w:rFonts w:eastAsia="Calibri"/>
              </w:rPr>
              <w:t>5</w:t>
            </w:r>
          </w:p>
        </w:tc>
        <w:tc>
          <w:tcPr>
            <w:tcW w:w="744" w:type="dxa"/>
          </w:tcPr>
          <w:p w14:paraId="2E50BC2A" w14:textId="77777777" w:rsidR="006570EF" w:rsidRPr="00AA5211" w:rsidRDefault="006570EF" w:rsidP="00AA5211">
            <w:pPr>
              <w:rPr>
                <w:rFonts w:eastAsia="Calibri"/>
              </w:rPr>
            </w:pPr>
            <w:r w:rsidRPr="00AA5211">
              <w:rPr>
                <w:rFonts w:eastAsia="Calibri"/>
              </w:rPr>
              <w:t>-1.55</w:t>
            </w:r>
          </w:p>
        </w:tc>
        <w:tc>
          <w:tcPr>
            <w:tcW w:w="738" w:type="dxa"/>
          </w:tcPr>
          <w:p w14:paraId="6A4F6BC6" w14:textId="77777777" w:rsidR="006570EF" w:rsidRPr="00AA5211" w:rsidRDefault="006570EF" w:rsidP="00AA5211">
            <w:pPr>
              <w:rPr>
                <w:rFonts w:eastAsia="Calibri"/>
              </w:rPr>
            </w:pPr>
            <w:r w:rsidRPr="00AA5211">
              <w:rPr>
                <w:rFonts w:eastAsia="Calibri"/>
              </w:rPr>
              <w:t>-1.41</w:t>
            </w:r>
          </w:p>
        </w:tc>
        <w:tc>
          <w:tcPr>
            <w:tcW w:w="741" w:type="dxa"/>
          </w:tcPr>
          <w:p w14:paraId="03E686F1" w14:textId="77777777" w:rsidR="006570EF" w:rsidRPr="00AA5211" w:rsidRDefault="006570EF" w:rsidP="00AA5211">
            <w:pPr>
              <w:rPr>
                <w:rFonts w:eastAsia="Calibri"/>
              </w:rPr>
            </w:pPr>
            <w:r w:rsidRPr="00AA5211">
              <w:rPr>
                <w:rFonts w:eastAsia="Calibri"/>
              </w:rPr>
              <w:t>-1.69</w:t>
            </w:r>
          </w:p>
        </w:tc>
        <w:tc>
          <w:tcPr>
            <w:tcW w:w="751" w:type="dxa"/>
          </w:tcPr>
          <w:p w14:paraId="3DD37044" w14:textId="77777777" w:rsidR="006570EF" w:rsidRPr="00AA5211" w:rsidRDefault="006570EF" w:rsidP="00AA5211">
            <w:pPr>
              <w:rPr>
                <w:rFonts w:eastAsia="Calibri"/>
              </w:rPr>
            </w:pPr>
            <w:r w:rsidRPr="00AA5211">
              <w:rPr>
                <w:rFonts w:eastAsia="Calibri"/>
              </w:rPr>
              <w:t>0.00</w:t>
            </w:r>
          </w:p>
        </w:tc>
      </w:tr>
      <w:tr w:rsidR="006570EF" w:rsidRPr="00AA5211" w14:paraId="439776CB" w14:textId="77777777" w:rsidTr="00F559AE">
        <w:tc>
          <w:tcPr>
            <w:tcW w:w="8926" w:type="dxa"/>
            <w:gridSpan w:val="11"/>
            <w:shd w:val="clear" w:color="auto" w:fill="E7E6E6" w:themeFill="background2"/>
          </w:tcPr>
          <w:p w14:paraId="12B4F7EA" w14:textId="77777777" w:rsidR="006570EF" w:rsidRPr="00AA5211" w:rsidRDefault="006570EF" w:rsidP="00AA5211">
            <w:r w:rsidRPr="00AA5211">
              <w:rPr>
                <w:rFonts w:eastAsia="Calibri"/>
              </w:rPr>
              <w:t>Pain interference (general activities)</w:t>
            </w:r>
          </w:p>
        </w:tc>
      </w:tr>
      <w:tr w:rsidR="00AA5211" w:rsidRPr="00AA5211" w14:paraId="6F2ED868" w14:textId="77777777" w:rsidTr="00AA5211">
        <w:tc>
          <w:tcPr>
            <w:tcW w:w="1052" w:type="dxa"/>
          </w:tcPr>
          <w:p w14:paraId="24B518B9" w14:textId="77777777" w:rsidR="006570EF" w:rsidRPr="00AA5211" w:rsidRDefault="006570EF" w:rsidP="00AA5211">
            <w:pPr>
              <w:rPr>
                <w:rFonts w:eastAsia="Calibri"/>
              </w:rPr>
            </w:pPr>
            <w:r w:rsidRPr="00AA5211">
              <w:rPr>
                <w:rFonts w:eastAsia="Calibri"/>
              </w:rPr>
              <w:t>Group A</w:t>
            </w:r>
          </w:p>
        </w:tc>
        <w:tc>
          <w:tcPr>
            <w:tcW w:w="724" w:type="dxa"/>
          </w:tcPr>
          <w:p w14:paraId="528235EA" w14:textId="77777777" w:rsidR="006570EF" w:rsidRPr="00AA5211" w:rsidRDefault="006570EF" w:rsidP="00AA5211">
            <w:pPr>
              <w:rPr>
                <w:rFonts w:eastAsia="Calibri"/>
              </w:rPr>
            </w:pPr>
            <w:r w:rsidRPr="00AA5211">
              <w:rPr>
                <w:rFonts w:eastAsia="Calibri"/>
              </w:rPr>
              <w:t>4,316</w:t>
            </w:r>
          </w:p>
        </w:tc>
        <w:tc>
          <w:tcPr>
            <w:tcW w:w="862" w:type="dxa"/>
          </w:tcPr>
          <w:p w14:paraId="0FECB022" w14:textId="76302848" w:rsidR="006570EF" w:rsidRPr="00AA5211" w:rsidRDefault="006570EF" w:rsidP="00AA5211">
            <w:pPr>
              <w:rPr>
                <w:rFonts w:eastAsia="Calibri"/>
              </w:rPr>
            </w:pPr>
            <w:r w:rsidRPr="00AA5211">
              <w:rPr>
                <w:rFonts w:eastAsia="Calibri"/>
              </w:rPr>
              <w:t>5.72</w:t>
            </w:r>
            <w:r w:rsidR="00AA5211">
              <w:rPr>
                <w:rFonts w:eastAsia="Calibri"/>
              </w:rPr>
              <w:t xml:space="preserve"> </w:t>
            </w:r>
            <w:r w:rsidRPr="00AA5211">
              <w:rPr>
                <w:rFonts w:eastAsia="Calibri"/>
              </w:rPr>
              <w:t>(2.62)</w:t>
            </w:r>
          </w:p>
        </w:tc>
        <w:tc>
          <w:tcPr>
            <w:tcW w:w="758" w:type="dxa"/>
          </w:tcPr>
          <w:p w14:paraId="062DB9A9" w14:textId="77777777" w:rsidR="006570EF" w:rsidRPr="00AA5211" w:rsidRDefault="006570EF" w:rsidP="00AA5211">
            <w:pPr>
              <w:rPr>
                <w:rFonts w:eastAsia="Calibri"/>
              </w:rPr>
            </w:pPr>
            <w:r w:rsidRPr="00AA5211">
              <w:rPr>
                <w:rFonts w:eastAsia="Calibri"/>
              </w:rPr>
              <w:t>6</w:t>
            </w:r>
          </w:p>
        </w:tc>
        <w:tc>
          <w:tcPr>
            <w:tcW w:w="935" w:type="dxa"/>
          </w:tcPr>
          <w:p w14:paraId="23382971" w14:textId="77777777" w:rsidR="006570EF" w:rsidRPr="00AA5211" w:rsidRDefault="006570EF" w:rsidP="00AA5211">
            <w:pPr>
              <w:rPr>
                <w:rFonts w:eastAsia="Calibri"/>
              </w:rPr>
            </w:pPr>
            <w:r w:rsidRPr="00AA5211">
              <w:rPr>
                <w:rFonts w:eastAsia="Calibri"/>
              </w:rPr>
              <w:t>2,853</w:t>
            </w:r>
          </w:p>
        </w:tc>
        <w:tc>
          <w:tcPr>
            <w:tcW w:w="862" w:type="dxa"/>
          </w:tcPr>
          <w:p w14:paraId="0FE670DD" w14:textId="51661111" w:rsidR="006570EF" w:rsidRPr="00AA5211" w:rsidRDefault="006570EF" w:rsidP="00AA5211">
            <w:pPr>
              <w:rPr>
                <w:rFonts w:eastAsia="Calibri"/>
              </w:rPr>
            </w:pPr>
            <w:r w:rsidRPr="00AA5211">
              <w:rPr>
                <w:rFonts w:eastAsia="Calibri"/>
              </w:rPr>
              <w:t>4.81</w:t>
            </w:r>
            <w:r w:rsidR="00AA5211">
              <w:rPr>
                <w:rFonts w:eastAsia="Calibri"/>
              </w:rPr>
              <w:t xml:space="preserve"> </w:t>
            </w:r>
            <w:r w:rsidRPr="00AA5211">
              <w:rPr>
                <w:rFonts w:eastAsia="Calibri"/>
              </w:rPr>
              <w:t>(2.58)</w:t>
            </w:r>
          </w:p>
        </w:tc>
        <w:tc>
          <w:tcPr>
            <w:tcW w:w="759" w:type="dxa"/>
          </w:tcPr>
          <w:p w14:paraId="16848D14" w14:textId="77777777" w:rsidR="006570EF" w:rsidRPr="00AA5211" w:rsidRDefault="006570EF" w:rsidP="00AA5211">
            <w:pPr>
              <w:rPr>
                <w:rFonts w:eastAsia="Calibri"/>
              </w:rPr>
            </w:pPr>
            <w:r w:rsidRPr="00AA5211">
              <w:rPr>
                <w:rFonts w:eastAsia="Calibri"/>
              </w:rPr>
              <w:t>5</w:t>
            </w:r>
          </w:p>
        </w:tc>
        <w:tc>
          <w:tcPr>
            <w:tcW w:w="744" w:type="dxa"/>
          </w:tcPr>
          <w:p w14:paraId="7624F3FB" w14:textId="77777777" w:rsidR="006570EF" w:rsidRPr="00AA5211" w:rsidRDefault="006570EF" w:rsidP="00AA5211">
            <w:pPr>
              <w:rPr>
                <w:rFonts w:eastAsia="Calibri"/>
              </w:rPr>
            </w:pPr>
            <w:r w:rsidRPr="00AA5211">
              <w:rPr>
                <w:rFonts w:eastAsia="Calibri"/>
              </w:rPr>
              <w:t>-0.91</w:t>
            </w:r>
          </w:p>
        </w:tc>
        <w:tc>
          <w:tcPr>
            <w:tcW w:w="738" w:type="dxa"/>
          </w:tcPr>
          <w:p w14:paraId="02B0DB79" w14:textId="77777777" w:rsidR="006570EF" w:rsidRPr="00AA5211" w:rsidRDefault="006570EF" w:rsidP="00AA5211">
            <w:pPr>
              <w:rPr>
                <w:rFonts w:eastAsia="Calibri"/>
              </w:rPr>
            </w:pPr>
            <w:r w:rsidRPr="00AA5211">
              <w:rPr>
                <w:rFonts w:eastAsia="Calibri"/>
              </w:rPr>
              <w:t>-0.78</w:t>
            </w:r>
          </w:p>
        </w:tc>
        <w:tc>
          <w:tcPr>
            <w:tcW w:w="741" w:type="dxa"/>
          </w:tcPr>
          <w:p w14:paraId="55E06B07" w14:textId="77777777" w:rsidR="006570EF" w:rsidRPr="00AA5211" w:rsidRDefault="006570EF" w:rsidP="00AA5211">
            <w:pPr>
              <w:rPr>
                <w:rFonts w:eastAsia="Calibri"/>
              </w:rPr>
            </w:pPr>
            <w:r w:rsidRPr="00AA5211">
              <w:rPr>
                <w:rFonts w:eastAsia="Calibri"/>
              </w:rPr>
              <w:t>-1.03</w:t>
            </w:r>
          </w:p>
        </w:tc>
        <w:tc>
          <w:tcPr>
            <w:tcW w:w="751" w:type="dxa"/>
          </w:tcPr>
          <w:p w14:paraId="1D76BC9F" w14:textId="77777777" w:rsidR="006570EF" w:rsidRPr="00AA5211" w:rsidRDefault="006570EF" w:rsidP="00AA5211">
            <w:pPr>
              <w:rPr>
                <w:rFonts w:eastAsia="Calibri"/>
              </w:rPr>
            </w:pPr>
            <w:r w:rsidRPr="00AA5211">
              <w:rPr>
                <w:rFonts w:eastAsia="Calibri"/>
              </w:rPr>
              <w:t>0.00</w:t>
            </w:r>
          </w:p>
        </w:tc>
      </w:tr>
      <w:tr w:rsidR="00AA5211" w:rsidRPr="00AA5211" w14:paraId="5DB311EA" w14:textId="77777777" w:rsidTr="00AA5211">
        <w:tc>
          <w:tcPr>
            <w:tcW w:w="1052" w:type="dxa"/>
          </w:tcPr>
          <w:p w14:paraId="7330F3E8" w14:textId="77777777" w:rsidR="006570EF" w:rsidRPr="00AA5211" w:rsidRDefault="006570EF" w:rsidP="00AA5211">
            <w:pPr>
              <w:rPr>
                <w:rFonts w:eastAsia="Calibri"/>
              </w:rPr>
            </w:pPr>
            <w:r w:rsidRPr="00AA5211">
              <w:rPr>
                <w:rFonts w:eastAsia="Calibri"/>
              </w:rPr>
              <w:t>Group B</w:t>
            </w:r>
          </w:p>
        </w:tc>
        <w:tc>
          <w:tcPr>
            <w:tcW w:w="724" w:type="dxa"/>
          </w:tcPr>
          <w:p w14:paraId="3809FB4D" w14:textId="77777777" w:rsidR="006570EF" w:rsidRPr="00AA5211" w:rsidRDefault="006570EF" w:rsidP="00AA5211">
            <w:pPr>
              <w:rPr>
                <w:rFonts w:eastAsia="Calibri"/>
              </w:rPr>
            </w:pPr>
            <w:r w:rsidRPr="00AA5211">
              <w:rPr>
                <w:rFonts w:eastAsia="Calibri"/>
              </w:rPr>
              <w:t>3,923</w:t>
            </w:r>
          </w:p>
        </w:tc>
        <w:tc>
          <w:tcPr>
            <w:tcW w:w="862" w:type="dxa"/>
          </w:tcPr>
          <w:p w14:paraId="324FA4B9" w14:textId="388E0942" w:rsidR="006570EF" w:rsidRPr="00AA5211" w:rsidRDefault="006570EF" w:rsidP="00AA5211">
            <w:pPr>
              <w:rPr>
                <w:rFonts w:eastAsia="Calibri"/>
              </w:rPr>
            </w:pPr>
            <w:r w:rsidRPr="00AA5211">
              <w:rPr>
                <w:rFonts w:eastAsia="Calibri"/>
              </w:rPr>
              <w:t>5.80</w:t>
            </w:r>
            <w:r w:rsidR="00AA5211">
              <w:rPr>
                <w:rFonts w:eastAsia="Calibri"/>
              </w:rPr>
              <w:t xml:space="preserve"> </w:t>
            </w:r>
            <w:r w:rsidRPr="00AA5211">
              <w:rPr>
                <w:rFonts w:eastAsia="Calibri"/>
              </w:rPr>
              <w:t>(2.73)</w:t>
            </w:r>
          </w:p>
        </w:tc>
        <w:tc>
          <w:tcPr>
            <w:tcW w:w="758" w:type="dxa"/>
          </w:tcPr>
          <w:p w14:paraId="346F1344" w14:textId="77777777" w:rsidR="006570EF" w:rsidRPr="00AA5211" w:rsidRDefault="006570EF" w:rsidP="00AA5211">
            <w:pPr>
              <w:rPr>
                <w:rFonts w:eastAsia="Calibri"/>
              </w:rPr>
            </w:pPr>
            <w:r w:rsidRPr="00AA5211">
              <w:rPr>
                <w:rFonts w:eastAsia="Calibri"/>
              </w:rPr>
              <w:t>6</w:t>
            </w:r>
          </w:p>
        </w:tc>
        <w:tc>
          <w:tcPr>
            <w:tcW w:w="935" w:type="dxa"/>
          </w:tcPr>
          <w:p w14:paraId="2442EB2D" w14:textId="77777777" w:rsidR="006570EF" w:rsidRPr="00AA5211" w:rsidRDefault="006570EF" w:rsidP="00AA5211">
            <w:pPr>
              <w:rPr>
                <w:rFonts w:eastAsia="Calibri"/>
              </w:rPr>
            </w:pPr>
            <w:r w:rsidRPr="00AA5211">
              <w:rPr>
                <w:rFonts w:eastAsia="Calibri"/>
              </w:rPr>
              <w:t>1,521</w:t>
            </w:r>
          </w:p>
        </w:tc>
        <w:tc>
          <w:tcPr>
            <w:tcW w:w="862" w:type="dxa"/>
          </w:tcPr>
          <w:p w14:paraId="0B0BA94F" w14:textId="2B65B308" w:rsidR="006570EF" w:rsidRPr="00AA5211" w:rsidRDefault="006570EF" w:rsidP="00AA5211">
            <w:pPr>
              <w:rPr>
                <w:rFonts w:eastAsia="Calibri"/>
              </w:rPr>
            </w:pPr>
            <w:r w:rsidRPr="00AA5211">
              <w:rPr>
                <w:rFonts w:eastAsia="Calibri"/>
              </w:rPr>
              <w:t>4.15</w:t>
            </w:r>
            <w:r w:rsidR="00AA5211">
              <w:rPr>
                <w:rFonts w:eastAsia="Calibri"/>
              </w:rPr>
              <w:t xml:space="preserve"> </w:t>
            </w:r>
            <w:r w:rsidRPr="00AA5211">
              <w:rPr>
                <w:rFonts w:eastAsia="Calibri"/>
              </w:rPr>
              <w:t>(2.79)</w:t>
            </w:r>
          </w:p>
        </w:tc>
        <w:tc>
          <w:tcPr>
            <w:tcW w:w="759" w:type="dxa"/>
          </w:tcPr>
          <w:p w14:paraId="596AEA14" w14:textId="77777777" w:rsidR="006570EF" w:rsidRPr="00AA5211" w:rsidRDefault="006570EF" w:rsidP="00AA5211">
            <w:pPr>
              <w:rPr>
                <w:rFonts w:eastAsia="Calibri"/>
              </w:rPr>
            </w:pPr>
            <w:r w:rsidRPr="00AA5211">
              <w:rPr>
                <w:rFonts w:eastAsia="Calibri"/>
              </w:rPr>
              <w:t>4</w:t>
            </w:r>
          </w:p>
        </w:tc>
        <w:tc>
          <w:tcPr>
            <w:tcW w:w="744" w:type="dxa"/>
          </w:tcPr>
          <w:p w14:paraId="75A2EBD0" w14:textId="77777777" w:rsidR="006570EF" w:rsidRPr="00AA5211" w:rsidRDefault="006570EF" w:rsidP="00AA5211">
            <w:pPr>
              <w:rPr>
                <w:rFonts w:eastAsia="Calibri"/>
              </w:rPr>
            </w:pPr>
            <w:r w:rsidRPr="00AA5211">
              <w:rPr>
                <w:rFonts w:eastAsia="Calibri"/>
              </w:rPr>
              <w:t>-1.65</w:t>
            </w:r>
          </w:p>
        </w:tc>
        <w:tc>
          <w:tcPr>
            <w:tcW w:w="738" w:type="dxa"/>
          </w:tcPr>
          <w:p w14:paraId="063D6FA5" w14:textId="77777777" w:rsidR="006570EF" w:rsidRPr="00AA5211" w:rsidRDefault="006570EF" w:rsidP="00AA5211">
            <w:pPr>
              <w:rPr>
                <w:rFonts w:eastAsia="Calibri"/>
              </w:rPr>
            </w:pPr>
            <w:r w:rsidRPr="00AA5211">
              <w:rPr>
                <w:rFonts w:eastAsia="Calibri"/>
              </w:rPr>
              <w:t>-1.49</w:t>
            </w:r>
          </w:p>
        </w:tc>
        <w:tc>
          <w:tcPr>
            <w:tcW w:w="741" w:type="dxa"/>
          </w:tcPr>
          <w:p w14:paraId="7DF0C1C3" w14:textId="77777777" w:rsidR="006570EF" w:rsidRPr="00AA5211" w:rsidRDefault="006570EF" w:rsidP="00AA5211">
            <w:pPr>
              <w:rPr>
                <w:rFonts w:eastAsia="Calibri"/>
              </w:rPr>
            </w:pPr>
            <w:r w:rsidRPr="00AA5211">
              <w:rPr>
                <w:rFonts w:eastAsia="Calibri"/>
              </w:rPr>
              <w:t>-1.82</w:t>
            </w:r>
          </w:p>
        </w:tc>
        <w:tc>
          <w:tcPr>
            <w:tcW w:w="751" w:type="dxa"/>
          </w:tcPr>
          <w:p w14:paraId="18465838" w14:textId="77777777" w:rsidR="006570EF" w:rsidRPr="00AA5211" w:rsidRDefault="006570EF" w:rsidP="00AA5211">
            <w:pPr>
              <w:rPr>
                <w:rFonts w:eastAsia="Calibri"/>
              </w:rPr>
            </w:pPr>
            <w:r w:rsidRPr="00AA5211">
              <w:rPr>
                <w:rFonts w:eastAsia="Calibri"/>
              </w:rPr>
              <w:t>0.00</w:t>
            </w:r>
          </w:p>
        </w:tc>
      </w:tr>
      <w:tr w:rsidR="006570EF" w:rsidRPr="00AA5211" w14:paraId="117B97B3" w14:textId="77777777" w:rsidTr="00F559AE">
        <w:tc>
          <w:tcPr>
            <w:tcW w:w="8926" w:type="dxa"/>
            <w:gridSpan w:val="11"/>
            <w:shd w:val="clear" w:color="auto" w:fill="E7E6E6" w:themeFill="background2"/>
          </w:tcPr>
          <w:p w14:paraId="39C33957" w14:textId="77777777" w:rsidR="006570EF" w:rsidRPr="00AA5211" w:rsidRDefault="006570EF" w:rsidP="00AA5211">
            <w:r w:rsidRPr="00AA5211">
              <w:rPr>
                <w:rFonts w:eastAsia="Calibri"/>
              </w:rPr>
              <w:t>Pain interference (sleep)</w:t>
            </w:r>
          </w:p>
        </w:tc>
      </w:tr>
      <w:tr w:rsidR="00AA5211" w:rsidRPr="00AA5211" w14:paraId="08EF8E19" w14:textId="77777777" w:rsidTr="00AA5211">
        <w:tc>
          <w:tcPr>
            <w:tcW w:w="1052" w:type="dxa"/>
          </w:tcPr>
          <w:p w14:paraId="4D776061" w14:textId="77777777" w:rsidR="006570EF" w:rsidRPr="00AA5211" w:rsidRDefault="006570EF" w:rsidP="00AA5211">
            <w:pPr>
              <w:rPr>
                <w:rFonts w:eastAsia="Calibri"/>
              </w:rPr>
            </w:pPr>
            <w:r w:rsidRPr="00AA5211">
              <w:rPr>
                <w:rFonts w:eastAsia="Calibri"/>
              </w:rPr>
              <w:t>Group A</w:t>
            </w:r>
          </w:p>
        </w:tc>
        <w:tc>
          <w:tcPr>
            <w:tcW w:w="724" w:type="dxa"/>
          </w:tcPr>
          <w:p w14:paraId="77B94579" w14:textId="77777777" w:rsidR="006570EF" w:rsidRPr="00AA5211" w:rsidRDefault="006570EF" w:rsidP="00AA5211">
            <w:pPr>
              <w:rPr>
                <w:rFonts w:eastAsia="Calibri"/>
              </w:rPr>
            </w:pPr>
            <w:r w:rsidRPr="00AA5211">
              <w:rPr>
                <w:rFonts w:eastAsia="Calibri"/>
              </w:rPr>
              <w:t>4,316</w:t>
            </w:r>
          </w:p>
        </w:tc>
        <w:tc>
          <w:tcPr>
            <w:tcW w:w="862" w:type="dxa"/>
          </w:tcPr>
          <w:p w14:paraId="5589383A" w14:textId="4F3F0B3C" w:rsidR="006570EF" w:rsidRPr="00AA5211" w:rsidRDefault="006570EF" w:rsidP="00AA5211">
            <w:pPr>
              <w:rPr>
                <w:rFonts w:eastAsia="Calibri"/>
              </w:rPr>
            </w:pPr>
            <w:r w:rsidRPr="00AA5211">
              <w:rPr>
                <w:rFonts w:eastAsia="Calibri"/>
              </w:rPr>
              <w:t>5.27</w:t>
            </w:r>
            <w:r w:rsidR="00AA5211">
              <w:rPr>
                <w:rFonts w:eastAsia="Calibri"/>
              </w:rPr>
              <w:t xml:space="preserve"> </w:t>
            </w:r>
            <w:r w:rsidRPr="00AA5211">
              <w:rPr>
                <w:rFonts w:eastAsia="Calibri"/>
              </w:rPr>
              <w:t>(3.04)</w:t>
            </w:r>
          </w:p>
        </w:tc>
        <w:tc>
          <w:tcPr>
            <w:tcW w:w="758" w:type="dxa"/>
          </w:tcPr>
          <w:p w14:paraId="0C3EF139" w14:textId="77777777" w:rsidR="006570EF" w:rsidRPr="00AA5211" w:rsidRDefault="006570EF" w:rsidP="00AA5211">
            <w:pPr>
              <w:rPr>
                <w:rFonts w:eastAsia="Calibri"/>
              </w:rPr>
            </w:pPr>
            <w:r w:rsidRPr="00AA5211">
              <w:rPr>
                <w:rFonts w:eastAsia="Calibri"/>
              </w:rPr>
              <w:t>6</w:t>
            </w:r>
          </w:p>
        </w:tc>
        <w:tc>
          <w:tcPr>
            <w:tcW w:w="935" w:type="dxa"/>
          </w:tcPr>
          <w:p w14:paraId="65B8DD9D" w14:textId="77777777" w:rsidR="006570EF" w:rsidRPr="00AA5211" w:rsidRDefault="006570EF" w:rsidP="00AA5211">
            <w:pPr>
              <w:rPr>
                <w:rFonts w:eastAsia="Calibri"/>
              </w:rPr>
            </w:pPr>
            <w:r w:rsidRPr="00AA5211">
              <w:rPr>
                <w:rFonts w:eastAsia="Calibri"/>
              </w:rPr>
              <w:t>2,853</w:t>
            </w:r>
          </w:p>
        </w:tc>
        <w:tc>
          <w:tcPr>
            <w:tcW w:w="862" w:type="dxa"/>
          </w:tcPr>
          <w:p w14:paraId="1CA888E2" w14:textId="7CC52934" w:rsidR="006570EF" w:rsidRPr="00AA5211" w:rsidRDefault="006570EF" w:rsidP="00AA5211">
            <w:pPr>
              <w:rPr>
                <w:rFonts w:eastAsia="Calibri"/>
              </w:rPr>
            </w:pPr>
            <w:r w:rsidRPr="00AA5211">
              <w:rPr>
                <w:rFonts w:eastAsia="Calibri"/>
              </w:rPr>
              <w:t>4.38</w:t>
            </w:r>
            <w:r w:rsidR="00AA5211">
              <w:rPr>
                <w:rFonts w:eastAsia="Calibri"/>
              </w:rPr>
              <w:t xml:space="preserve"> </w:t>
            </w:r>
            <w:r w:rsidRPr="00AA5211">
              <w:rPr>
                <w:rFonts w:eastAsia="Calibri"/>
              </w:rPr>
              <w:t>(2.86)</w:t>
            </w:r>
          </w:p>
        </w:tc>
        <w:tc>
          <w:tcPr>
            <w:tcW w:w="759" w:type="dxa"/>
          </w:tcPr>
          <w:p w14:paraId="0897FD67" w14:textId="77777777" w:rsidR="006570EF" w:rsidRPr="00AA5211" w:rsidRDefault="006570EF" w:rsidP="00AA5211">
            <w:pPr>
              <w:rPr>
                <w:rFonts w:eastAsia="Calibri"/>
              </w:rPr>
            </w:pPr>
            <w:r w:rsidRPr="00AA5211">
              <w:rPr>
                <w:rFonts w:eastAsia="Calibri"/>
              </w:rPr>
              <w:t>5</w:t>
            </w:r>
          </w:p>
        </w:tc>
        <w:tc>
          <w:tcPr>
            <w:tcW w:w="744" w:type="dxa"/>
          </w:tcPr>
          <w:p w14:paraId="49E11C3A" w14:textId="77777777" w:rsidR="006570EF" w:rsidRPr="00AA5211" w:rsidRDefault="006570EF" w:rsidP="00AA5211">
            <w:pPr>
              <w:rPr>
                <w:rFonts w:eastAsia="Calibri"/>
              </w:rPr>
            </w:pPr>
            <w:r w:rsidRPr="00AA5211">
              <w:rPr>
                <w:rFonts w:eastAsia="Calibri"/>
              </w:rPr>
              <w:t>-0.88</w:t>
            </w:r>
          </w:p>
        </w:tc>
        <w:tc>
          <w:tcPr>
            <w:tcW w:w="738" w:type="dxa"/>
          </w:tcPr>
          <w:p w14:paraId="5C04C5AB" w14:textId="77777777" w:rsidR="006570EF" w:rsidRPr="00AA5211" w:rsidRDefault="006570EF" w:rsidP="00AA5211">
            <w:pPr>
              <w:rPr>
                <w:rFonts w:eastAsia="Calibri"/>
              </w:rPr>
            </w:pPr>
            <w:r w:rsidRPr="00AA5211">
              <w:rPr>
                <w:rFonts w:eastAsia="Calibri"/>
              </w:rPr>
              <w:t>-0.74</w:t>
            </w:r>
          </w:p>
        </w:tc>
        <w:tc>
          <w:tcPr>
            <w:tcW w:w="741" w:type="dxa"/>
          </w:tcPr>
          <w:p w14:paraId="3E2020D7" w14:textId="77777777" w:rsidR="006570EF" w:rsidRPr="00AA5211" w:rsidRDefault="006570EF" w:rsidP="00AA5211">
            <w:pPr>
              <w:rPr>
                <w:rFonts w:eastAsia="Calibri"/>
              </w:rPr>
            </w:pPr>
            <w:r w:rsidRPr="00AA5211">
              <w:rPr>
                <w:rFonts w:eastAsia="Calibri"/>
              </w:rPr>
              <w:t>-1.03</w:t>
            </w:r>
          </w:p>
        </w:tc>
        <w:tc>
          <w:tcPr>
            <w:tcW w:w="751" w:type="dxa"/>
          </w:tcPr>
          <w:p w14:paraId="7198AB46" w14:textId="77777777" w:rsidR="006570EF" w:rsidRPr="00AA5211" w:rsidRDefault="006570EF" w:rsidP="00AA5211">
            <w:pPr>
              <w:rPr>
                <w:rFonts w:eastAsia="Calibri"/>
              </w:rPr>
            </w:pPr>
            <w:r w:rsidRPr="00AA5211">
              <w:rPr>
                <w:rFonts w:eastAsia="Calibri"/>
              </w:rPr>
              <w:t>0.00</w:t>
            </w:r>
          </w:p>
        </w:tc>
      </w:tr>
      <w:tr w:rsidR="00AA5211" w:rsidRPr="00AA5211" w14:paraId="1B0F1595" w14:textId="77777777" w:rsidTr="00AA5211">
        <w:tc>
          <w:tcPr>
            <w:tcW w:w="1052" w:type="dxa"/>
          </w:tcPr>
          <w:p w14:paraId="692B1DAF" w14:textId="77777777" w:rsidR="006570EF" w:rsidRPr="00AA5211" w:rsidRDefault="006570EF" w:rsidP="00AA5211">
            <w:pPr>
              <w:rPr>
                <w:rFonts w:eastAsia="Calibri"/>
              </w:rPr>
            </w:pPr>
            <w:r w:rsidRPr="00AA5211">
              <w:rPr>
                <w:rFonts w:eastAsia="Calibri"/>
              </w:rPr>
              <w:t>Group B</w:t>
            </w:r>
          </w:p>
        </w:tc>
        <w:tc>
          <w:tcPr>
            <w:tcW w:w="724" w:type="dxa"/>
          </w:tcPr>
          <w:p w14:paraId="361EC327" w14:textId="77777777" w:rsidR="006570EF" w:rsidRPr="00AA5211" w:rsidRDefault="006570EF" w:rsidP="00AA5211">
            <w:pPr>
              <w:rPr>
                <w:rFonts w:eastAsia="Calibri"/>
              </w:rPr>
            </w:pPr>
            <w:r w:rsidRPr="00AA5211">
              <w:rPr>
                <w:rFonts w:eastAsia="Calibri"/>
              </w:rPr>
              <w:t>3,923</w:t>
            </w:r>
          </w:p>
        </w:tc>
        <w:tc>
          <w:tcPr>
            <w:tcW w:w="862" w:type="dxa"/>
          </w:tcPr>
          <w:p w14:paraId="66A17792" w14:textId="27160E7A" w:rsidR="006570EF" w:rsidRPr="00AA5211" w:rsidRDefault="006570EF" w:rsidP="00AA5211">
            <w:pPr>
              <w:rPr>
                <w:rFonts w:eastAsia="Calibri"/>
              </w:rPr>
            </w:pPr>
            <w:r w:rsidRPr="00AA5211">
              <w:rPr>
                <w:rFonts w:eastAsia="Calibri"/>
              </w:rPr>
              <w:t>5.25</w:t>
            </w:r>
            <w:r w:rsidR="00AA5211">
              <w:rPr>
                <w:rFonts w:eastAsia="Calibri"/>
              </w:rPr>
              <w:t xml:space="preserve"> </w:t>
            </w:r>
            <w:r w:rsidRPr="00AA5211">
              <w:rPr>
                <w:rFonts w:eastAsia="Calibri"/>
              </w:rPr>
              <w:t>(3.15)</w:t>
            </w:r>
          </w:p>
        </w:tc>
        <w:tc>
          <w:tcPr>
            <w:tcW w:w="758" w:type="dxa"/>
          </w:tcPr>
          <w:p w14:paraId="5B751280" w14:textId="77777777" w:rsidR="006570EF" w:rsidRPr="00AA5211" w:rsidRDefault="006570EF" w:rsidP="00AA5211">
            <w:pPr>
              <w:rPr>
                <w:rFonts w:eastAsia="Calibri"/>
              </w:rPr>
            </w:pPr>
            <w:r w:rsidRPr="00AA5211">
              <w:rPr>
                <w:rFonts w:eastAsia="Calibri"/>
              </w:rPr>
              <w:t>5</w:t>
            </w:r>
          </w:p>
        </w:tc>
        <w:tc>
          <w:tcPr>
            <w:tcW w:w="935" w:type="dxa"/>
          </w:tcPr>
          <w:p w14:paraId="35539902" w14:textId="77777777" w:rsidR="006570EF" w:rsidRPr="00AA5211" w:rsidRDefault="006570EF" w:rsidP="00AA5211">
            <w:pPr>
              <w:rPr>
                <w:rFonts w:eastAsia="Calibri"/>
              </w:rPr>
            </w:pPr>
            <w:r w:rsidRPr="00AA5211">
              <w:rPr>
                <w:rFonts w:eastAsia="Calibri"/>
              </w:rPr>
              <w:t>1,521</w:t>
            </w:r>
          </w:p>
        </w:tc>
        <w:tc>
          <w:tcPr>
            <w:tcW w:w="862" w:type="dxa"/>
          </w:tcPr>
          <w:p w14:paraId="1FE07E74" w14:textId="257ED2B5" w:rsidR="006570EF" w:rsidRPr="00AA5211" w:rsidRDefault="006570EF" w:rsidP="00AA5211">
            <w:pPr>
              <w:rPr>
                <w:rFonts w:eastAsia="Calibri"/>
              </w:rPr>
            </w:pPr>
            <w:r w:rsidRPr="00AA5211">
              <w:rPr>
                <w:rFonts w:eastAsia="Calibri"/>
              </w:rPr>
              <w:t>3.56</w:t>
            </w:r>
            <w:r w:rsidR="00AA5211">
              <w:rPr>
                <w:rFonts w:eastAsia="Calibri"/>
              </w:rPr>
              <w:t xml:space="preserve"> </w:t>
            </w:r>
            <w:r w:rsidRPr="00AA5211">
              <w:rPr>
                <w:rFonts w:eastAsia="Calibri"/>
              </w:rPr>
              <w:t>(2.91)</w:t>
            </w:r>
          </w:p>
        </w:tc>
        <w:tc>
          <w:tcPr>
            <w:tcW w:w="759" w:type="dxa"/>
          </w:tcPr>
          <w:p w14:paraId="025FF15A" w14:textId="77777777" w:rsidR="006570EF" w:rsidRPr="00AA5211" w:rsidRDefault="006570EF" w:rsidP="00AA5211">
            <w:pPr>
              <w:rPr>
                <w:rFonts w:eastAsia="Calibri"/>
              </w:rPr>
            </w:pPr>
            <w:r w:rsidRPr="00AA5211">
              <w:rPr>
                <w:rFonts w:eastAsia="Calibri"/>
              </w:rPr>
              <w:t>3</w:t>
            </w:r>
          </w:p>
        </w:tc>
        <w:tc>
          <w:tcPr>
            <w:tcW w:w="744" w:type="dxa"/>
          </w:tcPr>
          <w:p w14:paraId="35BAA891" w14:textId="77777777" w:rsidR="006570EF" w:rsidRPr="00AA5211" w:rsidRDefault="006570EF" w:rsidP="00AA5211">
            <w:pPr>
              <w:rPr>
                <w:rFonts w:eastAsia="Calibri"/>
              </w:rPr>
            </w:pPr>
            <w:r w:rsidRPr="00AA5211">
              <w:rPr>
                <w:rFonts w:eastAsia="Calibri"/>
              </w:rPr>
              <w:t>-1.69</w:t>
            </w:r>
          </w:p>
        </w:tc>
        <w:tc>
          <w:tcPr>
            <w:tcW w:w="738" w:type="dxa"/>
          </w:tcPr>
          <w:p w14:paraId="54E19639" w14:textId="77777777" w:rsidR="006570EF" w:rsidRPr="00AA5211" w:rsidRDefault="006570EF" w:rsidP="00AA5211">
            <w:pPr>
              <w:rPr>
                <w:rFonts w:eastAsia="Calibri"/>
              </w:rPr>
            </w:pPr>
            <w:r w:rsidRPr="00AA5211">
              <w:rPr>
                <w:rFonts w:eastAsia="Calibri"/>
              </w:rPr>
              <w:t>-1.51</w:t>
            </w:r>
          </w:p>
        </w:tc>
        <w:tc>
          <w:tcPr>
            <w:tcW w:w="741" w:type="dxa"/>
          </w:tcPr>
          <w:p w14:paraId="6D4CE77D" w14:textId="77777777" w:rsidR="006570EF" w:rsidRPr="00AA5211" w:rsidRDefault="006570EF" w:rsidP="00AA5211">
            <w:pPr>
              <w:rPr>
                <w:rFonts w:eastAsia="Calibri"/>
              </w:rPr>
            </w:pPr>
            <w:r w:rsidRPr="00AA5211">
              <w:rPr>
                <w:rFonts w:eastAsia="Calibri"/>
              </w:rPr>
              <w:t>-1.88</w:t>
            </w:r>
          </w:p>
        </w:tc>
        <w:tc>
          <w:tcPr>
            <w:tcW w:w="751" w:type="dxa"/>
          </w:tcPr>
          <w:p w14:paraId="3A599DFF" w14:textId="77777777" w:rsidR="006570EF" w:rsidRPr="00AA5211" w:rsidRDefault="006570EF" w:rsidP="00AA5211">
            <w:pPr>
              <w:rPr>
                <w:rFonts w:eastAsia="Calibri"/>
              </w:rPr>
            </w:pPr>
            <w:r w:rsidRPr="00AA5211">
              <w:rPr>
                <w:rFonts w:eastAsia="Calibri"/>
              </w:rPr>
              <w:t>0.00</w:t>
            </w:r>
          </w:p>
        </w:tc>
      </w:tr>
      <w:tr w:rsidR="006570EF" w:rsidRPr="00AA5211" w14:paraId="38371D59" w14:textId="77777777" w:rsidTr="00F559AE">
        <w:trPr>
          <w:trHeight w:val="153"/>
        </w:trPr>
        <w:tc>
          <w:tcPr>
            <w:tcW w:w="8926" w:type="dxa"/>
            <w:gridSpan w:val="11"/>
            <w:shd w:val="clear" w:color="auto" w:fill="E7E6E6" w:themeFill="background2"/>
          </w:tcPr>
          <w:p w14:paraId="2CBBB5B8" w14:textId="77777777" w:rsidR="006570EF" w:rsidRPr="00AA5211" w:rsidRDefault="006570EF" w:rsidP="00AA5211">
            <w:pPr>
              <w:rPr>
                <w:rFonts w:eastAsia="Calibri"/>
              </w:rPr>
            </w:pPr>
            <w:r w:rsidRPr="00AA5211">
              <w:rPr>
                <w:rFonts w:eastAsia="Calibri"/>
              </w:rPr>
              <w:t>Psychological distress</w:t>
            </w:r>
          </w:p>
        </w:tc>
      </w:tr>
      <w:tr w:rsidR="00AA5211" w:rsidRPr="00AA5211" w14:paraId="09805D18" w14:textId="77777777" w:rsidTr="00AA5211">
        <w:tc>
          <w:tcPr>
            <w:tcW w:w="1052" w:type="dxa"/>
          </w:tcPr>
          <w:p w14:paraId="356DC071" w14:textId="77777777" w:rsidR="006570EF" w:rsidRPr="00AA5211" w:rsidRDefault="006570EF" w:rsidP="00AA5211">
            <w:pPr>
              <w:rPr>
                <w:rFonts w:eastAsia="Calibri"/>
              </w:rPr>
            </w:pPr>
            <w:r w:rsidRPr="00AA5211">
              <w:rPr>
                <w:rFonts w:eastAsia="Calibri"/>
              </w:rPr>
              <w:t>Group A</w:t>
            </w:r>
          </w:p>
        </w:tc>
        <w:tc>
          <w:tcPr>
            <w:tcW w:w="724" w:type="dxa"/>
          </w:tcPr>
          <w:p w14:paraId="4E7C721C" w14:textId="77777777" w:rsidR="006570EF" w:rsidRPr="00AA5211" w:rsidRDefault="006570EF" w:rsidP="00AA5211">
            <w:pPr>
              <w:rPr>
                <w:rFonts w:eastAsia="Calibri"/>
              </w:rPr>
            </w:pPr>
            <w:r w:rsidRPr="00AA5211">
              <w:rPr>
                <w:rFonts w:eastAsia="Calibri"/>
              </w:rPr>
              <w:t>4,316</w:t>
            </w:r>
          </w:p>
        </w:tc>
        <w:tc>
          <w:tcPr>
            <w:tcW w:w="862" w:type="dxa"/>
          </w:tcPr>
          <w:p w14:paraId="092A9D22" w14:textId="46AD8FE6" w:rsidR="006570EF" w:rsidRPr="00AA5211" w:rsidRDefault="006570EF" w:rsidP="00AA5211">
            <w:pPr>
              <w:rPr>
                <w:rFonts w:eastAsia="Calibri"/>
              </w:rPr>
            </w:pPr>
            <w:r w:rsidRPr="00AA5211">
              <w:rPr>
                <w:rFonts w:eastAsia="Calibri"/>
              </w:rPr>
              <w:t>3.35</w:t>
            </w:r>
            <w:r w:rsidR="00AA5211">
              <w:rPr>
                <w:rFonts w:eastAsia="Calibri"/>
              </w:rPr>
              <w:t xml:space="preserve"> </w:t>
            </w:r>
            <w:r w:rsidRPr="00AA5211">
              <w:rPr>
                <w:rFonts w:eastAsia="Calibri"/>
              </w:rPr>
              <w:t>(3.38)</w:t>
            </w:r>
          </w:p>
        </w:tc>
        <w:tc>
          <w:tcPr>
            <w:tcW w:w="758" w:type="dxa"/>
          </w:tcPr>
          <w:p w14:paraId="42DACA6A" w14:textId="77777777" w:rsidR="006570EF" w:rsidRPr="00AA5211" w:rsidRDefault="006570EF" w:rsidP="00AA5211">
            <w:pPr>
              <w:rPr>
                <w:rFonts w:eastAsia="Calibri"/>
              </w:rPr>
            </w:pPr>
            <w:r w:rsidRPr="00AA5211">
              <w:rPr>
                <w:rFonts w:eastAsia="Calibri"/>
              </w:rPr>
              <w:t>2</w:t>
            </w:r>
          </w:p>
        </w:tc>
        <w:tc>
          <w:tcPr>
            <w:tcW w:w="935" w:type="dxa"/>
          </w:tcPr>
          <w:p w14:paraId="5E940CAA" w14:textId="77777777" w:rsidR="006570EF" w:rsidRPr="00AA5211" w:rsidRDefault="006570EF" w:rsidP="00AA5211">
            <w:pPr>
              <w:rPr>
                <w:rFonts w:eastAsia="Calibri"/>
              </w:rPr>
            </w:pPr>
            <w:r w:rsidRPr="00AA5211">
              <w:rPr>
                <w:rFonts w:eastAsia="Calibri"/>
              </w:rPr>
              <w:t>2,853</w:t>
            </w:r>
          </w:p>
        </w:tc>
        <w:tc>
          <w:tcPr>
            <w:tcW w:w="862" w:type="dxa"/>
          </w:tcPr>
          <w:p w14:paraId="2B05778F" w14:textId="25A6A221" w:rsidR="006570EF" w:rsidRPr="00AA5211" w:rsidRDefault="006570EF" w:rsidP="00AA5211">
            <w:pPr>
              <w:rPr>
                <w:rFonts w:eastAsia="Calibri"/>
              </w:rPr>
            </w:pPr>
            <w:r w:rsidRPr="00AA5211">
              <w:rPr>
                <w:rFonts w:eastAsia="Calibri"/>
              </w:rPr>
              <w:t>2.62</w:t>
            </w:r>
            <w:r w:rsidR="00AA5211">
              <w:rPr>
                <w:rFonts w:eastAsia="Calibri"/>
              </w:rPr>
              <w:t xml:space="preserve"> </w:t>
            </w:r>
            <w:r w:rsidRPr="00AA5211">
              <w:rPr>
                <w:rFonts w:eastAsia="Calibri"/>
              </w:rPr>
              <w:t>(2.96)</w:t>
            </w:r>
          </w:p>
        </w:tc>
        <w:tc>
          <w:tcPr>
            <w:tcW w:w="759" w:type="dxa"/>
          </w:tcPr>
          <w:p w14:paraId="0BC86B90" w14:textId="77777777" w:rsidR="006570EF" w:rsidRPr="00AA5211" w:rsidRDefault="006570EF" w:rsidP="00AA5211">
            <w:pPr>
              <w:rPr>
                <w:rFonts w:eastAsia="Calibri"/>
              </w:rPr>
            </w:pPr>
            <w:r w:rsidRPr="00AA5211">
              <w:rPr>
                <w:rFonts w:eastAsia="Calibri"/>
              </w:rPr>
              <w:t>2</w:t>
            </w:r>
          </w:p>
        </w:tc>
        <w:tc>
          <w:tcPr>
            <w:tcW w:w="744" w:type="dxa"/>
          </w:tcPr>
          <w:p w14:paraId="22D33926" w14:textId="77777777" w:rsidR="006570EF" w:rsidRPr="00AA5211" w:rsidRDefault="006570EF" w:rsidP="00AA5211">
            <w:pPr>
              <w:rPr>
                <w:rFonts w:eastAsia="Calibri"/>
              </w:rPr>
            </w:pPr>
            <w:r w:rsidRPr="00AA5211">
              <w:rPr>
                <w:rFonts w:eastAsia="Calibri"/>
              </w:rPr>
              <w:t>-0.73</w:t>
            </w:r>
          </w:p>
        </w:tc>
        <w:tc>
          <w:tcPr>
            <w:tcW w:w="738" w:type="dxa"/>
          </w:tcPr>
          <w:p w14:paraId="1C44255F" w14:textId="77777777" w:rsidR="006570EF" w:rsidRPr="00AA5211" w:rsidRDefault="006570EF" w:rsidP="00AA5211">
            <w:pPr>
              <w:rPr>
                <w:rFonts w:eastAsia="Calibri"/>
              </w:rPr>
            </w:pPr>
            <w:r w:rsidRPr="00AA5211">
              <w:rPr>
                <w:rFonts w:eastAsia="Calibri"/>
              </w:rPr>
              <w:t>-0.58</w:t>
            </w:r>
          </w:p>
        </w:tc>
        <w:tc>
          <w:tcPr>
            <w:tcW w:w="741" w:type="dxa"/>
          </w:tcPr>
          <w:p w14:paraId="7D5A7AAF" w14:textId="77777777" w:rsidR="006570EF" w:rsidRPr="00AA5211" w:rsidRDefault="006570EF" w:rsidP="00AA5211">
            <w:pPr>
              <w:rPr>
                <w:rFonts w:eastAsia="Calibri"/>
              </w:rPr>
            </w:pPr>
            <w:r w:rsidRPr="00AA5211">
              <w:rPr>
                <w:rFonts w:eastAsia="Calibri"/>
              </w:rPr>
              <w:t>-0.88</w:t>
            </w:r>
          </w:p>
        </w:tc>
        <w:tc>
          <w:tcPr>
            <w:tcW w:w="751" w:type="dxa"/>
          </w:tcPr>
          <w:p w14:paraId="13218F3A" w14:textId="77777777" w:rsidR="006570EF" w:rsidRPr="00AA5211" w:rsidRDefault="006570EF" w:rsidP="00AA5211">
            <w:pPr>
              <w:rPr>
                <w:rFonts w:eastAsia="Calibri"/>
              </w:rPr>
            </w:pPr>
            <w:r w:rsidRPr="00AA5211">
              <w:rPr>
                <w:rFonts w:eastAsia="Calibri"/>
              </w:rPr>
              <w:t>0.00</w:t>
            </w:r>
          </w:p>
        </w:tc>
      </w:tr>
      <w:tr w:rsidR="00AA5211" w:rsidRPr="00AA5211" w14:paraId="32BC4694" w14:textId="77777777" w:rsidTr="00AA5211">
        <w:tc>
          <w:tcPr>
            <w:tcW w:w="1052" w:type="dxa"/>
          </w:tcPr>
          <w:p w14:paraId="1C801DF7" w14:textId="77777777" w:rsidR="006570EF" w:rsidRPr="00AA5211" w:rsidRDefault="006570EF" w:rsidP="00AA5211">
            <w:pPr>
              <w:rPr>
                <w:rFonts w:eastAsia="Calibri"/>
              </w:rPr>
            </w:pPr>
            <w:r w:rsidRPr="00AA5211">
              <w:rPr>
                <w:rFonts w:eastAsia="Calibri"/>
              </w:rPr>
              <w:t>Group B</w:t>
            </w:r>
          </w:p>
        </w:tc>
        <w:tc>
          <w:tcPr>
            <w:tcW w:w="724" w:type="dxa"/>
          </w:tcPr>
          <w:p w14:paraId="7A0A41B4" w14:textId="77777777" w:rsidR="006570EF" w:rsidRPr="00AA5211" w:rsidRDefault="006570EF" w:rsidP="00AA5211">
            <w:pPr>
              <w:rPr>
                <w:rFonts w:eastAsia="Calibri"/>
              </w:rPr>
            </w:pPr>
            <w:r w:rsidRPr="00AA5211">
              <w:rPr>
                <w:rFonts w:eastAsia="Calibri"/>
              </w:rPr>
              <w:t>3,923</w:t>
            </w:r>
          </w:p>
        </w:tc>
        <w:tc>
          <w:tcPr>
            <w:tcW w:w="862" w:type="dxa"/>
          </w:tcPr>
          <w:p w14:paraId="47535D73" w14:textId="0B764153" w:rsidR="006570EF" w:rsidRPr="00AA5211" w:rsidRDefault="006570EF" w:rsidP="00AA5211">
            <w:pPr>
              <w:rPr>
                <w:rFonts w:eastAsia="Calibri"/>
              </w:rPr>
            </w:pPr>
            <w:r w:rsidRPr="00AA5211">
              <w:rPr>
                <w:rFonts w:eastAsia="Calibri"/>
              </w:rPr>
              <w:t>3.47</w:t>
            </w:r>
            <w:r w:rsidR="00AA5211">
              <w:rPr>
                <w:rFonts w:eastAsia="Calibri"/>
              </w:rPr>
              <w:t xml:space="preserve"> </w:t>
            </w:r>
            <w:r w:rsidRPr="00AA5211">
              <w:rPr>
                <w:rFonts w:eastAsia="Calibri"/>
              </w:rPr>
              <w:t>(3.60)</w:t>
            </w:r>
          </w:p>
        </w:tc>
        <w:tc>
          <w:tcPr>
            <w:tcW w:w="758" w:type="dxa"/>
          </w:tcPr>
          <w:p w14:paraId="6434E881" w14:textId="77777777" w:rsidR="006570EF" w:rsidRPr="00AA5211" w:rsidRDefault="006570EF" w:rsidP="00AA5211">
            <w:pPr>
              <w:rPr>
                <w:rFonts w:eastAsia="Calibri"/>
              </w:rPr>
            </w:pPr>
            <w:r w:rsidRPr="00AA5211">
              <w:rPr>
                <w:rFonts w:eastAsia="Calibri"/>
              </w:rPr>
              <w:t>2</w:t>
            </w:r>
          </w:p>
        </w:tc>
        <w:tc>
          <w:tcPr>
            <w:tcW w:w="935" w:type="dxa"/>
          </w:tcPr>
          <w:p w14:paraId="5CC893FF" w14:textId="77777777" w:rsidR="006570EF" w:rsidRPr="00AA5211" w:rsidRDefault="006570EF" w:rsidP="00AA5211">
            <w:pPr>
              <w:rPr>
                <w:rFonts w:eastAsia="Calibri"/>
              </w:rPr>
            </w:pPr>
            <w:r w:rsidRPr="00AA5211">
              <w:rPr>
                <w:rFonts w:eastAsia="Calibri"/>
              </w:rPr>
              <w:t>1,521</w:t>
            </w:r>
          </w:p>
        </w:tc>
        <w:tc>
          <w:tcPr>
            <w:tcW w:w="862" w:type="dxa"/>
          </w:tcPr>
          <w:p w14:paraId="30B45F74" w14:textId="033B20FC" w:rsidR="006570EF" w:rsidRPr="00AA5211" w:rsidRDefault="006570EF" w:rsidP="00AA5211">
            <w:pPr>
              <w:rPr>
                <w:rFonts w:eastAsia="Calibri"/>
              </w:rPr>
            </w:pPr>
            <w:r w:rsidRPr="00AA5211">
              <w:rPr>
                <w:rFonts w:eastAsia="Calibri"/>
              </w:rPr>
              <w:t>2.33</w:t>
            </w:r>
            <w:r w:rsidR="00AA5211">
              <w:rPr>
                <w:rFonts w:eastAsia="Calibri"/>
              </w:rPr>
              <w:t xml:space="preserve"> </w:t>
            </w:r>
            <w:r w:rsidRPr="00AA5211">
              <w:rPr>
                <w:rFonts w:eastAsia="Calibri"/>
              </w:rPr>
              <w:t>(3.20)</w:t>
            </w:r>
          </w:p>
        </w:tc>
        <w:tc>
          <w:tcPr>
            <w:tcW w:w="759" w:type="dxa"/>
          </w:tcPr>
          <w:p w14:paraId="12BEAC67" w14:textId="77777777" w:rsidR="006570EF" w:rsidRPr="00AA5211" w:rsidRDefault="006570EF" w:rsidP="00AA5211">
            <w:pPr>
              <w:rPr>
                <w:rFonts w:eastAsia="Calibri"/>
              </w:rPr>
            </w:pPr>
            <w:r w:rsidRPr="00AA5211">
              <w:rPr>
                <w:rFonts w:eastAsia="Calibri"/>
              </w:rPr>
              <w:t>1</w:t>
            </w:r>
          </w:p>
        </w:tc>
        <w:tc>
          <w:tcPr>
            <w:tcW w:w="744" w:type="dxa"/>
          </w:tcPr>
          <w:p w14:paraId="37E894EE" w14:textId="77777777" w:rsidR="006570EF" w:rsidRPr="00AA5211" w:rsidRDefault="006570EF" w:rsidP="00AA5211">
            <w:pPr>
              <w:rPr>
                <w:rFonts w:eastAsia="Calibri"/>
              </w:rPr>
            </w:pPr>
            <w:r w:rsidRPr="00AA5211">
              <w:rPr>
                <w:rFonts w:eastAsia="Calibri"/>
              </w:rPr>
              <w:t>-1.13</w:t>
            </w:r>
          </w:p>
        </w:tc>
        <w:tc>
          <w:tcPr>
            <w:tcW w:w="738" w:type="dxa"/>
          </w:tcPr>
          <w:p w14:paraId="70A63A10" w14:textId="77777777" w:rsidR="006570EF" w:rsidRPr="00AA5211" w:rsidRDefault="006570EF" w:rsidP="00AA5211">
            <w:pPr>
              <w:rPr>
                <w:rFonts w:eastAsia="Calibri"/>
              </w:rPr>
            </w:pPr>
            <w:r w:rsidRPr="00AA5211">
              <w:rPr>
                <w:rFonts w:eastAsia="Calibri"/>
              </w:rPr>
              <w:t>-0.93</w:t>
            </w:r>
          </w:p>
        </w:tc>
        <w:tc>
          <w:tcPr>
            <w:tcW w:w="741" w:type="dxa"/>
          </w:tcPr>
          <w:p w14:paraId="340E5C38" w14:textId="77777777" w:rsidR="006570EF" w:rsidRPr="00AA5211" w:rsidRDefault="006570EF" w:rsidP="00AA5211">
            <w:pPr>
              <w:rPr>
                <w:rFonts w:eastAsia="Calibri"/>
              </w:rPr>
            </w:pPr>
            <w:r w:rsidRPr="00AA5211">
              <w:rPr>
                <w:rFonts w:eastAsia="Calibri"/>
              </w:rPr>
              <w:t>-1.34</w:t>
            </w:r>
          </w:p>
        </w:tc>
        <w:tc>
          <w:tcPr>
            <w:tcW w:w="751" w:type="dxa"/>
          </w:tcPr>
          <w:p w14:paraId="25F4931B" w14:textId="77777777" w:rsidR="006570EF" w:rsidRPr="00AA5211" w:rsidRDefault="006570EF" w:rsidP="00AA5211">
            <w:pPr>
              <w:rPr>
                <w:rFonts w:eastAsia="Calibri"/>
              </w:rPr>
            </w:pPr>
            <w:r w:rsidRPr="00AA5211">
              <w:rPr>
                <w:rFonts w:eastAsia="Calibri"/>
              </w:rPr>
              <w:t>0.00</w:t>
            </w:r>
          </w:p>
        </w:tc>
      </w:tr>
      <w:tr w:rsidR="006570EF" w:rsidRPr="00AA5211" w14:paraId="39D5C811" w14:textId="77777777" w:rsidTr="00F559AE">
        <w:tc>
          <w:tcPr>
            <w:tcW w:w="8926" w:type="dxa"/>
            <w:gridSpan w:val="11"/>
            <w:shd w:val="clear" w:color="auto" w:fill="E7E6E6" w:themeFill="background2"/>
          </w:tcPr>
          <w:p w14:paraId="7BEC7873" w14:textId="77777777" w:rsidR="006570EF" w:rsidRPr="00AA5211" w:rsidRDefault="006570EF" w:rsidP="00AA5211">
            <w:r w:rsidRPr="00AA5211">
              <w:rPr>
                <w:rFonts w:eastAsia="Calibri"/>
              </w:rPr>
              <w:t>Pain self-efficacy</w:t>
            </w:r>
          </w:p>
        </w:tc>
      </w:tr>
      <w:tr w:rsidR="00AA5211" w:rsidRPr="00AA5211" w14:paraId="310EC650" w14:textId="77777777" w:rsidTr="00AA5211">
        <w:tc>
          <w:tcPr>
            <w:tcW w:w="1052" w:type="dxa"/>
          </w:tcPr>
          <w:p w14:paraId="59690A6B" w14:textId="77777777" w:rsidR="006570EF" w:rsidRPr="00AA5211" w:rsidRDefault="006570EF" w:rsidP="00AA5211">
            <w:pPr>
              <w:rPr>
                <w:rFonts w:eastAsia="Calibri"/>
              </w:rPr>
            </w:pPr>
            <w:r w:rsidRPr="00AA5211">
              <w:rPr>
                <w:rFonts w:eastAsia="Calibri"/>
              </w:rPr>
              <w:t>Group A</w:t>
            </w:r>
          </w:p>
        </w:tc>
        <w:tc>
          <w:tcPr>
            <w:tcW w:w="724" w:type="dxa"/>
          </w:tcPr>
          <w:p w14:paraId="2DC18756" w14:textId="77777777" w:rsidR="006570EF" w:rsidRPr="00AA5211" w:rsidRDefault="006570EF" w:rsidP="00AA5211">
            <w:pPr>
              <w:rPr>
                <w:rFonts w:eastAsia="Calibri"/>
              </w:rPr>
            </w:pPr>
            <w:r w:rsidRPr="00AA5211">
              <w:rPr>
                <w:rFonts w:eastAsia="Calibri"/>
              </w:rPr>
              <w:t>4,316</w:t>
            </w:r>
          </w:p>
        </w:tc>
        <w:tc>
          <w:tcPr>
            <w:tcW w:w="862" w:type="dxa"/>
          </w:tcPr>
          <w:p w14:paraId="472A97F2" w14:textId="52B4CDAA" w:rsidR="006570EF" w:rsidRPr="00AA5211" w:rsidRDefault="006570EF" w:rsidP="00AA5211">
            <w:pPr>
              <w:rPr>
                <w:rFonts w:eastAsia="Calibri"/>
              </w:rPr>
            </w:pPr>
            <w:r w:rsidRPr="00AA5211">
              <w:rPr>
                <w:rFonts w:eastAsia="Calibri"/>
              </w:rPr>
              <w:t>7.37</w:t>
            </w:r>
            <w:r w:rsidR="00AA5211">
              <w:rPr>
                <w:rFonts w:eastAsia="Calibri"/>
              </w:rPr>
              <w:t xml:space="preserve"> </w:t>
            </w:r>
            <w:r w:rsidRPr="00AA5211">
              <w:rPr>
                <w:rFonts w:eastAsia="Calibri"/>
              </w:rPr>
              <w:t>(3.08)</w:t>
            </w:r>
          </w:p>
        </w:tc>
        <w:tc>
          <w:tcPr>
            <w:tcW w:w="758" w:type="dxa"/>
          </w:tcPr>
          <w:p w14:paraId="4813FA40" w14:textId="77777777" w:rsidR="006570EF" w:rsidRPr="00AA5211" w:rsidRDefault="006570EF" w:rsidP="00AA5211">
            <w:pPr>
              <w:rPr>
                <w:rFonts w:eastAsia="Calibri"/>
              </w:rPr>
            </w:pPr>
            <w:r w:rsidRPr="00AA5211">
              <w:rPr>
                <w:rFonts w:eastAsia="Calibri"/>
              </w:rPr>
              <w:t>8</w:t>
            </w:r>
          </w:p>
        </w:tc>
        <w:tc>
          <w:tcPr>
            <w:tcW w:w="935" w:type="dxa"/>
          </w:tcPr>
          <w:p w14:paraId="41745333" w14:textId="77777777" w:rsidR="006570EF" w:rsidRPr="00AA5211" w:rsidRDefault="006570EF" w:rsidP="00AA5211">
            <w:pPr>
              <w:rPr>
                <w:rFonts w:eastAsia="Calibri"/>
              </w:rPr>
            </w:pPr>
            <w:r w:rsidRPr="00AA5211">
              <w:rPr>
                <w:rFonts w:eastAsia="Calibri"/>
              </w:rPr>
              <w:t>2,853</w:t>
            </w:r>
          </w:p>
        </w:tc>
        <w:tc>
          <w:tcPr>
            <w:tcW w:w="862" w:type="dxa"/>
          </w:tcPr>
          <w:p w14:paraId="2DF1236D" w14:textId="2708930C" w:rsidR="006570EF" w:rsidRPr="00AA5211" w:rsidRDefault="006570EF" w:rsidP="00AA5211">
            <w:pPr>
              <w:rPr>
                <w:rFonts w:eastAsia="Calibri"/>
              </w:rPr>
            </w:pPr>
            <w:r w:rsidRPr="00AA5211">
              <w:rPr>
                <w:rFonts w:eastAsia="Calibri"/>
              </w:rPr>
              <w:t>8.14</w:t>
            </w:r>
            <w:r w:rsidR="00AA5211">
              <w:rPr>
                <w:rFonts w:eastAsia="Calibri"/>
              </w:rPr>
              <w:t xml:space="preserve"> </w:t>
            </w:r>
            <w:r w:rsidRPr="00AA5211">
              <w:rPr>
                <w:rFonts w:eastAsia="Calibri"/>
              </w:rPr>
              <w:t>(2.80)</w:t>
            </w:r>
          </w:p>
        </w:tc>
        <w:tc>
          <w:tcPr>
            <w:tcW w:w="759" w:type="dxa"/>
          </w:tcPr>
          <w:p w14:paraId="16E8DEA6" w14:textId="77777777" w:rsidR="006570EF" w:rsidRPr="00AA5211" w:rsidRDefault="006570EF" w:rsidP="00AA5211">
            <w:pPr>
              <w:rPr>
                <w:rFonts w:eastAsia="Calibri"/>
              </w:rPr>
            </w:pPr>
            <w:r w:rsidRPr="00AA5211">
              <w:rPr>
                <w:rFonts w:eastAsia="Calibri"/>
              </w:rPr>
              <w:t>8</w:t>
            </w:r>
          </w:p>
        </w:tc>
        <w:tc>
          <w:tcPr>
            <w:tcW w:w="744" w:type="dxa"/>
          </w:tcPr>
          <w:p w14:paraId="7EB235CE" w14:textId="77777777" w:rsidR="006570EF" w:rsidRPr="00AA5211" w:rsidRDefault="006570EF" w:rsidP="00AA5211">
            <w:pPr>
              <w:rPr>
                <w:rFonts w:eastAsia="Calibri"/>
              </w:rPr>
            </w:pPr>
            <w:r w:rsidRPr="00AA5211">
              <w:rPr>
                <w:rFonts w:eastAsia="Calibri"/>
              </w:rPr>
              <w:t>0.77</w:t>
            </w:r>
          </w:p>
        </w:tc>
        <w:tc>
          <w:tcPr>
            <w:tcW w:w="738" w:type="dxa"/>
          </w:tcPr>
          <w:p w14:paraId="15C7262F" w14:textId="77777777" w:rsidR="006570EF" w:rsidRPr="00AA5211" w:rsidRDefault="006570EF" w:rsidP="00AA5211">
            <w:pPr>
              <w:rPr>
                <w:rFonts w:eastAsia="Calibri"/>
              </w:rPr>
            </w:pPr>
            <w:r w:rsidRPr="00AA5211">
              <w:rPr>
                <w:rFonts w:eastAsia="Calibri"/>
              </w:rPr>
              <w:t>0.91</w:t>
            </w:r>
          </w:p>
        </w:tc>
        <w:tc>
          <w:tcPr>
            <w:tcW w:w="741" w:type="dxa"/>
          </w:tcPr>
          <w:p w14:paraId="1410A6C7" w14:textId="77777777" w:rsidR="006570EF" w:rsidRPr="00AA5211" w:rsidRDefault="006570EF" w:rsidP="00AA5211">
            <w:pPr>
              <w:rPr>
                <w:rFonts w:eastAsia="Calibri"/>
              </w:rPr>
            </w:pPr>
            <w:r w:rsidRPr="00AA5211">
              <w:rPr>
                <w:rFonts w:eastAsia="Calibri"/>
              </w:rPr>
              <w:t>0.63</w:t>
            </w:r>
          </w:p>
        </w:tc>
        <w:tc>
          <w:tcPr>
            <w:tcW w:w="751" w:type="dxa"/>
          </w:tcPr>
          <w:p w14:paraId="5DDAE1A1" w14:textId="77777777" w:rsidR="006570EF" w:rsidRPr="00AA5211" w:rsidRDefault="006570EF" w:rsidP="00AA5211">
            <w:pPr>
              <w:rPr>
                <w:rFonts w:eastAsia="Calibri"/>
              </w:rPr>
            </w:pPr>
            <w:r w:rsidRPr="00AA5211">
              <w:rPr>
                <w:rFonts w:eastAsia="Calibri"/>
              </w:rPr>
              <w:t>0.00</w:t>
            </w:r>
          </w:p>
        </w:tc>
      </w:tr>
      <w:tr w:rsidR="00AA5211" w:rsidRPr="00AA5211" w14:paraId="6E8A1650" w14:textId="77777777" w:rsidTr="00AA5211">
        <w:tc>
          <w:tcPr>
            <w:tcW w:w="1052" w:type="dxa"/>
          </w:tcPr>
          <w:p w14:paraId="1EDAC953" w14:textId="77777777" w:rsidR="006570EF" w:rsidRPr="00AA5211" w:rsidRDefault="006570EF" w:rsidP="00AA5211">
            <w:pPr>
              <w:rPr>
                <w:rFonts w:eastAsia="Calibri"/>
              </w:rPr>
            </w:pPr>
            <w:r w:rsidRPr="00AA5211">
              <w:rPr>
                <w:rFonts w:eastAsia="Calibri"/>
              </w:rPr>
              <w:t>Group B</w:t>
            </w:r>
          </w:p>
        </w:tc>
        <w:tc>
          <w:tcPr>
            <w:tcW w:w="724" w:type="dxa"/>
          </w:tcPr>
          <w:p w14:paraId="4A6A3BF6" w14:textId="77777777" w:rsidR="006570EF" w:rsidRPr="00AA5211" w:rsidRDefault="006570EF" w:rsidP="00AA5211">
            <w:pPr>
              <w:rPr>
                <w:rFonts w:eastAsia="Calibri"/>
              </w:rPr>
            </w:pPr>
            <w:r w:rsidRPr="00AA5211">
              <w:rPr>
                <w:rFonts w:eastAsia="Calibri"/>
              </w:rPr>
              <w:t>3,923</w:t>
            </w:r>
          </w:p>
        </w:tc>
        <w:tc>
          <w:tcPr>
            <w:tcW w:w="862" w:type="dxa"/>
          </w:tcPr>
          <w:p w14:paraId="3B430813" w14:textId="7D42DBA7" w:rsidR="006570EF" w:rsidRPr="00AA5211" w:rsidRDefault="006570EF" w:rsidP="00AA5211">
            <w:pPr>
              <w:rPr>
                <w:rFonts w:eastAsia="Calibri"/>
              </w:rPr>
            </w:pPr>
            <w:r w:rsidRPr="00AA5211">
              <w:rPr>
                <w:rFonts w:eastAsia="Calibri"/>
              </w:rPr>
              <w:t>7.22</w:t>
            </w:r>
            <w:r w:rsidR="00AA5211">
              <w:rPr>
                <w:rFonts w:eastAsia="Calibri"/>
              </w:rPr>
              <w:t xml:space="preserve"> </w:t>
            </w:r>
            <w:r w:rsidRPr="00AA5211">
              <w:rPr>
                <w:rFonts w:eastAsia="Calibri"/>
              </w:rPr>
              <w:t>(3.31)</w:t>
            </w:r>
          </w:p>
        </w:tc>
        <w:tc>
          <w:tcPr>
            <w:tcW w:w="758" w:type="dxa"/>
          </w:tcPr>
          <w:p w14:paraId="1599A310" w14:textId="77777777" w:rsidR="006570EF" w:rsidRPr="00AA5211" w:rsidRDefault="006570EF" w:rsidP="00AA5211">
            <w:pPr>
              <w:rPr>
                <w:rFonts w:eastAsia="Calibri"/>
              </w:rPr>
            </w:pPr>
            <w:r w:rsidRPr="00AA5211">
              <w:rPr>
                <w:rFonts w:eastAsia="Calibri"/>
              </w:rPr>
              <w:t>7</w:t>
            </w:r>
          </w:p>
        </w:tc>
        <w:tc>
          <w:tcPr>
            <w:tcW w:w="935" w:type="dxa"/>
          </w:tcPr>
          <w:p w14:paraId="42114E57" w14:textId="77777777" w:rsidR="006570EF" w:rsidRPr="00AA5211" w:rsidRDefault="006570EF" w:rsidP="00AA5211">
            <w:pPr>
              <w:rPr>
                <w:rFonts w:eastAsia="Calibri"/>
              </w:rPr>
            </w:pPr>
            <w:r w:rsidRPr="00AA5211">
              <w:rPr>
                <w:rFonts w:eastAsia="Calibri"/>
              </w:rPr>
              <w:t>1,521</w:t>
            </w:r>
          </w:p>
        </w:tc>
        <w:tc>
          <w:tcPr>
            <w:tcW w:w="862" w:type="dxa"/>
          </w:tcPr>
          <w:p w14:paraId="23C277D2" w14:textId="1E5E69AB" w:rsidR="006570EF" w:rsidRPr="00AA5211" w:rsidRDefault="006570EF" w:rsidP="00AA5211">
            <w:pPr>
              <w:rPr>
                <w:rFonts w:eastAsia="Calibri"/>
              </w:rPr>
            </w:pPr>
            <w:r w:rsidRPr="00AA5211">
              <w:rPr>
                <w:rFonts w:eastAsia="Calibri"/>
              </w:rPr>
              <w:t>8.60</w:t>
            </w:r>
            <w:r w:rsidR="00AA5211">
              <w:rPr>
                <w:rFonts w:eastAsia="Calibri"/>
              </w:rPr>
              <w:t xml:space="preserve"> </w:t>
            </w:r>
            <w:r w:rsidRPr="00AA5211">
              <w:rPr>
                <w:rFonts w:eastAsia="Calibri"/>
              </w:rPr>
              <w:t>(3.19)</w:t>
            </w:r>
          </w:p>
        </w:tc>
        <w:tc>
          <w:tcPr>
            <w:tcW w:w="759" w:type="dxa"/>
          </w:tcPr>
          <w:p w14:paraId="767B77C5" w14:textId="77777777" w:rsidR="006570EF" w:rsidRPr="00AA5211" w:rsidRDefault="006570EF" w:rsidP="00AA5211">
            <w:pPr>
              <w:rPr>
                <w:rFonts w:eastAsia="Calibri"/>
              </w:rPr>
            </w:pPr>
            <w:r w:rsidRPr="00AA5211">
              <w:rPr>
                <w:rFonts w:eastAsia="Calibri"/>
              </w:rPr>
              <w:t>9</w:t>
            </w:r>
          </w:p>
        </w:tc>
        <w:tc>
          <w:tcPr>
            <w:tcW w:w="744" w:type="dxa"/>
          </w:tcPr>
          <w:p w14:paraId="79AEC184" w14:textId="77777777" w:rsidR="006570EF" w:rsidRPr="00AA5211" w:rsidRDefault="006570EF" w:rsidP="00AA5211">
            <w:pPr>
              <w:rPr>
                <w:rFonts w:eastAsia="Calibri"/>
              </w:rPr>
            </w:pPr>
            <w:r w:rsidRPr="00AA5211">
              <w:rPr>
                <w:rFonts w:eastAsia="Calibri"/>
              </w:rPr>
              <w:t>1.38</w:t>
            </w:r>
          </w:p>
        </w:tc>
        <w:tc>
          <w:tcPr>
            <w:tcW w:w="738" w:type="dxa"/>
          </w:tcPr>
          <w:p w14:paraId="4042D605" w14:textId="77777777" w:rsidR="006570EF" w:rsidRPr="00AA5211" w:rsidRDefault="006570EF" w:rsidP="00AA5211">
            <w:pPr>
              <w:rPr>
                <w:rFonts w:eastAsia="Calibri"/>
              </w:rPr>
            </w:pPr>
            <w:r w:rsidRPr="00AA5211">
              <w:rPr>
                <w:rFonts w:eastAsia="Calibri"/>
              </w:rPr>
              <w:t>1.57</w:t>
            </w:r>
          </w:p>
        </w:tc>
        <w:tc>
          <w:tcPr>
            <w:tcW w:w="741" w:type="dxa"/>
          </w:tcPr>
          <w:p w14:paraId="5F195B66" w14:textId="77777777" w:rsidR="006570EF" w:rsidRPr="00AA5211" w:rsidRDefault="006570EF" w:rsidP="00AA5211">
            <w:pPr>
              <w:rPr>
                <w:rFonts w:eastAsia="Calibri"/>
              </w:rPr>
            </w:pPr>
            <w:r w:rsidRPr="00AA5211">
              <w:rPr>
                <w:rFonts w:eastAsia="Calibri"/>
              </w:rPr>
              <w:t>1.18</w:t>
            </w:r>
          </w:p>
        </w:tc>
        <w:tc>
          <w:tcPr>
            <w:tcW w:w="751" w:type="dxa"/>
          </w:tcPr>
          <w:p w14:paraId="6AD4533C" w14:textId="77777777" w:rsidR="006570EF" w:rsidRPr="00AA5211" w:rsidRDefault="006570EF" w:rsidP="00AA5211">
            <w:pPr>
              <w:rPr>
                <w:rFonts w:eastAsia="Calibri"/>
              </w:rPr>
            </w:pPr>
            <w:r w:rsidRPr="00AA5211">
              <w:rPr>
                <w:rFonts w:eastAsia="Calibri"/>
              </w:rPr>
              <w:t>0.00</w:t>
            </w:r>
          </w:p>
        </w:tc>
      </w:tr>
      <w:tr w:rsidR="006570EF" w:rsidRPr="00AA5211" w14:paraId="4AB66740" w14:textId="77777777" w:rsidTr="00F559AE">
        <w:tc>
          <w:tcPr>
            <w:tcW w:w="8926" w:type="dxa"/>
            <w:gridSpan w:val="11"/>
            <w:shd w:val="clear" w:color="auto" w:fill="E7E6E6" w:themeFill="background2"/>
          </w:tcPr>
          <w:p w14:paraId="4286DC18" w14:textId="77777777" w:rsidR="006570EF" w:rsidRPr="00AA5211" w:rsidRDefault="006570EF" w:rsidP="00AA5211">
            <w:r w:rsidRPr="00AA5211">
              <w:rPr>
                <w:rFonts w:eastAsia="Calibri"/>
              </w:rPr>
              <w:t>Self-management total score</w:t>
            </w:r>
          </w:p>
        </w:tc>
      </w:tr>
      <w:tr w:rsidR="00AA5211" w:rsidRPr="00AA5211" w14:paraId="7FC13C15" w14:textId="77777777" w:rsidTr="00AA5211">
        <w:tc>
          <w:tcPr>
            <w:tcW w:w="1052" w:type="dxa"/>
          </w:tcPr>
          <w:p w14:paraId="52A3D69E" w14:textId="77777777" w:rsidR="006570EF" w:rsidRPr="00AA5211" w:rsidRDefault="006570EF" w:rsidP="00AA5211">
            <w:pPr>
              <w:rPr>
                <w:rFonts w:eastAsia="Calibri"/>
              </w:rPr>
            </w:pPr>
            <w:r w:rsidRPr="00AA5211">
              <w:rPr>
                <w:rFonts w:eastAsia="Calibri"/>
              </w:rPr>
              <w:t>Group A</w:t>
            </w:r>
          </w:p>
        </w:tc>
        <w:tc>
          <w:tcPr>
            <w:tcW w:w="724" w:type="dxa"/>
          </w:tcPr>
          <w:p w14:paraId="726D5977" w14:textId="77777777" w:rsidR="006570EF" w:rsidRPr="00AA5211" w:rsidRDefault="006570EF" w:rsidP="00AA5211">
            <w:pPr>
              <w:rPr>
                <w:rFonts w:eastAsia="Calibri"/>
              </w:rPr>
            </w:pPr>
            <w:r w:rsidRPr="00AA5211">
              <w:rPr>
                <w:rFonts w:eastAsia="Calibri"/>
              </w:rPr>
              <w:t>1,452</w:t>
            </w:r>
          </w:p>
        </w:tc>
        <w:tc>
          <w:tcPr>
            <w:tcW w:w="862" w:type="dxa"/>
          </w:tcPr>
          <w:p w14:paraId="0184A140" w14:textId="08F1A143" w:rsidR="006570EF" w:rsidRPr="00AA5211" w:rsidRDefault="006570EF" w:rsidP="00AA5211">
            <w:pPr>
              <w:rPr>
                <w:rFonts w:eastAsia="Calibri"/>
              </w:rPr>
            </w:pPr>
            <w:r w:rsidRPr="00AA5211">
              <w:rPr>
                <w:rFonts w:eastAsia="Calibri"/>
              </w:rPr>
              <w:t>71.08</w:t>
            </w:r>
            <w:r w:rsidR="00AA5211">
              <w:rPr>
                <w:rFonts w:eastAsia="Calibri"/>
              </w:rPr>
              <w:t xml:space="preserve"> </w:t>
            </w:r>
            <w:r w:rsidRPr="00AA5211">
              <w:rPr>
                <w:rFonts w:eastAsia="Calibri"/>
              </w:rPr>
              <w:t>(14.35)</w:t>
            </w:r>
          </w:p>
        </w:tc>
        <w:tc>
          <w:tcPr>
            <w:tcW w:w="758" w:type="dxa"/>
          </w:tcPr>
          <w:p w14:paraId="582AD48A" w14:textId="77777777" w:rsidR="006570EF" w:rsidRPr="00AA5211" w:rsidRDefault="006570EF" w:rsidP="00AA5211">
            <w:pPr>
              <w:rPr>
                <w:rFonts w:eastAsia="Calibri"/>
              </w:rPr>
            </w:pPr>
            <w:r w:rsidRPr="00AA5211">
              <w:rPr>
                <w:rFonts w:eastAsia="Calibri"/>
              </w:rPr>
              <w:t>72</w:t>
            </w:r>
          </w:p>
        </w:tc>
        <w:tc>
          <w:tcPr>
            <w:tcW w:w="935" w:type="dxa"/>
          </w:tcPr>
          <w:p w14:paraId="7E288620" w14:textId="77777777" w:rsidR="006570EF" w:rsidRPr="00AA5211" w:rsidRDefault="006570EF" w:rsidP="00AA5211">
            <w:pPr>
              <w:rPr>
                <w:rFonts w:eastAsia="Calibri"/>
              </w:rPr>
            </w:pPr>
            <w:r w:rsidRPr="00AA5211">
              <w:rPr>
                <w:rFonts w:eastAsia="Calibri"/>
              </w:rPr>
              <w:t>725</w:t>
            </w:r>
          </w:p>
        </w:tc>
        <w:tc>
          <w:tcPr>
            <w:tcW w:w="862" w:type="dxa"/>
          </w:tcPr>
          <w:p w14:paraId="070BD133" w14:textId="5D5B9B37" w:rsidR="006570EF" w:rsidRPr="00AA5211" w:rsidRDefault="006570EF" w:rsidP="00AA5211">
            <w:pPr>
              <w:rPr>
                <w:rFonts w:eastAsia="Calibri"/>
              </w:rPr>
            </w:pPr>
            <w:r w:rsidRPr="00AA5211">
              <w:rPr>
                <w:rFonts w:eastAsia="Calibri"/>
              </w:rPr>
              <w:t>76.69</w:t>
            </w:r>
            <w:r w:rsidR="00AA5211">
              <w:rPr>
                <w:rFonts w:eastAsia="Calibri"/>
              </w:rPr>
              <w:t xml:space="preserve"> </w:t>
            </w:r>
            <w:r w:rsidRPr="00AA5211">
              <w:rPr>
                <w:rFonts w:eastAsia="Calibri"/>
              </w:rPr>
              <w:t>(13.41)</w:t>
            </w:r>
          </w:p>
        </w:tc>
        <w:tc>
          <w:tcPr>
            <w:tcW w:w="759" w:type="dxa"/>
          </w:tcPr>
          <w:p w14:paraId="6B6538DD" w14:textId="77777777" w:rsidR="006570EF" w:rsidRPr="00AA5211" w:rsidRDefault="006570EF" w:rsidP="00AA5211">
            <w:pPr>
              <w:rPr>
                <w:rFonts w:eastAsia="Calibri"/>
              </w:rPr>
            </w:pPr>
            <w:r w:rsidRPr="00AA5211">
              <w:rPr>
                <w:rFonts w:eastAsia="Calibri"/>
              </w:rPr>
              <w:t>78</w:t>
            </w:r>
          </w:p>
        </w:tc>
        <w:tc>
          <w:tcPr>
            <w:tcW w:w="744" w:type="dxa"/>
          </w:tcPr>
          <w:p w14:paraId="25435DFD" w14:textId="77777777" w:rsidR="006570EF" w:rsidRPr="00AA5211" w:rsidRDefault="006570EF" w:rsidP="00AA5211">
            <w:pPr>
              <w:rPr>
                <w:rFonts w:eastAsia="Calibri"/>
              </w:rPr>
            </w:pPr>
            <w:r w:rsidRPr="00AA5211">
              <w:rPr>
                <w:rFonts w:eastAsia="Calibri"/>
              </w:rPr>
              <w:t>5.61</w:t>
            </w:r>
          </w:p>
        </w:tc>
        <w:tc>
          <w:tcPr>
            <w:tcW w:w="738" w:type="dxa"/>
          </w:tcPr>
          <w:p w14:paraId="24797560" w14:textId="77777777" w:rsidR="006570EF" w:rsidRPr="00AA5211" w:rsidRDefault="006570EF" w:rsidP="00AA5211">
            <w:pPr>
              <w:rPr>
                <w:rFonts w:eastAsia="Calibri"/>
              </w:rPr>
            </w:pPr>
            <w:r w:rsidRPr="00AA5211">
              <w:rPr>
                <w:rFonts w:eastAsia="Calibri"/>
              </w:rPr>
              <w:t>6.86</w:t>
            </w:r>
          </w:p>
        </w:tc>
        <w:tc>
          <w:tcPr>
            <w:tcW w:w="741" w:type="dxa"/>
          </w:tcPr>
          <w:p w14:paraId="62989BC5" w14:textId="77777777" w:rsidR="006570EF" w:rsidRPr="00AA5211" w:rsidRDefault="006570EF" w:rsidP="00AA5211">
            <w:pPr>
              <w:rPr>
                <w:rFonts w:eastAsia="Calibri"/>
              </w:rPr>
            </w:pPr>
            <w:r w:rsidRPr="00AA5211">
              <w:rPr>
                <w:rFonts w:eastAsia="Calibri"/>
              </w:rPr>
              <w:t>4.36</w:t>
            </w:r>
          </w:p>
        </w:tc>
        <w:tc>
          <w:tcPr>
            <w:tcW w:w="751" w:type="dxa"/>
          </w:tcPr>
          <w:p w14:paraId="139CC1BD" w14:textId="77777777" w:rsidR="006570EF" w:rsidRPr="00AA5211" w:rsidRDefault="006570EF" w:rsidP="00AA5211">
            <w:pPr>
              <w:rPr>
                <w:rFonts w:eastAsia="Calibri"/>
              </w:rPr>
            </w:pPr>
            <w:r w:rsidRPr="00AA5211">
              <w:rPr>
                <w:rFonts w:eastAsia="Calibri"/>
              </w:rPr>
              <w:t>0.00</w:t>
            </w:r>
          </w:p>
        </w:tc>
      </w:tr>
      <w:tr w:rsidR="00AA5211" w:rsidRPr="00AA5211" w14:paraId="421AEDD0" w14:textId="77777777" w:rsidTr="00AA5211">
        <w:tc>
          <w:tcPr>
            <w:tcW w:w="1052" w:type="dxa"/>
          </w:tcPr>
          <w:p w14:paraId="332AFC53" w14:textId="77777777" w:rsidR="006570EF" w:rsidRPr="00AA5211" w:rsidRDefault="006570EF" w:rsidP="00AA5211">
            <w:pPr>
              <w:rPr>
                <w:rFonts w:eastAsia="Calibri"/>
              </w:rPr>
            </w:pPr>
            <w:r w:rsidRPr="00AA5211">
              <w:rPr>
                <w:rFonts w:eastAsia="Calibri"/>
              </w:rPr>
              <w:t>Group B</w:t>
            </w:r>
          </w:p>
        </w:tc>
        <w:tc>
          <w:tcPr>
            <w:tcW w:w="724" w:type="dxa"/>
          </w:tcPr>
          <w:p w14:paraId="131EB806" w14:textId="77777777" w:rsidR="006570EF" w:rsidRPr="00AA5211" w:rsidRDefault="006570EF" w:rsidP="00AA5211">
            <w:pPr>
              <w:rPr>
                <w:rFonts w:eastAsia="Calibri"/>
              </w:rPr>
            </w:pPr>
            <w:r w:rsidRPr="00AA5211">
              <w:rPr>
                <w:rFonts w:eastAsia="Calibri"/>
              </w:rPr>
              <w:t>565</w:t>
            </w:r>
          </w:p>
        </w:tc>
        <w:tc>
          <w:tcPr>
            <w:tcW w:w="862" w:type="dxa"/>
          </w:tcPr>
          <w:p w14:paraId="6D83A309" w14:textId="38C44A1A" w:rsidR="006570EF" w:rsidRPr="00AA5211" w:rsidRDefault="006570EF" w:rsidP="00AA5211">
            <w:pPr>
              <w:rPr>
                <w:rFonts w:eastAsia="Calibri"/>
              </w:rPr>
            </w:pPr>
            <w:r w:rsidRPr="00AA5211">
              <w:rPr>
                <w:rFonts w:eastAsia="Calibri"/>
              </w:rPr>
              <w:t>72.82</w:t>
            </w:r>
            <w:r w:rsidR="00AA5211">
              <w:rPr>
                <w:rFonts w:eastAsia="Calibri"/>
              </w:rPr>
              <w:t xml:space="preserve"> </w:t>
            </w:r>
            <w:r w:rsidRPr="00AA5211">
              <w:rPr>
                <w:rFonts w:eastAsia="Calibri"/>
              </w:rPr>
              <w:t>(15.71)</w:t>
            </w:r>
          </w:p>
        </w:tc>
        <w:tc>
          <w:tcPr>
            <w:tcW w:w="758" w:type="dxa"/>
          </w:tcPr>
          <w:p w14:paraId="6E128874" w14:textId="77777777" w:rsidR="006570EF" w:rsidRPr="00AA5211" w:rsidRDefault="006570EF" w:rsidP="00AA5211">
            <w:pPr>
              <w:rPr>
                <w:rFonts w:eastAsia="Calibri"/>
              </w:rPr>
            </w:pPr>
            <w:r w:rsidRPr="00AA5211">
              <w:rPr>
                <w:rFonts w:eastAsia="Calibri"/>
              </w:rPr>
              <w:t>76</w:t>
            </w:r>
          </w:p>
        </w:tc>
        <w:tc>
          <w:tcPr>
            <w:tcW w:w="935" w:type="dxa"/>
          </w:tcPr>
          <w:p w14:paraId="5809B177" w14:textId="77777777" w:rsidR="006570EF" w:rsidRPr="00AA5211" w:rsidRDefault="006570EF" w:rsidP="00AA5211">
            <w:pPr>
              <w:rPr>
                <w:rFonts w:eastAsia="Calibri"/>
              </w:rPr>
            </w:pPr>
            <w:r w:rsidRPr="00AA5211">
              <w:rPr>
                <w:rFonts w:eastAsia="Calibri"/>
              </w:rPr>
              <w:t>239</w:t>
            </w:r>
          </w:p>
        </w:tc>
        <w:tc>
          <w:tcPr>
            <w:tcW w:w="862" w:type="dxa"/>
          </w:tcPr>
          <w:p w14:paraId="5C40F023" w14:textId="0EFE099B" w:rsidR="006570EF" w:rsidRPr="00AA5211" w:rsidRDefault="006570EF" w:rsidP="00AA5211">
            <w:pPr>
              <w:rPr>
                <w:rFonts w:eastAsia="Calibri"/>
              </w:rPr>
            </w:pPr>
            <w:r w:rsidRPr="00AA5211">
              <w:rPr>
                <w:rFonts w:eastAsia="Calibri"/>
              </w:rPr>
              <w:t>73.98</w:t>
            </w:r>
            <w:r w:rsidR="00AA5211">
              <w:rPr>
                <w:rFonts w:eastAsia="Calibri"/>
              </w:rPr>
              <w:t xml:space="preserve"> </w:t>
            </w:r>
            <w:r w:rsidRPr="00AA5211">
              <w:rPr>
                <w:rFonts w:eastAsia="Calibri"/>
              </w:rPr>
              <w:t>(15.00)</w:t>
            </w:r>
          </w:p>
        </w:tc>
        <w:tc>
          <w:tcPr>
            <w:tcW w:w="759" w:type="dxa"/>
          </w:tcPr>
          <w:p w14:paraId="424955E4" w14:textId="77777777" w:rsidR="006570EF" w:rsidRPr="00AA5211" w:rsidRDefault="006570EF" w:rsidP="00AA5211">
            <w:pPr>
              <w:rPr>
                <w:rFonts w:eastAsia="Calibri"/>
              </w:rPr>
            </w:pPr>
            <w:r w:rsidRPr="00AA5211">
              <w:rPr>
                <w:rFonts w:eastAsia="Calibri"/>
              </w:rPr>
              <w:t>76</w:t>
            </w:r>
          </w:p>
        </w:tc>
        <w:tc>
          <w:tcPr>
            <w:tcW w:w="744" w:type="dxa"/>
          </w:tcPr>
          <w:p w14:paraId="1270EA3E" w14:textId="77777777" w:rsidR="006570EF" w:rsidRPr="00AA5211" w:rsidRDefault="006570EF" w:rsidP="00AA5211">
            <w:pPr>
              <w:rPr>
                <w:rFonts w:eastAsia="Calibri"/>
              </w:rPr>
            </w:pPr>
            <w:r w:rsidRPr="00AA5211">
              <w:rPr>
                <w:rFonts w:eastAsia="Calibri"/>
              </w:rPr>
              <w:t>1.16</w:t>
            </w:r>
          </w:p>
        </w:tc>
        <w:tc>
          <w:tcPr>
            <w:tcW w:w="738" w:type="dxa"/>
          </w:tcPr>
          <w:p w14:paraId="10D6FAE8" w14:textId="77777777" w:rsidR="006570EF" w:rsidRPr="00AA5211" w:rsidRDefault="006570EF" w:rsidP="00AA5211">
            <w:pPr>
              <w:rPr>
                <w:rFonts w:eastAsia="Calibri"/>
              </w:rPr>
            </w:pPr>
            <w:r w:rsidRPr="00AA5211">
              <w:rPr>
                <w:rFonts w:eastAsia="Calibri"/>
              </w:rPr>
              <w:t>3.51</w:t>
            </w:r>
          </w:p>
        </w:tc>
        <w:tc>
          <w:tcPr>
            <w:tcW w:w="741" w:type="dxa"/>
          </w:tcPr>
          <w:p w14:paraId="22645A78" w14:textId="77777777" w:rsidR="006570EF" w:rsidRPr="00AA5211" w:rsidRDefault="006570EF" w:rsidP="00AA5211">
            <w:pPr>
              <w:rPr>
                <w:rFonts w:eastAsia="Calibri"/>
              </w:rPr>
            </w:pPr>
            <w:r w:rsidRPr="00AA5211">
              <w:rPr>
                <w:rFonts w:eastAsia="Calibri"/>
              </w:rPr>
              <w:t>1.18</w:t>
            </w:r>
          </w:p>
        </w:tc>
        <w:tc>
          <w:tcPr>
            <w:tcW w:w="751" w:type="dxa"/>
          </w:tcPr>
          <w:p w14:paraId="7EEF6C4E" w14:textId="77777777" w:rsidR="006570EF" w:rsidRPr="00AA5211" w:rsidRDefault="006570EF" w:rsidP="00AA5211">
            <w:pPr>
              <w:rPr>
                <w:rFonts w:eastAsia="Calibri"/>
              </w:rPr>
            </w:pPr>
            <w:r w:rsidRPr="00AA5211">
              <w:rPr>
                <w:rFonts w:eastAsia="Calibri"/>
              </w:rPr>
              <w:t>0.00</w:t>
            </w:r>
          </w:p>
        </w:tc>
      </w:tr>
      <w:tr w:rsidR="006570EF" w:rsidRPr="00AA5211" w14:paraId="1D3D2F5E" w14:textId="77777777" w:rsidTr="00F559AE">
        <w:tc>
          <w:tcPr>
            <w:tcW w:w="8926" w:type="dxa"/>
            <w:gridSpan w:val="11"/>
            <w:shd w:val="clear" w:color="auto" w:fill="E7E6E6" w:themeFill="background2"/>
          </w:tcPr>
          <w:p w14:paraId="1E22199C" w14:textId="77777777" w:rsidR="006570EF" w:rsidRPr="00AA5211" w:rsidRDefault="006570EF" w:rsidP="00AA5211">
            <w:r w:rsidRPr="00AA5211">
              <w:rPr>
                <w:rFonts w:eastAsia="Calibri"/>
              </w:rPr>
              <w:t>AQoL utility score</w:t>
            </w:r>
          </w:p>
        </w:tc>
      </w:tr>
      <w:tr w:rsidR="00AA5211" w:rsidRPr="00AA5211" w14:paraId="43A80D08" w14:textId="77777777" w:rsidTr="00AA5211">
        <w:tc>
          <w:tcPr>
            <w:tcW w:w="1052" w:type="dxa"/>
          </w:tcPr>
          <w:p w14:paraId="4F4EFDBE" w14:textId="77777777" w:rsidR="006570EF" w:rsidRPr="00AA5211" w:rsidRDefault="006570EF" w:rsidP="00AA5211">
            <w:pPr>
              <w:rPr>
                <w:rFonts w:eastAsia="Calibri"/>
              </w:rPr>
            </w:pPr>
            <w:r w:rsidRPr="00AA5211">
              <w:rPr>
                <w:rFonts w:eastAsia="Calibri"/>
              </w:rPr>
              <w:t>Group A</w:t>
            </w:r>
          </w:p>
        </w:tc>
        <w:tc>
          <w:tcPr>
            <w:tcW w:w="724" w:type="dxa"/>
          </w:tcPr>
          <w:p w14:paraId="24693EA3" w14:textId="77777777" w:rsidR="006570EF" w:rsidRPr="00AA5211" w:rsidRDefault="006570EF" w:rsidP="00AA5211">
            <w:pPr>
              <w:rPr>
                <w:rFonts w:eastAsia="Calibri"/>
              </w:rPr>
            </w:pPr>
            <w:r w:rsidRPr="00AA5211">
              <w:rPr>
                <w:rFonts w:eastAsia="Calibri"/>
              </w:rPr>
              <w:t>1,443</w:t>
            </w:r>
          </w:p>
        </w:tc>
        <w:tc>
          <w:tcPr>
            <w:tcW w:w="862" w:type="dxa"/>
          </w:tcPr>
          <w:p w14:paraId="08B7045A" w14:textId="1762BBB1" w:rsidR="006570EF" w:rsidRPr="00AA5211" w:rsidRDefault="006570EF" w:rsidP="00AA5211">
            <w:pPr>
              <w:rPr>
                <w:rFonts w:eastAsia="Calibri"/>
              </w:rPr>
            </w:pPr>
            <w:r w:rsidRPr="00AA5211">
              <w:rPr>
                <w:rFonts w:eastAsia="Calibri"/>
              </w:rPr>
              <w:t>0.58</w:t>
            </w:r>
            <w:r w:rsidR="00AA5211">
              <w:rPr>
                <w:rFonts w:eastAsia="Calibri"/>
              </w:rPr>
              <w:t xml:space="preserve"> </w:t>
            </w:r>
            <w:r w:rsidRPr="00AA5211">
              <w:rPr>
                <w:rFonts w:eastAsia="Calibri"/>
              </w:rPr>
              <w:t>(0.26)</w:t>
            </w:r>
          </w:p>
        </w:tc>
        <w:tc>
          <w:tcPr>
            <w:tcW w:w="758" w:type="dxa"/>
          </w:tcPr>
          <w:p w14:paraId="702EA691" w14:textId="77777777" w:rsidR="006570EF" w:rsidRPr="00AA5211" w:rsidRDefault="006570EF" w:rsidP="00AA5211">
            <w:pPr>
              <w:rPr>
                <w:rFonts w:eastAsia="Calibri"/>
              </w:rPr>
            </w:pPr>
            <w:r w:rsidRPr="00AA5211">
              <w:rPr>
                <w:rFonts w:eastAsia="Calibri"/>
              </w:rPr>
              <w:t>0.61</w:t>
            </w:r>
          </w:p>
        </w:tc>
        <w:tc>
          <w:tcPr>
            <w:tcW w:w="935" w:type="dxa"/>
          </w:tcPr>
          <w:p w14:paraId="48B8F985" w14:textId="77777777" w:rsidR="006570EF" w:rsidRPr="00AA5211" w:rsidRDefault="006570EF" w:rsidP="00AA5211">
            <w:pPr>
              <w:rPr>
                <w:rFonts w:eastAsia="Calibri"/>
              </w:rPr>
            </w:pPr>
            <w:r w:rsidRPr="00AA5211">
              <w:rPr>
                <w:rFonts w:eastAsia="Calibri"/>
              </w:rPr>
              <w:t>725</w:t>
            </w:r>
          </w:p>
        </w:tc>
        <w:tc>
          <w:tcPr>
            <w:tcW w:w="862" w:type="dxa"/>
          </w:tcPr>
          <w:p w14:paraId="412C96B1" w14:textId="55E4B62A" w:rsidR="006570EF" w:rsidRPr="00AA5211" w:rsidRDefault="006570EF" w:rsidP="00AA5211">
            <w:pPr>
              <w:rPr>
                <w:rFonts w:eastAsia="Calibri"/>
              </w:rPr>
            </w:pPr>
            <w:r w:rsidRPr="00AA5211">
              <w:rPr>
                <w:rFonts w:eastAsia="Calibri"/>
              </w:rPr>
              <w:t>0.63</w:t>
            </w:r>
            <w:r w:rsidR="00AA5211">
              <w:rPr>
                <w:rFonts w:eastAsia="Calibri"/>
              </w:rPr>
              <w:t xml:space="preserve"> </w:t>
            </w:r>
            <w:r w:rsidRPr="00AA5211">
              <w:rPr>
                <w:rFonts w:eastAsia="Calibri"/>
              </w:rPr>
              <w:t>(0.25)</w:t>
            </w:r>
          </w:p>
        </w:tc>
        <w:tc>
          <w:tcPr>
            <w:tcW w:w="759" w:type="dxa"/>
          </w:tcPr>
          <w:p w14:paraId="669DCA5B" w14:textId="77777777" w:rsidR="006570EF" w:rsidRPr="00AA5211" w:rsidRDefault="006570EF" w:rsidP="00AA5211">
            <w:pPr>
              <w:rPr>
                <w:rFonts w:eastAsia="Calibri"/>
              </w:rPr>
            </w:pPr>
            <w:r w:rsidRPr="00AA5211">
              <w:rPr>
                <w:rFonts w:eastAsia="Calibri"/>
              </w:rPr>
              <w:t>0.68</w:t>
            </w:r>
          </w:p>
        </w:tc>
        <w:tc>
          <w:tcPr>
            <w:tcW w:w="744" w:type="dxa"/>
          </w:tcPr>
          <w:p w14:paraId="4E68FEE4" w14:textId="77777777" w:rsidR="006570EF" w:rsidRPr="00AA5211" w:rsidRDefault="006570EF" w:rsidP="00AA5211">
            <w:pPr>
              <w:rPr>
                <w:rFonts w:eastAsia="Calibri"/>
              </w:rPr>
            </w:pPr>
            <w:r w:rsidRPr="00AA5211">
              <w:rPr>
                <w:rFonts w:eastAsia="Calibri"/>
              </w:rPr>
              <w:t>0.05</w:t>
            </w:r>
          </w:p>
        </w:tc>
        <w:tc>
          <w:tcPr>
            <w:tcW w:w="738" w:type="dxa"/>
          </w:tcPr>
          <w:p w14:paraId="2D075802" w14:textId="77777777" w:rsidR="006570EF" w:rsidRPr="00AA5211" w:rsidRDefault="006570EF" w:rsidP="00AA5211">
            <w:pPr>
              <w:rPr>
                <w:rFonts w:eastAsia="Calibri"/>
              </w:rPr>
            </w:pPr>
            <w:r w:rsidRPr="00AA5211">
              <w:rPr>
                <w:rFonts w:eastAsia="Calibri"/>
              </w:rPr>
              <w:t>0.07</w:t>
            </w:r>
          </w:p>
        </w:tc>
        <w:tc>
          <w:tcPr>
            <w:tcW w:w="741" w:type="dxa"/>
          </w:tcPr>
          <w:p w14:paraId="0DC7FCC7" w14:textId="77777777" w:rsidR="006570EF" w:rsidRPr="00AA5211" w:rsidRDefault="006570EF" w:rsidP="00AA5211">
            <w:pPr>
              <w:rPr>
                <w:rFonts w:eastAsia="Calibri"/>
              </w:rPr>
            </w:pPr>
            <w:r w:rsidRPr="00AA5211">
              <w:rPr>
                <w:rFonts w:eastAsia="Calibri"/>
              </w:rPr>
              <w:t>0.03</w:t>
            </w:r>
          </w:p>
        </w:tc>
        <w:tc>
          <w:tcPr>
            <w:tcW w:w="751" w:type="dxa"/>
          </w:tcPr>
          <w:p w14:paraId="4C390CAC" w14:textId="77777777" w:rsidR="006570EF" w:rsidRPr="00AA5211" w:rsidRDefault="006570EF" w:rsidP="00AA5211">
            <w:pPr>
              <w:rPr>
                <w:rFonts w:eastAsia="Calibri"/>
              </w:rPr>
            </w:pPr>
            <w:r w:rsidRPr="00AA5211">
              <w:rPr>
                <w:rFonts w:eastAsia="Calibri"/>
              </w:rPr>
              <w:t>0.00</w:t>
            </w:r>
          </w:p>
        </w:tc>
      </w:tr>
      <w:tr w:rsidR="00AA5211" w:rsidRPr="00AA5211" w14:paraId="0AD37A24" w14:textId="77777777" w:rsidTr="00AA5211">
        <w:tc>
          <w:tcPr>
            <w:tcW w:w="1052" w:type="dxa"/>
          </w:tcPr>
          <w:p w14:paraId="2108D0FD" w14:textId="77777777" w:rsidR="006570EF" w:rsidRPr="00AA5211" w:rsidRDefault="006570EF" w:rsidP="00AA5211">
            <w:pPr>
              <w:rPr>
                <w:rFonts w:eastAsia="Calibri"/>
              </w:rPr>
            </w:pPr>
            <w:r w:rsidRPr="00AA5211">
              <w:rPr>
                <w:rFonts w:eastAsia="Calibri"/>
              </w:rPr>
              <w:t>Group B</w:t>
            </w:r>
          </w:p>
        </w:tc>
        <w:tc>
          <w:tcPr>
            <w:tcW w:w="724" w:type="dxa"/>
          </w:tcPr>
          <w:p w14:paraId="6A462EA8" w14:textId="77777777" w:rsidR="006570EF" w:rsidRPr="00AA5211" w:rsidRDefault="006570EF" w:rsidP="00AA5211">
            <w:pPr>
              <w:rPr>
                <w:rFonts w:eastAsia="Calibri"/>
              </w:rPr>
            </w:pPr>
            <w:r w:rsidRPr="00AA5211">
              <w:rPr>
                <w:rFonts w:eastAsia="Calibri"/>
              </w:rPr>
              <w:t>562</w:t>
            </w:r>
          </w:p>
        </w:tc>
        <w:tc>
          <w:tcPr>
            <w:tcW w:w="862" w:type="dxa"/>
          </w:tcPr>
          <w:p w14:paraId="34FA4EBF" w14:textId="58EC7D5C" w:rsidR="006570EF" w:rsidRPr="00AA5211" w:rsidRDefault="006570EF" w:rsidP="00AA5211">
            <w:pPr>
              <w:rPr>
                <w:rFonts w:eastAsia="Calibri"/>
              </w:rPr>
            </w:pPr>
            <w:r w:rsidRPr="00AA5211">
              <w:rPr>
                <w:rFonts w:eastAsia="Calibri"/>
              </w:rPr>
              <w:t>0.53</w:t>
            </w:r>
            <w:r w:rsidR="00AA5211">
              <w:rPr>
                <w:rFonts w:eastAsia="Calibri"/>
              </w:rPr>
              <w:t xml:space="preserve"> </w:t>
            </w:r>
            <w:r w:rsidRPr="00AA5211">
              <w:rPr>
                <w:rFonts w:eastAsia="Calibri"/>
              </w:rPr>
              <w:t>(0.28)</w:t>
            </w:r>
          </w:p>
        </w:tc>
        <w:tc>
          <w:tcPr>
            <w:tcW w:w="758" w:type="dxa"/>
          </w:tcPr>
          <w:p w14:paraId="01ABC9FC" w14:textId="77777777" w:rsidR="006570EF" w:rsidRPr="00AA5211" w:rsidRDefault="006570EF" w:rsidP="00AA5211">
            <w:pPr>
              <w:rPr>
                <w:rFonts w:eastAsia="Calibri"/>
              </w:rPr>
            </w:pPr>
            <w:r w:rsidRPr="00AA5211">
              <w:rPr>
                <w:rFonts w:eastAsia="Calibri"/>
              </w:rPr>
              <w:t>0.54</w:t>
            </w:r>
          </w:p>
        </w:tc>
        <w:tc>
          <w:tcPr>
            <w:tcW w:w="935" w:type="dxa"/>
          </w:tcPr>
          <w:p w14:paraId="36707ECC" w14:textId="77777777" w:rsidR="006570EF" w:rsidRPr="00AA5211" w:rsidRDefault="006570EF" w:rsidP="00AA5211">
            <w:pPr>
              <w:rPr>
                <w:rFonts w:eastAsia="Calibri"/>
              </w:rPr>
            </w:pPr>
            <w:r w:rsidRPr="00AA5211">
              <w:rPr>
                <w:rFonts w:eastAsia="Calibri"/>
              </w:rPr>
              <w:t>234</w:t>
            </w:r>
          </w:p>
        </w:tc>
        <w:tc>
          <w:tcPr>
            <w:tcW w:w="862" w:type="dxa"/>
          </w:tcPr>
          <w:p w14:paraId="365DC08B" w14:textId="5EC4389F" w:rsidR="006570EF" w:rsidRPr="00AA5211" w:rsidRDefault="006570EF" w:rsidP="00AA5211">
            <w:pPr>
              <w:rPr>
                <w:rFonts w:eastAsia="Calibri"/>
              </w:rPr>
            </w:pPr>
            <w:r w:rsidRPr="00AA5211">
              <w:rPr>
                <w:rFonts w:eastAsia="Calibri"/>
              </w:rPr>
              <w:t>0.70</w:t>
            </w:r>
            <w:r w:rsidR="00AA5211">
              <w:rPr>
                <w:rFonts w:eastAsia="Calibri"/>
              </w:rPr>
              <w:t xml:space="preserve"> </w:t>
            </w:r>
            <w:r w:rsidRPr="00AA5211">
              <w:rPr>
                <w:rFonts w:eastAsia="Calibri"/>
              </w:rPr>
              <w:t>(0.24)</w:t>
            </w:r>
          </w:p>
        </w:tc>
        <w:tc>
          <w:tcPr>
            <w:tcW w:w="759" w:type="dxa"/>
          </w:tcPr>
          <w:p w14:paraId="45B06784" w14:textId="77777777" w:rsidR="006570EF" w:rsidRPr="00AA5211" w:rsidRDefault="006570EF" w:rsidP="00AA5211">
            <w:pPr>
              <w:rPr>
                <w:rFonts w:eastAsia="Calibri"/>
              </w:rPr>
            </w:pPr>
            <w:r w:rsidRPr="00AA5211">
              <w:rPr>
                <w:rFonts w:eastAsia="Calibri"/>
              </w:rPr>
              <w:t>0.75</w:t>
            </w:r>
          </w:p>
        </w:tc>
        <w:tc>
          <w:tcPr>
            <w:tcW w:w="744" w:type="dxa"/>
          </w:tcPr>
          <w:p w14:paraId="1B8016AF" w14:textId="77777777" w:rsidR="006570EF" w:rsidRPr="00AA5211" w:rsidRDefault="006570EF" w:rsidP="00AA5211">
            <w:pPr>
              <w:rPr>
                <w:rFonts w:eastAsia="Calibri"/>
              </w:rPr>
            </w:pPr>
            <w:r w:rsidRPr="00AA5211">
              <w:rPr>
                <w:rFonts w:eastAsia="Calibri"/>
              </w:rPr>
              <w:t>0.17</w:t>
            </w:r>
          </w:p>
        </w:tc>
        <w:tc>
          <w:tcPr>
            <w:tcW w:w="738" w:type="dxa"/>
          </w:tcPr>
          <w:p w14:paraId="1BF30859" w14:textId="77777777" w:rsidR="006570EF" w:rsidRPr="00AA5211" w:rsidRDefault="006570EF" w:rsidP="00AA5211">
            <w:pPr>
              <w:rPr>
                <w:rFonts w:eastAsia="Calibri"/>
              </w:rPr>
            </w:pPr>
            <w:r w:rsidRPr="00AA5211">
              <w:rPr>
                <w:rFonts w:eastAsia="Calibri"/>
              </w:rPr>
              <w:t>0.21</w:t>
            </w:r>
          </w:p>
        </w:tc>
        <w:tc>
          <w:tcPr>
            <w:tcW w:w="741" w:type="dxa"/>
          </w:tcPr>
          <w:p w14:paraId="559410D4" w14:textId="77777777" w:rsidR="006570EF" w:rsidRPr="00AA5211" w:rsidRDefault="006570EF" w:rsidP="00AA5211">
            <w:pPr>
              <w:rPr>
                <w:rFonts w:eastAsia="Calibri"/>
              </w:rPr>
            </w:pPr>
            <w:r w:rsidRPr="00AA5211">
              <w:rPr>
                <w:rFonts w:eastAsia="Calibri"/>
              </w:rPr>
              <w:t>0.13</w:t>
            </w:r>
          </w:p>
        </w:tc>
        <w:tc>
          <w:tcPr>
            <w:tcW w:w="751" w:type="dxa"/>
          </w:tcPr>
          <w:p w14:paraId="2C566E55" w14:textId="77777777" w:rsidR="006570EF" w:rsidRPr="00AA5211" w:rsidRDefault="006570EF" w:rsidP="00AA5211">
            <w:pPr>
              <w:rPr>
                <w:rFonts w:eastAsia="Calibri"/>
              </w:rPr>
            </w:pPr>
            <w:r w:rsidRPr="00AA5211">
              <w:rPr>
                <w:rFonts w:eastAsia="Calibri"/>
              </w:rPr>
              <w:t>0.00</w:t>
            </w:r>
          </w:p>
        </w:tc>
      </w:tr>
      <w:tr w:rsidR="006570EF" w:rsidRPr="00AA5211" w14:paraId="45E34C75" w14:textId="77777777" w:rsidTr="00F559AE">
        <w:tc>
          <w:tcPr>
            <w:tcW w:w="8926" w:type="dxa"/>
            <w:gridSpan w:val="11"/>
            <w:shd w:val="clear" w:color="auto" w:fill="E7E6E6" w:themeFill="background2"/>
          </w:tcPr>
          <w:p w14:paraId="6E016096" w14:textId="77777777" w:rsidR="006570EF" w:rsidRPr="00AA5211" w:rsidRDefault="006570EF" w:rsidP="00AA5211">
            <w:r w:rsidRPr="00AA5211">
              <w:rPr>
                <w:rFonts w:eastAsia="Calibri"/>
              </w:rPr>
              <w:t>Average morphine equivalent dose</w:t>
            </w:r>
          </w:p>
        </w:tc>
      </w:tr>
      <w:tr w:rsidR="00AA5211" w:rsidRPr="00AA5211" w14:paraId="65D33584" w14:textId="77777777" w:rsidTr="00AA5211">
        <w:tc>
          <w:tcPr>
            <w:tcW w:w="1052" w:type="dxa"/>
          </w:tcPr>
          <w:p w14:paraId="3BF908FC" w14:textId="77777777" w:rsidR="006570EF" w:rsidRPr="00AA5211" w:rsidRDefault="006570EF" w:rsidP="00AA5211">
            <w:pPr>
              <w:rPr>
                <w:rFonts w:eastAsia="Calibri"/>
              </w:rPr>
            </w:pPr>
            <w:r w:rsidRPr="00AA5211">
              <w:rPr>
                <w:rFonts w:eastAsia="Calibri"/>
              </w:rPr>
              <w:t>Group A</w:t>
            </w:r>
          </w:p>
        </w:tc>
        <w:tc>
          <w:tcPr>
            <w:tcW w:w="724" w:type="dxa"/>
          </w:tcPr>
          <w:p w14:paraId="5BDA7546" w14:textId="77777777" w:rsidR="006570EF" w:rsidRPr="00AA5211" w:rsidRDefault="006570EF" w:rsidP="00AA5211">
            <w:pPr>
              <w:rPr>
                <w:rFonts w:eastAsia="Calibri"/>
              </w:rPr>
            </w:pPr>
            <w:r w:rsidRPr="00AA5211">
              <w:rPr>
                <w:rFonts w:eastAsia="Calibri"/>
              </w:rPr>
              <w:t>2,161</w:t>
            </w:r>
          </w:p>
        </w:tc>
        <w:tc>
          <w:tcPr>
            <w:tcW w:w="862" w:type="dxa"/>
          </w:tcPr>
          <w:p w14:paraId="1F9B701D" w14:textId="4EBFB6C2" w:rsidR="006570EF" w:rsidRPr="00AA5211" w:rsidRDefault="006570EF" w:rsidP="00AA5211">
            <w:pPr>
              <w:rPr>
                <w:rFonts w:eastAsia="Calibri"/>
              </w:rPr>
            </w:pPr>
            <w:r w:rsidRPr="00AA5211">
              <w:rPr>
                <w:rFonts w:eastAsia="Calibri"/>
              </w:rPr>
              <w:t>50.84</w:t>
            </w:r>
            <w:r w:rsidR="00AA5211">
              <w:rPr>
                <w:rFonts w:eastAsia="Calibri"/>
              </w:rPr>
              <w:t xml:space="preserve"> </w:t>
            </w:r>
            <w:r w:rsidRPr="00AA5211">
              <w:rPr>
                <w:rFonts w:eastAsia="Calibri"/>
              </w:rPr>
              <w:t>(63.90)</w:t>
            </w:r>
          </w:p>
        </w:tc>
        <w:tc>
          <w:tcPr>
            <w:tcW w:w="758" w:type="dxa"/>
          </w:tcPr>
          <w:p w14:paraId="2928D2F1" w14:textId="77777777" w:rsidR="006570EF" w:rsidRPr="00AA5211" w:rsidRDefault="006570EF" w:rsidP="00AA5211">
            <w:pPr>
              <w:rPr>
                <w:rFonts w:eastAsia="Calibri"/>
              </w:rPr>
            </w:pPr>
            <w:r w:rsidRPr="00AA5211">
              <w:rPr>
                <w:rFonts w:eastAsia="Calibri"/>
              </w:rPr>
              <w:t>30</w:t>
            </w:r>
          </w:p>
        </w:tc>
        <w:tc>
          <w:tcPr>
            <w:tcW w:w="935" w:type="dxa"/>
          </w:tcPr>
          <w:p w14:paraId="1E312931" w14:textId="77777777" w:rsidR="006570EF" w:rsidRPr="00AA5211" w:rsidRDefault="006570EF" w:rsidP="00AA5211">
            <w:pPr>
              <w:rPr>
                <w:rFonts w:eastAsia="Calibri"/>
              </w:rPr>
            </w:pPr>
            <w:r w:rsidRPr="00AA5211">
              <w:rPr>
                <w:rFonts w:eastAsia="Calibri"/>
              </w:rPr>
              <w:t>1,359</w:t>
            </w:r>
          </w:p>
        </w:tc>
        <w:tc>
          <w:tcPr>
            <w:tcW w:w="862" w:type="dxa"/>
          </w:tcPr>
          <w:p w14:paraId="028C1DB6" w14:textId="78F6BACF" w:rsidR="006570EF" w:rsidRPr="00AA5211" w:rsidRDefault="006570EF" w:rsidP="00AA5211">
            <w:pPr>
              <w:rPr>
                <w:rFonts w:eastAsia="Calibri"/>
              </w:rPr>
            </w:pPr>
            <w:r w:rsidRPr="00AA5211">
              <w:rPr>
                <w:rFonts w:eastAsia="Calibri"/>
              </w:rPr>
              <w:t>49.87</w:t>
            </w:r>
            <w:r w:rsidR="00AA5211">
              <w:rPr>
                <w:rFonts w:eastAsia="Calibri"/>
              </w:rPr>
              <w:t xml:space="preserve"> </w:t>
            </w:r>
            <w:r w:rsidRPr="00AA5211">
              <w:rPr>
                <w:rFonts w:eastAsia="Calibri"/>
              </w:rPr>
              <w:t>(62.35)</w:t>
            </w:r>
          </w:p>
        </w:tc>
        <w:tc>
          <w:tcPr>
            <w:tcW w:w="759" w:type="dxa"/>
          </w:tcPr>
          <w:p w14:paraId="545C710F" w14:textId="77777777" w:rsidR="006570EF" w:rsidRPr="00AA5211" w:rsidRDefault="006570EF" w:rsidP="00AA5211">
            <w:pPr>
              <w:rPr>
                <w:rFonts w:eastAsia="Calibri"/>
              </w:rPr>
            </w:pPr>
            <w:r w:rsidRPr="00AA5211">
              <w:rPr>
                <w:rFonts w:eastAsia="Calibri"/>
              </w:rPr>
              <w:t>30</w:t>
            </w:r>
          </w:p>
        </w:tc>
        <w:tc>
          <w:tcPr>
            <w:tcW w:w="744" w:type="dxa"/>
          </w:tcPr>
          <w:p w14:paraId="796A3127" w14:textId="77777777" w:rsidR="006570EF" w:rsidRPr="00AA5211" w:rsidRDefault="006570EF" w:rsidP="00AA5211">
            <w:pPr>
              <w:rPr>
                <w:rFonts w:eastAsia="Calibri"/>
              </w:rPr>
            </w:pPr>
            <w:r w:rsidRPr="00AA5211">
              <w:rPr>
                <w:rFonts w:eastAsia="Calibri"/>
              </w:rPr>
              <w:t>-0.97</w:t>
            </w:r>
          </w:p>
        </w:tc>
        <w:tc>
          <w:tcPr>
            <w:tcW w:w="738" w:type="dxa"/>
          </w:tcPr>
          <w:p w14:paraId="79EC9ACD" w14:textId="77777777" w:rsidR="006570EF" w:rsidRPr="00AA5211" w:rsidRDefault="006570EF" w:rsidP="00AA5211">
            <w:pPr>
              <w:rPr>
                <w:rFonts w:eastAsia="Calibri"/>
              </w:rPr>
            </w:pPr>
            <w:r w:rsidRPr="00AA5211">
              <w:rPr>
                <w:rFonts w:eastAsia="Calibri"/>
              </w:rPr>
              <w:t>3.33</w:t>
            </w:r>
          </w:p>
        </w:tc>
        <w:tc>
          <w:tcPr>
            <w:tcW w:w="741" w:type="dxa"/>
          </w:tcPr>
          <w:p w14:paraId="04FBB193" w14:textId="77777777" w:rsidR="006570EF" w:rsidRPr="00AA5211" w:rsidRDefault="006570EF" w:rsidP="00AA5211">
            <w:pPr>
              <w:rPr>
                <w:rFonts w:eastAsia="Calibri"/>
              </w:rPr>
            </w:pPr>
            <w:r w:rsidRPr="00AA5211">
              <w:rPr>
                <w:rFonts w:eastAsia="Calibri"/>
              </w:rPr>
              <w:t>-5.26</w:t>
            </w:r>
          </w:p>
        </w:tc>
        <w:tc>
          <w:tcPr>
            <w:tcW w:w="751" w:type="dxa"/>
          </w:tcPr>
          <w:p w14:paraId="46D7F4B2" w14:textId="77777777" w:rsidR="006570EF" w:rsidRPr="00AA5211" w:rsidRDefault="006570EF" w:rsidP="00AA5211">
            <w:pPr>
              <w:rPr>
                <w:rFonts w:eastAsia="Calibri"/>
              </w:rPr>
            </w:pPr>
            <w:r w:rsidRPr="00AA5211">
              <w:rPr>
                <w:rFonts w:eastAsia="Calibri"/>
              </w:rPr>
              <w:t>0.07</w:t>
            </w:r>
          </w:p>
        </w:tc>
      </w:tr>
      <w:tr w:rsidR="00AA5211" w:rsidRPr="00AA5211" w14:paraId="62362A74" w14:textId="77777777" w:rsidTr="00AA5211">
        <w:tc>
          <w:tcPr>
            <w:tcW w:w="1052" w:type="dxa"/>
          </w:tcPr>
          <w:p w14:paraId="72B8F585" w14:textId="77777777" w:rsidR="006570EF" w:rsidRPr="00AA5211" w:rsidRDefault="006570EF" w:rsidP="00AA5211">
            <w:pPr>
              <w:rPr>
                <w:rFonts w:eastAsia="Calibri"/>
              </w:rPr>
            </w:pPr>
            <w:r w:rsidRPr="00AA5211">
              <w:rPr>
                <w:rFonts w:eastAsia="Calibri"/>
              </w:rPr>
              <w:t>Group B</w:t>
            </w:r>
          </w:p>
        </w:tc>
        <w:tc>
          <w:tcPr>
            <w:tcW w:w="724" w:type="dxa"/>
          </w:tcPr>
          <w:p w14:paraId="3CAFF716" w14:textId="77777777" w:rsidR="006570EF" w:rsidRPr="00AA5211" w:rsidRDefault="006570EF" w:rsidP="00AA5211">
            <w:pPr>
              <w:rPr>
                <w:rFonts w:eastAsia="Calibri"/>
              </w:rPr>
            </w:pPr>
            <w:r w:rsidRPr="00AA5211">
              <w:rPr>
                <w:rFonts w:eastAsia="Calibri"/>
              </w:rPr>
              <w:t>1,809</w:t>
            </w:r>
          </w:p>
        </w:tc>
        <w:tc>
          <w:tcPr>
            <w:tcW w:w="862" w:type="dxa"/>
          </w:tcPr>
          <w:p w14:paraId="2ECF9442" w14:textId="671A95E8" w:rsidR="006570EF" w:rsidRPr="00AA5211" w:rsidRDefault="006570EF" w:rsidP="00AA5211">
            <w:pPr>
              <w:rPr>
                <w:rFonts w:eastAsia="Calibri"/>
              </w:rPr>
            </w:pPr>
            <w:r w:rsidRPr="00AA5211">
              <w:rPr>
                <w:rFonts w:eastAsia="Calibri"/>
              </w:rPr>
              <w:t>47.74</w:t>
            </w:r>
            <w:r w:rsidR="00AA5211">
              <w:rPr>
                <w:rFonts w:eastAsia="Calibri"/>
              </w:rPr>
              <w:t xml:space="preserve"> </w:t>
            </w:r>
            <w:r w:rsidRPr="00AA5211">
              <w:rPr>
                <w:rFonts w:eastAsia="Calibri"/>
              </w:rPr>
              <w:t>(54.30)</w:t>
            </w:r>
          </w:p>
        </w:tc>
        <w:tc>
          <w:tcPr>
            <w:tcW w:w="758" w:type="dxa"/>
          </w:tcPr>
          <w:p w14:paraId="6C7775AD" w14:textId="77777777" w:rsidR="006570EF" w:rsidRPr="00AA5211" w:rsidRDefault="006570EF" w:rsidP="00AA5211">
            <w:pPr>
              <w:rPr>
                <w:rFonts w:eastAsia="Calibri"/>
              </w:rPr>
            </w:pPr>
            <w:r w:rsidRPr="00AA5211">
              <w:rPr>
                <w:rFonts w:eastAsia="Calibri"/>
              </w:rPr>
              <w:t>30</w:t>
            </w:r>
          </w:p>
        </w:tc>
        <w:tc>
          <w:tcPr>
            <w:tcW w:w="935" w:type="dxa"/>
          </w:tcPr>
          <w:p w14:paraId="3DEA558D" w14:textId="77777777" w:rsidR="006570EF" w:rsidRPr="00AA5211" w:rsidRDefault="006570EF" w:rsidP="00AA5211">
            <w:pPr>
              <w:rPr>
                <w:rFonts w:eastAsia="Calibri"/>
              </w:rPr>
            </w:pPr>
            <w:r w:rsidRPr="00AA5211">
              <w:rPr>
                <w:rFonts w:eastAsia="Calibri"/>
              </w:rPr>
              <w:t>700</w:t>
            </w:r>
          </w:p>
        </w:tc>
        <w:tc>
          <w:tcPr>
            <w:tcW w:w="862" w:type="dxa"/>
          </w:tcPr>
          <w:p w14:paraId="06E64BD6" w14:textId="69440333" w:rsidR="006570EF" w:rsidRPr="00AA5211" w:rsidRDefault="006570EF" w:rsidP="00AA5211">
            <w:pPr>
              <w:rPr>
                <w:rFonts w:eastAsia="Calibri"/>
              </w:rPr>
            </w:pPr>
            <w:r w:rsidRPr="00AA5211">
              <w:rPr>
                <w:rFonts w:eastAsia="Calibri"/>
              </w:rPr>
              <w:t>47.82</w:t>
            </w:r>
            <w:r w:rsidR="00AA5211">
              <w:rPr>
                <w:rFonts w:eastAsia="Calibri"/>
              </w:rPr>
              <w:t xml:space="preserve"> </w:t>
            </w:r>
            <w:r w:rsidRPr="00AA5211">
              <w:rPr>
                <w:rFonts w:eastAsia="Calibri"/>
              </w:rPr>
              <w:t>(54.52)</w:t>
            </w:r>
          </w:p>
        </w:tc>
        <w:tc>
          <w:tcPr>
            <w:tcW w:w="759" w:type="dxa"/>
          </w:tcPr>
          <w:p w14:paraId="4BF8178D" w14:textId="77777777" w:rsidR="006570EF" w:rsidRPr="00AA5211" w:rsidRDefault="006570EF" w:rsidP="00AA5211">
            <w:pPr>
              <w:rPr>
                <w:rFonts w:eastAsia="Calibri"/>
              </w:rPr>
            </w:pPr>
            <w:r w:rsidRPr="00AA5211">
              <w:rPr>
                <w:rFonts w:eastAsia="Calibri"/>
              </w:rPr>
              <w:t>30</w:t>
            </w:r>
          </w:p>
        </w:tc>
        <w:tc>
          <w:tcPr>
            <w:tcW w:w="744" w:type="dxa"/>
          </w:tcPr>
          <w:p w14:paraId="07AC48A7" w14:textId="77777777" w:rsidR="006570EF" w:rsidRPr="00AA5211" w:rsidRDefault="006570EF" w:rsidP="00AA5211">
            <w:pPr>
              <w:rPr>
                <w:rFonts w:eastAsia="Calibri"/>
              </w:rPr>
            </w:pPr>
            <w:r w:rsidRPr="00AA5211">
              <w:rPr>
                <w:rFonts w:eastAsia="Calibri"/>
              </w:rPr>
              <w:t>0.08</w:t>
            </w:r>
          </w:p>
        </w:tc>
        <w:tc>
          <w:tcPr>
            <w:tcW w:w="738" w:type="dxa"/>
          </w:tcPr>
          <w:p w14:paraId="776BECA1" w14:textId="77777777" w:rsidR="006570EF" w:rsidRPr="00AA5211" w:rsidRDefault="006570EF" w:rsidP="00AA5211">
            <w:pPr>
              <w:rPr>
                <w:rFonts w:eastAsia="Calibri"/>
              </w:rPr>
            </w:pPr>
            <w:r w:rsidRPr="00AA5211">
              <w:rPr>
                <w:rFonts w:eastAsia="Calibri"/>
              </w:rPr>
              <w:t>4.82</w:t>
            </w:r>
          </w:p>
        </w:tc>
        <w:tc>
          <w:tcPr>
            <w:tcW w:w="741" w:type="dxa"/>
          </w:tcPr>
          <w:p w14:paraId="0261E503" w14:textId="77777777" w:rsidR="006570EF" w:rsidRPr="00AA5211" w:rsidRDefault="006570EF" w:rsidP="00AA5211">
            <w:pPr>
              <w:rPr>
                <w:rFonts w:eastAsia="Calibri"/>
              </w:rPr>
            </w:pPr>
            <w:r w:rsidRPr="00AA5211">
              <w:rPr>
                <w:rFonts w:eastAsia="Calibri"/>
              </w:rPr>
              <w:t>-4.67</w:t>
            </w:r>
          </w:p>
        </w:tc>
        <w:tc>
          <w:tcPr>
            <w:tcW w:w="751" w:type="dxa"/>
          </w:tcPr>
          <w:p w14:paraId="009B55C6" w14:textId="77777777" w:rsidR="006570EF" w:rsidRPr="00AA5211" w:rsidRDefault="006570EF" w:rsidP="00AA5211">
            <w:pPr>
              <w:rPr>
                <w:rFonts w:eastAsia="Calibri"/>
              </w:rPr>
            </w:pPr>
            <w:r w:rsidRPr="00AA5211">
              <w:rPr>
                <w:rFonts w:eastAsia="Calibri"/>
              </w:rPr>
              <w:t>0.60</w:t>
            </w:r>
          </w:p>
        </w:tc>
      </w:tr>
      <w:tr w:rsidR="006570EF" w:rsidRPr="00AA5211" w14:paraId="626CF364" w14:textId="77777777" w:rsidTr="00F559AE">
        <w:tc>
          <w:tcPr>
            <w:tcW w:w="8926" w:type="dxa"/>
            <w:gridSpan w:val="11"/>
            <w:shd w:val="clear" w:color="auto" w:fill="E7E6E6" w:themeFill="background2"/>
          </w:tcPr>
          <w:p w14:paraId="53078458" w14:textId="77777777" w:rsidR="006570EF" w:rsidRPr="00AA5211" w:rsidRDefault="006570EF" w:rsidP="00AA5211">
            <w:r w:rsidRPr="00AA5211">
              <w:rPr>
                <w:rFonts w:eastAsia="Calibri"/>
              </w:rPr>
              <w:t>Healthy literacy total score</w:t>
            </w:r>
          </w:p>
        </w:tc>
      </w:tr>
      <w:tr w:rsidR="00AA5211" w:rsidRPr="00AA5211" w14:paraId="3A9E572A" w14:textId="77777777" w:rsidTr="00AA5211">
        <w:tc>
          <w:tcPr>
            <w:tcW w:w="1052" w:type="dxa"/>
          </w:tcPr>
          <w:p w14:paraId="08C231DA" w14:textId="77777777" w:rsidR="006570EF" w:rsidRPr="00AA5211" w:rsidRDefault="006570EF" w:rsidP="00AA5211">
            <w:pPr>
              <w:rPr>
                <w:rFonts w:eastAsia="Calibri"/>
              </w:rPr>
            </w:pPr>
            <w:r w:rsidRPr="00AA5211">
              <w:rPr>
                <w:rFonts w:eastAsia="Calibri"/>
              </w:rPr>
              <w:t>Group A</w:t>
            </w:r>
          </w:p>
        </w:tc>
        <w:tc>
          <w:tcPr>
            <w:tcW w:w="724" w:type="dxa"/>
          </w:tcPr>
          <w:p w14:paraId="1CFF289A" w14:textId="77777777" w:rsidR="006570EF" w:rsidRPr="00AA5211" w:rsidRDefault="006570EF" w:rsidP="00AA5211">
            <w:pPr>
              <w:rPr>
                <w:rFonts w:eastAsia="Calibri"/>
              </w:rPr>
            </w:pPr>
            <w:r w:rsidRPr="00AA5211">
              <w:rPr>
                <w:rFonts w:eastAsia="Calibri"/>
              </w:rPr>
              <w:t>1,450</w:t>
            </w:r>
          </w:p>
        </w:tc>
        <w:tc>
          <w:tcPr>
            <w:tcW w:w="862" w:type="dxa"/>
          </w:tcPr>
          <w:p w14:paraId="4578DD67" w14:textId="0B4A9900" w:rsidR="006570EF" w:rsidRPr="00AA5211" w:rsidRDefault="006570EF" w:rsidP="00AA5211">
            <w:pPr>
              <w:rPr>
                <w:rFonts w:eastAsia="Calibri"/>
              </w:rPr>
            </w:pPr>
            <w:r w:rsidRPr="00AA5211">
              <w:rPr>
                <w:rFonts w:eastAsia="Calibri"/>
              </w:rPr>
              <w:t>39.05</w:t>
            </w:r>
            <w:r w:rsidR="00AA5211">
              <w:rPr>
                <w:rFonts w:eastAsia="Calibri"/>
              </w:rPr>
              <w:t xml:space="preserve"> </w:t>
            </w:r>
            <w:r w:rsidRPr="00AA5211">
              <w:rPr>
                <w:rFonts w:eastAsia="Calibri"/>
              </w:rPr>
              <w:t>(11.3)</w:t>
            </w:r>
          </w:p>
        </w:tc>
        <w:tc>
          <w:tcPr>
            <w:tcW w:w="758" w:type="dxa"/>
          </w:tcPr>
          <w:p w14:paraId="48D29DA5" w14:textId="77777777" w:rsidR="006570EF" w:rsidRPr="00AA5211" w:rsidRDefault="006570EF" w:rsidP="00AA5211">
            <w:pPr>
              <w:rPr>
                <w:rFonts w:eastAsia="Calibri"/>
              </w:rPr>
            </w:pPr>
            <w:r w:rsidRPr="00AA5211">
              <w:rPr>
                <w:rFonts w:eastAsia="Calibri"/>
              </w:rPr>
              <w:t>39</w:t>
            </w:r>
          </w:p>
        </w:tc>
        <w:tc>
          <w:tcPr>
            <w:tcW w:w="935" w:type="dxa"/>
          </w:tcPr>
          <w:p w14:paraId="52F6ABFD" w14:textId="77777777" w:rsidR="006570EF" w:rsidRPr="00AA5211" w:rsidRDefault="006570EF" w:rsidP="00AA5211">
            <w:pPr>
              <w:rPr>
                <w:rFonts w:eastAsia="Calibri"/>
              </w:rPr>
            </w:pPr>
            <w:r w:rsidRPr="00AA5211">
              <w:rPr>
                <w:rFonts w:eastAsia="Calibri"/>
              </w:rPr>
              <w:t>725</w:t>
            </w:r>
          </w:p>
        </w:tc>
        <w:tc>
          <w:tcPr>
            <w:tcW w:w="862" w:type="dxa"/>
          </w:tcPr>
          <w:p w14:paraId="5E4345B5" w14:textId="1B056D76" w:rsidR="006570EF" w:rsidRPr="00AA5211" w:rsidRDefault="006570EF" w:rsidP="00AA5211">
            <w:pPr>
              <w:rPr>
                <w:rFonts w:eastAsia="Calibri"/>
              </w:rPr>
            </w:pPr>
            <w:r w:rsidRPr="00AA5211">
              <w:rPr>
                <w:rFonts w:eastAsia="Calibri"/>
              </w:rPr>
              <w:t>45.71</w:t>
            </w:r>
            <w:r w:rsidR="00AA5211">
              <w:rPr>
                <w:rFonts w:eastAsia="Calibri"/>
              </w:rPr>
              <w:t xml:space="preserve"> </w:t>
            </w:r>
            <w:r w:rsidRPr="00AA5211">
              <w:rPr>
                <w:rFonts w:eastAsia="Calibri"/>
              </w:rPr>
              <w:t>(9.52)</w:t>
            </w:r>
          </w:p>
        </w:tc>
        <w:tc>
          <w:tcPr>
            <w:tcW w:w="759" w:type="dxa"/>
          </w:tcPr>
          <w:p w14:paraId="55D624AB" w14:textId="77777777" w:rsidR="006570EF" w:rsidRPr="00AA5211" w:rsidRDefault="006570EF" w:rsidP="00AA5211">
            <w:pPr>
              <w:rPr>
                <w:rFonts w:eastAsia="Calibri"/>
              </w:rPr>
            </w:pPr>
            <w:r w:rsidRPr="00AA5211">
              <w:rPr>
                <w:rFonts w:eastAsia="Calibri"/>
              </w:rPr>
              <w:t>46</w:t>
            </w:r>
          </w:p>
        </w:tc>
        <w:tc>
          <w:tcPr>
            <w:tcW w:w="744" w:type="dxa"/>
          </w:tcPr>
          <w:p w14:paraId="13498DE3" w14:textId="77777777" w:rsidR="006570EF" w:rsidRPr="00AA5211" w:rsidRDefault="006570EF" w:rsidP="00AA5211">
            <w:pPr>
              <w:rPr>
                <w:rFonts w:eastAsia="Calibri"/>
              </w:rPr>
            </w:pPr>
            <w:r w:rsidRPr="00AA5211">
              <w:rPr>
                <w:rFonts w:eastAsia="Calibri"/>
              </w:rPr>
              <w:t>6.66</w:t>
            </w:r>
          </w:p>
        </w:tc>
        <w:tc>
          <w:tcPr>
            <w:tcW w:w="738" w:type="dxa"/>
          </w:tcPr>
          <w:p w14:paraId="07D5082C" w14:textId="77777777" w:rsidR="006570EF" w:rsidRPr="00AA5211" w:rsidRDefault="006570EF" w:rsidP="00AA5211">
            <w:pPr>
              <w:rPr>
                <w:rFonts w:eastAsia="Calibri"/>
              </w:rPr>
            </w:pPr>
            <w:r w:rsidRPr="00AA5211">
              <w:rPr>
                <w:rFonts w:eastAsia="Calibri"/>
              </w:rPr>
              <w:t>7.63</w:t>
            </w:r>
          </w:p>
        </w:tc>
        <w:tc>
          <w:tcPr>
            <w:tcW w:w="741" w:type="dxa"/>
          </w:tcPr>
          <w:p w14:paraId="12A73722" w14:textId="77777777" w:rsidR="006570EF" w:rsidRPr="00AA5211" w:rsidRDefault="006570EF" w:rsidP="00AA5211">
            <w:pPr>
              <w:rPr>
                <w:rFonts w:eastAsia="Calibri"/>
              </w:rPr>
            </w:pPr>
            <w:r w:rsidRPr="00AA5211">
              <w:rPr>
                <w:rFonts w:eastAsia="Calibri"/>
              </w:rPr>
              <w:t>5.71</w:t>
            </w:r>
          </w:p>
        </w:tc>
        <w:tc>
          <w:tcPr>
            <w:tcW w:w="751" w:type="dxa"/>
          </w:tcPr>
          <w:p w14:paraId="33FAE134" w14:textId="77777777" w:rsidR="006570EF" w:rsidRPr="00AA5211" w:rsidRDefault="006570EF" w:rsidP="00AA5211">
            <w:pPr>
              <w:rPr>
                <w:rFonts w:eastAsia="Calibri"/>
              </w:rPr>
            </w:pPr>
            <w:r w:rsidRPr="00AA5211">
              <w:rPr>
                <w:rFonts w:eastAsia="Calibri"/>
              </w:rPr>
              <w:t>0.00</w:t>
            </w:r>
          </w:p>
        </w:tc>
      </w:tr>
      <w:tr w:rsidR="00AA5211" w:rsidRPr="00AA5211" w14:paraId="3EB0CE8A" w14:textId="77777777" w:rsidTr="00AA5211">
        <w:tc>
          <w:tcPr>
            <w:tcW w:w="1052" w:type="dxa"/>
          </w:tcPr>
          <w:p w14:paraId="6782C6D7" w14:textId="77777777" w:rsidR="006570EF" w:rsidRPr="00AA5211" w:rsidRDefault="006570EF" w:rsidP="00AA5211">
            <w:pPr>
              <w:rPr>
                <w:rFonts w:eastAsia="Calibri"/>
              </w:rPr>
            </w:pPr>
            <w:r w:rsidRPr="00AA5211">
              <w:rPr>
                <w:rFonts w:eastAsia="Calibri"/>
              </w:rPr>
              <w:t>Group B</w:t>
            </w:r>
          </w:p>
        </w:tc>
        <w:tc>
          <w:tcPr>
            <w:tcW w:w="724" w:type="dxa"/>
          </w:tcPr>
          <w:p w14:paraId="1F13051E" w14:textId="77777777" w:rsidR="006570EF" w:rsidRPr="00AA5211" w:rsidRDefault="006570EF" w:rsidP="00AA5211">
            <w:pPr>
              <w:rPr>
                <w:rFonts w:eastAsia="Calibri"/>
              </w:rPr>
            </w:pPr>
            <w:r w:rsidRPr="00AA5211">
              <w:rPr>
                <w:rFonts w:eastAsia="Calibri"/>
              </w:rPr>
              <w:t>565</w:t>
            </w:r>
          </w:p>
        </w:tc>
        <w:tc>
          <w:tcPr>
            <w:tcW w:w="862" w:type="dxa"/>
          </w:tcPr>
          <w:p w14:paraId="2B3DB657" w14:textId="0481DC1E" w:rsidR="006570EF" w:rsidRPr="00AA5211" w:rsidRDefault="006570EF" w:rsidP="00AA5211">
            <w:pPr>
              <w:rPr>
                <w:rFonts w:eastAsia="Calibri"/>
              </w:rPr>
            </w:pPr>
            <w:r w:rsidRPr="00AA5211">
              <w:rPr>
                <w:rFonts w:eastAsia="Calibri"/>
              </w:rPr>
              <w:t>44.11</w:t>
            </w:r>
            <w:r w:rsidR="00AA5211">
              <w:rPr>
                <w:rFonts w:eastAsia="Calibri"/>
              </w:rPr>
              <w:t xml:space="preserve"> </w:t>
            </w:r>
            <w:r w:rsidRPr="00AA5211">
              <w:rPr>
                <w:rFonts w:eastAsia="Calibri"/>
              </w:rPr>
              <w:t>(12.27)</w:t>
            </w:r>
          </w:p>
        </w:tc>
        <w:tc>
          <w:tcPr>
            <w:tcW w:w="758" w:type="dxa"/>
          </w:tcPr>
          <w:p w14:paraId="7988E950" w14:textId="77777777" w:rsidR="006570EF" w:rsidRPr="00AA5211" w:rsidRDefault="006570EF" w:rsidP="00AA5211">
            <w:pPr>
              <w:rPr>
                <w:rFonts w:eastAsia="Calibri"/>
              </w:rPr>
            </w:pPr>
            <w:r w:rsidRPr="00AA5211">
              <w:rPr>
                <w:rFonts w:eastAsia="Calibri"/>
              </w:rPr>
              <w:t>46</w:t>
            </w:r>
          </w:p>
        </w:tc>
        <w:tc>
          <w:tcPr>
            <w:tcW w:w="935" w:type="dxa"/>
          </w:tcPr>
          <w:p w14:paraId="146BADBB" w14:textId="77777777" w:rsidR="006570EF" w:rsidRPr="00AA5211" w:rsidRDefault="006570EF" w:rsidP="00AA5211">
            <w:pPr>
              <w:rPr>
                <w:rFonts w:eastAsia="Calibri"/>
              </w:rPr>
            </w:pPr>
            <w:r w:rsidRPr="00AA5211">
              <w:rPr>
                <w:rFonts w:eastAsia="Calibri"/>
              </w:rPr>
              <w:t>238</w:t>
            </w:r>
          </w:p>
        </w:tc>
        <w:tc>
          <w:tcPr>
            <w:tcW w:w="862" w:type="dxa"/>
          </w:tcPr>
          <w:p w14:paraId="21F4718A" w14:textId="07594361" w:rsidR="006570EF" w:rsidRPr="00AA5211" w:rsidRDefault="006570EF" w:rsidP="00AA5211">
            <w:pPr>
              <w:rPr>
                <w:rFonts w:eastAsia="Calibri"/>
              </w:rPr>
            </w:pPr>
            <w:r w:rsidRPr="00AA5211">
              <w:rPr>
                <w:rFonts w:eastAsia="Calibri"/>
              </w:rPr>
              <w:t>44.60</w:t>
            </w:r>
            <w:r w:rsidR="00AA5211">
              <w:rPr>
                <w:rFonts w:eastAsia="Calibri"/>
              </w:rPr>
              <w:t xml:space="preserve"> </w:t>
            </w:r>
            <w:r w:rsidRPr="00AA5211">
              <w:rPr>
                <w:rFonts w:eastAsia="Calibri"/>
              </w:rPr>
              <w:t>(12.01)</w:t>
            </w:r>
          </w:p>
        </w:tc>
        <w:tc>
          <w:tcPr>
            <w:tcW w:w="759" w:type="dxa"/>
          </w:tcPr>
          <w:p w14:paraId="39B475F4" w14:textId="77777777" w:rsidR="006570EF" w:rsidRPr="00AA5211" w:rsidRDefault="006570EF" w:rsidP="00AA5211">
            <w:pPr>
              <w:rPr>
                <w:rFonts w:eastAsia="Calibri"/>
              </w:rPr>
            </w:pPr>
            <w:r w:rsidRPr="00AA5211">
              <w:rPr>
                <w:rFonts w:eastAsia="Calibri"/>
              </w:rPr>
              <w:t>47</w:t>
            </w:r>
          </w:p>
        </w:tc>
        <w:tc>
          <w:tcPr>
            <w:tcW w:w="744" w:type="dxa"/>
          </w:tcPr>
          <w:p w14:paraId="5B1DF2AC" w14:textId="77777777" w:rsidR="006570EF" w:rsidRPr="00AA5211" w:rsidRDefault="006570EF" w:rsidP="00AA5211">
            <w:pPr>
              <w:rPr>
                <w:rFonts w:eastAsia="Calibri"/>
              </w:rPr>
            </w:pPr>
            <w:r w:rsidRPr="00AA5211">
              <w:rPr>
                <w:rFonts w:eastAsia="Calibri"/>
              </w:rPr>
              <w:t>0.49</w:t>
            </w:r>
          </w:p>
        </w:tc>
        <w:tc>
          <w:tcPr>
            <w:tcW w:w="738" w:type="dxa"/>
          </w:tcPr>
          <w:p w14:paraId="26F392F1" w14:textId="77777777" w:rsidR="006570EF" w:rsidRPr="00AA5211" w:rsidRDefault="006570EF" w:rsidP="00AA5211">
            <w:pPr>
              <w:rPr>
                <w:rFonts w:eastAsia="Calibri"/>
              </w:rPr>
            </w:pPr>
            <w:r w:rsidRPr="00AA5211">
              <w:rPr>
                <w:rFonts w:eastAsia="Calibri"/>
              </w:rPr>
              <w:t>2.34</w:t>
            </w:r>
          </w:p>
        </w:tc>
        <w:tc>
          <w:tcPr>
            <w:tcW w:w="741" w:type="dxa"/>
          </w:tcPr>
          <w:p w14:paraId="6958F4F3" w14:textId="77777777" w:rsidR="006570EF" w:rsidRPr="00AA5211" w:rsidRDefault="006570EF" w:rsidP="00AA5211">
            <w:pPr>
              <w:rPr>
                <w:rFonts w:eastAsia="Calibri"/>
              </w:rPr>
            </w:pPr>
            <w:r w:rsidRPr="00AA5211">
              <w:rPr>
                <w:rFonts w:eastAsia="Calibri"/>
              </w:rPr>
              <w:t>1.36</w:t>
            </w:r>
          </w:p>
        </w:tc>
        <w:tc>
          <w:tcPr>
            <w:tcW w:w="751" w:type="dxa"/>
          </w:tcPr>
          <w:p w14:paraId="14BA0079" w14:textId="77777777" w:rsidR="006570EF" w:rsidRPr="00AA5211" w:rsidRDefault="006570EF" w:rsidP="00AA5211">
            <w:pPr>
              <w:rPr>
                <w:rFonts w:eastAsia="Calibri"/>
              </w:rPr>
            </w:pPr>
            <w:r w:rsidRPr="00AA5211">
              <w:rPr>
                <w:rFonts w:eastAsia="Calibri"/>
              </w:rPr>
              <w:t>0.60</w:t>
            </w:r>
          </w:p>
        </w:tc>
      </w:tr>
      <w:tr w:rsidR="006570EF" w:rsidRPr="00AA5211" w14:paraId="63C20615" w14:textId="77777777" w:rsidTr="00F559AE">
        <w:tc>
          <w:tcPr>
            <w:tcW w:w="8926" w:type="dxa"/>
            <w:gridSpan w:val="11"/>
            <w:shd w:val="clear" w:color="auto" w:fill="E7E6E6" w:themeFill="background2"/>
          </w:tcPr>
          <w:p w14:paraId="1FF060E5" w14:textId="77777777" w:rsidR="006570EF" w:rsidRPr="00AA5211" w:rsidRDefault="006570EF" w:rsidP="00AA5211">
            <w:r w:rsidRPr="00AA5211">
              <w:rPr>
                <w:rFonts w:eastAsia="Calibri"/>
              </w:rPr>
              <w:t>ED presentations</w:t>
            </w:r>
          </w:p>
        </w:tc>
      </w:tr>
      <w:tr w:rsidR="00AA5211" w:rsidRPr="00AA5211" w14:paraId="184EEC4C" w14:textId="77777777" w:rsidTr="00AA5211">
        <w:tc>
          <w:tcPr>
            <w:tcW w:w="1052" w:type="dxa"/>
          </w:tcPr>
          <w:p w14:paraId="25704C1E" w14:textId="77777777" w:rsidR="006570EF" w:rsidRPr="00AA5211" w:rsidRDefault="006570EF" w:rsidP="00AA5211">
            <w:pPr>
              <w:rPr>
                <w:rFonts w:eastAsia="Calibri"/>
              </w:rPr>
            </w:pPr>
            <w:r w:rsidRPr="00AA5211">
              <w:rPr>
                <w:rFonts w:eastAsia="Calibri"/>
              </w:rPr>
              <w:t>Group A</w:t>
            </w:r>
          </w:p>
        </w:tc>
        <w:tc>
          <w:tcPr>
            <w:tcW w:w="724" w:type="dxa"/>
          </w:tcPr>
          <w:p w14:paraId="6024D15F" w14:textId="77777777" w:rsidR="006570EF" w:rsidRPr="00AA5211" w:rsidRDefault="006570EF" w:rsidP="00AA5211">
            <w:pPr>
              <w:rPr>
                <w:rFonts w:eastAsia="Calibri"/>
              </w:rPr>
            </w:pPr>
            <w:r w:rsidRPr="00AA5211">
              <w:rPr>
                <w:rFonts w:eastAsia="Calibri"/>
              </w:rPr>
              <w:t>4,316</w:t>
            </w:r>
          </w:p>
        </w:tc>
        <w:tc>
          <w:tcPr>
            <w:tcW w:w="862" w:type="dxa"/>
          </w:tcPr>
          <w:p w14:paraId="13B801E1" w14:textId="0452DD0B" w:rsidR="006570EF" w:rsidRPr="00AA5211" w:rsidRDefault="006570EF" w:rsidP="00AA5211">
            <w:pPr>
              <w:rPr>
                <w:rFonts w:eastAsia="Calibri"/>
              </w:rPr>
            </w:pPr>
            <w:r w:rsidRPr="00AA5211">
              <w:rPr>
                <w:rFonts w:eastAsia="Calibri"/>
              </w:rPr>
              <w:t>0.16</w:t>
            </w:r>
            <w:r w:rsidR="00AA5211">
              <w:rPr>
                <w:rFonts w:eastAsia="Calibri"/>
              </w:rPr>
              <w:t xml:space="preserve"> </w:t>
            </w:r>
            <w:r w:rsidRPr="00AA5211">
              <w:rPr>
                <w:rFonts w:eastAsia="Calibri"/>
              </w:rPr>
              <w:t>(0.65)</w:t>
            </w:r>
          </w:p>
        </w:tc>
        <w:tc>
          <w:tcPr>
            <w:tcW w:w="758" w:type="dxa"/>
          </w:tcPr>
          <w:p w14:paraId="152CCBAA" w14:textId="77777777" w:rsidR="006570EF" w:rsidRPr="00AA5211" w:rsidRDefault="006570EF" w:rsidP="00AA5211">
            <w:pPr>
              <w:rPr>
                <w:rFonts w:eastAsia="Calibri"/>
              </w:rPr>
            </w:pPr>
            <w:r w:rsidRPr="00AA5211">
              <w:rPr>
                <w:rFonts w:eastAsia="Calibri"/>
              </w:rPr>
              <w:t>0</w:t>
            </w:r>
          </w:p>
        </w:tc>
        <w:tc>
          <w:tcPr>
            <w:tcW w:w="935" w:type="dxa"/>
          </w:tcPr>
          <w:p w14:paraId="728DF1B3" w14:textId="77777777" w:rsidR="006570EF" w:rsidRPr="00AA5211" w:rsidRDefault="006570EF" w:rsidP="00AA5211">
            <w:pPr>
              <w:rPr>
                <w:rFonts w:eastAsia="Calibri"/>
              </w:rPr>
            </w:pPr>
            <w:r w:rsidRPr="00AA5211">
              <w:rPr>
                <w:rFonts w:eastAsia="Calibri"/>
              </w:rPr>
              <w:t>2,853</w:t>
            </w:r>
          </w:p>
        </w:tc>
        <w:tc>
          <w:tcPr>
            <w:tcW w:w="862" w:type="dxa"/>
          </w:tcPr>
          <w:p w14:paraId="6D838613" w14:textId="29C08B4A" w:rsidR="006570EF" w:rsidRPr="00AA5211" w:rsidRDefault="006570EF" w:rsidP="00AA5211">
            <w:pPr>
              <w:rPr>
                <w:rFonts w:eastAsia="Calibri"/>
              </w:rPr>
            </w:pPr>
            <w:r w:rsidRPr="00AA5211">
              <w:rPr>
                <w:rFonts w:eastAsia="Calibri"/>
              </w:rPr>
              <w:t>0.15</w:t>
            </w:r>
            <w:r w:rsidR="00AA5211">
              <w:rPr>
                <w:rFonts w:eastAsia="Calibri"/>
              </w:rPr>
              <w:t xml:space="preserve"> </w:t>
            </w:r>
            <w:r w:rsidRPr="00AA5211">
              <w:rPr>
                <w:rFonts w:eastAsia="Calibri"/>
              </w:rPr>
              <w:t>(0.62)</w:t>
            </w:r>
          </w:p>
        </w:tc>
        <w:tc>
          <w:tcPr>
            <w:tcW w:w="759" w:type="dxa"/>
          </w:tcPr>
          <w:p w14:paraId="69BB7771" w14:textId="77777777" w:rsidR="006570EF" w:rsidRPr="00AA5211" w:rsidRDefault="006570EF" w:rsidP="00AA5211">
            <w:pPr>
              <w:rPr>
                <w:rFonts w:eastAsia="Calibri"/>
              </w:rPr>
            </w:pPr>
            <w:r w:rsidRPr="00AA5211">
              <w:rPr>
                <w:rFonts w:eastAsia="Calibri"/>
              </w:rPr>
              <w:t>0</w:t>
            </w:r>
          </w:p>
        </w:tc>
        <w:tc>
          <w:tcPr>
            <w:tcW w:w="744" w:type="dxa"/>
          </w:tcPr>
          <w:p w14:paraId="57E223A9" w14:textId="77777777" w:rsidR="006570EF" w:rsidRPr="00AA5211" w:rsidRDefault="006570EF" w:rsidP="00AA5211">
            <w:pPr>
              <w:rPr>
                <w:rFonts w:eastAsia="Calibri"/>
              </w:rPr>
            </w:pPr>
            <w:r w:rsidRPr="00AA5211">
              <w:rPr>
                <w:rFonts w:eastAsia="Calibri"/>
              </w:rPr>
              <w:t>-0.01</w:t>
            </w:r>
          </w:p>
        </w:tc>
        <w:tc>
          <w:tcPr>
            <w:tcW w:w="738" w:type="dxa"/>
          </w:tcPr>
          <w:p w14:paraId="197EDCAB" w14:textId="77777777" w:rsidR="006570EF" w:rsidRPr="00AA5211" w:rsidRDefault="006570EF" w:rsidP="00AA5211">
            <w:pPr>
              <w:rPr>
                <w:rFonts w:eastAsia="Calibri"/>
              </w:rPr>
            </w:pPr>
            <w:r w:rsidRPr="00AA5211">
              <w:rPr>
                <w:rFonts w:eastAsia="Calibri"/>
              </w:rPr>
              <w:t>0.01</w:t>
            </w:r>
          </w:p>
        </w:tc>
        <w:tc>
          <w:tcPr>
            <w:tcW w:w="741" w:type="dxa"/>
          </w:tcPr>
          <w:p w14:paraId="32E45088" w14:textId="77777777" w:rsidR="006570EF" w:rsidRPr="00AA5211" w:rsidRDefault="006570EF" w:rsidP="00AA5211">
            <w:pPr>
              <w:rPr>
                <w:rFonts w:eastAsia="Calibri"/>
              </w:rPr>
            </w:pPr>
            <w:r w:rsidRPr="00AA5211">
              <w:rPr>
                <w:rFonts w:eastAsia="Calibri"/>
              </w:rPr>
              <w:t>-0.04</w:t>
            </w:r>
          </w:p>
        </w:tc>
        <w:tc>
          <w:tcPr>
            <w:tcW w:w="751" w:type="dxa"/>
          </w:tcPr>
          <w:p w14:paraId="7BF24506" w14:textId="77777777" w:rsidR="006570EF" w:rsidRPr="00AA5211" w:rsidRDefault="006570EF" w:rsidP="00AA5211">
            <w:pPr>
              <w:rPr>
                <w:rFonts w:eastAsia="Calibri"/>
              </w:rPr>
            </w:pPr>
            <w:r w:rsidRPr="00AA5211">
              <w:rPr>
                <w:rFonts w:eastAsia="Calibri"/>
              </w:rPr>
              <w:t>0.67</w:t>
            </w:r>
          </w:p>
        </w:tc>
      </w:tr>
      <w:tr w:rsidR="00AA5211" w:rsidRPr="00AA5211" w14:paraId="542CD957" w14:textId="77777777" w:rsidTr="00AA5211">
        <w:tc>
          <w:tcPr>
            <w:tcW w:w="1052" w:type="dxa"/>
          </w:tcPr>
          <w:p w14:paraId="26CBCF7E" w14:textId="77777777" w:rsidR="006570EF" w:rsidRPr="00AA5211" w:rsidRDefault="006570EF" w:rsidP="00AA5211">
            <w:pPr>
              <w:rPr>
                <w:rFonts w:eastAsia="Calibri"/>
              </w:rPr>
            </w:pPr>
            <w:r w:rsidRPr="00AA5211">
              <w:rPr>
                <w:rFonts w:eastAsia="Calibri"/>
              </w:rPr>
              <w:t>Group B</w:t>
            </w:r>
          </w:p>
        </w:tc>
        <w:tc>
          <w:tcPr>
            <w:tcW w:w="724" w:type="dxa"/>
          </w:tcPr>
          <w:p w14:paraId="73E3CADE" w14:textId="77777777" w:rsidR="006570EF" w:rsidRPr="00AA5211" w:rsidRDefault="006570EF" w:rsidP="00AA5211">
            <w:pPr>
              <w:rPr>
                <w:rFonts w:eastAsia="Calibri"/>
              </w:rPr>
            </w:pPr>
            <w:r w:rsidRPr="00AA5211">
              <w:rPr>
                <w:rFonts w:eastAsia="Calibri"/>
              </w:rPr>
              <w:t>3,923</w:t>
            </w:r>
          </w:p>
        </w:tc>
        <w:tc>
          <w:tcPr>
            <w:tcW w:w="862" w:type="dxa"/>
          </w:tcPr>
          <w:p w14:paraId="39E4815F" w14:textId="4E975EB6" w:rsidR="006570EF" w:rsidRPr="00AA5211" w:rsidRDefault="006570EF" w:rsidP="00AA5211">
            <w:pPr>
              <w:rPr>
                <w:rFonts w:eastAsia="Calibri"/>
              </w:rPr>
            </w:pPr>
            <w:r w:rsidRPr="00AA5211">
              <w:rPr>
                <w:rFonts w:eastAsia="Calibri"/>
              </w:rPr>
              <w:t>0.16</w:t>
            </w:r>
            <w:r w:rsidR="00AA5211">
              <w:rPr>
                <w:rFonts w:eastAsia="Calibri"/>
              </w:rPr>
              <w:t xml:space="preserve"> </w:t>
            </w:r>
            <w:r w:rsidRPr="00AA5211">
              <w:rPr>
                <w:rFonts w:eastAsia="Calibri"/>
              </w:rPr>
              <w:t>(0.69)</w:t>
            </w:r>
          </w:p>
        </w:tc>
        <w:tc>
          <w:tcPr>
            <w:tcW w:w="758" w:type="dxa"/>
          </w:tcPr>
          <w:p w14:paraId="0E43FBD2" w14:textId="77777777" w:rsidR="006570EF" w:rsidRPr="00AA5211" w:rsidRDefault="006570EF" w:rsidP="00AA5211">
            <w:pPr>
              <w:rPr>
                <w:rFonts w:eastAsia="Calibri"/>
              </w:rPr>
            </w:pPr>
            <w:r w:rsidRPr="00AA5211">
              <w:rPr>
                <w:rFonts w:eastAsia="Calibri"/>
              </w:rPr>
              <w:t>0</w:t>
            </w:r>
          </w:p>
        </w:tc>
        <w:tc>
          <w:tcPr>
            <w:tcW w:w="935" w:type="dxa"/>
          </w:tcPr>
          <w:p w14:paraId="612066C0" w14:textId="77777777" w:rsidR="006570EF" w:rsidRPr="00AA5211" w:rsidRDefault="006570EF" w:rsidP="00AA5211">
            <w:pPr>
              <w:rPr>
                <w:rFonts w:eastAsia="Calibri"/>
              </w:rPr>
            </w:pPr>
            <w:r w:rsidRPr="00AA5211">
              <w:rPr>
                <w:rFonts w:eastAsia="Calibri"/>
              </w:rPr>
              <w:t>1,521</w:t>
            </w:r>
          </w:p>
        </w:tc>
        <w:tc>
          <w:tcPr>
            <w:tcW w:w="862" w:type="dxa"/>
          </w:tcPr>
          <w:p w14:paraId="737CB345" w14:textId="216CBEBB" w:rsidR="006570EF" w:rsidRPr="00AA5211" w:rsidRDefault="006570EF" w:rsidP="00AA5211">
            <w:pPr>
              <w:rPr>
                <w:rFonts w:eastAsia="Calibri"/>
              </w:rPr>
            </w:pPr>
            <w:r w:rsidRPr="00AA5211">
              <w:rPr>
                <w:rFonts w:eastAsia="Calibri"/>
              </w:rPr>
              <w:t>0.14</w:t>
            </w:r>
            <w:r w:rsidR="00AA5211">
              <w:rPr>
                <w:rFonts w:eastAsia="Calibri"/>
              </w:rPr>
              <w:t xml:space="preserve"> </w:t>
            </w:r>
            <w:r w:rsidRPr="00AA5211">
              <w:rPr>
                <w:rFonts w:eastAsia="Calibri"/>
              </w:rPr>
              <w:t>(0.65)</w:t>
            </w:r>
          </w:p>
        </w:tc>
        <w:tc>
          <w:tcPr>
            <w:tcW w:w="759" w:type="dxa"/>
          </w:tcPr>
          <w:p w14:paraId="11F641E0" w14:textId="77777777" w:rsidR="006570EF" w:rsidRPr="00AA5211" w:rsidRDefault="006570EF" w:rsidP="00AA5211">
            <w:pPr>
              <w:rPr>
                <w:rFonts w:eastAsia="Calibri"/>
              </w:rPr>
            </w:pPr>
            <w:r w:rsidRPr="00AA5211">
              <w:rPr>
                <w:rFonts w:eastAsia="Calibri"/>
              </w:rPr>
              <w:t>0</w:t>
            </w:r>
          </w:p>
        </w:tc>
        <w:tc>
          <w:tcPr>
            <w:tcW w:w="744" w:type="dxa"/>
          </w:tcPr>
          <w:p w14:paraId="2F49DFC1" w14:textId="77777777" w:rsidR="006570EF" w:rsidRPr="00AA5211" w:rsidRDefault="006570EF" w:rsidP="00AA5211">
            <w:pPr>
              <w:rPr>
                <w:rFonts w:eastAsia="Calibri"/>
              </w:rPr>
            </w:pPr>
            <w:r w:rsidRPr="00AA5211">
              <w:rPr>
                <w:rFonts w:eastAsia="Calibri"/>
              </w:rPr>
              <w:t>-0.02</w:t>
            </w:r>
          </w:p>
        </w:tc>
        <w:tc>
          <w:tcPr>
            <w:tcW w:w="738" w:type="dxa"/>
          </w:tcPr>
          <w:p w14:paraId="4019BD7D" w14:textId="77777777" w:rsidR="006570EF" w:rsidRPr="00AA5211" w:rsidRDefault="006570EF" w:rsidP="00AA5211">
            <w:pPr>
              <w:rPr>
                <w:rFonts w:eastAsia="Calibri"/>
              </w:rPr>
            </w:pPr>
            <w:r w:rsidRPr="00AA5211">
              <w:rPr>
                <w:rFonts w:eastAsia="Calibri"/>
              </w:rPr>
              <w:t>0.01</w:t>
            </w:r>
          </w:p>
        </w:tc>
        <w:tc>
          <w:tcPr>
            <w:tcW w:w="741" w:type="dxa"/>
          </w:tcPr>
          <w:p w14:paraId="36873E1A" w14:textId="77777777" w:rsidR="006570EF" w:rsidRPr="00AA5211" w:rsidRDefault="006570EF" w:rsidP="00AA5211">
            <w:pPr>
              <w:rPr>
                <w:rFonts w:eastAsia="Calibri"/>
              </w:rPr>
            </w:pPr>
            <w:r w:rsidRPr="00AA5211">
              <w:rPr>
                <w:rFonts w:eastAsia="Calibri"/>
              </w:rPr>
              <w:t>-0.03</w:t>
            </w:r>
          </w:p>
        </w:tc>
        <w:tc>
          <w:tcPr>
            <w:tcW w:w="751" w:type="dxa"/>
          </w:tcPr>
          <w:p w14:paraId="7D662F2D" w14:textId="77777777" w:rsidR="006570EF" w:rsidRPr="00AA5211" w:rsidRDefault="006570EF" w:rsidP="00AA5211">
            <w:pPr>
              <w:rPr>
                <w:rFonts w:eastAsia="Calibri"/>
              </w:rPr>
            </w:pPr>
            <w:r w:rsidRPr="00AA5211">
              <w:rPr>
                <w:rFonts w:eastAsia="Calibri"/>
              </w:rPr>
              <w:t>0.40</w:t>
            </w:r>
          </w:p>
        </w:tc>
      </w:tr>
      <w:tr w:rsidR="006570EF" w:rsidRPr="00AA5211" w14:paraId="698B1214" w14:textId="77777777" w:rsidTr="00F559AE">
        <w:tc>
          <w:tcPr>
            <w:tcW w:w="8926" w:type="dxa"/>
            <w:gridSpan w:val="11"/>
            <w:shd w:val="clear" w:color="auto" w:fill="E7E6E6" w:themeFill="background2"/>
          </w:tcPr>
          <w:p w14:paraId="579AD285" w14:textId="77777777" w:rsidR="006570EF" w:rsidRPr="00AA5211" w:rsidRDefault="006570EF" w:rsidP="00AA5211">
            <w:r w:rsidRPr="00AA5211">
              <w:rPr>
                <w:rFonts w:eastAsia="Calibri"/>
              </w:rPr>
              <w:t>Hospital admissions</w:t>
            </w:r>
          </w:p>
        </w:tc>
      </w:tr>
      <w:tr w:rsidR="00AA5211" w:rsidRPr="00AA5211" w14:paraId="4E4CA1CD" w14:textId="77777777" w:rsidTr="00AA5211">
        <w:tc>
          <w:tcPr>
            <w:tcW w:w="1052" w:type="dxa"/>
          </w:tcPr>
          <w:p w14:paraId="17417A56" w14:textId="77777777" w:rsidR="006570EF" w:rsidRPr="00AA5211" w:rsidRDefault="006570EF" w:rsidP="00AA5211">
            <w:pPr>
              <w:rPr>
                <w:rFonts w:eastAsia="Calibri"/>
              </w:rPr>
            </w:pPr>
            <w:r w:rsidRPr="00AA5211">
              <w:rPr>
                <w:rFonts w:eastAsia="Calibri"/>
              </w:rPr>
              <w:t>Group A</w:t>
            </w:r>
          </w:p>
        </w:tc>
        <w:tc>
          <w:tcPr>
            <w:tcW w:w="724" w:type="dxa"/>
          </w:tcPr>
          <w:p w14:paraId="45FEEC64" w14:textId="77777777" w:rsidR="006570EF" w:rsidRPr="00AA5211" w:rsidRDefault="006570EF" w:rsidP="00AA5211">
            <w:pPr>
              <w:rPr>
                <w:rFonts w:eastAsia="Calibri"/>
              </w:rPr>
            </w:pPr>
            <w:r w:rsidRPr="00AA5211">
              <w:rPr>
                <w:rFonts w:eastAsia="Calibri"/>
              </w:rPr>
              <w:t>4,316</w:t>
            </w:r>
          </w:p>
        </w:tc>
        <w:tc>
          <w:tcPr>
            <w:tcW w:w="862" w:type="dxa"/>
          </w:tcPr>
          <w:p w14:paraId="518B61FC" w14:textId="131D6D51" w:rsidR="006570EF" w:rsidRPr="00AA5211" w:rsidRDefault="006570EF" w:rsidP="00AA5211">
            <w:pPr>
              <w:rPr>
                <w:rFonts w:eastAsia="Calibri"/>
              </w:rPr>
            </w:pPr>
            <w:r w:rsidRPr="00AA5211">
              <w:rPr>
                <w:rFonts w:eastAsia="Calibri"/>
              </w:rPr>
              <w:t>0.10</w:t>
            </w:r>
            <w:r w:rsidR="00AA5211">
              <w:rPr>
                <w:rFonts w:eastAsia="Calibri"/>
              </w:rPr>
              <w:t xml:space="preserve"> </w:t>
            </w:r>
            <w:r w:rsidRPr="00AA5211">
              <w:rPr>
                <w:rFonts w:eastAsia="Calibri"/>
              </w:rPr>
              <w:t>(0.47)</w:t>
            </w:r>
          </w:p>
        </w:tc>
        <w:tc>
          <w:tcPr>
            <w:tcW w:w="758" w:type="dxa"/>
          </w:tcPr>
          <w:p w14:paraId="6B3AE121" w14:textId="77777777" w:rsidR="006570EF" w:rsidRPr="00AA5211" w:rsidRDefault="006570EF" w:rsidP="00AA5211">
            <w:pPr>
              <w:rPr>
                <w:rFonts w:eastAsia="Calibri"/>
              </w:rPr>
            </w:pPr>
            <w:r w:rsidRPr="00AA5211">
              <w:rPr>
                <w:rFonts w:eastAsia="Calibri"/>
              </w:rPr>
              <w:t>0</w:t>
            </w:r>
          </w:p>
        </w:tc>
        <w:tc>
          <w:tcPr>
            <w:tcW w:w="935" w:type="dxa"/>
          </w:tcPr>
          <w:p w14:paraId="4CDB8DFF" w14:textId="77777777" w:rsidR="006570EF" w:rsidRPr="00AA5211" w:rsidRDefault="006570EF" w:rsidP="00AA5211">
            <w:pPr>
              <w:rPr>
                <w:rFonts w:eastAsia="Calibri"/>
              </w:rPr>
            </w:pPr>
            <w:r w:rsidRPr="00AA5211">
              <w:rPr>
                <w:rFonts w:eastAsia="Calibri"/>
              </w:rPr>
              <w:t>2,853</w:t>
            </w:r>
          </w:p>
        </w:tc>
        <w:tc>
          <w:tcPr>
            <w:tcW w:w="862" w:type="dxa"/>
          </w:tcPr>
          <w:p w14:paraId="355E09C9" w14:textId="6574E543" w:rsidR="006570EF" w:rsidRPr="00AA5211" w:rsidRDefault="006570EF" w:rsidP="00AA5211">
            <w:pPr>
              <w:rPr>
                <w:rFonts w:eastAsia="Calibri"/>
              </w:rPr>
            </w:pPr>
            <w:r w:rsidRPr="00AA5211">
              <w:rPr>
                <w:rFonts w:eastAsia="Calibri"/>
              </w:rPr>
              <w:t>0.</w:t>
            </w:r>
            <w:r w:rsidR="009813AD" w:rsidRPr="00AA5211">
              <w:rPr>
                <w:rFonts w:eastAsia="Calibri"/>
              </w:rPr>
              <w:t>09</w:t>
            </w:r>
            <w:r w:rsidR="00AA5211">
              <w:rPr>
                <w:rFonts w:eastAsia="Calibri"/>
              </w:rPr>
              <w:t xml:space="preserve"> </w:t>
            </w:r>
            <w:r w:rsidRPr="00AA5211">
              <w:rPr>
                <w:rFonts w:eastAsia="Calibri"/>
              </w:rPr>
              <w:t>(0.48)</w:t>
            </w:r>
          </w:p>
        </w:tc>
        <w:tc>
          <w:tcPr>
            <w:tcW w:w="759" w:type="dxa"/>
          </w:tcPr>
          <w:p w14:paraId="73AA25BB" w14:textId="77777777" w:rsidR="006570EF" w:rsidRPr="00AA5211" w:rsidRDefault="006570EF" w:rsidP="00AA5211">
            <w:pPr>
              <w:rPr>
                <w:rFonts w:eastAsia="Calibri"/>
              </w:rPr>
            </w:pPr>
            <w:r w:rsidRPr="00AA5211">
              <w:rPr>
                <w:rFonts w:eastAsia="Calibri"/>
              </w:rPr>
              <w:t>0</w:t>
            </w:r>
          </w:p>
        </w:tc>
        <w:tc>
          <w:tcPr>
            <w:tcW w:w="744" w:type="dxa"/>
          </w:tcPr>
          <w:p w14:paraId="61765C3C" w14:textId="77777777" w:rsidR="006570EF" w:rsidRPr="00AA5211" w:rsidRDefault="006570EF" w:rsidP="00AA5211">
            <w:pPr>
              <w:rPr>
                <w:rFonts w:eastAsia="Calibri"/>
              </w:rPr>
            </w:pPr>
            <w:r w:rsidRPr="00AA5211">
              <w:rPr>
                <w:rFonts w:eastAsia="Calibri"/>
              </w:rPr>
              <w:t>-0.00</w:t>
            </w:r>
          </w:p>
        </w:tc>
        <w:tc>
          <w:tcPr>
            <w:tcW w:w="738" w:type="dxa"/>
          </w:tcPr>
          <w:p w14:paraId="14BD59D1" w14:textId="77777777" w:rsidR="006570EF" w:rsidRPr="00AA5211" w:rsidRDefault="006570EF" w:rsidP="00AA5211">
            <w:pPr>
              <w:rPr>
                <w:rFonts w:eastAsia="Calibri"/>
              </w:rPr>
            </w:pPr>
            <w:r w:rsidRPr="00AA5211">
              <w:rPr>
                <w:rFonts w:eastAsia="Calibri"/>
              </w:rPr>
              <w:t>0.00</w:t>
            </w:r>
          </w:p>
        </w:tc>
        <w:tc>
          <w:tcPr>
            <w:tcW w:w="741" w:type="dxa"/>
          </w:tcPr>
          <w:p w14:paraId="3F2B6F9B" w14:textId="451CD0C3" w:rsidR="006570EF" w:rsidRPr="00AA5211" w:rsidRDefault="006570EF" w:rsidP="00AA5211">
            <w:pPr>
              <w:rPr>
                <w:rFonts w:eastAsia="Calibri"/>
              </w:rPr>
            </w:pPr>
            <w:r w:rsidRPr="00AA5211">
              <w:rPr>
                <w:rFonts w:eastAsia="Calibri"/>
              </w:rPr>
              <w:t>-0.0</w:t>
            </w:r>
            <w:r w:rsidR="008114AD" w:rsidRPr="00AA5211">
              <w:rPr>
                <w:rFonts w:eastAsia="Calibri"/>
              </w:rPr>
              <w:t>1</w:t>
            </w:r>
          </w:p>
        </w:tc>
        <w:tc>
          <w:tcPr>
            <w:tcW w:w="751" w:type="dxa"/>
          </w:tcPr>
          <w:p w14:paraId="00656E7F" w14:textId="77777777" w:rsidR="006570EF" w:rsidRPr="00AA5211" w:rsidRDefault="006570EF" w:rsidP="00AA5211">
            <w:pPr>
              <w:rPr>
                <w:rFonts w:eastAsia="Calibri"/>
              </w:rPr>
            </w:pPr>
            <w:r w:rsidRPr="00AA5211">
              <w:rPr>
                <w:rFonts w:eastAsia="Calibri"/>
              </w:rPr>
              <w:t>0.26</w:t>
            </w:r>
          </w:p>
        </w:tc>
      </w:tr>
      <w:tr w:rsidR="00AA5211" w:rsidRPr="00AA5211" w14:paraId="53B60E4A" w14:textId="77777777" w:rsidTr="00AA5211">
        <w:tc>
          <w:tcPr>
            <w:tcW w:w="1052" w:type="dxa"/>
          </w:tcPr>
          <w:p w14:paraId="6CE820FE" w14:textId="77777777" w:rsidR="006570EF" w:rsidRPr="00AA5211" w:rsidRDefault="006570EF" w:rsidP="00AA5211">
            <w:pPr>
              <w:rPr>
                <w:rFonts w:eastAsia="Calibri"/>
              </w:rPr>
            </w:pPr>
            <w:r w:rsidRPr="00AA5211">
              <w:rPr>
                <w:rFonts w:eastAsia="Calibri"/>
              </w:rPr>
              <w:t>Group B</w:t>
            </w:r>
          </w:p>
        </w:tc>
        <w:tc>
          <w:tcPr>
            <w:tcW w:w="724" w:type="dxa"/>
          </w:tcPr>
          <w:p w14:paraId="2046B19A" w14:textId="77777777" w:rsidR="006570EF" w:rsidRPr="00AA5211" w:rsidRDefault="006570EF" w:rsidP="00AA5211">
            <w:pPr>
              <w:rPr>
                <w:rFonts w:eastAsia="Calibri"/>
              </w:rPr>
            </w:pPr>
            <w:r w:rsidRPr="00AA5211">
              <w:rPr>
                <w:rFonts w:eastAsia="Calibri"/>
              </w:rPr>
              <w:t>3,923</w:t>
            </w:r>
          </w:p>
        </w:tc>
        <w:tc>
          <w:tcPr>
            <w:tcW w:w="862" w:type="dxa"/>
          </w:tcPr>
          <w:p w14:paraId="60CB22C3" w14:textId="3497BF8B" w:rsidR="006570EF" w:rsidRPr="00AA5211" w:rsidRDefault="006570EF" w:rsidP="00AA5211">
            <w:pPr>
              <w:rPr>
                <w:rFonts w:eastAsia="Calibri"/>
              </w:rPr>
            </w:pPr>
            <w:r w:rsidRPr="00AA5211">
              <w:rPr>
                <w:rFonts w:eastAsia="Calibri"/>
              </w:rPr>
              <w:t>0.</w:t>
            </w:r>
            <w:r w:rsidR="009813AD" w:rsidRPr="00AA5211">
              <w:rPr>
                <w:rFonts w:eastAsia="Calibri"/>
              </w:rPr>
              <w:t>10</w:t>
            </w:r>
            <w:r w:rsidR="00AA5211">
              <w:rPr>
                <w:rFonts w:eastAsia="Calibri"/>
              </w:rPr>
              <w:t xml:space="preserve"> </w:t>
            </w:r>
            <w:r w:rsidRPr="00AA5211">
              <w:rPr>
                <w:rFonts w:eastAsia="Calibri"/>
              </w:rPr>
              <w:t>(0.43)</w:t>
            </w:r>
          </w:p>
        </w:tc>
        <w:tc>
          <w:tcPr>
            <w:tcW w:w="758" w:type="dxa"/>
          </w:tcPr>
          <w:p w14:paraId="6C0184CE" w14:textId="77777777" w:rsidR="006570EF" w:rsidRPr="00AA5211" w:rsidRDefault="006570EF" w:rsidP="00AA5211">
            <w:pPr>
              <w:rPr>
                <w:rFonts w:eastAsia="Calibri"/>
              </w:rPr>
            </w:pPr>
            <w:r w:rsidRPr="00AA5211">
              <w:rPr>
                <w:rFonts w:eastAsia="Calibri"/>
              </w:rPr>
              <w:t>0</w:t>
            </w:r>
          </w:p>
        </w:tc>
        <w:tc>
          <w:tcPr>
            <w:tcW w:w="935" w:type="dxa"/>
          </w:tcPr>
          <w:p w14:paraId="1150B73E" w14:textId="77777777" w:rsidR="006570EF" w:rsidRPr="00AA5211" w:rsidRDefault="006570EF" w:rsidP="00AA5211">
            <w:pPr>
              <w:rPr>
                <w:rFonts w:eastAsia="Calibri"/>
              </w:rPr>
            </w:pPr>
            <w:r w:rsidRPr="00AA5211">
              <w:rPr>
                <w:rFonts w:eastAsia="Calibri"/>
              </w:rPr>
              <w:t>1,521</w:t>
            </w:r>
          </w:p>
        </w:tc>
        <w:tc>
          <w:tcPr>
            <w:tcW w:w="862" w:type="dxa"/>
          </w:tcPr>
          <w:p w14:paraId="70832C49" w14:textId="2D352D90" w:rsidR="006570EF" w:rsidRPr="00AA5211" w:rsidRDefault="006570EF" w:rsidP="00AA5211">
            <w:pPr>
              <w:rPr>
                <w:rFonts w:eastAsia="Calibri"/>
              </w:rPr>
            </w:pPr>
            <w:r w:rsidRPr="00AA5211">
              <w:rPr>
                <w:rFonts w:eastAsia="Calibri"/>
              </w:rPr>
              <w:t>0.09</w:t>
            </w:r>
            <w:r w:rsidR="00AA5211">
              <w:rPr>
                <w:rFonts w:eastAsia="Calibri"/>
              </w:rPr>
              <w:t xml:space="preserve"> </w:t>
            </w:r>
            <w:r w:rsidRPr="00AA5211">
              <w:rPr>
                <w:rFonts w:eastAsia="Calibri"/>
              </w:rPr>
              <w:t>(0.46)</w:t>
            </w:r>
          </w:p>
        </w:tc>
        <w:tc>
          <w:tcPr>
            <w:tcW w:w="759" w:type="dxa"/>
          </w:tcPr>
          <w:p w14:paraId="7346EF91" w14:textId="77777777" w:rsidR="006570EF" w:rsidRPr="00AA5211" w:rsidRDefault="006570EF" w:rsidP="00AA5211">
            <w:pPr>
              <w:rPr>
                <w:rFonts w:eastAsia="Calibri"/>
              </w:rPr>
            </w:pPr>
            <w:r w:rsidRPr="00AA5211">
              <w:rPr>
                <w:rFonts w:eastAsia="Calibri"/>
              </w:rPr>
              <w:t>0</w:t>
            </w:r>
          </w:p>
        </w:tc>
        <w:tc>
          <w:tcPr>
            <w:tcW w:w="744" w:type="dxa"/>
          </w:tcPr>
          <w:p w14:paraId="0361820B" w14:textId="77777777" w:rsidR="006570EF" w:rsidRPr="00AA5211" w:rsidRDefault="006570EF" w:rsidP="00AA5211">
            <w:pPr>
              <w:rPr>
                <w:rFonts w:eastAsia="Calibri"/>
              </w:rPr>
            </w:pPr>
            <w:r w:rsidRPr="00AA5211">
              <w:rPr>
                <w:rFonts w:eastAsia="Calibri"/>
              </w:rPr>
              <w:t>-0.00</w:t>
            </w:r>
          </w:p>
        </w:tc>
        <w:tc>
          <w:tcPr>
            <w:tcW w:w="738" w:type="dxa"/>
          </w:tcPr>
          <w:p w14:paraId="4EC696EB" w14:textId="77777777" w:rsidR="006570EF" w:rsidRPr="00AA5211" w:rsidRDefault="006570EF" w:rsidP="00AA5211">
            <w:pPr>
              <w:rPr>
                <w:rFonts w:eastAsia="Calibri"/>
              </w:rPr>
            </w:pPr>
            <w:r w:rsidRPr="00AA5211">
              <w:rPr>
                <w:rFonts w:eastAsia="Calibri"/>
              </w:rPr>
              <w:t>0.00</w:t>
            </w:r>
          </w:p>
        </w:tc>
        <w:tc>
          <w:tcPr>
            <w:tcW w:w="741" w:type="dxa"/>
          </w:tcPr>
          <w:p w14:paraId="339894AE" w14:textId="6F8D32ED" w:rsidR="006570EF" w:rsidRPr="00AA5211" w:rsidRDefault="006570EF" w:rsidP="00AA5211">
            <w:pPr>
              <w:rPr>
                <w:rFonts w:eastAsia="Calibri"/>
              </w:rPr>
            </w:pPr>
            <w:r w:rsidRPr="00AA5211">
              <w:rPr>
                <w:rFonts w:eastAsia="Calibri"/>
              </w:rPr>
              <w:t>-0.0</w:t>
            </w:r>
            <w:r w:rsidR="008114AD" w:rsidRPr="00AA5211">
              <w:rPr>
                <w:rFonts w:eastAsia="Calibri"/>
              </w:rPr>
              <w:t>1</w:t>
            </w:r>
          </w:p>
        </w:tc>
        <w:tc>
          <w:tcPr>
            <w:tcW w:w="751" w:type="dxa"/>
          </w:tcPr>
          <w:p w14:paraId="7F8CB2D8" w14:textId="77777777" w:rsidR="006570EF" w:rsidRPr="00AA5211" w:rsidRDefault="006570EF" w:rsidP="00AA5211">
            <w:pPr>
              <w:rPr>
                <w:rFonts w:eastAsia="Calibri"/>
              </w:rPr>
            </w:pPr>
            <w:r w:rsidRPr="00AA5211">
              <w:rPr>
                <w:rFonts w:eastAsia="Calibri"/>
              </w:rPr>
              <w:t>0.50</w:t>
            </w:r>
          </w:p>
        </w:tc>
      </w:tr>
      <w:tr w:rsidR="00E415BF" w:rsidRPr="00AA5211" w14:paraId="2C32E5C2" w14:textId="77777777" w:rsidTr="00F559AE">
        <w:tc>
          <w:tcPr>
            <w:tcW w:w="8926" w:type="dxa"/>
            <w:gridSpan w:val="11"/>
            <w:shd w:val="clear" w:color="auto" w:fill="E7E6E6" w:themeFill="background2"/>
          </w:tcPr>
          <w:p w14:paraId="6C84580D" w14:textId="0A121ED7" w:rsidR="00E415BF" w:rsidRPr="00AA5211" w:rsidRDefault="00E415BF" w:rsidP="00AA5211">
            <w:pPr>
              <w:rPr>
                <w:rFonts w:eastAsia="Calibri"/>
              </w:rPr>
            </w:pPr>
            <w:r w:rsidRPr="00AA5211">
              <w:rPr>
                <w:rFonts w:eastAsia="Calibri"/>
              </w:rPr>
              <w:t>Vegetable intake</w:t>
            </w:r>
          </w:p>
        </w:tc>
      </w:tr>
      <w:tr w:rsidR="00AA5211" w:rsidRPr="00AA5211" w14:paraId="5432D2F1" w14:textId="77777777" w:rsidTr="00AA5211">
        <w:tc>
          <w:tcPr>
            <w:tcW w:w="1052" w:type="dxa"/>
          </w:tcPr>
          <w:p w14:paraId="47A58706" w14:textId="1A2571C3" w:rsidR="00E415BF" w:rsidRPr="00AA5211" w:rsidRDefault="00E415BF" w:rsidP="00AA5211">
            <w:pPr>
              <w:rPr>
                <w:rFonts w:eastAsia="Calibri"/>
              </w:rPr>
            </w:pPr>
            <w:r w:rsidRPr="00AA5211">
              <w:rPr>
                <w:rFonts w:eastAsia="Calibri"/>
              </w:rPr>
              <w:t>Group A</w:t>
            </w:r>
          </w:p>
        </w:tc>
        <w:tc>
          <w:tcPr>
            <w:tcW w:w="724" w:type="dxa"/>
          </w:tcPr>
          <w:p w14:paraId="3439BD9C" w14:textId="2989F379" w:rsidR="00E415BF" w:rsidRPr="00AA5211" w:rsidRDefault="00E415BF" w:rsidP="00AA5211">
            <w:pPr>
              <w:rPr>
                <w:rFonts w:eastAsia="Calibri"/>
              </w:rPr>
            </w:pPr>
            <w:r w:rsidRPr="00AA5211">
              <w:rPr>
                <w:rFonts w:eastAsia="Calibri"/>
              </w:rPr>
              <w:t>4,316</w:t>
            </w:r>
          </w:p>
        </w:tc>
        <w:tc>
          <w:tcPr>
            <w:tcW w:w="862" w:type="dxa"/>
          </w:tcPr>
          <w:p w14:paraId="262BC7A4" w14:textId="782B55B5" w:rsidR="00E415BF" w:rsidRPr="00AA5211" w:rsidRDefault="00E415BF" w:rsidP="00AA5211">
            <w:pPr>
              <w:rPr>
                <w:rFonts w:eastAsia="Calibri"/>
              </w:rPr>
            </w:pPr>
            <w:r w:rsidRPr="00AA5211">
              <w:rPr>
                <w:rFonts w:eastAsia="Calibri"/>
              </w:rPr>
              <w:t>2.51</w:t>
            </w:r>
            <w:r w:rsidR="00AA5211">
              <w:rPr>
                <w:rFonts w:eastAsia="Calibri"/>
              </w:rPr>
              <w:t xml:space="preserve">  </w:t>
            </w:r>
            <w:r w:rsidRPr="00AA5211">
              <w:rPr>
                <w:rFonts w:eastAsia="Calibri"/>
              </w:rPr>
              <w:t>1.36)</w:t>
            </w:r>
          </w:p>
        </w:tc>
        <w:tc>
          <w:tcPr>
            <w:tcW w:w="758" w:type="dxa"/>
          </w:tcPr>
          <w:p w14:paraId="78969A5E" w14:textId="3928F25E" w:rsidR="00E415BF" w:rsidRPr="00AA5211" w:rsidRDefault="00E415BF" w:rsidP="00AA5211">
            <w:pPr>
              <w:rPr>
                <w:rFonts w:eastAsia="Calibri"/>
              </w:rPr>
            </w:pPr>
            <w:r w:rsidRPr="00AA5211">
              <w:rPr>
                <w:rFonts w:eastAsia="Calibri"/>
              </w:rPr>
              <w:t>2</w:t>
            </w:r>
          </w:p>
        </w:tc>
        <w:tc>
          <w:tcPr>
            <w:tcW w:w="935" w:type="dxa"/>
          </w:tcPr>
          <w:p w14:paraId="44AD0667" w14:textId="72E6D20B" w:rsidR="00E415BF" w:rsidRPr="00AA5211" w:rsidRDefault="00E415BF" w:rsidP="00AA5211">
            <w:pPr>
              <w:rPr>
                <w:rFonts w:eastAsia="Calibri"/>
              </w:rPr>
            </w:pPr>
            <w:r w:rsidRPr="00AA5211">
              <w:rPr>
                <w:rFonts w:eastAsia="Calibri"/>
              </w:rPr>
              <w:t>2,853</w:t>
            </w:r>
          </w:p>
        </w:tc>
        <w:tc>
          <w:tcPr>
            <w:tcW w:w="862" w:type="dxa"/>
          </w:tcPr>
          <w:p w14:paraId="3CDB79CE" w14:textId="2D91AC1F" w:rsidR="00E415BF" w:rsidRPr="00AA5211" w:rsidRDefault="00E415BF" w:rsidP="00AA5211">
            <w:pPr>
              <w:rPr>
                <w:rFonts w:eastAsia="Calibri"/>
              </w:rPr>
            </w:pPr>
            <w:r w:rsidRPr="00AA5211">
              <w:rPr>
                <w:rFonts w:eastAsia="Calibri"/>
              </w:rPr>
              <w:t>2.74</w:t>
            </w:r>
            <w:r w:rsidR="00AA5211">
              <w:rPr>
                <w:rFonts w:eastAsia="Calibri"/>
              </w:rPr>
              <w:t xml:space="preserve"> </w:t>
            </w:r>
            <w:r w:rsidRPr="00AA5211">
              <w:rPr>
                <w:rFonts w:eastAsia="Calibri"/>
              </w:rPr>
              <w:t>(1.30)</w:t>
            </w:r>
          </w:p>
        </w:tc>
        <w:tc>
          <w:tcPr>
            <w:tcW w:w="759" w:type="dxa"/>
          </w:tcPr>
          <w:p w14:paraId="4ADCAC40" w14:textId="18EAF00D" w:rsidR="00E415BF" w:rsidRPr="00AA5211" w:rsidRDefault="00E415BF" w:rsidP="00AA5211">
            <w:pPr>
              <w:rPr>
                <w:rFonts w:eastAsia="Calibri"/>
              </w:rPr>
            </w:pPr>
            <w:r w:rsidRPr="00AA5211">
              <w:rPr>
                <w:rFonts w:eastAsia="Calibri"/>
              </w:rPr>
              <w:t>3</w:t>
            </w:r>
          </w:p>
        </w:tc>
        <w:tc>
          <w:tcPr>
            <w:tcW w:w="744" w:type="dxa"/>
          </w:tcPr>
          <w:p w14:paraId="0EC8F9FB" w14:textId="5EC2DDCC" w:rsidR="00E415BF" w:rsidRPr="00AA5211" w:rsidRDefault="00E415BF" w:rsidP="00AA5211">
            <w:pPr>
              <w:rPr>
                <w:rFonts w:eastAsia="Calibri"/>
              </w:rPr>
            </w:pPr>
            <w:r w:rsidRPr="00AA5211">
              <w:rPr>
                <w:rFonts w:eastAsia="Calibri"/>
              </w:rPr>
              <w:t>0.23</w:t>
            </w:r>
          </w:p>
        </w:tc>
        <w:tc>
          <w:tcPr>
            <w:tcW w:w="738" w:type="dxa"/>
          </w:tcPr>
          <w:p w14:paraId="4F2AC6C8" w14:textId="74C3B279" w:rsidR="00E415BF" w:rsidRPr="00AA5211" w:rsidRDefault="00E415BF" w:rsidP="00AA5211">
            <w:pPr>
              <w:rPr>
                <w:rFonts w:eastAsia="Calibri"/>
              </w:rPr>
            </w:pPr>
            <w:r w:rsidRPr="00AA5211">
              <w:rPr>
                <w:rFonts w:eastAsia="Calibri"/>
              </w:rPr>
              <w:t>0.17</w:t>
            </w:r>
          </w:p>
        </w:tc>
        <w:tc>
          <w:tcPr>
            <w:tcW w:w="741" w:type="dxa"/>
          </w:tcPr>
          <w:p w14:paraId="3718D421" w14:textId="12A2C438" w:rsidR="00E415BF" w:rsidRPr="00AA5211" w:rsidRDefault="00E415BF" w:rsidP="00AA5211">
            <w:pPr>
              <w:rPr>
                <w:rFonts w:eastAsia="Calibri"/>
              </w:rPr>
            </w:pPr>
            <w:r w:rsidRPr="00AA5211">
              <w:rPr>
                <w:rFonts w:eastAsia="Calibri"/>
              </w:rPr>
              <w:t>0.29</w:t>
            </w:r>
          </w:p>
        </w:tc>
        <w:tc>
          <w:tcPr>
            <w:tcW w:w="751" w:type="dxa"/>
          </w:tcPr>
          <w:p w14:paraId="4E8EB7ED" w14:textId="094E605A" w:rsidR="00E415BF" w:rsidRPr="00AA5211" w:rsidRDefault="00E415BF" w:rsidP="00AA5211">
            <w:pPr>
              <w:rPr>
                <w:rFonts w:eastAsia="Calibri"/>
              </w:rPr>
            </w:pPr>
            <w:r w:rsidRPr="00AA5211">
              <w:rPr>
                <w:rFonts w:eastAsia="Calibri"/>
              </w:rPr>
              <w:t>0.00</w:t>
            </w:r>
          </w:p>
        </w:tc>
      </w:tr>
      <w:tr w:rsidR="00AA5211" w:rsidRPr="00AA5211" w14:paraId="4348E64D" w14:textId="77777777" w:rsidTr="00AA5211">
        <w:tc>
          <w:tcPr>
            <w:tcW w:w="1052" w:type="dxa"/>
          </w:tcPr>
          <w:p w14:paraId="61171245" w14:textId="0807E424" w:rsidR="00E415BF" w:rsidRPr="00AA5211" w:rsidRDefault="00E415BF" w:rsidP="00AA5211">
            <w:pPr>
              <w:rPr>
                <w:rFonts w:eastAsia="Calibri"/>
              </w:rPr>
            </w:pPr>
            <w:r w:rsidRPr="00AA5211">
              <w:rPr>
                <w:rFonts w:eastAsia="Calibri"/>
              </w:rPr>
              <w:t>Group B</w:t>
            </w:r>
          </w:p>
        </w:tc>
        <w:tc>
          <w:tcPr>
            <w:tcW w:w="724" w:type="dxa"/>
          </w:tcPr>
          <w:p w14:paraId="4D24D714" w14:textId="31C7DC25" w:rsidR="00E415BF" w:rsidRPr="00AA5211" w:rsidRDefault="00E415BF" w:rsidP="00AA5211">
            <w:pPr>
              <w:rPr>
                <w:rFonts w:eastAsia="Calibri"/>
              </w:rPr>
            </w:pPr>
            <w:r w:rsidRPr="00AA5211">
              <w:rPr>
                <w:rFonts w:eastAsia="Calibri"/>
              </w:rPr>
              <w:t>3,923</w:t>
            </w:r>
          </w:p>
        </w:tc>
        <w:tc>
          <w:tcPr>
            <w:tcW w:w="862" w:type="dxa"/>
          </w:tcPr>
          <w:p w14:paraId="5B555194" w14:textId="77777777" w:rsidR="00E415BF" w:rsidRPr="00AA5211" w:rsidRDefault="00E415BF" w:rsidP="00AA5211">
            <w:pPr>
              <w:rPr>
                <w:rFonts w:eastAsia="Calibri"/>
              </w:rPr>
            </w:pPr>
            <w:r w:rsidRPr="00AA5211">
              <w:rPr>
                <w:rFonts w:eastAsia="Calibri"/>
              </w:rPr>
              <w:t>2.63</w:t>
            </w:r>
          </w:p>
          <w:p w14:paraId="195BF754" w14:textId="7327884F" w:rsidR="00E415BF" w:rsidRPr="00AA5211" w:rsidRDefault="00E415BF" w:rsidP="00AA5211">
            <w:pPr>
              <w:rPr>
                <w:rFonts w:eastAsia="Calibri"/>
              </w:rPr>
            </w:pPr>
            <w:r w:rsidRPr="00AA5211">
              <w:rPr>
                <w:rFonts w:eastAsia="Calibri"/>
              </w:rPr>
              <w:t>(1.43)</w:t>
            </w:r>
          </w:p>
        </w:tc>
        <w:tc>
          <w:tcPr>
            <w:tcW w:w="758" w:type="dxa"/>
          </w:tcPr>
          <w:p w14:paraId="782C1BEB" w14:textId="4EA52DF8" w:rsidR="00E415BF" w:rsidRPr="00AA5211" w:rsidRDefault="00E415BF" w:rsidP="00AA5211">
            <w:pPr>
              <w:rPr>
                <w:rFonts w:eastAsia="Calibri"/>
              </w:rPr>
            </w:pPr>
            <w:r w:rsidRPr="00AA5211">
              <w:rPr>
                <w:rFonts w:eastAsia="Calibri"/>
              </w:rPr>
              <w:t>2</w:t>
            </w:r>
          </w:p>
        </w:tc>
        <w:tc>
          <w:tcPr>
            <w:tcW w:w="935" w:type="dxa"/>
          </w:tcPr>
          <w:p w14:paraId="4F37EE5F" w14:textId="31E152E5" w:rsidR="00E415BF" w:rsidRPr="00AA5211" w:rsidRDefault="00E415BF" w:rsidP="00AA5211">
            <w:pPr>
              <w:rPr>
                <w:rFonts w:eastAsia="Calibri"/>
              </w:rPr>
            </w:pPr>
            <w:r w:rsidRPr="00AA5211">
              <w:rPr>
                <w:rFonts w:eastAsia="Calibri"/>
              </w:rPr>
              <w:t>1,521</w:t>
            </w:r>
          </w:p>
        </w:tc>
        <w:tc>
          <w:tcPr>
            <w:tcW w:w="862" w:type="dxa"/>
          </w:tcPr>
          <w:p w14:paraId="2FC090D9" w14:textId="2C42F580" w:rsidR="00E415BF" w:rsidRPr="00AA5211" w:rsidRDefault="00E415BF" w:rsidP="00AA5211">
            <w:pPr>
              <w:rPr>
                <w:rFonts w:eastAsia="Calibri"/>
              </w:rPr>
            </w:pPr>
            <w:r w:rsidRPr="00AA5211">
              <w:rPr>
                <w:rFonts w:eastAsia="Calibri"/>
              </w:rPr>
              <w:t>3.31</w:t>
            </w:r>
            <w:r w:rsidR="00AA5211">
              <w:rPr>
                <w:rFonts w:eastAsia="Calibri"/>
              </w:rPr>
              <w:t xml:space="preserve"> </w:t>
            </w:r>
            <w:r w:rsidRPr="00AA5211">
              <w:rPr>
                <w:rFonts w:eastAsia="Calibri"/>
              </w:rPr>
              <w:t>(1.35)</w:t>
            </w:r>
          </w:p>
        </w:tc>
        <w:tc>
          <w:tcPr>
            <w:tcW w:w="759" w:type="dxa"/>
          </w:tcPr>
          <w:p w14:paraId="0981A29C" w14:textId="7339C918" w:rsidR="00E415BF" w:rsidRPr="00AA5211" w:rsidRDefault="00E415BF" w:rsidP="00AA5211">
            <w:pPr>
              <w:rPr>
                <w:rFonts w:eastAsia="Calibri"/>
              </w:rPr>
            </w:pPr>
            <w:r w:rsidRPr="00AA5211">
              <w:rPr>
                <w:rFonts w:eastAsia="Calibri"/>
              </w:rPr>
              <w:t>3</w:t>
            </w:r>
          </w:p>
        </w:tc>
        <w:tc>
          <w:tcPr>
            <w:tcW w:w="744" w:type="dxa"/>
          </w:tcPr>
          <w:p w14:paraId="4D4802FA" w14:textId="1ED32587" w:rsidR="00E415BF" w:rsidRPr="00AA5211" w:rsidRDefault="00E415BF" w:rsidP="00AA5211">
            <w:pPr>
              <w:rPr>
                <w:rFonts w:eastAsia="Calibri"/>
              </w:rPr>
            </w:pPr>
            <w:r w:rsidRPr="00AA5211">
              <w:rPr>
                <w:rFonts w:eastAsia="Calibri"/>
              </w:rPr>
              <w:t>0.68</w:t>
            </w:r>
          </w:p>
        </w:tc>
        <w:tc>
          <w:tcPr>
            <w:tcW w:w="738" w:type="dxa"/>
          </w:tcPr>
          <w:p w14:paraId="5EA71586" w14:textId="255374CD" w:rsidR="00E415BF" w:rsidRPr="00AA5211" w:rsidRDefault="00E415BF" w:rsidP="00AA5211">
            <w:pPr>
              <w:rPr>
                <w:rFonts w:eastAsia="Calibri"/>
              </w:rPr>
            </w:pPr>
            <w:r w:rsidRPr="00AA5211">
              <w:rPr>
                <w:rFonts w:eastAsia="Calibri"/>
              </w:rPr>
              <w:t>0.59</w:t>
            </w:r>
          </w:p>
        </w:tc>
        <w:tc>
          <w:tcPr>
            <w:tcW w:w="741" w:type="dxa"/>
          </w:tcPr>
          <w:p w14:paraId="4AF19450" w14:textId="0DB49E43" w:rsidR="00E415BF" w:rsidRPr="00AA5211" w:rsidRDefault="00E415BF" w:rsidP="00AA5211">
            <w:pPr>
              <w:rPr>
                <w:rFonts w:eastAsia="Calibri"/>
              </w:rPr>
            </w:pPr>
            <w:r w:rsidRPr="00AA5211">
              <w:rPr>
                <w:rFonts w:eastAsia="Calibri"/>
              </w:rPr>
              <w:t>0.76</w:t>
            </w:r>
          </w:p>
        </w:tc>
        <w:tc>
          <w:tcPr>
            <w:tcW w:w="751" w:type="dxa"/>
          </w:tcPr>
          <w:p w14:paraId="30D3AAB6" w14:textId="6528363F" w:rsidR="00E415BF" w:rsidRPr="00AA5211" w:rsidRDefault="00E415BF" w:rsidP="00AA5211">
            <w:pPr>
              <w:rPr>
                <w:rFonts w:eastAsia="Calibri"/>
              </w:rPr>
            </w:pPr>
            <w:r w:rsidRPr="00AA5211">
              <w:rPr>
                <w:rFonts w:eastAsia="Calibri"/>
              </w:rPr>
              <w:t>0.00</w:t>
            </w:r>
          </w:p>
        </w:tc>
      </w:tr>
    </w:tbl>
    <w:p w14:paraId="6D51C502" w14:textId="2525CE6F" w:rsidR="0075111C" w:rsidRPr="00AA5211" w:rsidRDefault="0075111C" w:rsidP="00AA5211">
      <w:pPr>
        <w:pStyle w:val="Footnote"/>
      </w:pPr>
      <w:r w:rsidRPr="00AA5211">
        <w:t xml:space="preserve">Source: Section </w:t>
      </w:r>
      <w:r w:rsidRPr="00AA5211">
        <w:fldChar w:fldCharType="begin"/>
      </w:r>
      <w:r w:rsidRPr="00AA5211">
        <w:instrText xml:space="preserve"> REF _Ref51229468 \n \h </w:instrText>
      </w:r>
      <w:r w:rsidR="00AA5211">
        <w:instrText xml:space="preserve"> \* MERGEFORMAT </w:instrText>
      </w:r>
      <w:r w:rsidRPr="00AA5211">
        <w:fldChar w:fldCharType="separate"/>
      </w:r>
      <w:r w:rsidR="00DD1EFA">
        <w:t>B.6</w:t>
      </w:r>
      <w:r w:rsidRPr="00AA5211">
        <w:fldChar w:fldCharType="end"/>
      </w:r>
    </w:p>
    <w:p w14:paraId="57B5218E" w14:textId="5B3DF194" w:rsidR="006570EF" w:rsidRPr="00AA5211" w:rsidRDefault="00AD55D8" w:rsidP="00AA5211">
      <w:pPr>
        <w:pStyle w:val="Footnote"/>
      </w:pPr>
      <w:r w:rsidRPr="00AA5211">
        <w:t xml:space="preserve">Abbreviations: AQOL, </w:t>
      </w:r>
      <w:r w:rsidR="0017069B" w:rsidRPr="00AA5211">
        <w:t>The Assessment of</w:t>
      </w:r>
      <w:r w:rsidRPr="00AA5211">
        <w:t xml:space="preserve"> quality of life </w:t>
      </w:r>
      <w:r w:rsidR="0017069B" w:rsidRPr="00AA5211">
        <w:t>instrument</w:t>
      </w:r>
      <w:r w:rsidRPr="00AA5211">
        <w:t>;</w:t>
      </w:r>
      <w:r w:rsidR="0017069B" w:rsidRPr="00AA5211">
        <w:t xml:space="preserve"> CI, Confidence interval;</w:t>
      </w:r>
      <w:r w:rsidRPr="00AA5211">
        <w:t xml:space="preserve"> ED, Emergency department</w:t>
      </w:r>
      <w:r w:rsidR="0017069B" w:rsidRPr="00AA5211">
        <w:t>; SD, Standard deviation</w:t>
      </w:r>
    </w:p>
    <w:p w14:paraId="6F5CFDF4" w14:textId="5D1EE876" w:rsidR="00EF02F0" w:rsidRDefault="00B35C5B" w:rsidP="00AA5211">
      <w:r>
        <w:rPr>
          <w:rFonts w:eastAsia="Calibri" w:cs="Times New Roman"/>
          <w:lang w:eastAsia="en-US"/>
        </w:rPr>
        <w:t xml:space="preserve">The Group B intervention with the additional midpoint consultation (i.e. three consultations) showed greater improvements in most of the participant health outcomes from initial to follow-up compared to Group A (i.e. two consultations).  The </w:t>
      </w:r>
      <w:r w:rsidR="00EF02F0">
        <w:rPr>
          <w:rFonts w:eastAsia="Calibri" w:cs="Times New Roman"/>
          <w:lang w:eastAsia="en-US"/>
        </w:rPr>
        <w:t>value</w:t>
      </w:r>
      <w:r>
        <w:rPr>
          <w:rFonts w:eastAsia="Calibri" w:cs="Times New Roman"/>
          <w:lang w:eastAsia="en-US"/>
        </w:rPr>
        <w:t xml:space="preserve"> of </w:t>
      </w:r>
      <w:r w:rsidR="00EF02F0">
        <w:rPr>
          <w:rFonts w:eastAsia="Calibri" w:cs="Times New Roman"/>
          <w:lang w:eastAsia="en-US"/>
        </w:rPr>
        <w:t>the</w:t>
      </w:r>
      <w:r>
        <w:rPr>
          <w:rFonts w:eastAsia="Calibri" w:cs="Times New Roman"/>
          <w:lang w:eastAsia="en-US"/>
        </w:rPr>
        <w:t xml:space="preserve"> additional midpoint </w:t>
      </w:r>
      <w:r w:rsidR="00EF02F0">
        <w:rPr>
          <w:rFonts w:eastAsia="Calibri" w:cs="Times New Roman"/>
          <w:lang w:eastAsia="en-US"/>
        </w:rPr>
        <w:t xml:space="preserve">telephone </w:t>
      </w:r>
      <w:r>
        <w:rPr>
          <w:rFonts w:eastAsia="Calibri" w:cs="Times New Roman"/>
          <w:lang w:eastAsia="en-US"/>
        </w:rPr>
        <w:t xml:space="preserve">consultation </w:t>
      </w:r>
      <w:r w:rsidR="00EF02F0">
        <w:rPr>
          <w:rFonts w:eastAsia="Calibri" w:cs="Times New Roman"/>
          <w:lang w:eastAsia="en-US"/>
        </w:rPr>
        <w:t>was highlighted by pharmacists who delivered the Group B intervention</w:t>
      </w:r>
      <w:r w:rsidR="00EF02F0">
        <w:t xml:space="preserve"> as it provided an opportunity for them to reinforce any key action points, answer questions and address any issues relatively soon after their initial consultation.</w:t>
      </w:r>
    </w:p>
    <w:p w14:paraId="36B7D109" w14:textId="77777777" w:rsidR="00AA2B7D" w:rsidRPr="00AA5211" w:rsidRDefault="00EF02F0" w:rsidP="00AA5211">
      <w:r>
        <w:t>The usefulness of telephone follow-up of patients as part of pharmacy interventions is</w:t>
      </w:r>
      <w:r w:rsidR="00912F84">
        <w:t xml:space="preserve"> also evident in the literature.  </w:t>
      </w:r>
      <w:r w:rsidR="00912F84" w:rsidRPr="00B35C5B">
        <w:t xml:space="preserve">Gammaitoni </w:t>
      </w:r>
      <w:r w:rsidR="00501035">
        <w:t xml:space="preserve">and colleagues </w:t>
      </w:r>
      <w:r w:rsidR="00912F84">
        <w:t xml:space="preserve">showed that the </w:t>
      </w:r>
      <w:r w:rsidR="00912F84" w:rsidRPr="00B35C5B">
        <w:t>use of telephone-based prescription and medication counselling services for treating chronic pain increase</w:t>
      </w:r>
      <w:r w:rsidR="00912F84">
        <w:t>d</w:t>
      </w:r>
      <w:r w:rsidR="00912F84" w:rsidRPr="00B35C5B">
        <w:t xml:space="preserve"> patient satisfaction</w:t>
      </w:r>
      <w:r w:rsidR="008C764B">
        <w:t xml:space="preserve"> and </w:t>
      </w:r>
      <w:r w:rsidR="008C764B" w:rsidRPr="008C764B">
        <w:t>remove some of the barriers to pharmaceutical care fac</w:t>
      </w:r>
      <w:r w:rsidR="008C764B">
        <w:t>ed by</w:t>
      </w:r>
      <w:r w:rsidR="008C764B" w:rsidRPr="008C764B">
        <w:t xml:space="preserve"> patients with chronic pain</w:t>
      </w:r>
      <w:r w:rsidR="008C764B">
        <w:t>, thereby optimising their treatment and improving their outcomes</w:t>
      </w:r>
      <w:r w:rsidR="00912F84">
        <w:rPr>
          <w:rStyle w:val="EndnoteReference"/>
        </w:rPr>
        <w:endnoteReference w:id="29"/>
      </w:r>
      <w:r w:rsidR="00912F84" w:rsidRPr="00B35C5B">
        <w:t>.</w:t>
      </w:r>
      <w:r w:rsidR="008C764B">
        <w:t xml:space="preserve">  Also, a</w:t>
      </w:r>
      <w:r w:rsidR="008C764B" w:rsidRPr="008C764B">
        <w:t>lthough not specific</w:t>
      </w:r>
      <w:r w:rsidR="008C764B">
        <w:t xml:space="preserve"> to</w:t>
      </w:r>
      <w:r w:rsidR="008C764B" w:rsidRPr="008C764B">
        <w:t xml:space="preserve"> chronic pain, </w:t>
      </w:r>
      <w:r w:rsidR="008C764B">
        <w:t>the</w:t>
      </w:r>
      <w:r w:rsidR="008C764B" w:rsidRPr="008C764B">
        <w:t xml:space="preserve"> use of telephone to interac</w:t>
      </w:r>
      <w:r w:rsidR="008C764B">
        <w:t xml:space="preserve">t and deliver intervention to </w:t>
      </w:r>
      <w:r w:rsidR="008C764B" w:rsidRPr="008C764B">
        <w:t xml:space="preserve">patients </w:t>
      </w:r>
      <w:r w:rsidR="008C764B">
        <w:t>has been demonstrated</w:t>
      </w:r>
      <w:r w:rsidR="008C764B" w:rsidRPr="008C764B">
        <w:t xml:space="preserve"> to be an effective method of delivery for clinical pharmacy interventions</w:t>
      </w:r>
      <w:r w:rsidR="008C764B">
        <w:rPr>
          <w:rStyle w:val="EndnoteReference"/>
        </w:rPr>
        <w:endnoteReference w:id="30"/>
      </w:r>
      <w:r w:rsidR="008C764B" w:rsidRPr="008C764B">
        <w:t>.</w:t>
      </w:r>
      <w:r w:rsidR="008C764B">
        <w:t xml:space="preserve"> </w:t>
      </w:r>
      <w:r w:rsidR="008C764B" w:rsidRPr="00B35C5B">
        <w:t xml:space="preserve"> Consequently, the </w:t>
      </w:r>
      <w:r w:rsidR="008C764B">
        <w:t>telephone consultation provided at</w:t>
      </w:r>
      <w:r w:rsidR="008C764B" w:rsidRPr="00B35C5B">
        <w:t xml:space="preserve"> midpoint may have </w:t>
      </w:r>
      <w:r w:rsidR="008C764B">
        <w:t xml:space="preserve">been key to the achievement of the </w:t>
      </w:r>
      <w:r w:rsidR="008C764B" w:rsidRPr="00B35C5B">
        <w:t>greater outcomes experienced</w:t>
      </w:r>
      <w:r w:rsidR="00501035">
        <w:t xml:space="preserve"> by Group B participants.</w:t>
      </w:r>
    </w:p>
    <w:p w14:paraId="0279BA55" w14:textId="28B4AF5A" w:rsidR="00B665AB" w:rsidRDefault="00B665AB" w:rsidP="00B665AB">
      <w:pPr>
        <w:pStyle w:val="Heading1"/>
        <w:jc w:val="both"/>
      </w:pPr>
      <w:bookmarkStart w:id="2851" w:name="_Toc51243852"/>
      <w:bookmarkStart w:id="2852" w:name="_Toc52537307"/>
      <w:bookmarkStart w:id="2853" w:name="_Toc128059573"/>
      <w:bookmarkStart w:id="2854" w:name="_Toc129949041"/>
      <w:bookmarkStart w:id="2855" w:name="_Toc129949149"/>
      <w:bookmarkStart w:id="2856" w:name="_Toc129958365"/>
      <w:bookmarkStart w:id="2857" w:name="_Toc379118086"/>
      <w:bookmarkStart w:id="2858" w:name="_Toc381796473"/>
      <w:bookmarkStart w:id="2859" w:name="_Ref41906879"/>
      <w:bookmarkStart w:id="2860" w:name="_Ref41906910"/>
      <w:bookmarkStart w:id="2861" w:name="_Ref41906914"/>
      <w:bookmarkStart w:id="2862" w:name="_Ref41906933"/>
      <w:bookmarkStart w:id="2863" w:name="_Ref41906939"/>
      <w:bookmarkStart w:id="2864" w:name="_Ref41906943"/>
      <w:bookmarkStart w:id="2865" w:name="_Ref41906947"/>
      <w:bookmarkStart w:id="2866" w:name="_Ref41906951"/>
      <w:bookmarkStart w:id="2867" w:name="_Ref41906957"/>
      <w:bookmarkStart w:id="2868" w:name="_Toc51243865"/>
      <w:bookmarkStart w:id="2869" w:name="_Toc52537313"/>
      <w:r>
        <w:t xml:space="preserve">Section C </w:t>
      </w:r>
      <w:r>
        <w:tab/>
        <w:t>Translation Issues</w:t>
      </w:r>
      <w:bookmarkEnd w:id="2851"/>
      <w:bookmarkEnd w:id="2852"/>
      <w:bookmarkEnd w:id="2853"/>
      <w:bookmarkEnd w:id="2854"/>
      <w:bookmarkEnd w:id="2855"/>
      <w:bookmarkEnd w:id="2856"/>
    </w:p>
    <w:p w14:paraId="12EE0129" w14:textId="70CBC47B" w:rsidR="00B665AB" w:rsidRDefault="00B665AB" w:rsidP="00AA5211">
      <w:r>
        <w:t xml:space="preserve">The key evidence presented in Section B and relevant for use in the economic model is presented in Section D.  </w:t>
      </w:r>
      <w:r>
        <w:fldChar w:fldCharType="begin"/>
      </w:r>
      <w:r>
        <w:instrText xml:space="preserve"> REF _Ref490487822 </w:instrText>
      </w:r>
      <w:r w:rsidR="00901722">
        <w:instrText xml:space="preserve"> \* MERGEFORMAT </w:instrText>
      </w:r>
      <w:r>
        <w:fldChar w:fldCharType="separate"/>
      </w:r>
      <w:r w:rsidR="00DD1EFA">
        <w:t xml:space="preserve">Table </w:t>
      </w:r>
      <w:r w:rsidR="00DD1EFA">
        <w:rPr>
          <w:noProof/>
        </w:rPr>
        <w:t>59</w:t>
      </w:r>
      <w:r>
        <w:fldChar w:fldCharType="end"/>
      </w:r>
      <w:r>
        <w:t xml:space="preserve"> summarises the translation issues identified.</w:t>
      </w:r>
    </w:p>
    <w:p w14:paraId="4FAF30CD" w14:textId="617A3C5B" w:rsidR="00B665AB" w:rsidRDefault="00AA5211" w:rsidP="00AA5211">
      <w:pPr>
        <w:pStyle w:val="Caption"/>
      </w:pPr>
      <w:bookmarkStart w:id="2870" w:name="_Ref490487822"/>
      <w:bookmarkStart w:id="2871" w:name="_Ref492567710"/>
      <w:bookmarkStart w:id="2872" w:name="_Toc492568257"/>
      <w:bookmarkStart w:id="2873" w:name="_Toc4684578"/>
      <w:bookmarkStart w:id="2874" w:name="_Toc10751043"/>
      <w:bookmarkStart w:id="2875" w:name="_Toc51243969"/>
      <w:bookmarkStart w:id="2876" w:name="_Toc52539228"/>
      <w:bookmarkStart w:id="2877" w:name="_Toc129948885"/>
      <w:r>
        <w:t xml:space="preserve">Table </w:t>
      </w:r>
      <w:fldSimple w:instr=" SEQ Table \* ARABIC ">
        <w:r w:rsidR="00DD1EFA">
          <w:rPr>
            <w:noProof/>
          </w:rPr>
          <w:t>59</w:t>
        </w:r>
      </w:fldSimple>
      <w:bookmarkEnd w:id="2870"/>
      <w:r>
        <w:t xml:space="preserve"> </w:t>
      </w:r>
      <w:r w:rsidR="00B665AB">
        <w:rPr>
          <w:rFonts w:cs="Calibri"/>
        </w:rPr>
        <w:t>Translation issues</w:t>
      </w:r>
      <w:bookmarkEnd w:id="2871"/>
      <w:bookmarkEnd w:id="2872"/>
      <w:bookmarkEnd w:id="2873"/>
      <w:bookmarkEnd w:id="2874"/>
      <w:bookmarkEnd w:id="2875"/>
      <w:bookmarkEnd w:id="2876"/>
      <w:bookmarkEnd w:id="2877"/>
    </w:p>
    <w:tbl>
      <w:tblPr>
        <w:tblStyle w:val="TableGrid1"/>
        <w:tblW w:w="9016" w:type="dxa"/>
        <w:tblLook w:val="04A0" w:firstRow="1" w:lastRow="0" w:firstColumn="1" w:lastColumn="0" w:noHBand="0" w:noVBand="1"/>
      </w:tblPr>
      <w:tblGrid>
        <w:gridCol w:w="1604"/>
        <w:gridCol w:w="2945"/>
        <w:gridCol w:w="4467"/>
      </w:tblGrid>
      <w:tr w:rsidR="00B665AB" w:rsidRPr="00AA5211" w14:paraId="5068F6FF" w14:textId="77777777" w:rsidTr="003817D4">
        <w:trPr>
          <w:cnfStyle w:val="100000000000" w:firstRow="1" w:lastRow="0" w:firstColumn="0" w:lastColumn="0" w:oddVBand="0" w:evenVBand="0" w:oddHBand="0" w:evenHBand="0" w:firstRowFirstColumn="0" w:firstRowLastColumn="0" w:lastRowFirstColumn="0" w:lastRowLastColumn="0"/>
          <w:tblHeader/>
        </w:trPr>
        <w:tc>
          <w:tcPr>
            <w:tcW w:w="1604" w:type="dxa"/>
            <w:hideMark/>
          </w:tcPr>
          <w:p w14:paraId="0EF00E14" w14:textId="77777777" w:rsidR="00B665AB" w:rsidRPr="00AA5211" w:rsidRDefault="00B665AB" w:rsidP="00AA5211">
            <w:r w:rsidRPr="00AA5211">
              <w:t>Type</w:t>
            </w:r>
          </w:p>
        </w:tc>
        <w:tc>
          <w:tcPr>
            <w:tcW w:w="2945" w:type="dxa"/>
            <w:hideMark/>
          </w:tcPr>
          <w:p w14:paraId="2A58D46F" w14:textId="77777777" w:rsidR="00B665AB" w:rsidRPr="00AA5211" w:rsidRDefault="00B665AB" w:rsidP="00AA5211">
            <w:r w:rsidRPr="00AA5211">
              <w:t>Issue</w:t>
            </w:r>
          </w:p>
        </w:tc>
        <w:tc>
          <w:tcPr>
            <w:tcW w:w="4467" w:type="dxa"/>
            <w:hideMark/>
          </w:tcPr>
          <w:p w14:paraId="2CDA5E86" w14:textId="77777777" w:rsidR="00B665AB" w:rsidRPr="00AA5211" w:rsidRDefault="00B665AB" w:rsidP="00AA5211">
            <w:r w:rsidRPr="00AA5211">
              <w:t>Comments</w:t>
            </w:r>
          </w:p>
        </w:tc>
      </w:tr>
      <w:tr w:rsidR="003817D4" w:rsidRPr="00AA5211" w14:paraId="1DEB5C61" w14:textId="77777777" w:rsidTr="00213926">
        <w:trPr>
          <w:trHeight w:val="3491"/>
        </w:trPr>
        <w:tc>
          <w:tcPr>
            <w:tcW w:w="1604" w:type="dxa"/>
            <w:hideMark/>
          </w:tcPr>
          <w:p w14:paraId="65D876F1" w14:textId="77777777" w:rsidR="003817D4" w:rsidRPr="00AA5211" w:rsidRDefault="003817D4" w:rsidP="00AA5211">
            <w:r w:rsidRPr="00AA5211">
              <w:t>Applicability</w:t>
            </w:r>
          </w:p>
        </w:tc>
        <w:tc>
          <w:tcPr>
            <w:tcW w:w="2945" w:type="dxa"/>
            <w:hideMark/>
          </w:tcPr>
          <w:p w14:paraId="0423CB6E" w14:textId="77777777" w:rsidR="003817D4" w:rsidRPr="00AA5211" w:rsidRDefault="003817D4" w:rsidP="00AA5211">
            <w:r w:rsidRPr="00AA5211">
              <w:t xml:space="preserve">Generalisability of the evidence </w:t>
            </w:r>
          </w:p>
          <w:p w14:paraId="6C3FDDF3" w14:textId="77777777" w:rsidR="003817D4" w:rsidRPr="00AA5211" w:rsidRDefault="003817D4" w:rsidP="003817D4">
            <w:pPr>
              <w:pStyle w:val="ListBullet"/>
            </w:pPr>
            <w:r w:rsidRPr="00AA5211">
              <w:t>Comparability of trial population vs. general Australian population</w:t>
            </w:r>
          </w:p>
          <w:p w14:paraId="6932ACCF" w14:textId="77777777" w:rsidR="003817D4" w:rsidRPr="00AA5211" w:rsidRDefault="003817D4" w:rsidP="003817D4">
            <w:pPr>
              <w:pStyle w:val="ListBullet2"/>
            </w:pPr>
            <w:r w:rsidRPr="00AA5211">
              <w:t>Baseline characteristics</w:t>
            </w:r>
          </w:p>
          <w:p w14:paraId="3C57E161" w14:textId="581C7304" w:rsidR="003817D4" w:rsidRPr="00AA5211" w:rsidRDefault="003817D4" w:rsidP="003817D4">
            <w:pPr>
              <w:pStyle w:val="ListBullet"/>
            </w:pPr>
            <w:r w:rsidRPr="00AA5211">
              <w:t>Determination of the cost of the pharmacy intervention by trial arm</w:t>
            </w:r>
          </w:p>
        </w:tc>
        <w:tc>
          <w:tcPr>
            <w:tcW w:w="4467" w:type="dxa"/>
          </w:tcPr>
          <w:p w14:paraId="21EACC32" w14:textId="73C0A8FA" w:rsidR="003817D4" w:rsidRPr="00AA5211" w:rsidRDefault="003817D4" w:rsidP="00AA5211">
            <w:r w:rsidRPr="00AA5211">
              <w:t>In general, the population in the CPMC trial was comparable to the Australian population with chronic pain.</w:t>
            </w:r>
          </w:p>
          <w:p w14:paraId="43B8A6FF" w14:textId="44DB08BB" w:rsidR="003817D4" w:rsidRPr="00AA5211" w:rsidRDefault="003817D4" w:rsidP="00AA5211">
            <w:r w:rsidRPr="00AA5211">
              <w:t>HealthConsult conducted an activity-based costings study to determine costs of the interventions.  However, to align with standard practice for MSAC assessment, the trial fees and not the representative cost of the interventions have been used in the economic model.</w:t>
            </w:r>
          </w:p>
        </w:tc>
      </w:tr>
      <w:tr w:rsidR="00B665AB" w:rsidRPr="00AA5211" w14:paraId="063161F6" w14:textId="77777777" w:rsidTr="003817D4">
        <w:tc>
          <w:tcPr>
            <w:tcW w:w="1604" w:type="dxa"/>
            <w:hideMark/>
          </w:tcPr>
          <w:p w14:paraId="01AFC093" w14:textId="77777777" w:rsidR="00B665AB" w:rsidRPr="00AA5211" w:rsidRDefault="00B665AB" w:rsidP="00AA5211">
            <w:r w:rsidRPr="00AA5211">
              <w:t>Extrapolation</w:t>
            </w:r>
          </w:p>
        </w:tc>
        <w:tc>
          <w:tcPr>
            <w:tcW w:w="2945" w:type="dxa"/>
            <w:hideMark/>
          </w:tcPr>
          <w:p w14:paraId="4E7B751C" w14:textId="77777777" w:rsidR="00B665AB" w:rsidRPr="00AA5211" w:rsidRDefault="00B665AB" w:rsidP="003817D4">
            <w:pPr>
              <w:pStyle w:val="ListBullet"/>
            </w:pPr>
            <w:r w:rsidRPr="00AA5211">
              <w:t>Time horizon of the model</w:t>
            </w:r>
          </w:p>
        </w:tc>
        <w:tc>
          <w:tcPr>
            <w:tcW w:w="4467" w:type="dxa"/>
            <w:hideMark/>
          </w:tcPr>
          <w:p w14:paraId="7148855E" w14:textId="49BD1685" w:rsidR="00B665AB" w:rsidRPr="00AA5211" w:rsidRDefault="00B665AB" w:rsidP="00AA5211">
            <w:r w:rsidRPr="00AA5211">
              <w:t xml:space="preserve">The time horizon in the model was considered conservative as the condition does not lead to a reduction in survival. </w:t>
            </w:r>
            <w:r w:rsidR="002B4929" w:rsidRPr="00AA5211">
              <w:t>A pre vs post model was used with results after six months before and after trial initiation evaluated.</w:t>
            </w:r>
          </w:p>
        </w:tc>
      </w:tr>
      <w:tr w:rsidR="00B665AB" w:rsidRPr="00AA5211" w14:paraId="7C3DEFFB" w14:textId="77777777" w:rsidTr="003817D4">
        <w:tc>
          <w:tcPr>
            <w:tcW w:w="1604" w:type="dxa"/>
            <w:hideMark/>
          </w:tcPr>
          <w:p w14:paraId="2F87C2C1" w14:textId="77777777" w:rsidR="00B665AB" w:rsidRPr="00AA5211" w:rsidRDefault="00B665AB" w:rsidP="00AA5211">
            <w:r w:rsidRPr="00AA5211">
              <w:t>Transformation</w:t>
            </w:r>
          </w:p>
        </w:tc>
        <w:tc>
          <w:tcPr>
            <w:tcW w:w="2945" w:type="dxa"/>
          </w:tcPr>
          <w:p w14:paraId="219CFCE3" w14:textId="77777777" w:rsidR="00AA2B7D" w:rsidRPr="00AA5211" w:rsidRDefault="00B665AB" w:rsidP="003817D4">
            <w:pPr>
              <w:pStyle w:val="ListBullet"/>
            </w:pPr>
            <w:r w:rsidRPr="00AA5211">
              <w:t>Derivation of reduction in PBS and MBS services and hospital costs data</w:t>
            </w:r>
          </w:p>
          <w:p w14:paraId="3D8EA2CF" w14:textId="411F6266" w:rsidR="00B665AB" w:rsidRPr="00AA5211" w:rsidRDefault="00B665AB" w:rsidP="003817D4">
            <w:pPr>
              <w:pStyle w:val="ListBullet"/>
            </w:pPr>
            <w:r w:rsidRPr="00AA5211">
              <w:t>Utilities applied in the economic evaluation</w:t>
            </w:r>
          </w:p>
          <w:p w14:paraId="3A33B41E" w14:textId="77777777" w:rsidR="00AA2B7D" w:rsidRPr="00AA5211" w:rsidRDefault="00B665AB" w:rsidP="003817D4">
            <w:pPr>
              <w:pStyle w:val="ListBullet"/>
            </w:pPr>
            <w:r w:rsidRPr="00AA5211">
              <w:t>Application of participant reported outcomes using an unvalidated questionnaire in this population</w:t>
            </w:r>
          </w:p>
          <w:p w14:paraId="108E8B7C" w14:textId="1E9E4E6F" w:rsidR="00B665AB" w:rsidRPr="00AA5211" w:rsidRDefault="00B665AB" w:rsidP="003817D4">
            <w:pPr>
              <w:pStyle w:val="ListBullet"/>
            </w:pPr>
            <w:r w:rsidRPr="00AA5211">
              <w:t>Morphine equivalent units</w:t>
            </w:r>
          </w:p>
        </w:tc>
        <w:tc>
          <w:tcPr>
            <w:tcW w:w="4467" w:type="dxa"/>
          </w:tcPr>
          <w:p w14:paraId="4789BF95" w14:textId="77777777" w:rsidR="00B665AB" w:rsidRPr="00AA5211" w:rsidRDefault="00B665AB" w:rsidP="00AA5211">
            <w:r w:rsidRPr="00AA5211">
              <w:t>Analysis on the reduction in PBS and MBS services undertaken from data provided from Services Australia. Self-reported emergency department presentation and hospitalisation data used.</w:t>
            </w:r>
          </w:p>
          <w:p w14:paraId="2DB7B3B2" w14:textId="6C0ECC54" w:rsidR="00AA2B7D" w:rsidRPr="00AA5211" w:rsidRDefault="00B665AB" w:rsidP="00AA5211">
            <w:r w:rsidRPr="00AA5211">
              <w:t>The utilities were calculated directly from the trial utilities</w:t>
            </w:r>
          </w:p>
          <w:p w14:paraId="3D979BB9" w14:textId="6C91BAC9" w:rsidR="00B665AB" w:rsidRPr="00AA5211" w:rsidRDefault="00B665AB" w:rsidP="00AA5211">
            <w:r w:rsidRPr="00AA5211">
              <w:t>The use of the mini-ePPOC tool and analysis of morphine units are discussed in Section C</w:t>
            </w:r>
          </w:p>
        </w:tc>
      </w:tr>
    </w:tbl>
    <w:p w14:paraId="6F2C5FF9" w14:textId="7AA8F820" w:rsidR="00B665AB" w:rsidRPr="00AA5211" w:rsidRDefault="005D2585" w:rsidP="00AA5211">
      <w:pPr>
        <w:pStyle w:val="Footnote"/>
      </w:pPr>
      <w:r w:rsidRPr="00AA5211">
        <w:t>Abbreviations: CPMC, Chronic pain MedsCheck; MBS, Medicare Benefits Schedule; mini-ePPOC, mini- electronic Persistent Pain Outcomes Collaboration; MSAC, Medical services advisory committee; PBS, Pharmaceutical Benefits Schedule</w:t>
      </w:r>
    </w:p>
    <w:p w14:paraId="146AD3F6" w14:textId="77777777" w:rsidR="00B665AB" w:rsidRDefault="00B665AB" w:rsidP="007463D0">
      <w:pPr>
        <w:pStyle w:val="Heading2"/>
        <w:numPr>
          <w:ilvl w:val="2"/>
          <w:numId w:val="19"/>
        </w:numPr>
        <w:textAlignment w:val="auto"/>
        <w:rPr>
          <w:rFonts w:cs="Calibri"/>
        </w:rPr>
      </w:pPr>
      <w:bookmarkStart w:id="2878" w:name="_Toc426968184"/>
      <w:bookmarkStart w:id="2879" w:name="_Toc445464039"/>
      <w:bookmarkStart w:id="2880" w:name="_Toc42760053"/>
      <w:bookmarkStart w:id="2881" w:name="_Toc51243853"/>
      <w:bookmarkStart w:id="2882" w:name="_Toc52537308"/>
      <w:bookmarkStart w:id="2883" w:name="_Toc128059574"/>
      <w:bookmarkStart w:id="2884" w:name="_Toc129949042"/>
      <w:bookmarkStart w:id="2885" w:name="_Toc129949150"/>
      <w:bookmarkStart w:id="2886" w:name="_Toc129958366"/>
      <w:r>
        <w:rPr>
          <w:rFonts w:cs="Calibri"/>
        </w:rPr>
        <w:t>Applicability translation issues</w:t>
      </w:r>
      <w:bookmarkEnd w:id="2878"/>
      <w:bookmarkEnd w:id="2879"/>
      <w:bookmarkEnd w:id="2880"/>
      <w:bookmarkEnd w:id="2881"/>
      <w:bookmarkEnd w:id="2882"/>
      <w:bookmarkEnd w:id="2883"/>
      <w:bookmarkEnd w:id="2884"/>
      <w:bookmarkEnd w:id="2885"/>
      <w:bookmarkEnd w:id="2886"/>
    </w:p>
    <w:p w14:paraId="61524B9F" w14:textId="77777777" w:rsidR="00B665AB" w:rsidRDefault="00B665AB" w:rsidP="00B665AB">
      <w:pPr>
        <w:pStyle w:val="Heading3"/>
      </w:pPr>
      <w:bookmarkStart w:id="2887" w:name="_Toc4669507"/>
      <w:bookmarkStart w:id="2888" w:name="_Toc8136304"/>
      <w:bookmarkStart w:id="2889" w:name="_Toc42760054"/>
      <w:bookmarkStart w:id="2890" w:name="_Toc51243854"/>
      <w:bookmarkStart w:id="2891" w:name="_Toc129949043"/>
      <w:bookmarkStart w:id="2892" w:name="_Toc129958367"/>
      <w:r>
        <w:rPr>
          <w:rFonts w:cs="Calibri"/>
        </w:rPr>
        <w:t>Were trial participant comparable to the Australian population?</w:t>
      </w:r>
      <w:bookmarkEnd w:id="2887"/>
      <w:bookmarkEnd w:id="2888"/>
      <w:bookmarkEnd w:id="2889"/>
      <w:bookmarkEnd w:id="2890"/>
      <w:bookmarkEnd w:id="2891"/>
      <w:bookmarkEnd w:id="2892"/>
    </w:p>
    <w:p w14:paraId="2D2C0900" w14:textId="34506DB5" w:rsidR="00B665AB" w:rsidRDefault="00B665AB" w:rsidP="007463D0">
      <w:bookmarkStart w:id="2893" w:name="_Hlk40362550"/>
      <w:r>
        <w:t xml:space="preserve">The main population in the CPMC intervention is discussed in detail in Section A.  The trial population is similar to the Australian population suffering from chronic pain.  This population was largely consistent with trial participant (≥18 years of age) enrolled in the CPMC trial, upon which the economic model was profiled </w:t>
      </w:r>
      <w:r w:rsidR="00901722">
        <w:t>(</w:t>
      </w:r>
      <w:r w:rsidR="00901722">
        <w:fldChar w:fldCharType="begin"/>
      </w:r>
      <w:r w:rsidR="00901722">
        <w:instrText xml:space="preserve"> REF _Ref56045901 \h </w:instrText>
      </w:r>
      <w:r w:rsidR="00901722">
        <w:fldChar w:fldCharType="separate"/>
      </w:r>
      <w:r w:rsidR="00DD1EFA">
        <w:t xml:space="preserve">Table </w:t>
      </w:r>
      <w:r w:rsidR="00DD1EFA">
        <w:rPr>
          <w:noProof/>
        </w:rPr>
        <w:t>60</w:t>
      </w:r>
      <w:r w:rsidR="00901722">
        <w:fldChar w:fldCharType="end"/>
      </w:r>
      <w:r>
        <w:t>).</w:t>
      </w:r>
    </w:p>
    <w:p w14:paraId="0623C85A" w14:textId="0A227E79" w:rsidR="00B665AB" w:rsidRDefault="00AA5211" w:rsidP="00AA5211">
      <w:pPr>
        <w:pStyle w:val="Caption"/>
      </w:pPr>
      <w:bookmarkStart w:id="2894" w:name="_Ref52449425"/>
      <w:bookmarkStart w:id="2895" w:name="_Ref56045901"/>
      <w:bookmarkStart w:id="2896" w:name="_Ref492446743"/>
      <w:bookmarkStart w:id="2897" w:name="_Toc51243970"/>
      <w:bookmarkStart w:id="2898" w:name="_Toc52539229"/>
      <w:bookmarkStart w:id="2899" w:name="_Toc129948886"/>
      <w:bookmarkStart w:id="2900" w:name="_Toc492568258"/>
      <w:bookmarkStart w:id="2901" w:name="_Toc4684579"/>
      <w:bookmarkStart w:id="2902" w:name="_Toc10751044"/>
      <w:r>
        <w:t xml:space="preserve">Table </w:t>
      </w:r>
      <w:fldSimple w:instr=" SEQ Table \* ARABIC ">
        <w:r w:rsidR="00DD1EFA">
          <w:rPr>
            <w:noProof/>
          </w:rPr>
          <w:t>60</w:t>
        </w:r>
      </w:fldSimple>
      <w:bookmarkEnd w:id="2894"/>
      <w:bookmarkEnd w:id="2895"/>
      <w:bookmarkEnd w:id="2896"/>
      <w:r>
        <w:t xml:space="preserve"> </w:t>
      </w:r>
      <w:r w:rsidR="00B665AB">
        <w:rPr>
          <w:rFonts w:cs="Calibri"/>
        </w:rPr>
        <w:t>Baseline characteristics of trial population vs. General Australian population with chronic pain</w:t>
      </w:r>
      <w:bookmarkEnd w:id="2897"/>
      <w:bookmarkEnd w:id="2898"/>
      <w:bookmarkEnd w:id="2899"/>
      <w:r w:rsidR="00B665AB">
        <w:rPr>
          <w:rFonts w:cs="Calibri"/>
        </w:rPr>
        <w:t xml:space="preserve"> </w:t>
      </w:r>
      <w:bookmarkEnd w:id="2900"/>
      <w:bookmarkEnd w:id="2901"/>
      <w:bookmarkEnd w:id="2902"/>
    </w:p>
    <w:tbl>
      <w:tblPr>
        <w:tblStyle w:val="TableGrid1"/>
        <w:tblW w:w="5000" w:type="pct"/>
        <w:tblLayout w:type="fixed"/>
        <w:tblLook w:val="04A0" w:firstRow="1" w:lastRow="0" w:firstColumn="1" w:lastColumn="0" w:noHBand="0" w:noVBand="1"/>
      </w:tblPr>
      <w:tblGrid>
        <w:gridCol w:w="1150"/>
        <w:gridCol w:w="2622"/>
        <w:gridCol w:w="2622"/>
        <w:gridCol w:w="2622"/>
      </w:tblGrid>
      <w:tr w:rsidR="00B665AB" w:rsidRPr="00AA5211" w14:paraId="33C31DE5" w14:textId="77777777" w:rsidTr="00AA5211">
        <w:trPr>
          <w:cnfStyle w:val="100000000000" w:firstRow="1" w:lastRow="0" w:firstColumn="0" w:lastColumn="0" w:oddVBand="0" w:evenVBand="0" w:oddHBand="0" w:evenHBand="0" w:firstRowFirstColumn="0" w:firstRowLastColumn="0" w:lastRowFirstColumn="0" w:lastRowLastColumn="0"/>
          <w:trHeight w:val="267"/>
          <w:tblHeader/>
        </w:trPr>
        <w:tc>
          <w:tcPr>
            <w:tcW w:w="1150" w:type="dxa"/>
            <w:hideMark/>
          </w:tcPr>
          <w:p w14:paraId="25C9E775" w14:textId="77777777" w:rsidR="00B665AB" w:rsidRPr="00AA5211" w:rsidRDefault="00B665AB" w:rsidP="00AA5211">
            <w:r w:rsidRPr="00AA5211">
              <w:t>Criteria</w:t>
            </w:r>
          </w:p>
        </w:tc>
        <w:tc>
          <w:tcPr>
            <w:tcW w:w="2622" w:type="dxa"/>
            <w:hideMark/>
          </w:tcPr>
          <w:p w14:paraId="4DC14746" w14:textId="77777777" w:rsidR="00B665AB" w:rsidRPr="00AA5211" w:rsidRDefault="00B665AB" w:rsidP="00AA5211">
            <w:r w:rsidRPr="00AA5211">
              <w:t>CPMC - All trial participants (N=8,240*)</w:t>
            </w:r>
          </w:p>
        </w:tc>
        <w:tc>
          <w:tcPr>
            <w:tcW w:w="2622" w:type="dxa"/>
            <w:hideMark/>
          </w:tcPr>
          <w:p w14:paraId="0AD8251F" w14:textId="77777777" w:rsidR="00B665AB" w:rsidRPr="00AA5211" w:rsidRDefault="00B665AB" w:rsidP="00AA5211">
            <w:r w:rsidRPr="00AA5211">
              <w:t>CPMC - Evaluation sites (N=2,600*)</w:t>
            </w:r>
          </w:p>
        </w:tc>
        <w:tc>
          <w:tcPr>
            <w:tcW w:w="2622" w:type="dxa"/>
            <w:hideMark/>
          </w:tcPr>
          <w:p w14:paraId="2114BDD3" w14:textId="77777777" w:rsidR="00B665AB" w:rsidRPr="00AA5211" w:rsidRDefault="00B665AB" w:rsidP="00AA5211">
            <w:bookmarkStart w:id="2903" w:name="_Hlk42087105"/>
            <w:r w:rsidRPr="00AA5211">
              <w:t xml:space="preserve">General Australian population </w:t>
            </w:r>
            <w:bookmarkEnd w:id="2903"/>
            <w:r w:rsidRPr="00AA5211">
              <w:t>with chronic pain</w:t>
            </w:r>
          </w:p>
        </w:tc>
      </w:tr>
      <w:tr w:rsidR="00B665AB" w:rsidRPr="00AA5211" w14:paraId="75680E5E" w14:textId="77777777" w:rsidTr="00AA5211">
        <w:trPr>
          <w:trHeight w:val="454"/>
        </w:trPr>
        <w:tc>
          <w:tcPr>
            <w:tcW w:w="1150" w:type="dxa"/>
            <w:hideMark/>
          </w:tcPr>
          <w:p w14:paraId="5F5EB6A7" w14:textId="77777777" w:rsidR="00B665AB" w:rsidRPr="00AA5211" w:rsidRDefault="00B665AB" w:rsidP="00AA5211">
            <w:r w:rsidRPr="00AA5211">
              <w:t>Age, median (range)</w:t>
            </w:r>
          </w:p>
        </w:tc>
        <w:tc>
          <w:tcPr>
            <w:tcW w:w="2622" w:type="dxa"/>
            <w:hideMark/>
          </w:tcPr>
          <w:p w14:paraId="2FB24954" w14:textId="55350A07" w:rsidR="00B665AB" w:rsidRPr="00AA5211" w:rsidRDefault="00B665AB" w:rsidP="00AA5211">
            <w:r w:rsidRPr="00AA5211">
              <w:t>Trial participants aged ≥ 18 years</w:t>
            </w:r>
            <w:r w:rsidR="00AA5211">
              <w:t xml:space="preserve"> </w:t>
            </w:r>
            <w:r w:rsidRPr="00AA5211">
              <w:t>Median: 60 years (range: 18-102)</w:t>
            </w:r>
          </w:p>
        </w:tc>
        <w:tc>
          <w:tcPr>
            <w:tcW w:w="2622" w:type="dxa"/>
            <w:hideMark/>
          </w:tcPr>
          <w:p w14:paraId="4411F325" w14:textId="072FE84D" w:rsidR="00B665AB" w:rsidRPr="00AA5211" w:rsidRDefault="00B665AB" w:rsidP="00AA5211">
            <w:r w:rsidRPr="00AA5211">
              <w:t>Trial participants aged ≥ 18 years</w:t>
            </w:r>
            <w:r w:rsidR="00AA5211">
              <w:t xml:space="preserve"> </w:t>
            </w:r>
            <w:r w:rsidRPr="00AA5211">
              <w:t>Median: 59 years (range: 18-100)</w:t>
            </w:r>
          </w:p>
        </w:tc>
        <w:tc>
          <w:tcPr>
            <w:tcW w:w="2622" w:type="dxa"/>
            <w:hideMark/>
          </w:tcPr>
          <w:p w14:paraId="2A57626F" w14:textId="248F3918" w:rsidR="00B665AB" w:rsidRPr="00AA5211" w:rsidRDefault="00B665AB" w:rsidP="00AA5211">
            <w:r w:rsidRPr="00AA5211">
              <w:t>Population aged ≥ 15 years</w:t>
            </w:r>
            <w:r w:rsidR="00AA5211">
              <w:t xml:space="preserve"> </w:t>
            </w:r>
            <w:r w:rsidRPr="00AA5211">
              <w:t>Median: ~54 years (range: 1-90+)</w:t>
            </w:r>
          </w:p>
        </w:tc>
      </w:tr>
      <w:tr w:rsidR="00B665AB" w:rsidRPr="00AA5211" w14:paraId="569E83C3" w14:textId="77777777" w:rsidTr="00AA5211">
        <w:trPr>
          <w:trHeight w:val="454"/>
        </w:trPr>
        <w:tc>
          <w:tcPr>
            <w:tcW w:w="1150" w:type="dxa"/>
            <w:hideMark/>
          </w:tcPr>
          <w:p w14:paraId="33FC2861" w14:textId="77777777" w:rsidR="00B665AB" w:rsidRPr="00AA5211" w:rsidRDefault="00B665AB" w:rsidP="00AA5211">
            <w:r w:rsidRPr="00AA5211">
              <w:t>Population</w:t>
            </w:r>
          </w:p>
        </w:tc>
        <w:tc>
          <w:tcPr>
            <w:tcW w:w="2622" w:type="dxa"/>
            <w:hideMark/>
          </w:tcPr>
          <w:p w14:paraId="6BA5F15E" w14:textId="77777777" w:rsidR="00B665AB" w:rsidRPr="00AA5211" w:rsidRDefault="00B665AB" w:rsidP="00AA5211">
            <w:r w:rsidRPr="00AA5211">
              <w:t xml:space="preserve">~60% female, ~36% male and ~4% undisclosed. All trial participants had a history of analgesic use </w:t>
            </w:r>
          </w:p>
        </w:tc>
        <w:tc>
          <w:tcPr>
            <w:tcW w:w="2622" w:type="dxa"/>
            <w:hideMark/>
          </w:tcPr>
          <w:p w14:paraId="5829A513" w14:textId="77777777" w:rsidR="00B665AB" w:rsidRPr="00AA5211" w:rsidRDefault="00B665AB" w:rsidP="00AA5211">
            <w:r w:rsidRPr="00AA5211">
              <w:t xml:space="preserve">~60% female, ~36% male and ~4% undisclosed. </w:t>
            </w:r>
          </w:p>
        </w:tc>
        <w:tc>
          <w:tcPr>
            <w:tcW w:w="2622" w:type="dxa"/>
            <w:hideMark/>
          </w:tcPr>
          <w:p w14:paraId="50AEA28B" w14:textId="77777777" w:rsidR="00B665AB" w:rsidRPr="00AA5211" w:rsidRDefault="00B665AB" w:rsidP="00AA5211">
            <w:r w:rsidRPr="00AA5211">
              <w:t>3.24 million Australians§; ~54% female and ~46% male</w:t>
            </w:r>
          </w:p>
        </w:tc>
      </w:tr>
      <w:tr w:rsidR="00B665AB" w:rsidRPr="00AA5211" w14:paraId="1BFF187A" w14:textId="77777777" w:rsidTr="00AA5211">
        <w:trPr>
          <w:trHeight w:val="267"/>
        </w:trPr>
        <w:tc>
          <w:tcPr>
            <w:tcW w:w="1150" w:type="dxa"/>
            <w:hideMark/>
          </w:tcPr>
          <w:p w14:paraId="1A31C4CE" w14:textId="77777777" w:rsidR="00B665AB" w:rsidRPr="00AA5211" w:rsidRDefault="00B665AB" w:rsidP="00AA5211">
            <w:r w:rsidRPr="00AA5211">
              <w:t xml:space="preserve">Clinical Criteria </w:t>
            </w:r>
          </w:p>
        </w:tc>
        <w:tc>
          <w:tcPr>
            <w:tcW w:w="2622" w:type="dxa"/>
            <w:hideMark/>
          </w:tcPr>
          <w:p w14:paraId="0257DB12" w14:textId="77777777" w:rsidR="00B665AB" w:rsidRPr="00AA5211" w:rsidRDefault="00B665AB" w:rsidP="003817D4">
            <w:pPr>
              <w:pStyle w:val="ListBullet"/>
            </w:pPr>
            <w:r w:rsidRPr="00AA5211">
              <w:t>Chronic pain (≥3 months) – Defined as persistent pain for over three months</w:t>
            </w:r>
          </w:p>
          <w:p w14:paraId="7F7BF8E8" w14:textId="77777777" w:rsidR="00B665AB" w:rsidRPr="00AA5211" w:rsidRDefault="00B665AB" w:rsidP="003817D4">
            <w:pPr>
              <w:pStyle w:val="ListBullet"/>
            </w:pPr>
            <w:r w:rsidRPr="00AA5211">
              <w:t xml:space="preserve">Non-oncological pain </w:t>
            </w:r>
          </w:p>
        </w:tc>
        <w:tc>
          <w:tcPr>
            <w:tcW w:w="2622" w:type="dxa"/>
            <w:hideMark/>
          </w:tcPr>
          <w:p w14:paraId="5208E567" w14:textId="77777777" w:rsidR="00B665AB" w:rsidRPr="00AA5211" w:rsidRDefault="00B665AB" w:rsidP="003817D4">
            <w:pPr>
              <w:pStyle w:val="ListBullet"/>
            </w:pPr>
            <w:r w:rsidRPr="00AA5211">
              <w:t>Chronic pain (≥3 months) – Defined as persistent pain for over three months</w:t>
            </w:r>
          </w:p>
          <w:p w14:paraId="3A557A68" w14:textId="77777777" w:rsidR="00B665AB" w:rsidRPr="00AA5211" w:rsidRDefault="00B665AB" w:rsidP="003817D4">
            <w:pPr>
              <w:pStyle w:val="ListBullet"/>
            </w:pPr>
            <w:r w:rsidRPr="00AA5211">
              <w:t>Non-oncological pain</w:t>
            </w:r>
          </w:p>
        </w:tc>
        <w:tc>
          <w:tcPr>
            <w:tcW w:w="2622" w:type="dxa"/>
            <w:hideMark/>
          </w:tcPr>
          <w:p w14:paraId="7C45C763" w14:textId="77777777" w:rsidR="00B665AB" w:rsidRPr="00AA5211" w:rsidRDefault="00B665AB" w:rsidP="003817D4">
            <w:pPr>
              <w:pStyle w:val="ListBullet"/>
            </w:pPr>
            <w:r w:rsidRPr="00AA5211">
              <w:t>Chronic pain – Defined as pain “persists beyond normal healing time (3-6 months). Although chronic pain can be a symptom of other disease, it may occur without a clear reason and be a disease in its own right, characterised by changes in the central nervous system.</w:t>
            </w:r>
          </w:p>
        </w:tc>
      </w:tr>
    </w:tbl>
    <w:p w14:paraId="245ACF5F" w14:textId="2BECB93D" w:rsidR="00B665AB" w:rsidRDefault="00B665AB" w:rsidP="00AA5211">
      <w:pPr>
        <w:pStyle w:val="Footnote"/>
      </w:pPr>
      <w:r>
        <w:t>Abbreviation: CPMC, Chronic Pain MedsCheck; MBS, Medicare Benefits Schedule; SD, standard deviation</w:t>
      </w:r>
    </w:p>
    <w:p w14:paraId="4AD23B30" w14:textId="77777777" w:rsidR="00B665AB" w:rsidRDefault="00B665AB" w:rsidP="00AA5211">
      <w:pPr>
        <w:pStyle w:val="Footnote"/>
      </w:pPr>
      <w:r>
        <w:t>Source: CPMC trial; Sources used for MBS population: AIHW: Chronic Pain in Australia, May 2020; Miller et al. (2017). The prevalence of pain and analgesia use in the Australian population: Findings from the 2011 to 2012 Australian National Health Survey. Pharmacoepidemiology and Drug Safety, 26(11), 1403–1410.</w:t>
      </w:r>
    </w:p>
    <w:p w14:paraId="7E358BCE" w14:textId="77777777" w:rsidR="00B665AB" w:rsidRDefault="00B665AB" w:rsidP="00AA5211">
      <w:pPr>
        <w:pStyle w:val="Footnote"/>
      </w:pPr>
      <w:r>
        <w:rPr>
          <w:b/>
          <w:bCs/>
        </w:rPr>
        <w:t xml:space="preserve">* </w:t>
      </w:r>
      <w:r>
        <w:t xml:space="preserve">Trial participant numbers are based on gender breakdown; more trial participants underwent the intervention but were not necessarily part of the evaluation group </w:t>
      </w:r>
    </w:p>
    <w:p w14:paraId="67416933" w14:textId="77777777" w:rsidR="00B665AB" w:rsidRDefault="00B665AB" w:rsidP="00AA5211">
      <w:pPr>
        <w:pStyle w:val="Footnote"/>
      </w:pPr>
      <w:r>
        <w:rPr>
          <w:b/>
          <w:bCs/>
        </w:rPr>
        <w:t xml:space="preserve">§ </w:t>
      </w:r>
      <w:r>
        <w:t>Australians living with chronic pain in 2018</w:t>
      </w:r>
    </w:p>
    <w:p w14:paraId="536DC409" w14:textId="2D044607" w:rsidR="00B665AB" w:rsidRPr="00921638" w:rsidRDefault="00B665AB" w:rsidP="007463D0">
      <w:r w:rsidRPr="00921638">
        <w:t>A comparison of demographics and disease characteristics of populations in the CPMC trial and any trial participant in Australia with chronic pain is presented in</w:t>
      </w:r>
      <w:r w:rsidR="00921638" w:rsidRPr="00921638">
        <w:t xml:space="preserve"> </w:t>
      </w:r>
      <w:r w:rsidR="00921638" w:rsidRPr="00921638">
        <w:fldChar w:fldCharType="begin"/>
      </w:r>
      <w:r w:rsidR="00921638" w:rsidRPr="00921638">
        <w:instrText xml:space="preserve"> REF _Ref56045901 \h </w:instrText>
      </w:r>
      <w:r w:rsidR="00921638">
        <w:instrText xml:space="preserve"> \* MERGEFORMAT </w:instrText>
      </w:r>
      <w:r w:rsidR="00921638" w:rsidRPr="00921638">
        <w:fldChar w:fldCharType="separate"/>
      </w:r>
      <w:r w:rsidR="00DD1EFA">
        <w:t>Table 60</w:t>
      </w:r>
      <w:r w:rsidR="00921638" w:rsidRPr="00921638">
        <w:fldChar w:fldCharType="end"/>
      </w:r>
      <w:r w:rsidRPr="00921638">
        <w:t>.  Trial participants in the CPMC trial and evaluation group were relatively well representative of the General Australian population with chronic pain. Approximately 60% (4,968/8,240 and 1,555/8,240 for the whole and evaluation group, respectively) of randomised trial participants in the trial were female. The median age of trial participants in the CPMC trial was 60 and 59 for the whole and evaluation group, correspondingly.  The higher ratio of female to male trial participants in the CPMC trial is consistent with other Australian epidemiology sources (AIHW 2020</w:t>
      </w:r>
      <w:r w:rsidRPr="00921638">
        <w:endnoteReference w:id="31"/>
      </w:r>
      <w:r w:rsidRPr="00921638">
        <w:t xml:space="preserve"> and Deloitte Access Economics 2019).</w:t>
      </w:r>
      <w:r w:rsidRPr="003817D4">
        <w:rPr>
          <w:rStyle w:val="FootnoteReference"/>
        </w:rPr>
        <w:endnoteReference w:id="32"/>
      </w:r>
      <w:r w:rsidRPr="003817D4">
        <w:rPr>
          <w:rStyle w:val="FootnoteReference"/>
        </w:rPr>
        <w:t xml:space="preserve"> </w:t>
      </w:r>
      <w:r w:rsidRPr="00921638">
        <w:t xml:space="preserve">Overall, CPMC trial participants are similar to the general Australian population with chronic pain in terms of the ratio of females to males, and their clinical criteria/definition of their disease. However, trial participants in seem to be of slightly older age which might indicate that the general Australian with chronic pain may be less impacted in their physical functioning/activities than trial participants in the Trial. </w:t>
      </w:r>
    </w:p>
    <w:p w14:paraId="3506666F" w14:textId="77777777" w:rsidR="00B665AB" w:rsidRDefault="00B665AB" w:rsidP="00B665AB">
      <w:pPr>
        <w:pStyle w:val="Heading3"/>
        <w:rPr>
          <w:rFonts w:cs="Calibri"/>
        </w:rPr>
      </w:pPr>
      <w:bookmarkStart w:id="2904" w:name="_Toc42760055"/>
      <w:bookmarkStart w:id="2905" w:name="_Toc51243855"/>
      <w:bookmarkStart w:id="2906" w:name="_Toc129949044"/>
      <w:bookmarkStart w:id="2907" w:name="_Toc129958368"/>
      <w:bookmarkEnd w:id="2893"/>
      <w:r>
        <w:rPr>
          <w:rFonts w:cs="Calibri"/>
        </w:rPr>
        <w:t>Determination for the cost of the pharmacy intervention</w:t>
      </w:r>
      <w:bookmarkEnd w:id="2904"/>
      <w:bookmarkEnd w:id="2905"/>
      <w:bookmarkEnd w:id="2906"/>
      <w:bookmarkEnd w:id="2907"/>
    </w:p>
    <w:p w14:paraId="51949002" w14:textId="19E6F2C0" w:rsidR="00B665AB" w:rsidRDefault="00B665AB" w:rsidP="007463D0">
      <w:r>
        <w:t>A bottom-up activity-based costing methodology was designed to derive a representative cost (across the study sample) for the provision of a CPMC service.  This was undertaken to determine the reasonableness of the trial fee.  The representative cost was not used in the base economic model.</w:t>
      </w:r>
    </w:p>
    <w:p w14:paraId="4B6574D8" w14:textId="77777777" w:rsidR="00B665AB" w:rsidRDefault="00B665AB" w:rsidP="007463D0">
      <w:r>
        <w:t>Primary data was collected from 20 randomly selected trial sites (10 Group A and 10 Group B pharmacies from both main and evaluation trial sites) from a pool of 1,276 pharmacies.  Costing study pharmacies were located across NSW, VIC, SA, QLD, WA and the ACT.  The full report is provided as an attachment named “HealthConsult CPMC Costing Report.”</w:t>
      </w:r>
    </w:p>
    <w:p w14:paraId="0E404D53" w14:textId="77777777" w:rsidR="00B665AB" w:rsidRDefault="00B665AB" w:rsidP="007463D0">
      <w:r>
        <w:t>Process maps and activity definitions were developed detailing the provision of a CPMC intervention by Group which were refined using pilot site interviews.  Supporting data collection tools documented the resource units used to perform the activities.  Data about staff mix, activity time, local hourly rates, frequency-of-occurrence and consumable costs were obtained via face-to-face interviews.  This data was then used to develop cost estimates for each study site.</w:t>
      </w:r>
    </w:p>
    <w:p w14:paraId="53E32E3C" w14:textId="204041AF" w:rsidR="00B665AB" w:rsidRDefault="00B665AB" w:rsidP="007463D0">
      <w:r>
        <w:t>The site-based data was then used to develop a representative cost model.  Activity times and costs varied considerably amongst sites; the median was selected as the representative cost for both Group A and Group B sites, primarily, as this mitigated the effect of some significant high and low-cost outlier sites.  Group A and Group B sites were analysed separately, in keeping with the fee schedule and the different protocols trialled at the pharmacies (services at Group A sites comprised an ‘in-pharmacy’ initial and a three-month follow-up consultation and services at Group B sites offered the same in-pharmacy consultations (at the same intervals) but added a further mid-point consultation at six weeks, via telephone).</w:t>
      </w:r>
    </w:p>
    <w:bookmarkStart w:id="2908" w:name="_Hlk22204651"/>
    <w:p w14:paraId="4D719FC5" w14:textId="3AE165D4" w:rsidR="00B665AB" w:rsidRDefault="00B665AB" w:rsidP="007463D0">
      <w:r>
        <w:fldChar w:fldCharType="begin"/>
      </w:r>
      <w:r>
        <w:instrText xml:space="preserve"> REF _Ref52449443 \h </w:instrText>
      </w:r>
      <w:r w:rsidR="007463D0">
        <w:instrText xml:space="preserve"> \* MERGEFORMAT </w:instrText>
      </w:r>
      <w:r>
        <w:fldChar w:fldCharType="separate"/>
      </w:r>
      <w:r w:rsidR="00DD1EFA">
        <w:t xml:space="preserve">Table </w:t>
      </w:r>
      <w:r w:rsidR="00DD1EFA">
        <w:rPr>
          <w:noProof/>
        </w:rPr>
        <w:t>61</w:t>
      </w:r>
      <w:r>
        <w:fldChar w:fldCharType="end"/>
      </w:r>
      <w:r>
        <w:t xml:space="preserve"> compares the Initial Consultation trial payment to the derived representative cost.  The result shows that:</w:t>
      </w:r>
    </w:p>
    <w:p w14:paraId="1B0B1898" w14:textId="77777777" w:rsidR="00B665AB" w:rsidRDefault="00B665AB" w:rsidP="00FB65C9">
      <w:pPr>
        <w:pStyle w:val="ListBullet"/>
      </w:pPr>
      <w:r w:rsidRPr="003817D4">
        <w:rPr>
          <w:rStyle w:val="Strong"/>
        </w:rPr>
        <w:t>Group A</w:t>
      </w:r>
      <w:r>
        <w:t xml:space="preserve"> pharmacies cost $99.75 per consultation (median), which is $1.34, or 1.4% higher than the Trial payment of $98.41 and takes 99.5 minutes or 54.5 minutes (121%) longer than the 45 minutes indicated within the Trial payment description.</w:t>
      </w:r>
    </w:p>
    <w:p w14:paraId="66806E05" w14:textId="77777777" w:rsidR="00AA2B7D" w:rsidRDefault="00B665AB" w:rsidP="00FB65C9">
      <w:pPr>
        <w:pStyle w:val="ListBullet"/>
      </w:pPr>
      <w:r w:rsidRPr="003817D4">
        <w:rPr>
          <w:rStyle w:val="Strong"/>
        </w:rPr>
        <w:t>Group B</w:t>
      </w:r>
      <w:r>
        <w:t xml:space="preserve"> pharmacies cost $105.17 per consultation (median) which is $6.76 or 6.9% higher than the Trial</w:t>
      </w:r>
      <w:r>
        <w:rPr>
          <w:b/>
          <w:bCs/>
          <w:i/>
          <w:iCs/>
        </w:rPr>
        <w:t xml:space="preserve"> </w:t>
      </w:r>
      <w:r>
        <w:t>payment of $98.41 and takes 109.3 minutes or 64.3 minutes (143%) longer than the 45 minutes indicated within the Trial payment description.</w:t>
      </w:r>
    </w:p>
    <w:p w14:paraId="0F8928DB" w14:textId="03526B08" w:rsidR="00B665AB" w:rsidRDefault="00B665AB" w:rsidP="00B665AB">
      <w:pPr>
        <w:pStyle w:val="Caption"/>
        <w:spacing w:before="240"/>
      </w:pPr>
      <w:bookmarkStart w:id="2909" w:name="_Ref52449443"/>
      <w:bookmarkStart w:id="2910" w:name="_Ref22201962"/>
      <w:bookmarkStart w:id="2911" w:name="_Toc23333310"/>
      <w:bookmarkStart w:id="2912" w:name="_Toc51243971"/>
      <w:bookmarkStart w:id="2913" w:name="_Toc52539230"/>
      <w:bookmarkStart w:id="2914" w:name="_Toc129948887"/>
      <w:bookmarkEnd w:id="2908"/>
      <w:r>
        <w:t xml:space="preserve">Table </w:t>
      </w:r>
      <w:fldSimple w:instr=" SEQ Table \* ARABIC ">
        <w:r w:rsidR="00DD1EFA">
          <w:rPr>
            <w:noProof/>
          </w:rPr>
          <w:t>61</w:t>
        </w:r>
      </w:fldSimple>
      <w:bookmarkEnd w:id="2909"/>
      <w:bookmarkEnd w:id="2910"/>
      <w:r w:rsidR="003817D4">
        <w:rPr>
          <w:rFonts w:cs="Calibri"/>
        </w:rPr>
        <w:t xml:space="preserve"> </w:t>
      </w:r>
      <w:r>
        <w:rPr>
          <w:rFonts w:cs="Calibri"/>
        </w:rPr>
        <w:t>Comparison on derived representative cost to trial payment - initial consultation</w:t>
      </w:r>
      <w:bookmarkEnd w:id="2911"/>
      <w:bookmarkEnd w:id="2912"/>
      <w:bookmarkEnd w:id="2913"/>
      <w:bookmarkEnd w:id="2914"/>
    </w:p>
    <w:tbl>
      <w:tblPr>
        <w:tblStyle w:val="TableGrid1"/>
        <w:tblW w:w="5000" w:type="pct"/>
        <w:tblLook w:val="04A0" w:firstRow="1" w:lastRow="0" w:firstColumn="1" w:lastColumn="0" w:noHBand="0" w:noVBand="1"/>
      </w:tblPr>
      <w:tblGrid>
        <w:gridCol w:w="3951"/>
        <w:gridCol w:w="830"/>
        <w:gridCol w:w="727"/>
        <w:gridCol w:w="941"/>
        <w:gridCol w:w="829"/>
        <w:gridCol w:w="869"/>
        <w:gridCol w:w="869"/>
      </w:tblGrid>
      <w:tr w:rsidR="00B665AB" w:rsidRPr="007463D0" w14:paraId="74729B02" w14:textId="77777777" w:rsidTr="007463D0">
        <w:trPr>
          <w:cnfStyle w:val="100000000000" w:firstRow="1" w:lastRow="0" w:firstColumn="0" w:lastColumn="0" w:oddVBand="0" w:evenVBand="0" w:oddHBand="0" w:evenHBand="0" w:firstRowFirstColumn="0" w:firstRowLastColumn="0" w:lastRowFirstColumn="0" w:lastRowLastColumn="0"/>
          <w:tblHeader/>
        </w:trPr>
        <w:tc>
          <w:tcPr>
            <w:tcW w:w="3952" w:type="dxa"/>
            <w:vMerge w:val="restart"/>
            <w:hideMark/>
          </w:tcPr>
          <w:p w14:paraId="1BF11D12" w14:textId="77777777" w:rsidR="00B665AB" w:rsidRPr="007463D0" w:rsidRDefault="00B665AB" w:rsidP="007463D0">
            <w:r w:rsidRPr="007463D0">
              <w:t>Fee Description</w:t>
            </w:r>
          </w:p>
        </w:tc>
        <w:tc>
          <w:tcPr>
            <w:tcW w:w="1556" w:type="dxa"/>
            <w:gridSpan w:val="2"/>
            <w:hideMark/>
          </w:tcPr>
          <w:p w14:paraId="0BF50845" w14:textId="77777777" w:rsidR="00B665AB" w:rsidRPr="007463D0" w:rsidRDefault="00B665AB" w:rsidP="007463D0">
            <w:r w:rsidRPr="007463D0">
              <w:t>Trial Fee</w:t>
            </w:r>
          </w:p>
        </w:tc>
        <w:tc>
          <w:tcPr>
            <w:tcW w:w="1770" w:type="dxa"/>
            <w:gridSpan w:val="2"/>
            <w:hideMark/>
          </w:tcPr>
          <w:p w14:paraId="524AF28B" w14:textId="77777777" w:rsidR="00B665AB" w:rsidRPr="007463D0" w:rsidRDefault="00B665AB" w:rsidP="007463D0">
            <w:r w:rsidRPr="007463D0">
              <w:t>Representative Cost</w:t>
            </w:r>
          </w:p>
        </w:tc>
        <w:tc>
          <w:tcPr>
            <w:tcW w:w="1738" w:type="dxa"/>
            <w:gridSpan w:val="2"/>
            <w:hideMark/>
          </w:tcPr>
          <w:p w14:paraId="2047902C" w14:textId="77777777" w:rsidR="00B665AB" w:rsidRPr="007463D0" w:rsidRDefault="00B665AB" w:rsidP="007463D0">
            <w:r w:rsidRPr="007463D0">
              <w:t>Variation</w:t>
            </w:r>
          </w:p>
        </w:tc>
      </w:tr>
      <w:tr w:rsidR="00B665AB" w:rsidRPr="007463D0" w14:paraId="6988F9C1" w14:textId="77777777" w:rsidTr="007463D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BB19050" w14:textId="77777777" w:rsidR="00B665AB" w:rsidRPr="007463D0" w:rsidRDefault="00B665AB" w:rsidP="007463D0">
            <w:pPr>
              <w:rPr>
                <w:rFonts w:eastAsia="Calibri"/>
              </w:rPr>
            </w:pPr>
          </w:p>
        </w:tc>
        <w:tc>
          <w:tcPr>
            <w:tcW w:w="829" w:type="dxa"/>
            <w:hideMark/>
          </w:tcPr>
          <w:p w14:paraId="15FA3F2E" w14:textId="77777777" w:rsidR="00B665AB" w:rsidRPr="007463D0" w:rsidRDefault="00B665AB" w:rsidP="007463D0">
            <w:r w:rsidRPr="007463D0">
              <w:t>$</w:t>
            </w:r>
          </w:p>
        </w:tc>
        <w:tc>
          <w:tcPr>
            <w:tcW w:w="727" w:type="dxa"/>
            <w:hideMark/>
          </w:tcPr>
          <w:p w14:paraId="3C5693C4" w14:textId="77777777" w:rsidR="00B665AB" w:rsidRPr="007463D0" w:rsidRDefault="00B665AB" w:rsidP="007463D0">
            <w:r w:rsidRPr="007463D0">
              <w:t>Mins</w:t>
            </w:r>
          </w:p>
        </w:tc>
        <w:tc>
          <w:tcPr>
            <w:tcW w:w="941" w:type="dxa"/>
            <w:hideMark/>
          </w:tcPr>
          <w:p w14:paraId="606F87B0" w14:textId="77777777" w:rsidR="00B665AB" w:rsidRPr="007463D0" w:rsidRDefault="00B665AB" w:rsidP="007463D0">
            <w:r w:rsidRPr="007463D0">
              <w:t>$</w:t>
            </w:r>
          </w:p>
        </w:tc>
        <w:tc>
          <w:tcPr>
            <w:tcW w:w="829" w:type="dxa"/>
            <w:hideMark/>
          </w:tcPr>
          <w:p w14:paraId="31B561B3" w14:textId="77777777" w:rsidR="00B665AB" w:rsidRPr="007463D0" w:rsidRDefault="00B665AB" w:rsidP="007463D0">
            <w:r w:rsidRPr="007463D0">
              <w:t>Mins</w:t>
            </w:r>
          </w:p>
        </w:tc>
        <w:tc>
          <w:tcPr>
            <w:tcW w:w="869" w:type="dxa"/>
            <w:hideMark/>
          </w:tcPr>
          <w:p w14:paraId="1671E60C" w14:textId="77777777" w:rsidR="00B665AB" w:rsidRPr="007463D0" w:rsidRDefault="00B665AB" w:rsidP="007463D0">
            <w:r w:rsidRPr="007463D0">
              <w:t>$</w:t>
            </w:r>
          </w:p>
        </w:tc>
        <w:tc>
          <w:tcPr>
            <w:tcW w:w="869" w:type="dxa"/>
            <w:hideMark/>
          </w:tcPr>
          <w:p w14:paraId="2A9321EB" w14:textId="77777777" w:rsidR="00B665AB" w:rsidRPr="007463D0" w:rsidRDefault="00B665AB" w:rsidP="007463D0">
            <w:r w:rsidRPr="007463D0">
              <w:t>Mins</w:t>
            </w:r>
          </w:p>
        </w:tc>
      </w:tr>
      <w:tr w:rsidR="00B665AB" w:rsidRPr="007463D0" w14:paraId="77900CF2" w14:textId="77777777" w:rsidTr="007463D0">
        <w:tc>
          <w:tcPr>
            <w:tcW w:w="3952" w:type="dxa"/>
            <w:hideMark/>
          </w:tcPr>
          <w:p w14:paraId="46E24298" w14:textId="77777777" w:rsidR="00B665AB" w:rsidRPr="007463D0" w:rsidRDefault="00B665AB" w:rsidP="007463D0">
            <w:r w:rsidRPr="007463D0">
              <w:t>Group A: Trial Payment 1</w:t>
            </w:r>
            <w:r w:rsidRPr="003817D4">
              <w:rPr>
                <w:rStyle w:val="FootnoteReference"/>
              </w:rPr>
              <w:t>α</w:t>
            </w:r>
            <w:r w:rsidRPr="007463D0">
              <w:t xml:space="preserve"> – for the completion of the initial 45-minute face-to-face consultation between the pharmacist and the trial participant</w:t>
            </w:r>
          </w:p>
        </w:tc>
        <w:tc>
          <w:tcPr>
            <w:tcW w:w="829" w:type="dxa"/>
            <w:hideMark/>
          </w:tcPr>
          <w:p w14:paraId="7121A71E" w14:textId="77777777" w:rsidR="00B665AB" w:rsidRPr="007463D0" w:rsidRDefault="00B665AB" w:rsidP="007463D0">
            <w:r w:rsidRPr="007463D0">
              <w:t>$98.41</w:t>
            </w:r>
          </w:p>
        </w:tc>
        <w:tc>
          <w:tcPr>
            <w:tcW w:w="727" w:type="dxa"/>
            <w:hideMark/>
          </w:tcPr>
          <w:p w14:paraId="33152B4D" w14:textId="77777777" w:rsidR="00B665AB" w:rsidRPr="007463D0" w:rsidRDefault="00B665AB" w:rsidP="007463D0">
            <w:r w:rsidRPr="007463D0">
              <w:t>45 mins</w:t>
            </w:r>
          </w:p>
        </w:tc>
        <w:tc>
          <w:tcPr>
            <w:tcW w:w="941" w:type="dxa"/>
            <w:hideMark/>
          </w:tcPr>
          <w:p w14:paraId="4E2AF71F" w14:textId="77777777" w:rsidR="00B665AB" w:rsidRPr="007463D0" w:rsidRDefault="00B665AB" w:rsidP="007463D0">
            <w:r w:rsidRPr="007463D0">
              <w:t>$99.75</w:t>
            </w:r>
          </w:p>
        </w:tc>
        <w:tc>
          <w:tcPr>
            <w:tcW w:w="829" w:type="dxa"/>
            <w:hideMark/>
          </w:tcPr>
          <w:p w14:paraId="61574B68" w14:textId="77777777" w:rsidR="00B665AB" w:rsidRPr="007463D0" w:rsidRDefault="00B665AB" w:rsidP="007463D0">
            <w:r w:rsidRPr="007463D0">
              <w:t>99.5 mins</w:t>
            </w:r>
          </w:p>
        </w:tc>
        <w:tc>
          <w:tcPr>
            <w:tcW w:w="869" w:type="dxa"/>
            <w:hideMark/>
          </w:tcPr>
          <w:p w14:paraId="6CF4CB3E" w14:textId="77777777" w:rsidR="00B665AB" w:rsidRPr="007463D0" w:rsidRDefault="00B665AB" w:rsidP="007463D0">
            <w:r w:rsidRPr="007463D0">
              <w:t xml:space="preserve">+$1.34 </w:t>
            </w:r>
            <w:r w:rsidRPr="007463D0">
              <w:rPr>
                <w:rFonts w:eastAsia="Symbol"/>
              </w:rPr>
              <w:softHyphen/>
            </w:r>
          </w:p>
        </w:tc>
        <w:tc>
          <w:tcPr>
            <w:tcW w:w="869" w:type="dxa"/>
            <w:hideMark/>
          </w:tcPr>
          <w:p w14:paraId="0625EA09" w14:textId="77777777" w:rsidR="00B665AB" w:rsidRPr="007463D0" w:rsidRDefault="00B665AB" w:rsidP="007463D0">
            <w:r w:rsidRPr="007463D0">
              <w:t xml:space="preserve">+54.5 mins </w:t>
            </w:r>
            <w:r w:rsidRPr="007463D0">
              <w:rPr>
                <w:rFonts w:eastAsia="Symbol"/>
              </w:rPr>
              <w:softHyphen/>
            </w:r>
          </w:p>
        </w:tc>
      </w:tr>
      <w:tr w:rsidR="00B665AB" w:rsidRPr="007463D0" w14:paraId="69F741FB" w14:textId="77777777" w:rsidTr="007463D0">
        <w:tc>
          <w:tcPr>
            <w:tcW w:w="3952" w:type="dxa"/>
            <w:hideMark/>
          </w:tcPr>
          <w:p w14:paraId="6C4D8A29" w14:textId="2DBB8187" w:rsidR="00B665AB" w:rsidRPr="007463D0" w:rsidRDefault="00B665AB" w:rsidP="007463D0">
            <w:r w:rsidRPr="007463D0">
              <w:t xml:space="preserve">Group B: Trial Payment 5 </w:t>
            </w:r>
            <w:r w:rsidRPr="003817D4">
              <w:rPr>
                <w:rStyle w:val="FootnoteReference"/>
              </w:rPr>
              <w:t>α</w:t>
            </w:r>
            <w:r w:rsidRPr="007463D0">
              <w:t xml:space="preserve"> – for the completion of the initial 45-minute face-to-face consultation between the pharmacist and the trial participant</w:t>
            </w:r>
          </w:p>
        </w:tc>
        <w:tc>
          <w:tcPr>
            <w:tcW w:w="829" w:type="dxa"/>
            <w:hideMark/>
          </w:tcPr>
          <w:p w14:paraId="75BA369C" w14:textId="77777777" w:rsidR="00B665AB" w:rsidRPr="007463D0" w:rsidRDefault="00B665AB" w:rsidP="007463D0">
            <w:r w:rsidRPr="007463D0">
              <w:t>$98.41</w:t>
            </w:r>
          </w:p>
        </w:tc>
        <w:tc>
          <w:tcPr>
            <w:tcW w:w="727" w:type="dxa"/>
            <w:hideMark/>
          </w:tcPr>
          <w:p w14:paraId="03CDF849" w14:textId="77777777" w:rsidR="00B665AB" w:rsidRPr="007463D0" w:rsidRDefault="00B665AB" w:rsidP="007463D0">
            <w:r w:rsidRPr="007463D0">
              <w:t>45 mins</w:t>
            </w:r>
          </w:p>
        </w:tc>
        <w:tc>
          <w:tcPr>
            <w:tcW w:w="941" w:type="dxa"/>
            <w:hideMark/>
          </w:tcPr>
          <w:p w14:paraId="0FBAB481" w14:textId="77777777" w:rsidR="00B665AB" w:rsidRPr="007463D0" w:rsidRDefault="00B665AB" w:rsidP="007463D0">
            <w:r w:rsidRPr="007463D0">
              <w:t>$105.17</w:t>
            </w:r>
          </w:p>
        </w:tc>
        <w:tc>
          <w:tcPr>
            <w:tcW w:w="829" w:type="dxa"/>
            <w:hideMark/>
          </w:tcPr>
          <w:p w14:paraId="08AB843F" w14:textId="77777777" w:rsidR="00B665AB" w:rsidRPr="007463D0" w:rsidRDefault="00B665AB" w:rsidP="007463D0">
            <w:r w:rsidRPr="007463D0">
              <w:t>109.3 mins</w:t>
            </w:r>
          </w:p>
        </w:tc>
        <w:tc>
          <w:tcPr>
            <w:tcW w:w="869" w:type="dxa"/>
            <w:hideMark/>
          </w:tcPr>
          <w:p w14:paraId="36FD0E06" w14:textId="77777777" w:rsidR="00B665AB" w:rsidRPr="007463D0" w:rsidRDefault="00B665AB" w:rsidP="007463D0">
            <w:r w:rsidRPr="007463D0">
              <w:t xml:space="preserve">+$7.30 </w:t>
            </w:r>
            <w:r w:rsidRPr="007463D0">
              <w:rPr>
                <w:rFonts w:eastAsia="Symbol"/>
              </w:rPr>
              <w:softHyphen/>
            </w:r>
          </w:p>
        </w:tc>
        <w:tc>
          <w:tcPr>
            <w:tcW w:w="869" w:type="dxa"/>
            <w:hideMark/>
          </w:tcPr>
          <w:p w14:paraId="250FCB4E" w14:textId="77777777" w:rsidR="00B665AB" w:rsidRPr="007463D0" w:rsidRDefault="00B665AB" w:rsidP="007463D0">
            <w:r w:rsidRPr="007463D0">
              <w:t xml:space="preserve">+64.3 mins </w:t>
            </w:r>
            <w:r w:rsidRPr="007463D0">
              <w:rPr>
                <w:rFonts w:eastAsia="Symbol"/>
              </w:rPr>
              <w:softHyphen/>
            </w:r>
          </w:p>
        </w:tc>
      </w:tr>
    </w:tbl>
    <w:p w14:paraId="4DAB216F" w14:textId="77777777" w:rsidR="00B665AB" w:rsidRPr="007463D0" w:rsidRDefault="00B665AB" w:rsidP="007463D0">
      <w:pPr>
        <w:pStyle w:val="Footnote"/>
      </w:pPr>
      <w:r w:rsidRPr="007463D0">
        <w:t>Source: Chronic Pain MedsCheck Trial Pack – Group B Main Sites; October 2018 and HealthConsult activity-based costing study undertaken from August to September 2019.  Please note that numbers in this table may not add due to rounding</w:t>
      </w:r>
    </w:p>
    <w:p w14:paraId="392E84B4" w14:textId="3D30CA52" w:rsidR="00B665AB" w:rsidRPr="007463D0" w:rsidRDefault="00B665AB" w:rsidP="007463D0">
      <w:pPr>
        <w:pStyle w:val="Footnote"/>
      </w:pPr>
      <w:r w:rsidRPr="007463D0">
        <w:t xml:space="preserve">α Refer to Appendix </w:t>
      </w:r>
      <w:r w:rsidR="00B265B2" w:rsidRPr="007463D0">
        <w:t>H</w:t>
      </w:r>
      <w:r w:rsidRPr="007463D0">
        <w:t xml:space="preserve"> for the schedule of trial payments </w:t>
      </w:r>
    </w:p>
    <w:p w14:paraId="48A5BE03" w14:textId="272ADE8E" w:rsidR="00B665AB" w:rsidRDefault="00B665AB" w:rsidP="007463D0">
      <w:r>
        <w:t>Only Group</w:t>
      </w:r>
      <w:r>
        <w:rPr>
          <w:rFonts w:ascii="Arial Narrow" w:hAnsi="Arial Narrow"/>
          <w:b/>
          <w:bCs/>
          <w:sz w:val="20"/>
          <w:szCs w:val="20"/>
        </w:rPr>
        <w:t xml:space="preserve"> </w:t>
      </w:r>
      <w:r>
        <w:t xml:space="preserve">B pharmacies performed the midpoint consultation. </w:t>
      </w:r>
      <w:r>
        <w:fldChar w:fldCharType="begin"/>
      </w:r>
      <w:r>
        <w:instrText xml:space="preserve"> REF _Ref52449472 \h </w:instrText>
      </w:r>
      <w:r>
        <w:fldChar w:fldCharType="separate"/>
      </w:r>
      <w:r w:rsidR="00DD1EFA">
        <w:t xml:space="preserve">Table </w:t>
      </w:r>
      <w:r w:rsidR="00DD1EFA">
        <w:rPr>
          <w:noProof/>
        </w:rPr>
        <w:t>62</w:t>
      </w:r>
      <w:r>
        <w:fldChar w:fldCharType="end"/>
      </w:r>
      <w:r>
        <w:t xml:space="preserve"> shows that the representative cost of $42.32 per consultation (median) is $9.51 or 29% higher than the Trial payment of $32.81 and takes 45 minutes or 30 minutes (200%) longer than the 15 minutes indicated in the payment description.</w:t>
      </w:r>
    </w:p>
    <w:p w14:paraId="19776404" w14:textId="1228AE88" w:rsidR="00B665AB" w:rsidRDefault="00B665AB" w:rsidP="00B665AB">
      <w:pPr>
        <w:pStyle w:val="Caption"/>
        <w:spacing w:before="240"/>
      </w:pPr>
      <w:bookmarkStart w:id="2915" w:name="_Ref52449472"/>
      <w:bookmarkStart w:id="2916" w:name="_Toc23333311"/>
      <w:bookmarkStart w:id="2917" w:name="_Toc51243972"/>
      <w:bookmarkStart w:id="2918" w:name="_Toc52539231"/>
      <w:bookmarkStart w:id="2919" w:name="_Toc129948888"/>
      <w:r>
        <w:t xml:space="preserve">Table </w:t>
      </w:r>
      <w:fldSimple w:instr=" SEQ Table \* ARABIC ">
        <w:r w:rsidR="00DD1EFA">
          <w:rPr>
            <w:noProof/>
          </w:rPr>
          <w:t>62</w:t>
        </w:r>
      </w:fldSimple>
      <w:bookmarkEnd w:id="2915"/>
      <w:r w:rsidR="003817D4">
        <w:rPr>
          <w:noProof/>
        </w:rPr>
        <w:t xml:space="preserve"> </w:t>
      </w:r>
      <w:r>
        <w:rPr>
          <w:rFonts w:cs="Calibri"/>
        </w:rPr>
        <w:t>Comparison of the derived representative cost to trial payment – six-week consultation</w:t>
      </w:r>
      <w:bookmarkEnd w:id="2916"/>
      <w:bookmarkEnd w:id="2917"/>
      <w:bookmarkEnd w:id="2918"/>
      <w:bookmarkEnd w:id="2919"/>
    </w:p>
    <w:tbl>
      <w:tblPr>
        <w:tblStyle w:val="TableGrid1"/>
        <w:tblW w:w="5000" w:type="pct"/>
        <w:tblLook w:val="04A0" w:firstRow="1" w:lastRow="0" w:firstColumn="1" w:lastColumn="0" w:noHBand="0" w:noVBand="1"/>
      </w:tblPr>
      <w:tblGrid>
        <w:gridCol w:w="2707"/>
        <w:gridCol w:w="1024"/>
        <w:gridCol w:w="995"/>
        <w:gridCol w:w="1035"/>
        <w:gridCol w:w="1004"/>
        <w:gridCol w:w="1138"/>
        <w:gridCol w:w="1113"/>
      </w:tblGrid>
      <w:tr w:rsidR="00B665AB" w:rsidRPr="007463D0" w14:paraId="58921A02" w14:textId="77777777" w:rsidTr="007463D0">
        <w:trPr>
          <w:cnfStyle w:val="100000000000" w:firstRow="1" w:lastRow="0" w:firstColumn="0" w:lastColumn="0" w:oddVBand="0" w:evenVBand="0" w:oddHBand="0" w:evenHBand="0" w:firstRowFirstColumn="0" w:firstRowLastColumn="0" w:lastRowFirstColumn="0" w:lastRowLastColumn="0"/>
          <w:tblHeader/>
        </w:trPr>
        <w:tc>
          <w:tcPr>
            <w:tcW w:w="2707" w:type="dxa"/>
            <w:vMerge w:val="restart"/>
            <w:hideMark/>
          </w:tcPr>
          <w:p w14:paraId="1444A8A6" w14:textId="77777777" w:rsidR="00B665AB" w:rsidRPr="007463D0" w:rsidRDefault="00B665AB" w:rsidP="007463D0">
            <w:r w:rsidRPr="007463D0">
              <w:t>Fee Description</w:t>
            </w:r>
          </w:p>
        </w:tc>
        <w:tc>
          <w:tcPr>
            <w:tcW w:w="2019" w:type="dxa"/>
            <w:gridSpan w:val="2"/>
            <w:hideMark/>
          </w:tcPr>
          <w:p w14:paraId="2906AED0" w14:textId="77777777" w:rsidR="00B665AB" w:rsidRPr="007463D0" w:rsidRDefault="00B665AB" w:rsidP="007463D0">
            <w:r w:rsidRPr="007463D0">
              <w:t>Trial Fee</w:t>
            </w:r>
          </w:p>
        </w:tc>
        <w:tc>
          <w:tcPr>
            <w:tcW w:w="2039" w:type="dxa"/>
            <w:gridSpan w:val="2"/>
            <w:hideMark/>
          </w:tcPr>
          <w:p w14:paraId="006D387C" w14:textId="77777777" w:rsidR="00B665AB" w:rsidRPr="007463D0" w:rsidRDefault="00B665AB" w:rsidP="007463D0">
            <w:r w:rsidRPr="007463D0">
              <w:t>Representative Cost</w:t>
            </w:r>
          </w:p>
        </w:tc>
        <w:tc>
          <w:tcPr>
            <w:tcW w:w="2251" w:type="dxa"/>
            <w:gridSpan w:val="2"/>
            <w:hideMark/>
          </w:tcPr>
          <w:p w14:paraId="791C9521" w14:textId="77777777" w:rsidR="00B665AB" w:rsidRPr="007463D0" w:rsidRDefault="00B665AB" w:rsidP="007463D0">
            <w:r w:rsidRPr="007463D0">
              <w:t>Variation</w:t>
            </w:r>
          </w:p>
        </w:tc>
      </w:tr>
      <w:tr w:rsidR="00B665AB" w:rsidRPr="007463D0" w14:paraId="5E6369D0" w14:textId="77777777" w:rsidTr="007463D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7FCB03D" w14:textId="77777777" w:rsidR="00B665AB" w:rsidRPr="007463D0" w:rsidRDefault="00B665AB" w:rsidP="007463D0">
            <w:pPr>
              <w:rPr>
                <w:rFonts w:eastAsia="Calibri"/>
              </w:rPr>
            </w:pPr>
          </w:p>
        </w:tc>
        <w:tc>
          <w:tcPr>
            <w:tcW w:w="1024" w:type="dxa"/>
            <w:hideMark/>
          </w:tcPr>
          <w:p w14:paraId="34021B7B" w14:textId="77777777" w:rsidR="00B665AB" w:rsidRPr="007463D0" w:rsidRDefault="00B665AB" w:rsidP="007463D0">
            <w:r w:rsidRPr="007463D0">
              <w:t>$</w:t>
            </w:r>
          </w:p>
        </w:tc>
        <w:tc>
          <w:tcPr>
            <w:tcW w:w="995" w:type="dxa"/>
            <w:hideMark/>
          </w:tcPr>
          <w:p w14:paraId="4FE51952" w14:textId="77777777" w:rsidR="00B665AB" w:rsidRPr="007463D0" w:rsidRDefault="00B665AB" w:rsidP="007463D0">
            <w:r w:rsidRPr="007463D0">
              <w:t>Mins</w:t>
            </w:r>
          </w:p>
        </w:tc>
        <w:tc>
          <w:tcPr>
            <w:tcW w:w="1035" w:type="dxa"/>
            <w:hideMark/>
          </w:tcPr>
          <w:p w14:paraId="23093E40" w14:textId="77777777" w:rsidR="00B665AB" w:rsidRPr="007463D0" w:rsidRDefault="00B665AB" w:rsidP="007463D0">
            <w:r w:rsidRPr="007463D0">
              <w:t>$</w:t>
            </w:r>
          </w:p>
        </w:tc>
        <w:tc>
          <w:tcPr>
            <w:tcW w:w="1004" w:type="dxa"/>
            <w:hideMark/>
          </w:tcPr>
          <w:p w14:paraId="34A5E076" w14:textId="77777777" w:rsidR="00B665AB" w:rsidRPr="007463D0" w:rsidRDefault="00B665AB" w:rsidP="007463D0">
            <w:r w:rsidRPr="007463D0">
              <w:t>Mins</w:t>
            </w:r>
          </w:p>
        </w:tc>
        <w:tc>
          <w:tcPr>
            <w:tcW w:w="1138" w:type="dxa"/>
            <w:hideMark/>
          </w:tcPr>
          <w:p w14:paraId="5AA0E615" w14:textId="77777777" w:rsidR="00B665AB" w:rsidRPr="007463D0" w:rsidRDefault="00B665AB" w:rsidP="007463D0">
            <w:r w:rsidRPr="007463D0">
              <w:t>$</w:t>
            </w:r>
          </w:p>
        </w:tc>
        <w:tc>
          <w:tcPr>
            <w:tcW w:w="1113" w:type="dxa"/>
            <w:hideMark/>
          </w:tcPr>
          <w:p w14:paraId="69A79DF3" w14:textId="77777777" w:rsidR="00B665AB" w:rsidRPr="007463D0" w:rsidRDefault="00B665AB" w:rsidP="007463D0">
            <w:r w:rsidRPr="007463D0">
              <w:t>Mins</w:t>
            </w:r>
          </w:p>
        </w:tc>
      </w:tr>
      <w:tr w:rsidR="00B665AB" w:rsidRPr="007463D0" w14:paraId="77F960DB" w14:textId="77777777" w:rsidTr="007463D0">
        <w:tc>
          <w:tcPr>
            <w:tcW w:w="2707" w:type="dxa"/>
            <w:hideMark/>
          </w:tcPr>
          <w:p w14:paraId="26DF380A" w14:textId="205A1849" w:rsidR="00B665AB" w:rsidRPr="007463D0" w:rsidRDefault="00B665AB" w:rsidP="007463D0">
            <w:r w:rsidRPr="007463D0">
              <w:t>Group B: Trial Payment 6</w:t>
            </w:r>
            <w:r w:rsidRPr="003817D4">
              <w:rPr>
                <w:rStyle w:val="FootnoteReference"/>
              </w:rPr>
              <w:t>α</w:t>
            </w:r>
            <w:r w:rsidRPr="007463D0">
              <w:t xml:space="preserve"> – for the completion of midpoint telephone 15-minute face-to-face consultations between the pharmacist and the trial participant</w:t>
            </w:r>
          </w:p>
        </w:tc>
        <w:tc>
          <w:tcPr>
            <w:tcW w:w="1024" w:type="dxa"/>
            <w:hideMark/>
          </w:tcPr>
          <w:p w14:paraId="5C75AB8D" w14:textId="77777777" w:rsidR="00B665AB" w:rsidRPr="007463D0" w:rsidRDefault="00B665AB" w:rsidP="007463D0">
            <w:r w:rsidRPr="007463D0">
              <w:t>$32.81</w:t>
            </w:r>
          </w:p>
        </w:tc>
        <w:tc>
          <w:tcPr>
            <w:tcW w:w="995" w:type="dxa"/>
            <w:hideMark/>
          </w:tcPr>
          <w:p w14:paraId="29432AD9" w14:textId="77777777" w:rsidR="00B665AB" w:rsidRPr="007463D0" w:rsidRDefault="00B665AB" w:rsidP="007463D0">
            <w:r w:rsidRPr="007463D0">
              <w:t>15 mins</w:t>
            </w:r>
          </w:p>
        </w:tc>
        <w:tc>
          <w:tcPr>
            <w:tcW w:w="1035" w:type="dxa"/>
            <w:hideMark/>
          </w:tcPr>
          <w:p w14:paraId="10CF8C85" w14:textId="77777777" w:rsidR="00B665AB" w:rsidRPr="007463D0" w:rsidRDefault="00B665AB" w:rsidP="007463D0">
            <w:r w:rsidRPr="007463D0">
              <w:t>$42.32</w:t>
            </w:r>
          </w:p>
        </w:tc>
        <w:tc>
          <w:tcPr>
            <w:tcW w:w="1004" w:type="dxa"/>
            <w:hideMark/>
          </w:tcPr>
          <w:p w14:paraId="054E7AF3" w14:textId="77777777" w:rsidR="00B665AB" w:rsidRPr="007463D0" w:rsidRDefault="00B665AB" w:rsidP="007463D0">
            <w:r w:rsidRPr="007463D0">
              <w:t>45 mins</w:t>
            </w:r>
          </w:p>
        </w:tc>
        <w:tc>
          <w:tcPr>
            <w:tcW w:w="1138" w:type="dxa"/>
            <w:hideMark/>
          </w:tcPr>
          <w:p w14:paraId="2ECF6B55" w14:textId="77777777" w:rsidR="00B665AB" w:rsidRPr="007463D0" w:rsidRDefault="00B665AB" w:rsidP="007463D0">
            <w:r w:rsidRPr="007463D0">
              <w:t xml:space="preserve">+$9.51 </w:t>
            </w:r>
            <w:r w:rsidRPr="007463D0">
              <w:rPr>
                <w:rFonts w:eastAsia="Symbol"/>
              </w:rPr>
              <w:softHyphen/>
            </w:r>
          </w:p>
        </w:tc>
        <w:tc>
          <w:tcPr>
            <w:tcW w:w="1113" w:type="dxa"/>
            <w:hideMark/>
          </w:tcPr>
          <w:p w14:paraId="6655786A" w14:textId="77777777" w:rsidR="00B665AB" w:rsidRPr="007463D0" w:rsidRDefault="00B665AB" w:rsidP="007463D0">
            <w:r w:rsidRPr="007463D0">
              <w:t xml:space="preserve">+30 mins </w:t>
            </w:r>
            <w:r w:rsidRPr="007463D0">
              <w:rPr>
                <w:rFonts w:eastAsia="Symbol"/>
              </w:rPr>
              <w:softHyphen/>
            </w:r>
          </w:p>
        </w:tc>
      </w:tr>
    </w:tbl>
    <w:p w14:paraId="3505B668" w14:textId="77777777" w:rsidR="00B665AB" w:rsidRPr="007463D0" w:rsidRDefault="00B665AB" w:rsidP="007463D0">
      <w:pPr>
        <w:pStyle w:val="Footnote"/>
      </w:pPr>
      <w:r w:rsidRPr="007463D0">
        <w:t>Source: Chronic Pain MedsCheck Trial Pack – Group B Main Sites; October 2018 and HealthConsult activity-based costing study undertaken from August to September 2019</w:t>
      </w:r>
    </w:p>
    <w:p w14:paraId="37338F92" w14:textId="77777777" w:rsidR="00B665AB" w:rsidRPr="007463D0" w:rsidRDefault="00B665AB" w:rsidP="007463D0">
      <w:pPr>
        <w:pStyle w:val="Footnote"/>
      </w:pPr>
      <w:r w:rsidRPr="007463D0">
        <w:t>Please note that numbers in this table may not add due to rounding</w:t>
      </w:r>
    </w:p>
    <w:p w14:paraId="51FB7027" w14:textId="77777777" w:rsidR="00AA2B7D" w:rsidRPr="007463D0" w:rsidRDefault="00B665AB" w:rsidP="007463D0">
      <w:pPr>
        <w:pStyle w:val="Footnote"/>
      </w:pPr>
      <w:r w:rsidRPr="007463D0">
        <w:t xml:space="preserve">α Refer to Appendix </w:t>
      </w:r>
      <w:r w:rsidR="00B265B2" w:rsidRPr="007463D0">
        <w:t>H</w:t>
      </w:r>
      <w:r w:rsidRPr="007463D0">
        <w:t xml:space="preserve"> for the schedule of trial payments </w:t>
      </w:r>
    </w:p>
    <w:p w14:paraId="34A05CFB" w14:textId="12E6263B" w:rsidR="00B665AB" w:rsidRDefault="00B665AB" w:rsidP="00B665AB">
      <w:pPr>
        <w:jc w:val="both"/>
      </w:pPr>
      <w:r>
        <w:fldChar w:fldCharType="begin"/>
      </w:r>
      <w:r>
        <w:rPr>
          <w:rFonts w:cs="Calibri"/>
        </w:rPr>
        <w:instrText xml:space="preserve"> REF _Ref52449498 \h </w:instrText>
      </w:r>
      <w:r>
        <w:fldChar w:fldCharType="separate"/>
      </w:r>
      <w:r w:rsidR="00DD1EFA">
        <w:t xml:space="preserve">Table </w:t>
      </w:r>
      <w:r w:rsidR="00DD1EFA">
        <w:rPr>
          <w:noProof/>
        </w:rPr>
        <w:t>63</w:t>
      </w:r>
      <w:r>
        <w:fldChar w:fldCharType="end"/>
      </w:r>
      <w:r>
        <w:t xml:space="preserve"> </w:t>
      </w:r>
      <w:r>
        <w:rPr>
          <w:rFonts w:cs="Calibri"/>
        </w:rPr>
        <w:t>compares the three-month consultation trial payment to the derived representative cost.  The result shows that:</w:t>
      </w:r>
    </w:p>
    <w:p w14:paraId="071BC61B" w14:textId="77777777" w:rsidR="00B665AB" w:rsidRDefault="00B665AB" w:rsidP="00FB65C9">
      <w:pPr>
        <w:pStyle w:val="ListBullet"/>
      </w:pPr>
      <w:r w:rsidRPr="003817D4">
        <w:rPr>
          <w:rStyle w:val="Strong"/>
        </w:rPr>
        <w:t xml:space="preserve">Group A </w:t>
      </w:r>
      <w:r>
        <w:t>pharmacies cost $35.00 per consultation (median), which is $2.19 (or 6.7%) more than the payment of $32.81 and takes 38.5 minutes or 23.5 minutes (157%) longer than the 15 minutes indicated in the payment description.</w:t>
      </w:r>
    </w:p>
    <w:p w14:paraId="4F8BA0C5" w14:textId="77777777" w:rsidR="00B665AB" w:rsidRDefault="00B665AB" w:rsidP="00FB65C9">
      <w:pPr>
        <w:pStyle w:val="ListBullet"/>
      </w:pPr>
      <w:r w:rsidRPr="003817D4">
        <w:rPr>
          <w:rStyle w:val="Strong"/>
        </w:rPr>
        <w:t xml:space="preserve">Group B </w:t>
      </w:r>
      <w:r>
        <w:t>pharmacies cost $38.50 per consultation (median) which is $5.69 (or 17.3%) higher than the payment of $32.81 and takes 41.3 minutes or 26.3 minutes (175%) longer than the 15 minutes indicated in the payment description.</w:t>
      </w:r>
    </w:p>
    <w:p w14:paraId="3AA390CA" w14:textId="297D10D3" w:rsidR="00B665AB" w:rsidRDefault="00B665AB" w:rsidP="00B665AB">
      <w:pPr>
        <w:pStyle w:val="Caption"/>
        <w:spacing w:before="240"/>
      </w:pPr>
      <w:bookmarkStart w:id="2920" w:name="_Ref52449498"/>
      <w:bookmarkStart w:id="2921" w:name="_Toc23333312"/>
      <w:bookmarkStart w:id="2922" w:name="_Toc51243973"/>
      <w:bookmarkStart w:id="2923" w:name="_Toc52539232"/>
      <w:bookmarkStart w:id="2924" w:name="_Toc129948889"/>
      <w:r>
        <w:t xml:space="preserve">Table </w:t>
      </w:r>
      <w:fldSimple w:instr=" SEQ Table \* ARABIC ">
        <w:r w:rsidR="00DD1EFA">
          <w:rPr>
            <w:noProof/>
          </w:rPr>
          <w:t>63</w:t>
        </w:r>
      </w:fldSimple>
      <w:bookmarkEnd w:id="2920"/>
      <w:r w:rsidR="003817D4">
        <w:rPr>
          <w:noProof/>
        </w:rPr>
        <w:t xml:space="preserve"> </w:t>
      </w:r>
      <w:r>
        <w:rPr>
          <w:rFonts w:cs="Calibri"/>
        </w:rPr>
        <w:t>Comparison of derived representative cost to trial payment - three-month follow-up consultation</w:t>
      </w:r>
      <w:bookmarkEnd w:id="2921"/>
      <w:bookmarkEnd w:id="2922"/>
      <w:bookmarkEnd w:id="2923"/>
      <w:bookmarkEnd w:id="2924"/>
    </w:p>
    <w:tbl>
      <w:tblPr>
        <w:tblStyle w:val="TableGrid1"/>
        <w:tblW w:w="5000" w:type="pct"/>
        <w:tblLook w:val="04A0" w:firstRow="1" w:lastRow="0" w:firstColumn="1" w:lastColumn="0" w:noHBand="0" w:noVBand="1"/>
      </w:tblPr>
      <w:tblGrid>
        <w:gridCol w:w="3025"/>
        <w:gridCol w:w="830"/>
        <w:gridCol w:w="1254"/>
        <w:gridCol w:w="830"/>
        <w:gridCol w:w="1002"/>
        <w:gridCol w:w="887"/>
        <w:gridCol w:w="1188"/>
      </w:tblGrid>
      <w:tr w:rsidR="00B665AB" w:rsidRPr="007463D0" w14:paraId="55A5EA94" w14:textId="77777777" w:rsidTr="007463D0">
        <w:trPr>
          <w:cnfStyle w:val="100000000000" w:firstRow="1" w:lastRow="0" w:firstColumn="0" w:lastColumn="0" w:oddVBand="0" w:evenVBand="0" w:oddHBand="0" w:evenHBand="0" w:firstRowFirstColumn="0" w:firstRowLastColumn="0" w:lastRowFirstColumn="0" w:lastRowLastColumn="0"/>
          <w:tblHeader/>
        </w:trPr>
        <w:tc>
          <w:tcPr>
            <w:tcW w:w="3088" w:type="dxa"/>
            <w:vMerge w:val="restart"/>
            <w:hideMark/>
          </w:tcPr>
          <w:p w14:paraId="2FF66C73" w14:textId="77777777" w:rsidR="00B665AB" w:rsidRPr="007463D0" w:rsidRDefault="00B665AB" w:rsidP="007463D0">
            <w:r w:rsidRPr="007463D0">
              <w:t>Fee Description</w:t>
            </w:r>
          </w:p>
        </w:tc>
        <w:tc>
          <w:tcPr>
            <w:tcW w:w="2049" w:type="dxa"/>
            <w:gridSpan w:val="2"/>
            <w:hideMark/>
          </w:tcPr>
          <w:p w14:paraId="1BAB542B" w14:textId="77777777" w:rsidR="00B665AB" w:rsidRPr="007463D0" w:rsidRDefault="00B665AB" w:rsidP="007463D0">
            <w:r w:rsidRPr="007463D0">
              <w:t>Trial Fee</w:t>
            </w:r>
          </w:p>
        </w:tc>
        <w:tc>
          <w:tcPr>
            <w:tcW w:w="1785" w:type="dxa"/>
            <w:gridSpan w:val="2"/>
            <w:hideMark/>
          </w:tcPr>
          <w:p w14:paraId="16C8A7AD" w14:textId="77777777" w:rsidR="00B665AB" w:rsidRPr="007463D0" w:rsidRDefault="00B665AB" w:rsidP="007463D0">
            <w:r w:rsidRPr="007463D0">
              <w:t>Representative Cost</w:t>
            </w:r>
          </w:p>
        </w:tc>
        <w:tc>
          <w:tcPr>
            <w:tcW w:w="2094" w:type="dxa"/>
            <w:gridSpan w:val="2"/>
            <w:hideMark/>
          </w:tcPr>
          <w:p w14:paraId="2AD55836" w14:textId="77777777" w:rsidR="00B665AB" w:rsidRPr="007463D0" w:rsidRDefault="00B665AB" w:rsidP="007463D0">
            <w:r w:rsidRPr="007463D0">
              <w:t>Variation</w:t>
            </w:r>
          </w:p>
        </w:tc>
      </w:tr>
      <w:tr w:rsidR="00B665AB" w:rsidRPr="007463D0" w14:paraId="111C9D59" w14:textId="77777777" w:rsidTr="007463D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9251D3C" w14:textId="77777777" w:rsidR="00B665AB" w:rsidRPr="007463D0" w:rsidRDefault="00B665AB" w:rsidP="007463D0">
            <w:pPr>
              <w:rPr>
                <w:rFonts w:eastAsia="Calibri"/>
              </w:rPr>
            </w:pPr>
          </w:p>
        </w:tc>
        <w:tc>
          <w:tcPr>
            <w:tcW w:w="774" w:type="dxa"/>
            <w:hideMark/>
          </w:tcPr>
          <w:p w14:paraId="7FDF6F18" w14:textId="77777777" w:rsidR="00B665AB" w:rsidRPr="007463D0" w:rsidRDefault="00B665AB" w:rsidP="007463D0">
            <w:r w:rsidRPr="007463D0">
              <w:t>$</w:t>
            </w:r>
          </w:p>
        </w:tc>
        <w:tc>
          <w:tcPr>
            <w:tcW w:w="1275" w:type="dxa"/>
            <w:hideMark/>
          </w:tcPr>
          <w:p w14:paraId="39B5E5ED" w14:textId="77777777" w:rsidR="00B665AB" w:rsidRPr="007463D0" w:rsidRDefault="00B665AB" w:rsidP="007463D0">
            <w:r w:rsidRPr="007463D0">
              <w:t>Mins</w:t>
            </w:r>
          </w:p>
        </w:tc>
        <w:tc>
          <w:tcPr>
            <w:tcW w:w="775" w:type="dxa"/>
            <w:hideMark/>
          </w:tcPr>
          <w:p w14:paraId="124298D5" w14:textId="77777777" w:rsidR="00B665AB" w:rsidRPr="007463D0" w:rsidRDefault="00B665AB" w:rsidP="007463D0">
            <w:r w:rsidRPr="007463D0">
              <w:t>$</w:t>
            </w:r>
          </w:p>
        </w:tc>
        <w:tc>
          <w:tcPr>
            <w:tcW w:w="1010" w:type="dxa"/>
            <w:hideMark/>
          </w:tcPr>
          <w:p w14:paraId="1FEDCDCA" w14:textId="77777777" w:rsidR="00B665AB" w:rsidRPr="007463D0" w:rsidRDefault="00B665AB" w:rsidP="007463D0">
            <w:r w:rsidRPr="007463D0">
              <w:t>Mins</w:t>
            </w:r>
          </w:p>
        </w:tc>
        <w:tc>
          <w:tcPr>
            <w:tcW w:w="889" w:type="dxa"/>
            <w:hideMark/>
          </w:tcPr>
          <w:p w14:paraId="00FC90E2" w14:textId="77777777" w:rsidR="00B665AB" w:rsidRPr="007463D0" w:rsidRDefault="00B665AB" w:rsidP="007463D0">
            <w:r w:rsidRPr="007463D0">
              <w:t>$</w:t>
            </w:r>
          </w:p>
        </w:tc>
        <w:tc>
          <w:tcPr>
            <w:tcW w:w="1205" w:type="dxa"/>
            <w:hideMark/>
          </w:tcPr>
          <w:p w14:paraId="744EE10D" w14:textId="77777777" w:rsidR="00B665AB" w:rsidRPr="007463D0" w:rsidRDefault="00B665AB" w:rsidP="007463D0">
            <w:r w:rsidRPr="007463D0">
              <w:t>Mins</w:t>
            </w:r>
          </w:p>
        </w:tc>
      </w:tr>
      <w:tr w:rsidR="00B665AB" w:rsidRPr="007463D0" w14:paraId="1A6975B3" w14:textId="77777777" w:rsidTr="007463D0">
        <w:tc>
          <w:tcPr>
            <w:tcW w:w="3088" w:type="dxa"/>
            <w:hideMark/>
          </w:tcPr>
          <w:p w14:paraId="11CD1476" w14:textId="4F1D9B4D" w:rsidR="00B665AB" w:rsidRPr="007463D0" w:rsidRDefault="00B665AB" w:rsidP="007463D0">
            <w:r w:rsidRPr="007463D0">
              <w:t>Trial Site A: Trial Payment 2</w:t>
            </w:r>
            <w:r w:rsidRPr="003817D4">
              <w:rPr>
                <w:rStyle w:val="FootnoteReference"/>
              </w:rPr>
              <w:t>α</w:t>
            </w:r>
            <w:r w:rsidRPr="007463D0">
              <w:t xml:space="preserve"> – for the completion of the 3-month follow-up in-pharmacy 15-minute face-to-face consultation between the pharmacist and the trial participant.</w:t>
            </w:r>
          </w:p>
        </w:tc>
        <w:tc>
          <w:tcPr>
            <w:tcW w:w="774" w:type="dxa"/>
            <w:hideMark/>
          </w:tcPr>
          <w:p w14:paraId="03969E08" w14:textId="77777777" w:rsidR="00B665AB" w:rsidRPr="007463D0" w:rsidRDefault="00B665AB" w:rsidP="007463D0">
            <w:r w:rsidRPr="007463D0">
              <w:t>$32.81</w:t>
            </w:r>
          </w:p>
        </w:tc>
        <w:tc>
          <w:tcPr>
            <w:tcW w:w="1275" w:type="dxa"/>
            <w:hideMark/>
          </w:tcPr>
          <w:p w14:paraId="44393DFF" w14:textId="77777777" w:rsidR="00B665AB" w:rsidRPr="007463D0" w:rsidRDefault="00B665AB" w:rsidP="007463D0">
            <w:r w:rsidRPr="007463D0">
              <w:t>15 mins</w:t>
            </w:r>
          </w:p>
        </w:tc>
        <w:tc>
          <w:tcPr>
            <w:tcW w:w="775" w:type="dxa"/>
            <w:hideMark/>
          </w:tcPr>
          <w:p w14:paraId="630C361A" w14:textId="77777777" w:rsidR="00B665AB" w:rsidRPr="007463D0" w:rsidRDefault="00B665AB" w:rsidP="007463D0">
            <w:r w:rsidRPr="007463D0">
              <w:t>$35.00</w:t>
            </w:r>
          </w:p>
        </w:tc>
        <w:tc>
          <w:tcPr>
            <w:tcW w:w="1010" w:type="dxa"/>
            <w:hideMark/>
          </w:tcPr>
          <w:p w14:paraId="668474CF" w14:textId="77777777" w:rsidR="00B665AB" w:rsidRPr="007463D0" w:rsidRDefault="00B665AB" w:rsidP="007463D0">
            <w:r w:rsidRPr="007463D0">
              <w:t>38.5 mins</w:t>
            </w:r>
          </w:p>
        </w:tc>
        <w:tc>
          <w:tcPr>
            <w:tcW w:w="889" w:type="dxa"/>
            <w:hideMark/>
          </w:tcPr>
          <w:p w14:paraId="02822296" w14:textId="77777777" w:rsidR="00B665AB" w:rsidRPr="007463D0" w:rsidRDefault="00B665AB" w:rsidP="007463D0">
            <w:r w:rsidRPr="007463D0">
              <w:t xml:space="preserve">+$2.19 </w:t>
            </w:r>
            <w:r w:rsidRPr="007463D0">
              <w:rPr>
                <w:rFonts w:eastAsia="Symbol"/>
              </w:rPr>
              <w:softHyphen/>
            </w:r>
          </w:p>
        </w:tc>
        <w:tc>
          <w:tcPr>
            <w:tcW w:w="1205" w:type="dxa"/>
            <w:hideMark/>
          </w:tcPr>
          <w:p w14:paraId="557591DC" w14:textId="77777777" w:rsidR="00B665AB" w:rsidRPr="007463D0" w:rsidRDefault="00B665AB" w:rsidP="007463D0">
            <w:r w:rsidRPr="007463D0">
              <w:t xml:space="preserve">+23.5 mins </w:t>
            </w:r>
            <w:r w:rsidRPr="007463D0">
              <w:rPr>
                <w:rFonts w:eastAsia="Symbol"/>
              </w:rPr>
              <w:softHyphen/>
            </w:r>
          </w:p>
        </w:tc>
      </w:tr>
      <w:tr w:rsidR="00B665AB" w:rsidRPr="007463D0" w14:paraId="3C06C6EB" w14:textId="77777777" w:rsidTr="007463D0">
        <w:tc>
          <w:tcPr>
            <w:tcW w:w="3088" w:type="dxa"/>
            <w:hideMark/>
          </w:tcPr>
          <w:p w14:paraId="5AD51729" w14:textId="3DDBAC38" w:rsidR="00B665AB" w:rsidRPr="007463D0" w:rsidRDefault="00B665AB" w:rsidP="007463D0">
            <w:r w:rsidRPr="007463D0">
              <w:t>Trial Site B: Trial Payment 7</w:t>
            </w:r>
            <w:r w:rsidRPr="003817D4">
              <w:rPr>
                <w:rStyle w:val="FootnoteReference"/>
              </w:rPr>
              <w:t>α</w:t>
            </w:r>
            <w:r w:rsidRPr="007463D0">
              <w:t xml:space="preserve"> – for the completion of the 3-month follow-up in-pharmacy 15-minute face-to-face consultation between the pharmacist and the trial participant.</w:t>
            </w:r>
          </w:p>
        </w:tc>
        <w:tc>
          <w:tcPr>
            <w:tcW w:w="774" w:type="dxa"/>
            <w:hideMark/>
          </w:tcPr>
          <w:p w14:paraId="3BE67682" w14:textId="77777777" w:rsidR="00B665AB" w:rsidRPr="007463D0" w:rsidRDefault="00B665AB" w:rsidP="007463D0">
            <w:r w:rsidRPr="007463D0">
              <w:t>$32.81</w:t>
            </w:r>
          </w:p>
        </w:tc>
        <w:tc>
          <w:tcPr>
            <w:tcW w:w="1275" w:type="dxa"/>
            <w:hideMark/>
          </w:tcPr>
          <w:p w14:paraId="135D2150" w14:textId="77777777" w:rsidR="00B665AB" w:rsidRPr="007463D0" w:rsidRDefault="00B665AB" w:rsidP="007463D0">
            <w:r w:rsidRPr="007463D0">
              <w:t>15 mins</w:t>
            </w:r>
          </w:p>
        </w:tc>
        <w:tc>
          <w:tcPr>
            <w:tcW w:w="775" w:type="dxa"/>
            <w:hideMark/>
          </w:tcPr>
          <w:p w14:paraId="76D3A37F" w14:textId="77777777" w:rsidR="00B665AB" w:rsidRPr="007463D0" w:rsidRDefault="00B665AB" w:rsidP="007463D0">
            <w:r w:rsidRPr="007463D0">
              <w:t>$38.50</w:t>
            </w:r>
          </w:p>
        </w:tc>
        <w:tc>
          <w:tcPr>
            <w:tcW w:w="1010" w:type="dxa"/>
            <w:hideMark/>
          </w:tcPr>
          <w:p w14:paraId="30342A23" w14:textId="77777777" w:rsidR="00B665AB" w:rsidRPr="007463D0" w:rsidRDefault="00B665AB" w:rsidP="007463D0">
            <w:r w:rsidRPr="007463D0">
              <w:t>41.3 mins</w:t>
            </w:r>
          </w:p>
        </w:tc>
        <w:tc>
          <w:tcPr>
            <w:tcW w:w="889" w:type="dxa"/>
            <w:hideMark/>
          </w:tcPr>
          <w:p w14:paraId="5C4142E0" w14:textId="77777777" w:rsidR="00B665AB" w:rsidRPr="007463D0" w:rsidRDefault="00B665AB" w:rsidP="007463D0">
            <w:r w:rsidRPr="007463D0">
              <w:t xml:space="preserve">+$5.69 </w:t>
            </w:r>
            <w:r w:rsidRPr="007463D0">
              <w:rPr>
                <w:rFonts w:eastAsia="Symbol"/>
              </w:rPr>
              <w:softHyphen/>
            </w:r>
          </w:p>
        </w:tc>
        <w:tc>
          <w:tcPr>
            <w:tcW w:w="1205" w:type="dxa"/>
            <w:hideMark/>
          </w:tcPr>
          <w:p w14:paraId="4EAF7420" w14:textId="77777777" w:rsidR="00B665AB" w:rsidRPr="007463D0" w:rsidRDefault="00B665AB" w:rsidP="007463D0">
            <w:r w:rsidRPr="007463D0">
              <w:t xml:space="preserve">+26.3 mins </w:t>
            </w:r>
            <w:r w:rsidRPr="007463D0">
              <w:rPr>
                <w:rFonts w:eastAsia="Symbol"/>
              </w:rPr>
              <w:softHyphen/>
            </w:r>
          </w:p>
        </w:tc>
      </w:tr>
    </w:tbl>
    <w:p w14:paraId="6B09F04C" w14:textId="77777777" w:rsidR="00B665AB" w:rsidRPr="007463D0" w:rsidRDefault="00B665AB" w:rsidP="007463D0">
      <w:pPr>
        <w:pStyle w:val="Footnote"/>
      </w:pPr>
      <w:r w:rsidRPr="007463D0">
        <w:t>Source: Chronic Pain MedsCheck Trial Pack – Group B Main Sites; October 2018 and HealthConsult activity-based costing study undertaken from August to September 2019</w:t>
      </w:r>
      <w:r w:rsidRPr="007463D0">
        <w:br/>
        <w:t>Please note that numbers in this table may not add due to rounding</w:t>
      </w:r>
    </w:p>
    <w:p w14:paraId="77548606" w14:textId="0B74656D" w:rsidR="00B665AB" w:rsidRPr="007463D0" w:rsidRDefault="00B665AB" w:rsidP="007463D0">
      <w:pPr>
        <w:pStyle w:val="Footnote"/>
      </w:pPr>
      <w:r w:rsidRPr="002D708C">
        <w:rPr>
          <w:rStyle w:val="FootnoteReference"/>
        </w:rPr>
        <w:t>α</w:t>
      </w:r>
      <w:r w:rsidRPr="007463D0">
        <w:t xml:space="preserve"> Refer to Appendix </w:t>
      </w:r>
      <w:r w:rsidR="00B265B2" w:rsidRPr="007463D0">
        <w:t>H</w:t>
      </w:r>
      <w:r w:rsidRPr="007463D0">
        <w:t xml:space="preserve"> for the schedule of trial payments </w:t>
      </w:r>
    </w:p>
    <w:p w14:paraId="00A67C1C" w14:textId="4414C451" w:rsidR="00B665AB" w:rsidRDefault="00B665AB" w:rsidP="007463D0">
      <w:r>
        <w:t xml:space="preserve">As per the Trial payment schedule, the total fees received by pharmacies delivering the interventions in Group A and Group B was $131.22 and $164.03, respectively. A small difference was measured in trial and representative costs from the activity based costing study, Group A and Group B costed $134.75 (increase of $3.53 from trial fees) and $185.99 (increase of $21.96 from trial fees). </w:t>
      </w:r>
      <w:bookmarkStart w:id="2925" w:name="_Hlk43103647"/>
      <w:r>
        <w:t xml:space="preserve"> Representative costs were not included in the base economic model as the trial fee align itself to the proposed MBS fee in any standard MSAC contracted assessment.  The trial fee has been used in all Section D analyses.</w:t>
      </w:r>
      <w:bookmarkEnd w:id="2925"/>
    </w:p>
    <w:p w14:paraId="0DF3EF41" w14:textId="77777777" w:rsidR="00B665AB" w:rsidRDefault="00B665AB" w:rsidP="007463D0">
      <w:pPr>
        <w:pStyle w:val="Heading2"/>
        <w:numPr>
          <w:ilvl w:val="2"/>
          <w:numId w:val="19"/>
        </w:numPr>
        <w:textAlignment w:val="auto"/>
        <w:rPr>
          <w:rFonts w:cs="Calibri"/>
        </w:rPr>
      </w:pPr>
      <w:bookmarkStart w:id="2926" w:name="_Toc426968185"/>
      <w:bookmarkStart w:id="2927" w:name="_Toc445464040"/>
      <w:bookmarkStart w:id="2928" w:name="_Toc42760056"/>
      <w:bookmarkStart w:id="2929" w:name="_Toc51243856"/>
      <w:bookmarkStart w:id="2930" w:name="_Toc52537309"/>
      <w:bookmarkStart w:id="2931" w:name="_Toc128059575"/>
      <w:bookmarkStart w:id="2932" w:name="_Toc129949045"/>
      <w:bookmarkStart w:id="2933" w:name="_Toc129949151"/>
      <w:bookmarkStart w:id="2934" w:name="_Toc129958369"/>
      <w:r>
        <w:rPr>
          <w:rFonts w:cs="Calibri"/>
        </w:rPr>
        <w:t>Extrapolation translation issues</w:t>
      </w:r>
      <w:bookmarkEnd w:id="2926"/>
      <w:bookmarkEnd w:id="2927"/>
      <w:bookmarkEnd w:id="2928"/>
      <w:bookmarkEnd w:id="2929"/>
      <w:bookmarkEnd w:id="2930"/>
      <w:bookmarkEnd w:id="2931"/>
      <w:bookmarkEnd w:id="2932"/>
      <w:bookmarkEnd w:id="2933"/>
      <w:bookmarkEnd w:id="2934"/>
    </w:p>
    <w:p w14:paraId="622E431D" w14:textId="77777777" w:rsidR="00B665AB" w:rsidRDefault="00B665AB" w:rsidP="00B665AB">
      <w:pPr>
        <w:pStyle w:val="Heading3"/>
      </w:pPr>
      <w:bookmarkStart w:id="2935" w:name="_Toc42760057"/>
      <w:bookmarkStart w:id="2936" w:name="_Toc51243857"/>
      <w:bookmarkStart w:id="2937" w:name="_Toc129949046"/>
      <w:bookmarkStart w:id="2938" w:name="_Toc129958370"/>
      <w:bookmarkStart w:id="2939" w:name="_Toc426968186"/>
      <w:bookmarkStart w:id="2940" w:name="_Toc445464041"/>
      <w:r>
        <w:rPr>
          <w:rFonts w:cs="Calibri"/>
          <w:lang w:eastAsia="en-US"/>
        </w:rPr>
        <w:t>Survival</w:t>
      </w:r>
      <w:bookmarkEnd w:id="2935"/>
      <w:bookmarkEnd w:id="2936"/>
      <w:bookmarkEnd w:id="2937"/>
      <w:bookmarkEnd w:id="2938"/>
    </w:p>
    <w:p w14:paraId="23D1A536" w14:textId="2C132027" w:rsidR="00B665AB" w:rsidRDefault="00B665AB" w:rsidP="007463D0">
      <w:r>
        <w:t xml:space="preserve">As stated in the PICO, the CPMC is an intervention seeking to </w:t>
      </w:r>
      <w:r w:rsidR="004749EC">
        <w:t xml:space="preserve">reduce the impacts of chronic </w:t>
      </w:r>
      <w:r>
        <w:t>pain.  The trial was not designed to impact or detect any deaths.  However, a reduction in the use of opioids are associated with a reduction in negative side effects and deaths.  No trial participants died (there are no known deaths) during the trial period.  Consequently, all trial participants were presumed alive in the economic analysis.</w:t>
      </w:r>
    </w:p>
    <w:p w14:paraId="3CBBD98A" w14:textId="77777777" w:rsidR="00B665AB" w:rsidRDefault="00B665AB" w:rsidP="007463D0">
      <w:pPr>
        <w:pStyle w:val="Heading2"/>
        <w:numPr>
          <w:ilvl w:val="2"/>
          <w:numId w:val="19"/>
        </w:numPr>
        <w:jc w:val="both"/>
        <w:textAlignment w:val="auto"/>
        <w:rPr>
          <w:rFonts w:cs="Calibri"/>
        </w:rPr>
      </w:pPr>
      <w:bookmarkStart w:id="2941" w:name="_Ref40788684"/>
      <w:bookmarkStart w:id="2942" w:name="_Toc42760058"/>
      <w:bookmarkStart w:id="2943" w:name="_Toc51243858"/>
      <w:bookmarkStart w:id="2944" w:name="_Toc52537310"/>
      <w:bookmarkStart w:id="2945" w:name="_Toc128059576"/>
      <w:bookmarkStart w:id="2946" w:name="_Toc129949047"/>
      <w:bookmarkStart w:id="2947" w:name="_Toc129949152"/>
      <w:bookmarkStart w:id="2948" w:name="_Toc129958371"/>
      <w:r>
        <w:rPr>
          <w:rFonts w:cs="Calibri"/>
        </w:rPr>
        <w:t>Transformation issues</w:t>
      </w:r>
      <w:bookmarkEnd w:id="2939"/>
      <w:bookmarkEnd w:id="2940"/>
      <w:bookmarkEnd w:id="2941"/>
      <w:bookmarkEnd w:id="2942"/>
      <w:bookmarkEnd w:id="2943"/>
      <w:bookmarkEnd w:id="2944"/>
      <w:bookmarkEnd w:id="2945"/>
      <w:bookmarkEnd w:id="2946"/>
      <w:bookmarkEnd w:id="2947"/>
      <w:bookmarkEnd w:id="2948"/>
    </w:p>
    <w:p w14:paraId="0D956392" w14:textId="3F4E9569" w:rsidR="00B665AB" w:rsidRDefault="00B665AB" w:rsidP="007463D0">
      <w:r>
        <w:t>Issues explored where changes in costs for PBS, MBS, hospitalisation and emergency department expenditure. Further issues identified included utilities and secondary outcome measures.</w:t>
      </w:r>
    </w:p>
    <w:p w14:paraId="371982C0" w14:textId="77777777" w:rsidR="00B665AB" w:rsidRDefault="00B665AB" w:rsidP="00921638">
      <w:pPr>
        <w:pStyle w:val="Heading3"/>
        <w:jc w:val="both"/>
        <w:rPr>
          <w:rFonts w:cs="Calibri"/>
        </w:rPr>
      </w:pPr>
      <w:bookmarkStart w:id="2949" w:name="_Toc50624328"/>
      <w:bookmarkStart w:id="2950" w:name="_Toc51243859"/>
      <w:bookmarkStart w:id="2951" w:name="_Toc129949048"/>
      <w:bookmarkStart w:id="2952" w:name="_Toc129958372"/>
      <w:r>
        <w:rPr>
          <w:rFonts w:cs="Calibri"/>
        </w:rPr>
        <w:t>Derivation of reduction in PBS and MBS expenditure and Hospitalisations</w:t>
      </w:r>
      <w:bookmarkEnd w:id="2949"/>
      <w:bookmarkEnd w:id="2950"/>
      <w:bookmarkEnd w:id="2951"/>
      <w:bookmarkEnd w:id="2952"/>
    </w:p>
    <w:p w14:paraId="68B9C7C1" w14:textId="77777777" w:rsidR="00B665AB" w:rsidRDefault="00B665AB" w:rsidP="00921638">
      <w:pPr>
        <w:pStyle w:val="Heading4"/>
        <w:jc w:val="both"/>
        <w:rPr>
          <w:rFonts w:cs="Calibri"/>
        </w:rPr>
      </w:pPr>
      <w:r>
        <w:rPr>
          <w:rFonts w:cs="Calibri"/>
        </w:rPr>
        <w:t>PBS usage</w:t>
      </w:r>
    </w:p>
    <w:p w14:paraId="3A31264F" w14:textId="49ED0907" w:rsidR="00B665AB" w:rsidRDefault="00B665AB" w:rsidP="007463D0">
      <w:pPr>
        <w:rPr>
          <w:rFonts w:cs="Calibri"/>
        </w:rPr>
      </w:pPr>
      <w:r>
        <w:t xml:space="preserve">Trial participant PBS usage data was obtained from Services Australia. Data was linked to each individual trial participant in the CPMC trial. </w:t>
      </w:r>
      <w:r>
        <w:rPr>
          <w:rFonts w:cs="Calibri"/>
        </w:rPr>
        <w:t>From the CPMC trial data, baseline analgesics usage was compared to the three month follow up values for Group A and B trial participants (</w:t>
      </w:r>
      <w:r>
        <w:fldChar w:fldCharType="begin"/>
      </w:r>
      <w:r>
        <w:rPr>
          <w:rFonts w:cs="Calibri"/>
        </w:rPr>
        <w:instrText xml:space="preserve"> REF _Ref52450631 \h </w:instrText>
      </w:r>
      <w:r w:rsidR="000B39F0">
        <w:instrText xml:space="preserve"> \* MERGEFORMAT </w:instrText>
      </w:r>
      <w:r>
        <w:fldChar w:fldCharType="separate"/>
      </w:r>
      <w:r w:rsidR="00DD1EFA">
        <w:t xml:space="preserve">Table </w:t>
      </w:r>
      <w:r w:rsidR="00DD1EFA">
        <w:rPr>
          <w:noProof/>
        </w:rPr>
        <w:t>64</w:t>
      </w:r>
      <w:r>
        <w:fldChar w:fldCharType="end"/>
      </w:r>
      <w:r>
        <w:t xml:space="preserve"> </w:t>
      </w:r>
      <w:r>
        <w:rPr>
          <w:rFonts w:cs="Calibri"/>
        </w:rPr>
        <w:t>and</w:t>
      </w:r>
      <w:r w:rsidR="000B39F0">
        <w:rPr>
          <w:rFonts w:cs="Calibri"/>
        </w:rPr>
        <w:t xml:space="preserve"> </w:t>
      </w:r>
      <w:r w:rsidR="000B39F0">
        <w:fldChar w:fldCharType="begin"/>
      </w:r>
      <w:r w:rsidR="000B39F0">
        <w:rPr>
          <w:rFonts w:cs="Calibri"/>
        </w:rPr>
        <w:instrText xml:space="preserve"> REF _Ref55203538 \h </w:instrText>
      </w:r>
      <w:r w:rsidR="00921638">
        <w:instrText xml:space="preserve"> \* MERGEFORMAT </w:instrText>
      </w:r>
      <w:r w:rsidR="000B39F0">
        <w:fldChar w:fldCharType="separate"/>
      </w:r>
      <w:r w:rsidR="00DD1EFA" w:rsidRPr="006A23D8">
        <w:t xml:space="preserve">Table </w:t>
      </w:r>
      <w:r w:rsidR="00DD1EFA">
        <w:rPr>
          <w:noProof/>
        </w:rPr>
        <w:t>65</w:t>
      </w:r>
      <w:r w:rsidR="000B39F0">
        <w:fldChar w:fldCharType="end"/>
      </w:r>
      <w:r>
        <w:rPr>
          <w:rFonts w:cs="Calibri"/>
        </w:rPr>
        <w:t>, respectively). Data for system groups N02A N02B, N02C, M01A and M02A was originally analysed. These codes cover for opioids, anti-neuropathics, migraine medications and NSAIDs.</w:t>
      </w:r>
    </w:p>
    <w:p w14:paraId="0A976D75" w14:textId="442C3C52" w:rsidR="00B665AB" w:rsidRDefault="00B665AB" w:rsidP="007463D0">
      <w:r>
        <w:t>As presented in Section</w:t>
      </w:r>
      <w:r w:rsidR="003A3CE9">
        <w:t xml:space="preserve"> </w:t>
      </w:r>
      <w:r w:rsidR="000B39F0">
        <w:fldChar w:fldCharType="begin"/>
      </w:r>
      <w:r w:rsidR="000B39F0">
        <w:instrText xml:space="preserve"> REF _Ref55203509 \n \h </w:instrText>
      </w:r>
      <w:r w:rsidR="00921638">
        <w:instrText xml:space="preserve"> \* MERGEFORMAT </w:instrText>
      </w:r>
      <w:r w:rsidR="000B39F0">
        <w:fldChar w:fldCharType="separate"/>
      </w:r>
      <w:r w:rsidR="00DD1EFA">
        <w:t>A.8</w:t>
      </w:r>
      <w:r w:rsidR="000B39F0">
        <w:fldChar w:fldCharType="end"/>
      </w:r>
      <w:r>
        <w:t>, chronic pain has significant impacts on other patient outcomes</w:t>
      </w:r>
      <w:r w:rsidR="00377EA1">
        <w:t xml:space="preserve"> which may be improved by reductions in pain and pain medication usage</w:t>
      </w:r>
      <w:r>
        <w:t>.  There is a strong association between chronic pain and mental health conditions such as depression, anxiety or mental health problems in general. Pain is also associated with sleep disorders</w:t>
      </w:r>
      <w:r>
        <w:rPr>
          <w:rStyle w:val="EndnoteReference"/>
          <w:rFonts w:cs="Calibri"/>
        </w:rPr>
        <w:endnoteReference w:id="33"/>
      </w:r>
      <w:r w:rsidR="00377EA1">
        <w:t xml:space="preserve">. </w:t>
      </w:r>
      <w:r>
        <w:t xml:space="preserve"> Consequently, additional codes analysed under system groups N03, N05 and N06 were included in the analysis. </w:t>
      </w:r>
      <w:r w:rsidR="00AD2132">
        <w:t xml:space="preserve"> </w:t>
      </w:r>
      <w:r>
        <w:t xml:space="preserve">These codes cover for anticonvulsants, benzodiazepines and antidepressants, respectively. </w:t>
      </w:r>
      <w:r w:rsidR="00AD2132">
        <w:t xml:space="preserve"> </w:t>
      </w:r>
      <w:r>
        <w:t>Long term use of antidepressants has been associated with falls, fractures, upper gastrointestinal bleeds and all-cause mortality,</w:t>
      </w:r>
      <w:r>
        <w:rPr>
          <w:rStyle w:val="EndnoteReference"/>
          <w:rFonts w:cs="Calibri"/>
        </w:rPr>
        <w:endnoteReference w:id="34"/>
      </w:r>
      <w:r>
        <w:t xml:space="preserve"> while patients may feel sexual problems, weight gain and emotional effects.</w:t>
      </w:r>
      <w:r>
        <w:rPr>
          <w:rStyle w:val="EndnoteReference"/>
          <w:rFonts w:cs="Calibri"/>
        </w:rPr>
        <w:endnoteReference w:id="35"/>
      </w:r>
      <w:r>
        <w:t xml:space="preserve"> Benzodiazepines impact on patient mortality is mixed with studies suggesting none to a minor risk increase of all cause mortality to substantial increases in mortality (both due to suicidal and non-suicidal deaths).</w:t>
      </w:r>
      <w:r>
        <w:rPr>
          <w:rStyle w:val="EndnoteReference"/>
          <w:rFonts w:cs="Calibri"/>
        </w:rPr>
        <w:endnoteReference w:id="36"/>
      </w:r>
      <w:r>
        <w:rPr>
          <w:vertAlign w:val="superscript"/>
        </w:rPr>
        <w:t>,</w:t>
      </w:r>
      <w:r>
        <w:rPr>
          <w:rStyle w:val="EndnoteReference"/>
          <w:rFonts w:cs="Calibri"/>
        </w:rPr>
        <w:endnoteReference w:id="37"/>
      </w:r>
      <w:r>
        <w:t xml:space="preserve"> Consequently, anticonvulsants, benzodiazepines and antidepressants were also included in the PBS analysis, as the CPMC program may result in</w:t>
      </w:r>
      <w:r w:rsidR="007E60B2">
        <w:t xml:space="preserve"> improvements in</w:t>
      </w:r>
      <w:r>
        <w:t xml:space="preserve"> the quality use of medicines. This would result in more optimal treatment for trial participants. </w:t>
      </w:r>
    </w:p>
    <w:p w14:paraId="6E4EE34A" w14:textId="723B2801" w:rsidR="00B665AB" w:rsidRDefault="001655EC" w:rsidP="007463D0">
      <w:r>
        <w:t>S</w:t>
      </w:r>
      <w:r w:rsidR="00B665AB">
        <w:t xml:space="preserve">ix months was used as an arbitrary cut off for the analysis (this was also conducted for the MBS analysis). The total amount of scripts in the preceding six months of trial initiation date was used as the baseline figure. Mean script usage from initiation to three months after the end of the trial period (i.e. six months total) was used to determine the change in scripts due to the CPMC </w:t>
      </w:r>
      <w:r w:rsidR="001B4BA7">
        <w:t>intervention</w:t>
      </w:r>
      <w:r w:rsidR="00B665AB">
        <w:t xml:space="preserve">. Consequently, results bias in favour of the intervention (refer to </w:t>
      </w:r>
      <w:r w:rsidR="00B665AB">
        <w:fldChar w:fldCharType="begin"/>
      </w:r>
      <w:r w:rsidR="00B665AB">
        <w:instrText xml:space="preserve"> REF _Ref54959599 \h </w:instrText>
      </w:r>
      <w:r w:rsidR="00921638">
        <w:instrText xml:space="preserve"> \* MERGEFORMAT </w:instrText>
      </w:r>
      <w:r w:rsidR="00B665AB">
        <w:fldChar w:fldCharType="separate"/>
      </w:r>
      <w:r w:rsidR="00DD1EFA">
        <w:t xml:space="preserve">Table </w:t>
      </w:r>
      <w:r w:rsidR="00DD1EFA">
        <w:rPr>
          <w:noProof/>
        </w:rPr>
        <w:t>152</w:t>
      </w:r>
      <w:r w:rsidR="00B665AB">
        <w:fldChar w:fldCharType="end"/>
      </w:r>
      <w:r w:rsidR="00B665AB">
        <w:t xml:space="preserve"> and </w:t>
      </w:r>
      <w:r w:rsidR="00B665AB">
        <w:fldChar w:fldCharType="begin"/>
      </w:r>
      <w:r w:rsidR="00B665AB">
        <w:instrText xml:space="preserve"> REF _Ref54959606 \h </w:instrText>
      </w:r>
      <w:r w:rsidR="00921638">
        <w:instrText xml:space="preserve"> \* MERGEFORMAT </w:instrText>
      </w:r>
      <w:r w:rsidR="00B665AB">
        <w:fldChar w:fldCharType="separate"/>
      </w:r>
      <w:r w:rsidR="00DD1EFA">
        <w:t xml:space="preserve">Table </w:t>
      </w:r>
      <w:r w:rsidR="00DD1EFA">
        <w:rPr>
          <w:noProof/>
        </w:rPr>
        <w:t>153</w:t>
      </w:r>
      <w:r w:rsidR="00B665AB">
        <w:fldChar w:fldCharType="end"/>
      </w:r>
      <w:r w:rsidR="00B665AB">
        <w:t xml:space="preserve"> in Appendix </w:t>
      </w:r>
      <w:r w:rsidR="00B265B2">
        <w:t>I</w:t>
      </w:r>
      <w:r w:rsidR="00B665AB">
        <w:t>).</w:t>
      </w:r>
    </w:p>
    <w:p w14:paraId="63727A27" w14:textId="66EEC55F" w:rsidR="00B665AB" w:rsidRDefault="00B665AB" w:rsidP="007463D0">
      <w:r>
        <w:t xml:space="preserve">In both groups, there is a reduction in the mean number of scripts per trial participant from 13.26 to 10.70 in Group A (-2.56 scripts, 19.3% reduction) and 10.39 to 6.99 in Group B (-3.40 scripts, 32.7% reduction). Decreases </w:t>
      </w:r>
      <w:r w:rsidR="00807254">
        <w:t>in</w:t>
      </w:r>
      <w:r>
        <w:t xml:space="preserve"> mean number of scripts were not statistically significant in Group A as demonstrated by the overlapping confidence intervals. Group B had a statistically significant reduction in the mean number of scripts dispensed per patient. Reductions were also seen with total benefits paid ($310.94 to $109.71 in Group A and $216.92 to $89.10 in Group B). Caution is required in the interpretation of these results given the large loss to follow-up and small sample size (</w:t>
      </w:r>
      <w:r>
        <w:fldChar w:fldCharType="begin"/>
      </w:r>
      <w:r>
        <w:instrText xml:space="preserve"> REF _Ref52450631 \h </w:instrText>
      </w:r>
      <w:r w:rsidR="000B39F0">
        <w:instrText xml:space="preserve"> \* MERGEFORMAT </w:instrText>
      </w:r>
      <w:r>
        <w:fldChar w:fldCharType="separate"/>
      </w:r>
      <w:r w:rsidR="00DD1EFA">
        <w:t xml:space="preserve">Table </w:t>
      </w:r>
      <w:r w:rsidR="00DD1EFA">
        <w:rPr>
          <w:noProof/>
        </w:rPr>
        <w:t>64</w:t>
      </w:r>
      <w:r>
        <w:fldChar w:fldCharType="end"/>
      </w:r>
      <w:r>
        <w:t xml:space="preserve"> and</w:t>
      </w:r>
      <w:r w:rsidR="000B39F0">
        <w:t xml:space="preserve"> </w:t>
      </w:r>
      <w:r w:rsidR="000B39F0">
        <w:fldChar w:fldCharType="begin"/>
      </w:r>
      <w:r w:rsidR="000B39F0">
        <w:instrText xml:space="preserve"> REF _Ref55203538 \h  \* MERGEFORMAT </w:instrText>
      </w:r>
      <w:r w:rsidR="000B39F0">
        <w:fldChar w:fldCharType="separate"/>
      </w:r>
      <w:r w:rsidR="00DD1EFA" w:rsidRPr="006A23D8">
        <w:t xml:space="preserve">Table </w:t>
      </w:r>
      <w:r w:rsidR="00DD1EFA">
        <w:rPr>
          <w:noProof/>
        </w:rPr>
        <w:t>65</w:t>
      </w:r>
      <w:r w:rsidR="000B39F0">
        <w:fldChar w:fldCharType="end"/>
      </w:r>
      <w:r>
        <w:t xml:space="preserve">). When analysing results by system groups (Appendix </w:t>
      </w:r>
      <w:r w:rsidR="00B265B2">
        <w:t>I</w:t>
      </w:r>
      <w:r w:rsidR="00564380">
        <w:t xml:space="preserve">, </w:t>
      </w:r>
      <w:r w:rsidR="00B63D30">
        <w:fldChar w:fldCharType="begin"/>
      </w:r>
      <w:r w:rsidR="00B63D30">
        <w:instrText xml:space="preserve"> REF _Ref54261877 \h </w:instrText>
      </w:r>
      <w:r w:rsidR="00921638">
        <w:instrText xml:space="preserve"> \* MERGEFORMAT </w:instrText>
      </w:r>
      <w:r w:rsidR="00B63D30">
        <w:fldChar w:fldCharType="separate"/>
      </w:r>
      <w:r w:rsidR="00DD1EFA">
        <w:t xml:space="preserve">Table </w:t>
      </w:r>
      <w:r w:rsidR="00DD1EFA">
        <w:rPr>
          <w:noProof/>
        </w:rPr>
        <w:t>150</w:t>
      </w:r>
      <w:r w:rsidR="00B63D30">
        <w:fldChar w:fldCharType="end"/>
      </w:r>
      <w:r w:rsidR="00B63D30">
        <w:t xml:space="preserve"> and </w:t>
      </w:r>
      <w:r w:rsidR="00B63D30">
        <w:fldChar w:fldCharType="begin"/>
      </w:r>
      <w:r w:rsidR="00B63D30">
        <w:instrText xml:space="preserve"> REF _Ref54261878 \h </w:instrText>
      </w:r>
      <w:r w:rsidR="00921638">
        <w:instrText xml:space="preserve"> \* MERGEFORMAT </w:instrText>
      </w:r>
      <w:r w:rsidR="00B63D30">
        <w:fldChar w:fldCharType="separate"/>
      </w:r>
      <w:r w:rsidR="00DD1EFA">
        <w:t xml:space="preserve">Table </w:t>
      </w:r>
      <w:r w:rsidR="00DD1EFA">
        <w:rPr>
          <w:noProof/>
        </w:rPr>
        <w:t>151</w:t>
      </w:r>
      <w:r w:rsidR="00B63D30">
        <w:fldChar w:fldCharType="end"/>
      </w:r>
      <w:r>
        <w:t>), every group (excluding NSAIDs) saw a decrease in scripts per patient in both Groups A and B. NSAID usage slightly increased by an average of 0.09 and 0.08 scripts per patient in Group A and B, respectively. This gain was not statistically significant. Group A had a significant decline in antidepressant usage (</w:t>
      </w:r>
      <w:r>
        <w:fldChar w:fldCharType="begin"/>
      </w:r>
      <w:r>
        <w:instrText xml:space="preserve"> REF _Ref54261877 \h  \* MERGEFORMAT </w:instrText>
      </w:r>
      <w:r>
        <w:fldChar w:fldCharType="separate"/>
      </w:r>
      <w:r w:rsidR="00DD1EFA">
        <w:t xml:space="preserve">Table </w:t>
      </w:r>
      <w:r w:rsidR="00DD1EFA">
        <w:rPr>
          <w:noProof/>
        </w:rPr>
        <w:t>150</w:t>
      </w:r>
      <w:r>
        <w:fldChar w:fldCharType="end"/>
      </w:r>
      <w:r>
        <w:t>). Group B had a significant decline in all scripts (</w:t>
      </w:r>
      <w:r>
        <w:fldChar w:fldCharType="begin"/>
      </w:r>
      <w:r>
        <w:instrText xml:space="preserve"> REF _Ref54261878 \h  \* MERGEFORMAT </w:instrText>
      </w:r>
      <w:r>
        <w:fldChar w:fldCharType="separate"/>
      </w:r>
      <w:r w:rsidR="00DD1EFA">
        <w:t xml:space="preserve">Table </w:t>
      </w:r>
      <w:r w:rsidR="00DD1EFA">
        <w:rPr>
          <w:noProof/>
        </w:rPr>
        <w:t>151</w:t>
      </w:r>
      <w:r>
        <w:fldChar w:fldCharType="end"/>
      </w:r>
      <w:r>
        <w:t>).</w:t>
      </w:r>
    </w:p>
    <w:p w14:paraId="39C51624" w14:textId="16620E0D" w:rsidR="00B665AB" w:rsidRDefault="00B665AB" w:rsidP="007463D0">
      <w:r>
        <w:t xml:space="preserve">Overall, the decrease in mean total benefits paid is likely due to the volunteer effect as loss to follow up was over 60% in both groups for this analysis. This is evident as total benefits paid declined, which suggests that trial participants may have been healthier. Reaching a concessionary threshold (i.e. receiving medication for free or at a further subsidised price) would not have resulted in reductions to total benefits paid, as the cost of the medication would still have been covered by the government. Most scripts were claimed in Q2 and Q3 of 2019 (Appendix </w:t>
      </w:r>
      <w:r w:rsidR="00B265B2">
        <w:t>I</w:t>
      </w:r>
      <w:r>
        <w:t xml:space="preserve">: </w:t>
      </w:r>
      <w:r>
        <w:fldChar w:fldCharType="begin"/>
      </w:r>
      <w:r>
        <w:instrText xml:space="preserve"> REF _Ref54678589 \h </w:instrText>
      </w:r>
      <w:r w:rsidR="00921638">
        <w:instrText xml:space="preserve"> \* MERGEFORMAT </w:instrText>
      </w:r>
      <w:r>
        <w:fldChar w:fldCharType="separate"/>
      </w:r>
      <w:r w:rsidR="00DD1EFA">
        <w:t xml:space="preserve">Figure </w:t>
      </w:r>
      <w:r w:rsidR="00DD1EFA">
        <w:rPr>
          <w:noProof/>
        </w:rPr>
        <w:t>68</w:t>
      </w:r>
      <w:r>
        <w:fldChar w:fldCharType="end"/>
      </w:r>
      <w:r>
        <w:t>-</w:t>
      </w:r>
      <w:r>
        <w:fldChar w:fldCharType="begin"/>
      </w:r>
      <w:r>
        <w:instrText xml:space="preserve"> REF _Ref54678594 \h </w:instrText>
      </w:r>
      <w:r w:rsidR="00921638">
        <w:instrText xml:space="preserve"> \* MERGEFORMAT </w:instrText>
      </w:r>
      <w:r>
        <w:fldChar w:fldCharType="separate"/>
      </w:r>
      <w:r w:rsidR="00DD1EFA" w:rsidRPr="00B85D86">
        <w:t xml:space="preserve">Figure </w:t>
      </w:r>
      <w:r w:rsidR="00DD1EFA">
        <w:rPr>
          <w:noProof/>
        </w:rPr>
        <w:t>70</w:t>
      </w:r>
      <w:r>
        <w:fldChar w:fldCharType="end"/>
      </w:r>
      <w:r>
        <w:t>). Given the average number of scripts claimed per trial participant in the six months prior and post CPMC initiation, trial participants were unlikely to have reached the concessionary threshold. Consequently, as a means of adjustment, the average cost per script at baseline as taken and applied to the average number of scripts at follow up (</w:t>
      </w:r>
      <w:r>
        <w:fldChar w:fldCharType="begin"/>
      </w:r>
      <w:r>
        <w:instrText xml:space="preserve"> REF _Ref52453204 \h </w:instrText>
      </w:r>
      <w:r w:rsidR="00921638">
        <w:instrText xml:space="preserve"> \* MERGEFORMAT </w:instrText>
      </w:r>
      <w:r>
        <w:fldChar w:fldCharType="separate"/>
      </w:r>
      <w:r w:rsidR="00DD1EFA">
        <w:t xml:space="preserve">Table </w:t>
      </w:r>
      <w:r w:rsidR="00DD1EFA">
        <w:rPr>
          <w:noProof/>
        </w:rPr>
        <w:t>66</w:t>
      </w:r>
      <w:r>
        <w:fldChar w:fldCharType="end"/>
      </w:r>
      <w:r>
        <w:t>). As a limitation of this approach, the average cost per script does not change from baseline to follow up in both groups (average cost per script of $23.45 in Group A and $20.88 in Group B). Consequently, this adjustment biases against the intervention.</w:t>
      </w:r>
    </w:p>
    <w:p w14:paraId="58EF331A" w14:textId="15FEC60E" w:rsidR="00B665AB" w:rsidRDefault="00B665AB" w:rsidP="007463D0">
      <w:r>
        <w:t>Trial participant benefits paid (</w:t>
      </w:r>
      <w:r>
        <w:fldChar w:fldCharType="begin"/>
      </w:r>
      <w:r>
        <w:instrText xml:space="preserve"> REF _Ref52450631 \h </w:instrText>
      </w:r>
      <w:r w:rsidR="000B39F0">
        <w:instrText xml:space="preserve"> \* MERGEFORMAT </w:instrText>
      </w:r>
      <w:r>
        <w:fldChar w:fldCharType="separate"/>
      </w:r>
      <w:r w:rsidR="00DD1EFA">
        <w:t xml:space="preserve">Table </w:t>
      </w:r>
      <w:r w:rsidR="00DD1EFA">
        <w:rPr>
          <w:noProof/>
        </w:rPr>
        <w:t>64</w:t>
      </w:r>
      <w:r>
        <w:fldChar w:fldCharType="end"/>
      </w:r>
      <w:r>
        <w:t xml:space="preserve"> and</w:t>
      </w:r>
      <w:r w:rsidR="000B39F0">
        <w:t xml:space="preserve"> </w:t>
      </w:r>
      <w:r w:rsidR="000B39F0">
        <w:fldChar w:fldCharType="begin"/>
      </w:r>
      <w:r w:rsidR="000B39F0">
        <w:instrText xml:space="preserve"> REF _Ref55203538 \h  \* MERGEFORMAT </w:instrText>
      </w:r>
      <w:r w:rsidR="000B39F0">
        <w:fldChar w:fldCharType="separate"/>
      </w:r>
      <w:r w:rsidR="00DD1EFA" w:rsidRPr="006A23D8">
        <w:t xml:space="preserve">Table </w:t>
      </w:r>
      <w:r w:rsidR="00DD1EFA">
        <w:rPr>
          <w:noProof/>
        </w:rPr>
        <w:t>65</w:t>
      </w:r>
      <w:r w:rsidR="000B39F0">
        <w:fldChar w:fldCharType="end"/>
      </w:r>
      <w:r>
        <w:t>) were used for the budget impact analysis in Section E. There is a notable difference between trial participant co-payment and total benefits paid between Groups A and B at baseline ($56.88 and $75.92 respectively, per participant). This would be suggestive of more trial participants in Group B appearing to have reached the concessional safety net or possibly use more OTCs than Group A trial participants. At six months post intervention initiation the cost to the PBS is greater in Group B vs Group A ($51.08 vs $45.90 per participant). However, when compared to baseline, costs to the PBS decreased in both Groups A and B ($56.88 and $75.92 respectively, per participant).</w:t>
      </w:r>
    </w:p>
    <w:p w14:paraId="45A40C51" w14:textId="77777777" w:rsidR="00AA2B7D" w:rsidRDefault="00B665AB" w:rsidP="007463D0">
      <w:pPr>
        <w:rPr>
          <w:rFonts w:cs="Calibri"/>
        </w:rPr>
      </w:pPr>
      <w:r>
        <w:rPr>
          <w:rFonts w:cs="Calibri"/>
        </w:rPr>
        <w:t>In Group A, out-of-pocket (OOP) expenditure at baseline and follow-up accounted for 81.7% and 92.5% (unadjusted) of total benefits paid, respectively. In Group B OOP expenditure at baseline and follow-up accounted for 65.0% and 81.8% of total trial participant benefits paid, respectively. Most of the PBS costs in Groups A and B is paid for the trial participants rather than the Federal Government.</w:t>
      </w:r>
    </w:p>
    <w:p w14:paraId="65F1B0B5" w14:textId="0428E985" w:rsidR="00B665AB" w:rsidRDefault="00B665AB" w:rsidP="00B665AB">
      <w:pPr>
        <w:pStyle w:val="Caption"/>
      </w:pPr>
      <w:bookmarkStart w:id="2953" w:name="_Ref52450631"/>
      <w:bookmarkStart w:id="2954" w:name="_Toc41910989"/>
      <w:bookmarkStart w:id="2955" w:name="_Toc50624435"/>
      <w:bookmarkStart w:id="2956" w:name="_Toc51243974"/>
      <w:bookmarkStart w:id="2957" w:name="_Toc52539233"/>
      <w:bookmarkStart w:id="2958" w:name="_Toc129948890"/>
      <w:r>
        <w:t xml:space="preserve">Table </w:t>
      </w:r>
      <w:fldSimple w:instr=" SEQ Table \* ARABIC ">
        <w:r w:rsidR="00DD1EFA">
          <w:rPr>
            <w:noProof/>
          </w:rPr>
          <w:t>64</w:t>
        </w:r>
      </w:fldSimple>
      <w:bookmarkEnd w:id="2953"/>
      <w:r w:rsidR="003817D4">
        <w:t xml:space="preserve"> </w:t>
      </w:r>
      <w:r>
        <w:rPr>
          <w:rFonts w:cs="Calibri"/>
          <w:szCs w:val="20"/>
        </w:rPr>
        <w:t>Medications usage in Group A</w:t>
      </w:r>
      <w:bookmarkEnd w:id="2954"/>
      <w:bookmarkEnd w:id="2955"/>
      <w:bookmarkEnd w:id="2956"/>
      <w:bookmarkEnd w:id="2957"/>
      <w:bookmarkEnd w:id="2958"/>
    </w:p>
    <w:tbl>
      <w:tblPr>
        <w:tblStyle w:val="TableGrid2"/>
        <w:tblW w:w="0" w:type="auto"/>
        <w:tblLayout w:type="fixed"/>
        <w:tblLook w:val="04A0" w:firstRow="1" w:lastRow="0" w:firstColumn="1" w:lastColumn="0" w:noHBand="0" w:noVBand="1"/>
      </w:tblPr>
      <w:tblGrid>
        <w:gridCol w:w="4665"/>
        <w:gridCol w:w="1075"/>
        <w:gridCol w:w="1075"/>
        <w:gridCol w:w="1082"/>
        <w:gridCol w:w="1119"/>
      </w:tblGrid>
      <w:tr w:rsidR="00B665AB" w:rsidRPr="007463D0" w14:paraId="73DC4A83" w14:textId="77777777" w:rsidTr="003817D4">
        <w:trPr>
          <w:cnfStyle w:val="100000000000" w:firstRow="1" w:lastRow="0" w:firstColumn="0" w:lastColumn="0" w:oddVBand="0" w:evenVBand="0" w:oddHBand="0" w:evenHBand="0" w:firstRowFirstColumn="0" w:firstRowLastColumn="0" w:lastRowFirstColumn="0" w:lastRowLastColumn="0"/>
          <w:trHeight w:val="300"/>
          <w:tblHeader/>
        </w:trPr>
        <w:tc>
          <w:tcPr>
            <w:tcW w:w="4665" w:type="dxa"/>
            <w:noWrap/>
            <w:hideMark/>
          </w:tcPr>
          <w:p w14:paraId="0414F9C8" w14:textId="2A5658C4" w:rsidR="00B665AB" w:rsidRPr="007463D0" w:rsidRDefault="00B665AB" w:rsidP="007463D0">
            <w:r w:rsidRPr="006A23D8">
              <w:t>Baseline (n=497)</w:t>
            </w:r>
          </w:p>
        </w:tc>
        <w:tc>
          <w:tcPr>
            <w:tcW w:w="1075" w:type="dxa"/>
            <w:noWrap/>
            <w:hideMark/>
          </w:tcPr>
          <w:p w14:paraId="33BF21F5" w14:textId="77777777" w:rsidR="00B665AB" w:rsidRPr="007463D0" w:rsidRDefault="00B665AB" w:rsidP="007463D0">
            <w:r w:rsidRPr="007463D0">
              <w:t>Mean</w:t>
            </w:r>
          </w:p>
        </w:tc>
        <w:tc>
          <w:tcPr>
            <w:tcW w:w="1075" w:type="dxa"/>
            <w:noWrap/>
            <w:hideMark/>
          </w:tcPr>
          <w:p w14:paraId="4686859A" w14:textId="77777777" w:rsidR="00B665AB" w:rsidRPr="007463D0" w:rsidRDefault="00B665AB" w:rsidP="007463D0">
            <w:r w:rsidRPr="007463D0">
              <w:t>SD</w:t>
            </w:r>
          </w:p>
        </w:tc>
        <w:tc>
          <w:tcPr>
            <w:tcW w:w="1082" w:type="dxa"/>
            <w:noWrap/>
            <w:hideMark/>
          </w:tcPr>
          <w:p w14:paraId="31C0375E" w14:textId="77777777" w:rsidR="00B665AB" w:rsidRPr="007463D0" w:rsidRDefault="00B665AB" w:rsidP="007463D0">
            <w:r w:rsidRPr="007463D0">
              <w:t>95%CI Low</w:t>
            </w:r>
          </w:p>
        </w:tc>
        <w:tc>
          <w:tcPr>
            <w:tcW w:w="1119" w:type="dxa"/>
            <w:noWrap/>
            <w:hideMark/>
          </w:tcPr>
          <w:p w14:paraId="3618E37F" w14:textId="77777777" w:rsidR="00B665AB" w:rsidRPr="007463D0" w:rsidRDefault="00B665AB" w:rsidP="007463D0">
            <w:r w:rsidRPr="007463D0">
              <w:t>95%CI High</w:t>
            </w:r>
          </w:p>
        </w:tc>
      </w:tr>
      <w:tr w:rsidR="00B665AB" w:rsidRPr="007463D0" w14:paraId="3280D238" w14:textId="77777777" w:rsidTr="003817D4">
        <w:trPr>
          <w:trHeight w:val="300"/>
        </w:trPr>
        <w:tc>
          <w:tcPr>
            <w:tcW w:w="4665" w:type="dxa"/>
            <w:noWrap/>
            <w:hideMark/>
          </w:tcPr>
          <w:p w14:paraId="65237973" w14:textId="77777777" w:rsidR="00B665AB" w:rsidRPr="007463D0" w:rsidRDefault="00B665AB" w:rsidP="007463D0">
            <w:r w:rsidRPr="007463D0">
              <w:t>Total benefits paid 6 months prior to intervention</w:t>
            </w:r>
          </w:p>
        </w:tc>
        <w:tc>
          <w:tcPr>
            <w:tcW w:w="1075" w:type="dxa"/>
            <w:noWrap/>
            <w:hideMark/>
          </w:tcPr>
          <w:p w14:paraId="1CF72658" w14:textId="4D980F06" w:rsidR="00B665AB" w:rsidRPr="007463D0" w:rsidRDefault="00B665AB" w:rsidP="007463D0">
            <w:r w:rsidRPr="007463D0">
              <w:t>$310.94</w:t>
            </w:r>
          </w:p>
        </w:tc>
        <w:tc>
          <w:tcPr>
            <w:tcW w:w="1075" w:type="dxa"/>
            <w:noWrap/>
            <w:hideMark/>
          </w:tcPr>
          <w:p w14:paraId="5086B138" w14:textId="5D853F61" w:rsidR="00B665AB" w:rsidRPr="007463D0" w:rsidRDefault="00B665AB" w:rsidP="007463D0">
            <w:r w:rsidRPr="007463D0">
              <w:t>$358.41</w:t>
            </w:r>
          </w:p>
        </w:tc>
        <w:tc>
          <w:tcPr>
            <w:tcW w:w="1082" w:type="dxa"/>
            <w:noWrap/>
            <w:hideMark/>
          </w:tcPr>
          <w:p w14:paraId="5A499479" w14:textId="5BDD6326" w:rsidR="00B665AB" w:rsidRPr="007463D0" w:rsidRDefault="00B665AB" w:rsidP="007463D0">
            <w:r w:rsidRPr="007463D0">
              <w:t>$276.07</w:t>
            </w:r>
          </w:p>
        </w:tc>
        <w:tc>
          <w:tcPr>
            <w:tcW w:w="1119" w:type="dxa"/>
            <w:noWrap/>
            <w:hideMark/>
          </w:tcPr>
          <w:p w14:paraId="53D1CBB5" w14:textId="57318CC2" w:rsidR="00B665AB" w:rsidRPr="007463D0" w:rsidRDefault="00B665AB" w:rsidP="007463D0">
            <w:r w:rsidRPr="007463D0">
              <w:t>$345.80</w:t>
            </w:r>
          </w:p>
        </w:tc>
      </w:tr>
      <w:tr w:rsidR="00B665AB" w:rsidRPr="007463D0" w14:paraId="251143EA" w14:textId="77777777" w:rsidTr="003817D4">
        <w:trPr>
          <w:trHeight w:val="300"/>
        </w:trPr>
        <w:tc>
          <w:tcPr>
            <w:tcW w:w="4665" w:type="dxa"/>
            <w:noWrap/>
            <w:hideMark/>
          </w:tcPr>
          <w:p w14:paraId="130D84AA" w14:textId="77777777" w:rsidR="00B665AB" w:rsidRPr="007463D0" w:rsidRDefault="00B665AB" w:rsidP="007463D0">
            <w:r w:rsidRPr="007463D0">
              <w:t>Trial participant benefit paid 6 months prior to intervention</w:t>
            </w:r>
          </w:p>
        </w:tc>
        <w:tc>
          <w:tcPr>
            <w:tcW w:w="1075" w:type="dxa"/>
            <w:noWrap/>
            <w:hideMark/>
          </w:tcPr>
          <w:p w14:paraId="08A72AD4" w14:textId="22F1D428" w:rsidR="00B665AB" w:rsidRPr="007463D0" w:rsidRDefault="00B665AB" w:rsidP="007463D0">
            <w:r w:rsidRPr="007463D0">
              <w:t>$254.06</w:t>
            </w:r>
          </w:p>
        </w:tc>
        <w:tc>
          <w:tcPr>
            <w:tcW w:w="1075" w:type="dxa"/>
            <w:noWrap/>
            <w:hideMark/>
          </w:tcPr>
          <w:p w14:paraId="1022BBEB" w14:textId="3264C8AA" w:rsidR="00B665AB" w:rsidRPr="007463D0" w:rsidRDefault="00B665AB" w:rsidP="007463D0">
            <w:r w:rsidRPr="007463D0">
              <w:t>$350.48</w:t>
            </w:r>
          </w:p>
        </w:tc>
        <w:tc>
          <w:tcPr>
            <w:tcW w:w="1082" w:type="dxa"/>
            <w:noWrap/>
            <w:hideMark/>
          </w:tcPr>
          <w:p w14:paraId="1F8FE2FE" w14:textId="5F72FC32" w:rsidR="00B665AB" w:rsidRPr="007463D0" w:rsidRDefault="00B665AB" w:rsidP="007463D0">
            <w:r w:rsidRPr="007463D0">
              <w:t>$196.42</w:t>
            </w:r>
          </w:p>
        </w:tc>
        <w:tc>
          <w:tcPr>
            <w:tcW w:w="1119" w:type="dxa"/>
            <w:noWrap/>
            <w:hideMark/>
          </w:tcPr>
          <w:p w14:paraId="6E03DBB9" w14:textId="5941ED38" w:rsidR="00B665AB" w:rsidRPr="007463D0" w:rsidRDefault="00B665AB" w:rsidP="007463D0">
            <w:r w:rsidRPr="007463D0">
              <w:t>$311.71</w:t>
            </w:r>
          </w:p>
        </w:tc>
      </w:tr>
      <w:tr w:rsidR="00B665AB" w:rsidRPr="007463D0" w14:paraId="7DB50E07" w14:textId="77777777" w:rsidTr="003817D4">
        <w:trPr>
          <w:trHeight w:val="300"/>
        </w:trPr>
        <w:tc>
          <w:tcPr>
            <w:tcW w:w="4665" w:type="dxa"/>
            <w:noWrap/>
            <w:hideMark/>
          </w:tcPr>
          <w:p w14:paraId="22673DA7" w14:textId="77777777" w:rsidR="00B665AB" w:rsidRPr="007463D0" w:rsidRDefault="00B665AB" w:rsidP="007463D0">
            <w:r w:rsidRPr="007463D0">
              <w:t>Total scripts per trial participant 6 months prior to intervention</w:t>
            </w:r>
          </w:p>
        </w:tc>
        <w:tc>
          <w:tcPr>
            <w:tcW w:w="1075" w:type="dxa"/>
            <w:noWrap/>
            <w:hideMark/>
          </w:tcPr>
          <w:p w14:paraId="6DB4FABE" w14:textId="51365C21" w:rsidR="00B665AB" w:rsidRPr="007463D0" w:rsidRDefault="00B665AB" w:rsidP="007463D0">
            <w:r w:rsidRPr="007463D0">
              <w:t>13.26</w:t>
            </w:r>
          </w:p>
        </w:tc>
        <w:tc>
          <w:tcPr>
            <w:tcW w:w="1075" w:type="dxa"/>
            <w:noWrap/>
            <w:hideMark/>
          </w:tcPr>
          <w:p w14:paraId="53044B60" w14:textId="2D792F36" w:rsidR="00B665AB" w:rsidRPr="007463D0" w:rsidRDefault="00B665AB" w:rsidP="007463D0">
            <w:r w:rsidRPr="007463D0">
              <w:t>13.39</w:t>
            </w:r>
          </w:p>
        </w:tc>
        <w:tc>
          <w:tcPr>
            <w:tcW w:w="1082" w:type="dxa"/>
            <w:noWrap/>
            <w:hideMark/>
          </w:tcPr>
          <w:p w14:paraId="66CC818E" w14:textId="1D150090" w:rsidR="00B665AB" w:rsidRPr="007463D0" w:rsidRDefault="00B665AB" w:rsidP="007463D0">
            <w:r w:rsidRPr="007463D0">
              <w:t>12.08</w:t>
            </w:r>
          </w:p>
        </w:tc>
        <w:tc>
          <w:tcPr>
            <w:tcW w:w="1119" w:type="dxa"/>
            <w:noWrap/>
            <w:hideMark/>
          </w:tcPr>
          <w:p w14:paraId="4E932310" w14:textId="49C354E7" w:rsidR="00B665AB" w:rsidRPr="007463D0" w:rsidRDefault="00B665AB" w:rsidP="007463D0">
            <w:r w:rsidRPr="007463D0">
              <w:t>14.44</w:t>
            </w:r>
          </w:p>
        </w:tc>
      </w:tr>
      <w:tr w:rsidR="00B665AB" w:rsidRPr="006A23D8" w14:paraId="526D8F08" w14:textId="77777777" w:rsidTr="003817D4">
        <w:trPr>
          <w:trHeight w:val="57"/>
        </w:trPr>
        <w:tc>
          <w:tcPr>
            <w:tcW w:w="9016" w:type="dxa"/>
            <w:gridSpan w:val="5"/>
            <w:shd w:val="clear" w:color="auto" w:fill="E7E6E6" w:themeFill="background2"/>
            <w:noWrap/>
            <w:hideMark/>
          </w:tcPr>
          <w:p w14:paraId="25E80DFE" w14:textId="659CEB6C" w:rsidR="00B665AB" w:rsidRPr="006A23D8" w:rsidRDefault="00B665AB" w:rsidP="007463D0">
            <w:r w:rsidRPr="006A23D8">
              <w:t>Follow up (n=171)</w:t>
            </w:r>
          </w:p>
        </w:tc>
      </w:tr>
      <w:tr w:rsidR="00B665AB" w:rsidRPr="006A23D8" w14:paraId="4D6A3C8E" w14:textId="77777777" w:rsidTr="003817D4">
        <w:trPr>
          <w:trHeight w:val="300"/>
        </w:trPr>
        <w:tc>
          <w:tcPr>
            <w:tcW w:w="4665" w:type="dxa"/>
            <w:noWrap/>
            <w:hideMark/>
          </w:tcPr>
          <w:p w14:paraId="501503DE" w14:textId="77777777" w:rsidR="00B665AB" w:rsidRPr="006A23D8" w:rsidRDefault="00B665AB" w:rsidP="007463D0">
            <w:r w:rsidRPr="006A23D8">
              <w:t>Total benefits paid 6 months after trial initiation</w:t>
            </w:r>
          </w:p>
        </w:tc>
        <w:tc>
          <w:tcPr>
            <w:tcW w:w="1075" w:type="dxa"/>
            <w:noWrap/>
            <w:hideMark/>
          </w:tcPr>
          <w:p w14:paraId="51422CF2" w14:textId="50006F57" w:rsidR="00B665AB" w:rsidRPr="006A23D8" w:rsidRDefault="00B665AB" w:rsidP="007463D0">
            <w:r w:rsidRPr="006A23D8">
              <w:t>$109.71</w:t>
            </w:r>
          </w:p>
        </w:tc>
        <w:tc>
          <w:tcPr>
            <w:tcW w:w="1075" w:type="dxa"/>
            <w:noWrap/>
            <w:hideMark/>
          </w:tcPr>
          <w:p w14:paraId="72C31CD3" w14:textId="3BBC4608" w:rsidR="00B665AB" w:rsidRPr="006A23D8" w:rsidRDefault="00B665AB" w:rsidP="007463D0">
            <w:r w:rsidRPr="006A23D8">
              <w:t>$145.36</w:t>
            </w:r>
          </w:p>
        </w:tc>
        <w:tc>
          <w:tcPr>
            <w:tcW w:w="1082" w:type="dxa"/>
            <w:noWrap/>
            <w:hideMark/>
          </w:tcPr>
          <w:p w14:paraId="4235AD7C" w14:textId="40D76A30" w:rsidR="00B665AB" w:rsidRPr="006A23D8" w:rsidRDefault="00B665AB" w:rsidP="007463D0">
            <w:r w:rsidRPr="006A23D8">
              <w:t>$96.58</w:t>
            </w:r>
          </w:p>
        </w:tc>
        <w:tc>
          <w:tcPr>
            <w:tcW w:w="1119" w:type="dxa"/>
            <w:noWrap/>
            <w:hideMark/>
          </w:tcPr>
          <w:p w14:paraId="204D3801" w14:textId="23117FA4" w:rsidR="00B665AB" w:rsidRPr="006A23D8" w:rsidRDefault="00B665AB" w:rsidP="007463D0">
            <w:r w:rsidRPr="006A23D8">
              <w:t>$122.84</w:t>
            </w:r>
          </w:p>
        </w:tc>
      </w:tr>
      <w:tr w:rsidR="00B665AB" w:rsidRPr="006A23D8" w14:paraId="7EB2B88A" w14:textId="77777777" w:rsidTr="003817D4">
        <w:trPr>
          <w:trHeight w:val="300"/>
        </w:trPr>
        <w:tc>
          <w:tcPr>
            <w:tcW w:w="4665" w:type="dxa"/>
            <w:noWrap/>
            <w:hideMark/>
          </w:tcPr>
          <w:p w14:paraId="7FA1E448" w14:textId="77777777" w:rsidR="00B665AB" w:rsidRPr="006A23D8" w:rsidRDefault="00B665AB" w:rsidP="007463D0">
            <w:r w:rsidRPr="006A23D8">
              <w:t>Trial participant benefits paid 6 months after trial initiation</w:t>
            </w:r>
          </w:p>
        </w:tc>
        <w:tc>
          <w:tcPr>
            <w:tcW w:w="1075" w:type="dxa"/>
            <w:noWrap/>
            <w:hideMark/>
          </w:tcPr>
          <w:p w14:paraId="00BF900D" w14:textId="715A8600" w:rsidR="00B665AB" w:rsidRPr="006A23D8" w:rsidRDefault="00B665AB" w:rsidP="007463D0">
            <w:r w:rsidRPr="006A23D8">
              <w:t>$101.53</w:t>
            </w:r>
          </w:p>
        </w:tc>
        <w:tc>
          <w:tcPr>
            <w:tcW w:w="1075" w:type="dxa"/>
            <w:noWrap/>
            <w:hideMark/>
          </w:tcPr>
          <w:p w14:paraId="5005F9CB" w14:textId="38D39C85" w:rsidR="00B665AB" w:rsidRPr="006A23D8" w:rsidRDefault="00B665AB" w:rsidP="007463D0">
            <w:r w:rsidRPr="006A23D8">
              <w:t>$153.50</w:t>
            </w:r>
          </w:p>
        </w:tc>
        <w:tc>
          <w:tcPr>
            <w:tcW w:w="1082" w:type="dxa"/>
            <w:noWrap/>
            <w:hideMark/>
          </w:tcPr>
          <w:p w14:paraId="104CCDFF" w14:textId="29287129" w:rsidR="00B665AB" w:rsidRPr="006A23D8" w:rsidRDefault="00B665AB" w:rsidP="007463D0">
            <w:r w:rsidRPr="006A23D8">
              <w:t>$77.13</w:t>
            </w:r>
          </w:p>
        </w:tc>
        <w:tc>
          <w:tcPr>
            <w:tcW w:w="1119" w:type="dxa"/>
            <w:noWrap/>
            <w:hideMark/>
          </w:tcPr>
          <w:p w14:paraId="6D876821" w14:textId="0F89F961" w:rsidR="00B665AB" w:rsidRPr="006A23D8" w:rsidRDefault="00B665AB" w:rsidP="007463D0">
            <w:r w:rsidRPr="006A23D8">
              <w:t>$125.93</w:t>
            </w:r>
          </w:p>
        </w:tc>
      </w:tr>
      <w:tr w:rsidR="00B665AB" w:rsidRPr="006A23D8" w14:paraId="45429DE8" w14:textId="77777777" w:rsidTr="003817D4">
        <w:trPr>
          <w:trHeight w:val="300"/>
        </w:trPr>
        <w:tc>
          <w:tcPr>
            <w:tcW w:w="4665" w:type="dxa"/>
            <w:noWrap/>
            <w:hideMark/>
          </w:tcPr>
          <w:p w14:paraId="295E7E65" w14:textId="77777777" w:rsidR="00B665AB" w:rsidRPr="006A23D8" w:rsidRDefault="00B665AB" w:rsidP="007463D0">
            <w:r w:rsidRPr="006A23D8">
              <w:t>Total scripts per trial participant 6 months after trial initiation</w:t>
            </w:r>
          </w:p>
        </w:tc>
        <w:tc>
          <w:tcPr>
            <w:tcW w:w="1075" w:type="dxa"/>
            <w:noWrap/>
            <w:hideMark/>
          </w:tcPr>
          <w:p w14:paraId="2923B0B3" w14:textId="3B30BCA7" w:rsidR="00B665AB" w:rsidRPr="006A23D8" w:rsidRDefault="00B665AB" w:rsidP="007463D0">
            <w:r w:rsidRPr="006A23D8">
              <w:t>10.70</w:t>
            </w:r>
          </w:p>
        </w:tc>
        <w:tc>
          <w:tcPr>
            <w:tcW w:w="1075" w:type="dxa"/>
            <w:noWrap/>
            <w:hideMark/>
          </w:tcPr>
          <w:p w14:paraId="593E8BDB" w14:textId="57C23845" w:rsidR="00B665AB" w:rsidRPr="006A23D8" w:rsidRDefault="00B665AB" w:rsidP="007463D0">
            <w:r w:rsidRPr="006A23D8">
              <w:t>11.55</w:t>
            </w:r>
          </w:p>
        </w:tc>
        <w:tc>
          <w:tcPr>
            <w:tcW w:w="1082" w:type="dxa"/>
            <w:noWrap/>
            <w:hideMark/>
          </w:tcPr>
          <w:p w14:paraId="4F883FAD" w14:textId="50F59498" w:rsidR="00B665AB" w:rsidRPr="006A23D8" w:rsidRDefault="00B665AB" w:rsidP="007463D0">
            <w:r w:rsidRPr="006A23D8">
              <w:t>8.97</w:t>
            </w:r>
          </w:p>
        </w:tc>
        <w:tc>
          <w:tcPr>
            <w:tcW w:w="1119" w:type="dxa"/>
            <w:noWrap/>
            <w:hideMark/>
          </w:tcPr>
          <w:p w14:paraId="38FFB800" w14:textId="785269C6" w:rsidR="00B665AB" w:rsidRPr="006A23D8" w:rsidRDefault="00B665AB" w:rsidP="007463D0">
            <w:r w:rsidRPr="006A23D8">
              <w:t>12.43</w:t>
            </w:r>
          </w:p>
        </w:tc>
      </w:tr>
    </w:tbl>
    <w:p w14:paraId="27B0B92E" w14:textId="77777777" w:rsidR="00B665AB" w:rsidRPr="006A23D8" w:rsidRDefault="00B665AB" w:rsidP="003817D4">
      <w:pPr>
        <w:pStyle w:val="Footnote"/>
      </w:pPr>
      <w:r w:rsidRPr="006A23D8">
        <w:t>Source: CPMC trial data</w:t>
      </w:r>
    </w:p>
    <w:p w14:paraId="64B07669" w14:textId="77777777" w:rsidR="00AA2B7D" w:rsidRPr="006A23D8" w:rsidRDefault="00B665AB" w:rsidP="003817D4">
      <w:pPr>
        <w:pStyle w:val="Footnote"/>
      </w:pPr>
      <w:r w:rsidRPr="006A23D8">
        <w:t>Abbreviations: CI, confidence interval; SD, standard deviation</w:t>
      </w:r>
    </w:p>
    <w:p w14:paraId="6C953812" w14:textId="74D316F9" w:rsidR="00B665AB" w:rsidRPr="006A23D8" w:rsidRDefault="00B665AB" w:rsidP="00B665AB">
      <w:pPr>
        <w:pStyle w:val="Caption"/>
      </w:pPr>
      <w:bookmarkStart w:id="2959" w:name="_Ref52450639"/>
      <w:bookmarkStart w:id="2960" w:name="_Ref55203538"/>
      <w:bookmarkStart w:id="2961" w:name="_Toc41910990"/>
      <w:bookmarkStart w:id="2962" w:name="_Toc50624436"/>
      <w:bookmarkStart w:id="2963" w:name="_Toc51243975"/>
      <w:bookmarkStart w:id="2964" w:name="_Toc52539234"/>
      <w:bookmarkStart w:id="2965" w:name="_Toc129948891"/>
      <w:r w:rsidRPr="006A23D8">
        <w:t xml:space="preserve">Table </w:t>
      </w:r>
      <w:fldSimple w:instr=" SEQ Table \* ARABIC ">
        <w:r w:rsidR="00DD1EFA">
          <w:rPr>
            <w:noProof/>
          </w:rPr>
          <w:t>65</w:t>
        </w:r>
      </w:fldSimple>
      <w:bookmarkEnd w:id="2959"/>
      <w:bookmarkEnd w:id="2960"/>
      <w:r w:rsidR="009A7875" w:rsidRPr="006A23D8">
        <w:t xml:space="preserve"> </w:t>
      </w:r>
      <w:r w:rsidRPr="006A23D8">
        <w:rPr>
          <w:rFonts w:cs="Calibri"/>
          <w:szCs w:val="20"/>
        </w:rPr>
        <w:t>Medications usage in Group B</w:t>
      </w:r>
      <w:bookmarkEnd w:id="2961"/>
      <w:bookmarkEnd w:id="2962"/>
      <w:bookmarkEnd w:id="2963"/>
      <w:bookmarkEnd w:id="2964"/>
      <w:bookmarkEnd w:id="2965"/>
    </w:p>
    <w:tbl>
      <w:tblPr>
        <w:tblStyle w:val="TableGrid2"/>
        <w:tblW w:w="0" w:type="auto"/>
        <w:tblLayout w:type="fixed"/>
        <w:tblLook w:val="04A0" w:firstRow="1" w:lastRow="0" w:firstColumn="1" w:lastColumn="0" w:noHBand="0" w:noVBand="1"/>
      </w:tblPr>
      <w:tblGrid>
        <w:gridCol w:w="4665"/>
        <w:gridCol w:w="1075"/>
        <w:gridCol w:w="1075"/>
        <w:gridCol w:w="1082"/>
        <w:gridCol w:w="1119"/>
      </w:tblGrid>
      <w:tr w:rsidR="00B665AB" w:rsidRPr="006A23D8" w14:paraId="7DAA8909" w14:textId="77777777" w:rsidTr="003817D4">
        <w:trPr>
          <w:cnfStyle w:val="100000000000" w:firstRow="1" w:lastRow="0" w:firstColumn="0" w:lastColumn="0" w:oddVBand="0" w:evenVBand="0" w:oddHBand="0" w:evenHBand="0" w:firstRowFirstColumn="0" w:firstRowLastColumn="0" w:lastRowFirstColumn="0" w:lastRowLastColumn="0"/>
          <w:trHeight w:val="300"/>
          <w:tblHeader/>
        </w:trPr>
        <w:tc>
          <w:tcPr>
            <w:tcW w:w="4665" w:type="dxa"/>
            <w:noWrap/>
            <w:hideMark/>
          </w:tcPr>
          <w:p w14:paraId="3394F7EF" w14:textId="237D4315" w:rsidR="00B665AB" w:rsidRPr="006A23D8" w:rsidRDefault="00B665AB" w:rsidP="007463D0">
            <w:r w:rsidRPr="006A23D8">
              <w:t>Baseline (n=275)</w:t>
            </w:r>
          </w:p>
        </w:tc>
        <w:tc>
          <w:tcPr>
            <w:tcW w:w="1075" w:type="dxa"/>
            <w:noWrap/>
            <w:hideMark/>
          </w:tcPr>
          <w:p w14:paraId="74F86D27" w14:textId="77777777" w:rsidR="00B665AB" w:rsidRPr="006A23D8" w:rsidRDefault="00B665AB" w:rsidP="007463D0">
            <w:r w:rsidRPr="006A23D8">
              <w:t>Mean</w:t>
            </w:r>
          </w:p>
        </w:tc>
        <w:tc>
          <w:tcPr>
            <w:tcW w:w="1075" w:type="dxa"/>
            <w:noWrap/>
            <w:hideMark/>
          </w:tcPr>
          <w:p w14:paraId="79806F7E" w14:textId="77777777" w:rsidR="00B665AB" w:rsidRPr="006A23D8" w:rsidRDefault="00B665AB" w:rsidP="007463D0">
            <w:r w:rsidRPr="006A23D8">
              <w:t>SD</w:t>
            </w:r>
          </w:p>
        </w:tc>
        <w:tc>
          <w:tcPr>
            <w:tcW w:w="1082" w:type="dxa"/>
            <w:noWrap/>
            <w:hideMark/>
          </w:tcPr>
          <w:p w14:paraId="4F423E91" w14:textId="77777777" w:rsidR="00B665AB" w:rsidRPr="006A23D8" w:rsidRDefault="00B665AB" w:rsidP="007463D0">
            <w:r w:rsidRPr="006A23D8">
              <w:t>95%CI Low</w:t>
            </w:r>
          </w:p>
        </w:tc>
        <w:tc>
          <w:tcPr>
            <w:tcW w:w="1119" w:type="dxa"/>
            <w:noWrap/>
            <w:hideMark/>
          </w:tcPr>
          <w:p w14:paraId="3B671C04" w14:textId="77777777" w:rsidR="00B665AB" w:rsidRPr="006A23D8" w:rsidRDefault="00B665AB" w:rsidP="007463D0">
            <w:r w:rsidRPr="006A23D8">
              <w:t>95%CI High</w:t>
            </w:r>
          </w:p>
        </w:tc>
      </w:tr>
      <w:tr w:rsidR="00B665AB" w:rsidRPr="006A23D8" w14:paraId="546E7010" w14:textId="77777777" w:rsidTr="003817D4">
        <w:trPr>
          <w:trHeight w:val="300"/>
        </w:trPr>
        <w:tc>
          <w:tcPr>
            <w:tcW w:w="4665" w:type="dxa"/>
            <w:noWrap/>
            <w:hideMark/>
          </w:tcPr>
          <w:p w14:paraId="12581855" w14:textId="77777777" w:rsidR="00B665AB" w:rsidRPr="006A23D8" w:rsidRDefault="00B665AB" w:rsidP="007463D0">
            <w:r w:rsidRPr="006A23D8">
              <w:t>Total benefits paid 6 months prior to intervention</w:t>
            </w:r>
          </w:p>
        </w:tc>
        <w:tc>
          <w:tcPr>
            <w:tcW w:w="1075" w:type="dxa"/>
            <w:noWrap/>
            <w:hideMark/>
          </w:tcPr>
          <w:p w14:paraId="58AA244F" w14:textId="17834F34" w:rsidR="00B665AB" w:rsidRPr="006A23D8" w:rsidRDefault="00B665AB" w:rsidP="007463D0">
            <w:r w:rsidRPr="006A23D8">
              <w:t>$216.92</w:t>
            </w:r>
          </w:p>
        </w:tc>
        <w:tc>
          <w:tcPr>
            <w:tcW w:w="1075" w:type="dxa"/>
            <w:noWrap/>
            <w:hideMark/>
          </w:tcPr>
          <w:p w14:paraId="123FC3B8" w14:textId="238237D0" w:rsidR="00B665AB" w:rsidRPr="006A23D8" w:rsidRDefault="00B665AB" w:rsidP="007463D0">
            <w:r w:rsidRPr="006A23D8">
              <w:t>$303.29</w:t>
            </w:r>
          </w:p>
        </w:tc>
        <w:tc>
          <w:tcPr>
            <w:tcW w:w="1082" w:type="dxa"/>
            <w:noWrap/>
            <w:hideMark/>
          </w:tcPr>
          <w:p w14:paraId="3344153A" w14:textId="55A3E9B2" w:rsidR="00B665AB" w:rsidRPr="006A23D8" w:rsidRDefault="00B665AB" w:rsidP="007463D0">
            <w:r w:rsidRPr="006A23D8">
              <w:t>$177.55</w:t>
            </w:r>
          </w:p>
        </w:tc>
        <w:tc>
          <w:tcPr>
            <w:tcW w:w="1119" w:type="dxa"/>
            <w:noWrap/>
            <w:hideMark/>
          </w:tcPr>
          <w:p w14:paraId="55EF326D" w14:textId="0C494847" w:rsidR="00B665AB" w:rsidRPr="006A23D8" w:rsidRDefault="00B665AB" w:rsidP="007463D0">
            <w:r w:rsidRPr="006A23D8">
              <w:t>$256.28</w:t>
            </w:r>
          </w:p>
        </w:tc>
      </w:tr>
      <w:tr w:rsidR="00B665AB" w:rsidRPr="006A23D8" w14:paraId="7CEF72D3" w14:textId="77777777" w:rsidTr="003817D4">
        <w:trPr>
          <w:trHeight w:val="300"/>
        </w:trPr>
        <w:tc>
          <w:tcPr>
            <w:tcW w:w="4665" w:type="dxa"/>
            <w:noWrap/>
            <w:hideMark/>
          </w:tcPr>
          <w:p w14:paraId="2BCE084E" w14:textId="77777777" w:rsidR="00B665AB" w:rsidRPr="006A23D8" w:rsidRDefault="00B665AB" w:rsidP="007463D0">
            <w:r w:rsidRPr="006A23D8">
              <w:t>Trial participant benefit paid 6 months prior to intervention</w:t>
            </w:r>
          </w:p>
        </w:tc>
        <w:tc>
          <w:tcPr>
            <w:tcW w:w="1075" w:type="dxa"/>
            <w:noWrap/>
            <w:hideMark/>
          </w:tcPr>
          <w:p w14:paraId="1A2160CB" w14:textId="726693DF" w:rsidR="00B665AB" w:rsidRPr="006A23D8" w:rsidRDefault="00B665AB" w:rsidP="007463D0">
            <w:r w:rsidRPr="006A23D8">
              <w:t>$141.00</w:t>
            </w:r>
          </w:p>
        </w:tc>
        <w:tc>
          <w:tcPr>
            <w:tcW w:w="1075" w:type="dxa"/>
            <w:noWrap/>
            <w:hideMark/>
          </w:tcPr>
          <w:p w14:paraId="0D8B1807" w14:textId="6443C82C" w:rsidR="00B665AB" w:rsidRPr="006A23D8" w:rsidRDefault="00B665AB" w:rsidP="007463D0">
            <w:r w:rsidRPr="006A23D8">
              <w:t>$208.14</w:t>
            </w:r>
          </w:p>
        </w:tc>
        <w:tc>
          <w:tcPr>
            <w:tcW w:w="1082" w:type="dxa"/>
            <w:noWrap/>
            <w:hideMark/>
          </w:tcPr>
          <w:p w14:paraId="2C257493" w14:textId="17632B0F" w:rsidR="00B665AB" w:rsidRPr="006A23D8" w:rsidRDefault="00B665AB" w:rsidP="007463D0">
            <w:r w:rsidRPr="006A23D8">
              <w:t>$94.21</w:t>
            </w:r>
          </w:p>
        </w:tc>
        <w:tc>
          <w:tcPr>
            <w:tcW w:w="1119" w:type="dxa"/>
            <w:noWrap/>
            <w:hideMark/>
          </w:tcPr>
          <w:p w14:paraId="33F5EF70" w14:textId="5277A794" w:rsidR="00B665AB" w:rsidRPr="006A23D8" w:rsidRDefault="00B665AB" w:rsidP="007463D0">
            <w:r w:rsidRPr="006A23D8">
              <w:t>$187.80</w:t>
            </w:r>
          </w:p>
        </w:tc>
      </w:tr>
      <w:tr w:rsidR="00B665AB" w:rsidRPr="006A23D8" w14:paraId="502CDB9C" w14:textId="77777777" w:rsidTr="003817D4">
        <w:trPr>
          <w:trHeight w:val="300"/>
        </w:trPr>
        <w:tc>
          <w:tcPr>
            <w:tcW w:w="4665" w:type="dxa"/>
            <w:noWrap/>
            <w:hideMark/>
          </w:tcPr>
          <w:p w14:paraId="09151260" w14:textId="77777777" w:rsidR="00B665AB" w:rsidRPr="006A23D8" w:rsidRDefault="00B665AB" w:rsidP="007463D0">
            <w:r w:rsidRPr="006A23D8">
              <w:t>Total scripts per trial participant 6 months prior to intervention</w:t>
            </w:r>
          </w:p>
        </w:tc>
        <w:tc>
          <w:tcPr>
            <w:tcW w:w="1075" w:type="dxa"/>
            <w:noWrap/>
            <w:hideMark/>
          </w:tcPr>
          <w:p w14:paraId="086E9AF6" w14:textId="5364BD65" w:rsidR="00B665AB" w:rsidRPr="006A23D8" w:rsidRDefault="00B665AB" w:rsidP="007463D0">
            <w:r w:rsidRPr="006A23D8">
              <w:t>10.39</w:t>
            </w:r>
          </w:p>
        </w:tc>
        <w:tc>
          <w:tcPr>
            <w:tcW w:w="1075" w:type="dxa"/>
            <w:noWrap/>
            <w:hideMark/>
          </w:tcPr>
          <w:p w14:paraId="163B77AE" w14:textId="5AC2A35B" w:rsidR="00B665AB" w:rsidRPr="006A23D8" w:rsidRDefault="00B665AB" w:rsidP="007463D0">
            <w:r w:rsidRPr="006A23D8">
              <w:t>11.16</w:t>
            </w:r>
          </w:p>
        </w:tc>
        <w:tc>
          <w:tcPr>
            <w:tcW w:w="1082" w:type="dxa"/>
            <w:noWrap/>
            <w:hideMark/>
          </w:tcPr>
          <w:p w14:paraId="026B1D6A" w14:textId="7801C7D3" w:rsidR="00B665AB" w:rsidRPr="006A23D8" w:rsidRDefault="00B665AB" w:rsidP="007463D0">
            <w:r w:rsidRPr="006A23D8">
              <w:t>9.07</w:t>
            </w:r>
          </w:p>
        </w:tc>
        <w:tc>
          <w:tcPr>
            <w:tcW w:w="1119" w:type="dxa"/>
            <w:noWrap/>
            <w:hideMark/>
          </w:tcPr>
          <w:p w14:paraId="62541EC2" w14:textId="775BEDD3" w:rsidR="00B665AB" w:rsidRPr="006A23D8" w:rsidRDefault="00B665AB" w:rsidP="007463D0">
            <w:r w:rsidRPr="006A23D8">
              <w:t>11.71</w:t>
            </w:r>
          </w:p>
        </w:tc>
      </w:tr>
      <w:tr w:rsidR="00B665AB" w:rsidRPr="007463D0" w14:paraId="4D483E36" w14:textId="77777777" w:rsidTr="003817D4">
        <w:trPr>
          <w:trHeight w:val="300"/>
        </w:trPr>
        <w:tc>
          <w:tcPr>
            <w:tcW w:w="9016" w:type="dxa"/>
            <w:gridSpan w:val="5"/>
            <w:shd w:val="clear" w:color="auto" w:fill="E7E6E6" w:themeFill="background2"/>
            <w:noWrap/>
            <w:hideMark/>
          </w:tcPr>
          <w:p w14:paraId="63F1C610" w14:textId="1CBFA161" w:rsidR="00B665AB" w:rsidRPr="007463D0" w:rsidRDefault="00B665AB" w:rsidP="007463D0">
            <w:r w:rsidRPr="006A23D8">
              <w:t>Follow up (n=90)</w:t>
            </w:r>
          </w:p>
        </w:tc>
      </w:tr>
      <w:tr w:rsidR="00B665AB" w:rsidRPr="007463D0" w14:paraId="69A40FB0" w14:textId="77777777" w:rsidTr="003817D4">
        <w:trPr>
          <w:trHeight w:val="300"/>
        </w:trPr>
        <w:tc>
          <w:tcPr>
            <w:tcW w:w="4665" w:type="dxa"/>
            <w:noWrap/>
            <w:hideMark/>
          </w:tcPr>
          <w:p w14:paraId="678774C2" w14:textId="77777777" w:rsidR="00B665AB" w:rsidRPr="007463D0" w:rsidRDefault="00B665AB" w:rsidP="007463D0">
            <w:r w:rsidRPr="007463D0">
              <w:t>Total benefits paid 6 months after trial initiation</w:t>
            </w:r>
          </w:p>
        </w:tc>
        <w:tc>
          <w:tcPr>
            <w:tcW w:w="1075" w:type="dxa"/>
            <w:noWrap/>
            <w:hideMark/>
          </w:tcPr>
          <w:p w14:paraId="529719D5" w14:textId="7E9EC51A" w:rsidR="00B665AB" w:rsidRPr="007463D0" w:rsidRDefault="00B665AB" w:rsidP="007463D0">
            <w:r w:rsidRPr="007463D0">
              <w:t>$89.10</w:t>
            </w:r>
          </w:p>
        </w:tc>
        <w:tc>
          <w:tcPr>
            <w:tcW w:w="1075" w:type="dxa"/>
            <w:noWrap/>
            <w:hideMark/>
          </w:tcPr>
          <w:p w14:paraId="09C6D4AD" w14:textId="2BFC5F7F" w:rsidR="00B665AB" w:rsidRPr="007463D0" w:rsidRDefault="00B665AB" w:rsidP="007463D0">
            <w:r w:rsidRPr="007463D0">
              <w:t>$113.95</w:t>
            </w:r>
          </w:p>
        </w:tc>
        <w:tc>
          <w:tcPr>
            <w:tcW w:w="1082" w:type="dxa"/>
            <w:noWrap/>
            <w:hideMark/>
          </w:tcPr>
          <w:p w14:paraId="2BD9B196" w14:textId="0BE85817" w:rsidR="00B665AB" w:rsidRPr="007463D0" w:rsidRDefault="00B665AB" w:rsidP="007463D0">
            <w:r w:rsidRPr="007463D0">
              <w:t>$75.35</w:t>
            </w:r>
          </w:p>
        </w:tc>
        <w:tc>
          <w:tcPr>
            <w:tcW w:w="1119" w:type="dxa"/>
            <w:noWrap/>
            <w:hideMark/>
          </w:tcPr>
          <w:p w14:paraId="597E9EEF" w14:textId="6B8832BC" w:rsidR="00B665AB" w:rsidRPr="007463D0" w:rsidRDefault="00B665AB" w:rsidP="007463D0">
            <w:r w:rsidRPr="007463D0">
              <w:t>$102.84</w:t>
            </w:r>
          </w:p>
        </w:tc>
      </w:tr>
      <w:tr w:rsidR="00B665AB" w:rsidRPr="007463D0" w14:paraId="2AA706D7" w14:textId="77777777" w:rsidTr="003817D4">
        <w:trPr>
          <w:trHeight w:val="300"/>
        </w:trPr>
        <w:tc>
          <w:tcPr>
            <w:tcW w:w="4665" w:type="dxa"/>
            <w:noWrap/>
            <w:hideMark/>
          </w:tcPr>
          <w:p w14:paraId="55FABD1C" w14:textId="77777777" w:rsidR="00B665AB" w:rsidRPr="007463D0" w:rsidRDefault="00B665AB" w:rsidP="007463D0">
            <w:r w:rsidRPr="007463D0">
              <w:t>Trial participant benefits paid 6 months after trial initiation</w:t>
            </w:r>
          </w:p>
        </w:tc>
        <w:tc>
          <w:tcPr>
            <w:tcW w:w="1075" w:type="dxa"/>
            <w:noWrap/>
            <w:hideMark/>
          </w:tcPr>
          <w:p w14:paraId="0F35C3C6" w14:textId="630F41F8" w:rsidR="00B665AB" w:rsidRPr="007463D0" w:rsidRDefault="00B665AB" w:rsidP="007463D0">
            <w:r w:rsidRPr="007463D0">
              <w:t>$72.86</w:t>
            </w:r>
          </w:p>
        </w:tc>
        <w:tc>
          <w:tcPr>
            <w:tcW w:w="1075" w:type="dxa"/>
            <w:noWrap/>
            <w:hideMark/>
          </w:tcPr>
          <w:p w14:paraId="1CA44C49" w14:textId="5B62A1AE" w:rsidR="00B665AB" w:rsidRPr="007463D0" w:rsidRDefault="00B665AB" w:rsidP="007463D0">
            <w:r w:rsidRPr="007463D0">
              <w:t>$112.15</w:t>
            </w:r>
          </w:p>
        </w:tc>
        <w:tc>
          <w:tcPr>
            <w:tcW w:w="1082" w:type="dxa"/>
            <w:noWrap/>
            <w:hideMark/>
          </w:tcPr>
          <w:p w14:paraId="660F5FB0" w14:textId="71E18133" w:rsidR="00B665AB" w:rsidRPr="007463D0" w:rsidRDefault="00B665AB" w:rsidP="007463D0">
            <w:r w:rsidRPr="007463D0">
              <w:t>$49.01</w:t>
            </w:r>
          </w:p>
        </w:tc>
        <w:tc>
          <w:tcPr>
            <w:tcW w:w="1119" w:type="dxa"/>
            <w:noWrap/>
            <w:hideMark/>
          </w:tcPr>
          <w:p w14:paraId="76D6D49A" w14:textId="73267E6E" w:rsidR="00B665AB" w:rsidRPr="007463D0" w:rsidRDefault="00B665AB" w:rsidP="007463D0">
            <w:r w:rsidRPr="007463D0">
              <w:t>$96.70</w:t>
            </w:r>
          </w:p>
        </w:tc>
      </w:tr>
      <w:tr w:rsidR="00B665AB" w:rsidRPr="007463D0" w14:paraId="4C112A0A" w14:textId="77777777" w:rsidTr="003817D4">
        <w:trPr>
          <w:trHeight w:val="300"/>
        </w:trPr>
        <w:tc>
          <w:tcPr>
            <w:tcW w:w="4665" w:type="dxa"/>
            <w:noWrap/>
            <w:hideMark/>
          </w:tcPr>
          <w:p w14:paraId="64BE3959" w14:textId="77777777" w:rsidR="00B665AB" w:rsidRPr="007463D0" w:rsidRDefault="00B665AB" w:rsidP="007463D0">
            <w:r w:rsidRPr="007463D0">
              <w:t>Total scripts per trial participant 6 months after trial initiation</w:t>
            </w:r>
          </w:p>
        </w:tc>
        <w:tc>
          <w:tcPr>
            <w:tcW w:w="1075" w:type="dxa"/>
            <w:noWrap/>
            <w:hideMark/>
          </w:tcPr>
          <w:p w14:paraId="70AB03F7" w14:textId="26CD3A5F" w:rsidR="00B665AB" w:rsidRPr="007463D0" w:rsidRDefault="00B665AB" w:rsidP="007463D0">
            <w:r w:rsidRPr="007463D0">
              <w:t>6.99</w:t>
            </w:r>
          </w:p>
        </w:tc>
        <w:tc>
          <w:tcPr>
            <w:tcW w:w="1075" w:type="dxa"/>
            <w:noWrap/>
            <w:hideMark/>
          </w:tcPr>
          <w:p w14:paraId="6BC40580" w14:textId="2A452475" w:rsidR="00B665AB" w:rsidRPr="007463D0" w:rsidRDefault="00B665AB" w:rsidP="007463D0">
            <w:r w:rsidRPr="007463D0">
              <w:t>7.74</w:t>
            </w:r>
          </w:p>
        </w:tc>
        <w:tc>
          <w:tcPr>
            <w:tcW w:w="1082" w:type="dxa"/>
            <w:noWrap/>
            <w:hideMark/>
          </w:tcPr>
          <w:p w14:paraId="5A13F98F" w14:textId="39945D18" w:rsidR="00B665AB" w:rsidRPr="007463D0" w:rsidRDefault="00B665AB" w:rsidP="007463D0">
            <w:r w:rsidRPr="007463D0">
              <w:t>5.39</w:t>
            </w:r>
          </w:p>
        </w:tc>
        <w:tc>
          <w:tcPr>
            <w:tcW w:w="1119" w:type="dxa"/>
            <w:noWrap/>
            <w:hideMark/>
          </w:tcPr>
          <w:p w14:paraId="4B59B8BE" w14:textId="0BC42B3A" w:rsidR="00B665AB" w:rsidRPr="007463D0" w:rsidRDefault="00B665AB" w:rsidP="007463D0">
            <w:r w:rsidRPr="007463D0">
              <w:t>8.59</w:t>
            </w:r>
          </w:p>
        </w:tc>
      </w:tr>
    </w:tbl>
    <w:p w14:paraId="49869361" w14:textId="77777777" w:rsidR="00B665AB" w:rsidRPr="003817D4" w:rsidRDefault="00B665AB" w:rsidP="003817D4">
      <w:pPr>
        <w:pStyle w:val="Footnote"/>
      </w:pPr>
      <w:r w:rsidRPr="003817D4">
        <w:t>Source: CPMC trial data</w:t>
      </w:r>
    </w:p>
    <w:p w14:paraId="4AD0D099" w14:textId="77777777" w:rsidR="00B665AB" w:rsidRPr="003817D4" w:rsidRDefault="00B665AB" w:rsidP="003817D4">
      <w:pPr>
        <w:pStyle w:val="Footnote"/>
      </w:pPr>
      <w:r w:rsidRPr="003817D4">
        <w:t>Abbreviations: CI, confidence interval; SD, standard deviation</w:t>
      </w:r>
      <w:bookmarkStart w:id="2966" w:name="_Ref49844269"/>
    </w:p>
    <w:p w14:paraId="47DF47B0" w14:textId="77777777" w:rsidR="00B665AB" w:rsidRPr="003817D4" w:rsidRDefault="00B665AB" w:rsidP="003817D4">
      <w:pPr>
        <w:pStyle w:val="Footnote"/>
      </w:pPr>
      <w:r w:rsidRPr="003817D4">
        <w:t>Note: Bolded values signify statistically significant reduction (p&lt;0.05)</w:t>
      </w:r>
    </w:p>
    <w:p w14:paraId="5BCDF710" w14:textId="32B9B476" w:rsidR="00B665AB" w:rsidRDefault="00B665AB" w:rsidP="00B665AB">
      <w:pPr>
        <w:pStyle w:val="Caption"/>
      </w:pPr>
      <w:bookmarkStart w:id="2967" w:name="_Ref52453204"/>
      <w:bookmarkStart w:id="2968" w:name="_Toc50624437"/>
      <w:bookmarkStart w:id="2969" w:name="_Toc51243976"/>
      <w:bookmarkStart w:id="2970" w:name="_Toc52539235"/>
      <w:bookmarkStart w:id="2971" w:name="_Toc129948892"/>
      <w:bookmarkEnd w:id="2966"/>
      <w:r>
        <w:t xml:space="preserve">Table </w:t>
      </w:r>
      <w:fldSimple w:instr=" SEQ Table \* ARABIC ">
        <w:r w:rsidR="00DD1EFA">
          <w:rPr>
            <w:noProof/>
          </w:rPr>
          <w:t>66</w:t>
        </w:r>
      </w:fldSimple>
      <w:bookmarkEnd w:id="2967"/>
      <w:r w:rsidR="009A7875">
        <w:t xml:space="preserve"> </w:t>
      </w:r>
      <w:r>
        <w:rPr>
          <w:rFonts w:cs="Calibri"/>
          <w:szCs w:val="20"/>
        </w:rPr>
        <w:t>Analgesics usage updated for 6 months post trial initiation in Groups A and B</w:t>
      </w:r>
      <w:bookmarkEnd w:id="2968"/>
      <w:bookmarkEnd w:id="2969"/>
      <w:bookmarkEnd w:id="2970"/>
      <w:bookmarkEnd w:id="2971"/>
    </w:p>
    <w:tbl>
      <w:tblPr>
        <w:tblStyle w:val="TableGrid2"/>
        <w:tblW w:w="0" w:type="auto"/>
        <w:tblLayout w:type="fixed"/>
        <w:tblLook w:val="04A0" w:firstRow="1" w:lastRow="0" w:firstColumn="1" w:lastColumn="0" w:noHBand="0" w:noVBand="1"/>
      </w:tblPr>
      <w:tblGrid>
        <w:gridCol w:w="4265"/>
        <w:gridCol w:w="1187"/>
        <w:gridCol w:w="1187"/>
        <w:gridCol w:w="1187"/>
        <w:gridCol w:w="1190"/>
      </w:tblGrid>
      <w:tr w:rsidR="00B665AB" w:rsidRPr="007463D0" w14:paraId="1A60D36B" w14:textId="77777777" w:rsidTr="003817D4">
        <w:trPr>
          <w:cnfStyle w:val="100000000000" w:firstRow="1" w:lastRow="0" w:firstColumn="0" w:lastColumn="0" w:oddVBand="0" w:evenVBand="0" w:oddHBand="0" w:evenHBand="0" w:firstRowFirstColumn="0" w:firstRowLastColumn="0" w:lastRowFirstColumn="0" w:lastRowLastColumn="0"/>
          <w:trHeight w:val="300"/>
          <w:tblHeader/>
        </w:trPr>
        <w:tc>
          <w:tcPr>
            <w:tcW w:w="4265" w:type="dxa"/>
            <w:noWrap/>
          </w:tcPr>
          <w:p w14:paraId="078C0FA3" w14:textId="77777777" w:rsidR="00B665AB" w:rsidRPr="007463D0" w:rsidRDefault="00B665AB" w:rsidP="007463D0"/>
        </w:tc>
        <w:tc>
          <w:tcPr>
            <w:tcW w:w="1187" w:type="dxa"/>
            <w:noWrap/>
            <w:hideMark/>
          </w:tcPr>
          <w:p w14:paraId="23408621" w14:textId="77777777" w:rsidR="00B665AB" w:rsidRPr="007463D0" w:rsidRDefault="00B665AB" w:rsidP="007463D0">
            <w:r w:rsidRPr="007463D0">
              <w:t>Mean</w:t>
            </w:r>
          </w:p>
        </w:tc>
        <w:tc>
          <w:tcPr>
            <w:tcW w:w="1187" w:type="dxa"/>
            <w:noWrap/>
            <w:hideMark/>
          </w:tcPr>
          <w:p w14:paraId="7D667661" w14:textId="77777777" w:rsidR="00B665AB" w:rsidRPr="007463D0" w:rsidRDefault="00B665AB" w:rsidP="007463D0">
            <w:r w:rsidRPr="007463D0">
              <w:t>SD</w:t>
            </w:r>
          </w:p>
        </w:tc>
        <w:tc>
          <w:tcPr>
            <w:tcW w:w="1187" w:type="dxa"/>
            <w:noWrap/>
            <w:hideMark/>
          </w:tcPr>
          <w:p w14:paraId="5ED851A3" w14:textId="77777777" w:rsidR="00B665AB" w:rsidRPr="007463D0" w:rsidRDefault="00B665AB" w:rsidP="007463D0">
            <w:r w:rsidRPr="007463D0">
              <w:t>95%CI Low</w:t>
            </w:r>
          </w:p>
        </w:tc>
        <w:tc>
          <w:tcPr>
            <w:tcW w:w="1190" w:type="dxa"/>
            <w:noWrap/>
            <w:hideMark/>
          </w:tcPr>
          <w:p w14:paraId="2BC0B15C" w14:textId="77777777" w:rsidR="00B665AB" w:rsidRPr="007463D0" w:rsidRDefault="00B665AB" w:rsidP="007463D0">
            <w:r w:rsidRPr="007463D0">
              <w:t>95%CI High</w:t>
            </w:r>
          </w:p>
        </w:tc>
      </w:tr>
      <w:tr w:rsidR="00B665AB" w:rsidRPr="007463D0" w14:paraId="566A6893" w14:textId="77777777" w:rsidTr="003817D4">
        <w:trPr>
          <w:trHeight w:val="300"/>
        </w:trPr>
        <w:tc>
          <w:tcPr>
            <w:tcW w:w="9016" w:type="dxa"/>
            <w:gridSpan w:val="5"/>
            <w:shd w:val="clear" w:color="auto" w:fill="E7E6E6" w:themeFill="background2"/>
            <w:noWrap/>
            <w:hideMark/>
          </w:tcPr>
          <w:p w14:paraId="0F9B5DCE" w14:textId="7FBB0ACF" w:rsidR="00B665AB" w:rsidRPr="007463D0" w:rsidRDefault="00B665AB" w:rsidP="002D708C">
            <w:pPr>
              <w:pStyle w:val="TableHeading"/>
            </w:pPr>
            <w:r w:rsidRPr="007463D0">
              <w:t>Group A: Multiply average cost per script at baseline total services from follow up (10.70 scripts)</w:t>
            </w:r>
          </w:p>
        </w:tc>
      </w:tr>
      <w:tr w:rsidR="00B665AB" w:rsidRPr="007463D0" w14:paraId="504FCE65" w14:textId="77777777" w:rsidTr="003817D4">
        <w:trPr>
          <w:trHeight w:val="300"/>
        </w:trPr>
        <w:tc>
          <w:tcPr>
            <w:tcW w:w="4265" w:type="dxa"/>
            <w:noWrap/>
            <w:hideMark/>
          </w:tcPr>
          <w:p w14:paraId="4B3AA6D8" w14:textId="77777777" w:rsidR="00B665AB" w:rsidRPr="007463D0" w:rsidRDefault="00B665AB" w:rsidP="007463D0">
            <w:r w:rsidRPr="007463D0">
              <w:t>Total benefits paid 6 months post trial initiation</w:t>
            </w:r>
          </w:p>
        </w:tc>
        <w:tc>
          <w:tcPr>
            <w:tcW w:w="1187" w:type="dxa"/>
            <w:noWrap/>
            <w:hideMark/>
          </w:tcPr>
          <w:p w14:paraId="241F8556" w14:textId="459AB6FD" w:rsidR="00B665AB" w:rsidRPr="007463D0" w:rsidRDefault="00B665AB" w:rsidP="007463D0">
            <w:r w:rsidRPr="007463D0">
              <w:t>$250.91</w:t>
            </w:r>
          </w:p>
        </w:tc>
        <w:tc>
          <w:tcPr>
            <w:tcW w:w="1187" w:type="dxa"/>
            <w:noWrap/>
            <w:hideMark/>
          </w:tcPr>
          <w:p w14:paraId="684AF80D" w14:textId="5B6AD143" w:rsidR="00B665AB" w:rsidRPr="007463D0" w:rsidRDefault="00B665AB" w:rsidP="007463D0">
            <w:r w:rsidRPr="007463D0">
              <w:t>$289.21</w:t>
            </w:r>
          </w:p>
        </w:tc>
        <w:tc>
          <w:tcPr>
            <w:tcW w:w="1187" w:type="dxa"/>
            <w:noWrap/>
            <w:hideMark/>
          </w:tcPr>
          <w:p w14:paraId="1F1AF353" w14:textId="2BEAF0E0" w:rsidR="00B665AB" w:rsidRPr="007463D0" w:rsidRDefault="00B665AB" w:rsidP="007463D0">
            <w:r w:rsidRPr="007463D0">
              <w:t>$222.77</w:t>
            </w:r>
          </w:p>
        </w:tc>
        <w:tc>
          <w:tcPr>
            <w:tcW w:w="1190" w:type="dxa"/>
            <w:noWrap/>
            <w:hideMark/>
          </w:tcPr>
          <w:p w14:paraId="67F58081" w14:textId="6F278CAD" w:rsidR="00B665AB" w:rsidRPr="007463D0" w:rsidRDefault="00B665AB" w:rsidP="007463D0">
            <w:r w:rsidRPr="007463D0">
              <w:t>$279.04</w:t>
            </w:r>
          </w:p>
        </w:tc>
      </w:tr>
      <w:tr w:rsidR="00B665AB" w:rsidRPr="007463D0" w14:paraId="545AD928" w14:textId="77777777" w:rsidTr="003817D4">
        <w:trPr>
          <w:trHeight w:val="300"/>
        </w:trPr>
        <w:tc>
          <w:tcPr>
            <w:tcW w:w="4265" w:type="dxa"/>
            <w:noWrap/>
            <w:hideMark/>
          </w:tcPr>
          <w:p w14:paraId="20ADEA5C" w14:textId="77777777" w:rsidR="00B665AB" w:rsidRPr="007463D0" w:rsidRDefault="00B665AB" w:rsidP="007463D0">
            <w:r w:rsidRPr="007463D0">
              <w:t>Trial participant benefit paid 6 months post trial initiation</w:t>
            </w:r>
          </w:p>
        </w:tc>
        <w:tc>
          <w:tcPr>
            <w:tcW w:w="1187" w:type="dxa"/>
            <w:noWrap/>
            <w:hideMark/>
          </w:tcPr>
          <w:p w14:paraId="4B0493F4" w14:textId="5B4CB7BD" w:rsidR="00B665AB" w:rsidRPr="007463D0" w:rsidRDefault="00B665AB" w:rsidP="007463D0">
            <w:r w:rsidRPr="007463D0">
              <w:t>$205.01</w:t>
            </w:r>
          </w:p>
        </w:tc>
        <w:tc>
          <w:tcPr>
            <w:tcW w:w="1187" w:type="dxa"/>
            <w:noWrap/>
            <w:hideMark/>
          </w:tcPr>
          <w:p w14:paraId="09ACCAE4" w14:textId="2931C745" w:rsidR="00B665AB" w:rsidRPr="007463D0" w:rsidRDefault="00B665AB" w:rsidP="007463D0">
            <w:r w:rsidRPr="007463D0">
              <w:t>$280.07</w:t>
            </w:r>
          </w:p>
        </w:tc>
        <w:tc>
          <w:tcPr>
            <w:tcW w:w="1187" w:type="dxa"/>
            <w:noWrap/>
            <w:hideMark/>
          </w:tcPr>
          <w:p w14:paraId="44F038BC" w14:textId="75B67456" w:rsidR="00B665AB" w:rsidRPr="007463D0" w:rsidRDefault="00B665AB" w:rsidP="007463D0">
            <w:r w:rsidRPr="007463D0">
              <w:t>$173.98</w:t>
            </w:r>
          </w:p>
        </w:tc>
        <w:tc>
          <w:tcPr>
            <w:tcW w:w="1190" w:type="dxa"/>
            <w:noWrap/>
            <w:hideMark/>
          </w:tcPr>
          <w:p w14:paraId="4EBD6F12" w14:textId="7399F203" w:rsidR="00B665AB" w:rsidRPr="007463D0" w:rsidRDefault="00B665AB" w:rsidP="007463D0">
            <w:r w:rsidRPr="007463D0">
              <w:t>$218.42</w:t>
            </w:r>
          </w:p>
        </w:tc>
      </w:tr>
      <w:tr w:rsidR="00B665AB" w:rsidRPr="007463D0" w14:paraId="75A3381B" w14:textId="77777777" w:rsidTr="003817D4">
        <w:trPr>
          <w:trHeight w:val="300"/>
        </w:trPr>
        <w:tc>
          <w:tcPr>
            <w:tcW w:w="9016" w:type="dxa"/>
            <w:gridSpan w:val="5"/>
            <w:shd w:val="clear" w:color="auto" w:fill="E7E6E6" w:themeFill="background2"/>
            <w:noWrap/>
            <w:hideMark/>
          </w:tcPr>
          <w:p w14:paraId="3C49C8A5" w14:textId="73E65725" w:rsidR="00B665AB" w:rsidRPr="007463D0" w:rsidRDefault="00B665AB" w:rsidP="002D708C">
            <w:pPr>
              <w:pStyle w:val="TableHeading"/>
            </w:pPr>
            <w:r w:rsidRPr="007463D0">
              <w:t>Group B: Multiply average cost per script at baseline total services from follow up (6.99 scripts)</w:t>
            </w:r>
          </w:p>
        </w:tc>
      </w:tr>
      <w:tr w:rsidR="00B665AB" w:rsidRPr="007463D0" w14:paraId="2FE66E94" w14:textId="77777777" w:rsidTr="003817D4">
        <w:trPr>
          <w:trHeight w:val="300"/>
        </w:trPr>
        <w:tc>
          <w:tcPr>
            <w:tcW w:w="4265" w:type="dxa"/>
            <w:noWrap/>
            <w:hideMark/>
          </w:tcPr>
          <w:p w14:paraId="11AC5FAB" w14:textId="77777777" w:rsidR="00B665AB" w:rsidRPr="007463D0" w:rsidRDefault="00B665AB" w:rsidP="007463D0">
            <w:r w:rsidRPr="007463D0">
              <w:t>Total benefits paid 6 months post trial initiation</w:t>
            </w:r>
          </w:p>
        </w:tc>
        <w:tc>
          <w:tcPr>
            <w:tcW w:w="1187" w:type="dxa"/>
            <w:noWrap/>
            <w:hideMark/>
          </w:tcPr>
          <w:p w14:paraId="1CDEE057" w14:textId="66AA2298" w:rsidR="00B665AB" w:rsidRPr="007463D0" w:rsidRDefault="00B665AB" w:rsidP="007463D0">
            <w:r w:rsidRPr="007463D0">
              <w:t>$145.94</w:t>
            </w:r>
          </w:p>
        </w:tc>
        <w:tc>
          <w:tcPr>
            <w:tcW w:w="1187" w:type="dxa"/>
            <w:noWrap/>
            <w:hideMark/>
          </w:tcPr>
          <w:p w14:paraId="2D512C71" w14:textId="27FE20AC" w:rsidR="00B665AB" w:rsidRPr="007463D0" w:rsidRDefault="00B665AB" w:rsidP="007463D0">
            <w:r w:rsidRPr="007463D0">
              <w:t>$204.04</w:t>
            </w:r>
          </w:p>
        </w:tc>
        <w:tc>
          <w:tcPr>
            <w:tcW w:w="1187" w:type="dxa"/>
            <w:noWrap/>
            <w:hideMark/>
          </w:tcPr>
          <w:p w14:paraId="1E22C5CB" w14:textId="5B383F33" w:rsidR="00B665AB" w:rsidRPr="007463D0" w:rsidRDefault="00B665AB" w:rsidP="007463D0">
            <w:r w:rsidRPr="007463D0">
              <w:t>$119.45</w:t>
            </w:r>
          </w:p>
        </w:tc>
        <w:tc>
          <w:tcPr>
            <w:tcW w:w="1190" w:type="dxa"/>
            <w:noWrap/>
            <w:hideMark/>
          </w:tcPr>
          <w:p w14:paraId="370AAEF3" w14:textId="17DD63C4" w:rsidR="00B665AB" w:rsidRPr="007463D0" w:rsidRDefault="00B665AB" w:rsidP="007463D0">
            <w:r w:rsidRPr="007463D0">
              <w:t>$172.42</w:t>
            </w:r>
          </w:p>
        </w:tc>
      </w:tr>
      <w:tr w:rsidR="00B665AB" w:rsidRPr="007463D0" w14:paraId="4834912C" w14:textId="77777777" w:rsidTr="003817D4">
        <w:trPr>
          <w:trHeight w:val="300"/>
        </w:trPr>
        <w:tc>
          <w:tcPr>
            <w:tcW w:w="4265" w:type="dxa"/>
            <w:noWrap/>
            <w:hideMark/>
          </w:tcPr>
          <w:p w14:paraId="362CF67D" w14:textId="77777777" w:rsidR="00B665AB" w:rsidRPr="007463D0" w:rsidRDefault="00B665AB" w:rsidP="007463D0">
            <w:r w:rsidRPr="007463D0">
              <w:t>Trial participant benefit paid 6 months post trial initiation</w:t>
            </w:r>
          </w:p>
        </w:tc>
        <w:tc>
          <w:tcPr>
            <w:tcW w:w="1187" w:type="dxa"/>
            <w:noWrap/>
            <w:hideMark/>
          </w:tcPr>
          <w:p w14:paraId="75F8E143" w14:textId="234920AF" w:rsidR="00B665AB" w:rsidRPr="007463D0" w:rsidRDefault="00B665AB" w:rsidP="007463D0">
            <w:r w:rsidRPr="007463D0">
              <w:t>$94.86</w:t>
            </w:r>
          </w:p>
        </w:tc>
        <w:tc>
          <w:tcPr>
            <w:tcW w:w="1187" w:type="dxa"/>
            <w:noWrap/>
            <w:hideMark/>
          </w:tcPr>
          <w:p w14:paraId="67E6CEF5" w14:textId="4777A22E" w:rsidR="00B665AB" w:rsidRPr="007463D0" w:rsidRDefault="00B665AB" w:rsidP="007463D0">
            <w:r w:rsidRPr="007463D0">
              <w:t>$130.37</w:t>
            </w:r>
          </w:p>
        </w:tc>
        <w:tc>
          <w:tcPr>
            <w:tcW w:w="1187" w:type="dxa"/>
            <w:noWrap/>
            <w:hideMark/>
          </w:tcPr>
          <w:p w14:paraId="1C9E8484" w14:textId="539598EC" w:rsidR="00B665AB" w:rsidRPr="007463D0" w:rsidRDefault="00B665AB" w:rsidP="007463D0">
            <w:r w:rsidRPr="007463D0">
              <w:t>$72.61</w:t>
            </w:r>
          </w:p>
        </w:tc>
        <w:tc>
          <w:tcPr>
            <w:tcW w:w="1190" w:type="dxa"/>
            <w:noWrap/>
            <w:hideMark/>
          </w:tcPr>
          <w:p w14:paraId="084E8AEE" w14:textId="2D188A40" w:rsidR="00B665AB" w:rsidRPr="007463D0" w:rsidRDefault="00B665AB" w:rsidP="007463D0">
            <w:r w:rsidRPr="007463D0">
              <w:t>$103.45</w:t>
            </w:r>
          </w:p>
        </w:tc>
      </w:tr>
    </w:tbl>
    <w:p w14:paraId="23B20E1E" w14:textId="77777777" w:rsidR="00B665AB" w:rsidRPr="006739AA" w:rsidRDefault="00B665AB" w:rsidP="006739AA">
      <w:pPr>
        <w:pStyle w:val="Footnote"/>
      </w:pPr>
      <w:r w:rsidRPr="006739AA">
        <w:t>Source: CPMC trial data</w:t>
      </w:r>
    </w:p>
    <w:p w14:paraId="00D4532B" w14:textId="77777777" w:rsidR="00B665AB" w:rsidRPr="006739AA" w:rsidRDefault="00B665AB" w:rsidP="006739AA">
      <w:pPr>
        <w:pStyle w:val="Footnote"/>
      </w:pPr>
      <w:r w:rsidRPr="006739AA">
        <w:t>Abbreviations: CI, confidence interval; SD, standard deviation</w:t>
      </w:r>
    </w:p>
    <w:p w14:paraId="6C8749EC" w14:textId="182E4BED" w:rsidR="00B665AB" w:rsidRDefault="00B665AB" w:rsidP="007463D0">
      <w:r>
        <w:fldChar w:fldCharType="begin"/>
      </w:r>
      <w:r>
        <w:instrText xml:space="preserve"> REF _Ref52453246 \h </w:instrText>
      </w:r>
      <w:r>
        <w:fldChar w:fldCharType="separate"/>
      </w:r>
      <w:r w:rsidR="00DD1EFA">
        <w:t xml:space="preserve">Table </w:t>
      </w:r>
      <w:r w:rsidR="00DD1EFA">
        <w:rPr>
          <w:noProof/>
        </w:rPr>
        <w:t>67</w:t>
      </w:r>
      <w:r>
        <w:fldChar w:fldCharType="end"/>
      </w:r>
      <w:r>
        <w:t xml:space="preserve"> presents a summary of values used for the economic evaluation in Section D. The mean total benefits paid and mean total scripts per trial participant were used. Trial participant benefits paid (presented above) were used for the budget impact analysis in Section E.</w:t>
      </w:r>
    </w:p>
    <w:p w14:paraId="1D2BD082" w14:textId="4A7C9513" w:rsidR="00B665AB" w:rsidRDefault="00B665AB" w:rsidP="00B665AB">
      <w:pPr>
        <w:pStyle w:val="Caption"/>
      </w:pPr>
      <w:bookmarkStart w:id="2972" w:name="_Ref52453246"/>
      <w:bookmarkStart w:id="2973" w:name="_Toc50624438"/>
      <w:bookmarkStart w:id="2974" w:name="_Toc51243977"/>
      <w:bookmarkStart w:id="2975" w:name="_Toc52539236"/>
      <w:bookmarkStart w:id="2976" w:name="_Toc129948893"/>
      <w:r>
        <w:t xml:space="preserve">Table </w:t>
      </w:r>
      <w:fldSimple w:instr=" SEQ Table \* ARABIC ">
        <w:r w:rsidR="00DD1EFA">
          <w:rPr>
            <w:noProof/>
          </w:rPr>
          <w:t>67</w:t>
        </w:r>
      </w:fldSimple>
      <w:bookmarkEnd w:id="2972"/>
      <w:r w:rsidR="003817D4">
        <w:rPr>
          <w:noProof/>
        </w:rPr>
        <w:t xml:space="preserve"> </w:t>
      </w:r>
      <w:r>
        <w:rPr>
          <w:rFonts w:cs="Calibri"/>
          <w:szCs w:val="20"/>
        </w:rPr>
        <w:t>Summary of analgesics usage and costs used in the economic evaluation for Groups A and B</w:t>
      </w:r>
      <w:bookmarkEnd w:id="2973"/>
      <w:bookmarkEnd w:id="2974"/>
      <w:bookmarkEnd w:id="2975"/>
      <w:bookmarkEnd w:id="2976"/>
    </w:p>
    <w:tbl>
      <w:tblPr>
        <w:tblStyle w:val="TableGrid2"/>
        <w:tblW w:w="0" w:type="auto"/>
        <w:tblLayout w:type="fixed"/>
        <w:tblLook w:val="04A0" w:firstRow="1" w:lastRow="0" w:firstColumn="1" w:lastColumn="0" w:noHBand="0" w:noVBand="1"/>
      </w:tblPr>
      <w:tblGrid>
        <w:gridCol w:w="4665"/>
        <w:gridCol w:w="973"/>
        <w:gridCol w:w="1126"/>
        <w:gridCol w:w="1126"/>
        <w:gridCol w:w="1126"/>
      </w:tblGrid>
      <w:tr w:rsidR="00B665AB" w:rsidRPr="007463D0" w14:paraId="64290E2F" w14:textId="77777777" w:rsidTr="003817D4">
        <w:trPr>
          <w:cnfStyle w:val="100000000000" w:firstRow="1" w:lastRow="0" w:firstColumn="0" w:lastColumn="0" w:oddVBand="0" w:evenVBand="0" w:oddHBand="0" w:evenHBand="0" w:firstRowFirstColumn="0" w:firstRowLastColumn="0" w:lastRowFirstColumn="0" w:lastRowLastColumn="0"/>
          <w:trHeight w:val="300"/>
          <w:tblHeader/>
        </w:trPr>
        <w:tc>
          <w:tcPr>
            <w:tcW w:w="4665" w:type="dxa"/>
            <w:noWrap/>
            <w:hideMark/>
          </w:tcPr>
          <w:p w14:paraId="34EACE4A" w14:textId="77777777" w:rsidR="00B665AB" w:rsidRPr="007463D0" w:rsidRDefault="00B665AB" w:rsidP="007463D0">
            <w:r w:rsidRPr="007463D0">
              <w:t>Group A</w:t>
            </w:r>
          </w:p>
        </w:tc>
        <w:tc>
          <w:tcPr>
            <w:tcW w:w="973" w:type="dxa"/>
            <w:noWrap/>
            <w:hideMark/>
          </w:tcPr>
          <w:p w14:paraId="2EF8B62A" w14:textId="77777777" w:rsidR="00B665AB" w:rsidRPr="007463D0" w:rsidRDefault="00B665AB" w:rsidP="007463D0">
            <w:r w:rsidRPr="007463D0">
              <w:t>Mean</w:t>
            </w:r>
          </w:p>
        </w:tc>
        <w:tc>
          <w:tcPr>
            <w:tcW w:w="1126" w:type="dxa"/>
            <w:noWrap/>
            <w:hideMark/>
          </w:tcPr>
          <w:p w14:paraId="16713576" w14:textId="77777777" w:rsidR="00B665AB" w:rsidRPr="007463D0" w:rsidRDefault="00B665AB" w:rsidP="007463D0">
            <w:r w:rsidRPr="007463D0">
              <w:t>SD</w:t>
            </w:r>
          </w:p>
        </w:tc>
        <w:tc>
          <w:tcPr>
            <w:tcW w:w="1126" w:type="dxa"/>
            <w:noWrap/>
            <w:hideMark/>
          </w:tcPr>
          <w:p w14:paraId="101CBF4B" w14:textId="77777777" w:rsidR="00B665AB" w:rsidRPr="007463D0" w:rsidRDefault="00B665AB" w:rsidP="007463D0">
            <w:r w:rsidRPr="007463D0">
              <w:t>95%CI Low</w:t>
            </w:r>
          </w:p>
        </w:tc>
        <w:tc>
          <w:tcPr>
            <w:tcW w:w="1126" w:type="dxa"/>
            <w:noWrap/>
            <w:hideMark/>
          </w:tcPr>
          <w:p w14:paraId="39E36867" w14:textId="77777777" w:rsidR="00B665AB" w:rsidRPr="007463D0" w:rsidRDefault="00B665AB" w:rsidP="007463D0">
            <w:r w:rsidRPr="007463D0">
              <w:t>95%CI High</w:t>
            </w:r>
          </w:p>
        </w:tc>
      </w:tr>
      <w:tr w:rsidR="00B665AB" w:rsidRPr="007463D0" w14:paraId="2AD2915C" w14:textId="77777777" w:rsidTr="003817D4">
        <w:trPr>
          <w:trHeight w:val="300"/>
        </w:trPr>
        <w:tc>
          <w:tcPr>
            <w:tcW w:w="4665" w:type="dxa"/>
            <w:noWrap/>
            <w:hideMark/>
          </w:tcPr>
          <w:p w14:paraId="161207F4" w14:textId="77777777" w:rsidR="00B665AB" w:rsidRPr="007463D0" w:rsidRDefault="00B665AB" w:rsidP="007463D0">
            <w:r w:rsidRPr="007463D0">
              <w:t>Total benefits paid 6 months prior to intervention</w:t>
            </w:r>
          </w:p>
        </w:tc>
        <w:tc>
          <w:tcPr>
            <w:tcW w:w="973" w:type="dxa"/>
            <w:noWrap/>
            <w:hideMark/>
          </w:tcPr>
          <w:p w14:paraId="4CC7DE2D" w14:textId="217C7E09" w:rsidR="00B665AB" w:rsidRPr="007463D0" w:rsidRDefault="00B665AB" w:rsidP="007463D0">
            <w:r w:rsidRPr="007463D0">
              <w:t>$310.94</w:t>
            </w:r>
          </w:p>
        </w:tc>
        <w:tc>
          <w:tcPr>
            <w:tcW w:w="1126" w:type="dxa"/>
            <w:noWrap/>
            <w:hideMark/>
          </w:tcPr>
          <w:p w14:paraId="2AA34994" w14:textId="3F1AC9A8" w:rsidR="00B665AB" w:rsidRPr="007463D0" w:rsidRDefault="00B665AB" w:rsidP="007463D0">
            <w:r w:rsidRPr="007463D0">
              <w:t>$358.41</w:t>
            </w:r>
          </w:p>
        </w:tc>
        <w:tc>
          <w:tcPr>
            <w:tcW w:w="1126" w:type="dxa"/>
            <w:noWrap/>
            <w:hideMark/>
          </w:tcPr>
          <w:p w14:paraId="554A7573" w14:textId="01B70A13" w:rsidR="00B665AB" w:rsidRPr="007463D0" w:rsidRDefault="00B665AB" w:rsidP="007463D0">
            <w:r w:rsidRPr="007463D0">
              <w:t>$276.07</w:t>
            </w:r>
          </w:p>
        </w:tc>
        <w:tc>
          <w:tcPr>
            <w:tcW w:w="1126" w:type="dxa"/>
            <w:noWrap/>
            <w:hideMark/>
          </w:tcPr>
          <w:p w14:paraId="2488AFF2" w14:textId="660A3EC9" w:rsidR="00B665AB" w:rsidRPr="007463D0" w:rsidRDefault="00B665AB" w:rsidP="007463D0">
            <w:r w:rsidRPr="007463D0">
              <w:t>$345.80</w:t>
            </w:r>
          </w:p>
        </w:tc>
      </w:tr>
      <w:tr w:rsidR="00B665AB" w:rsidRPr="007463D0" w14:paraId="3DEA3AC8" w14:textId="77777777" w:rsidTr="003817D4">
        <w:trPr>
          <w:trHeight w:val="300"/>
        </w:trPr>
        <w:tc>
          <w:tcPr>
            <w:tcW w:w="4665" w:type="dxa"/>
            <w:noWrap/>
            <w:hideMark/>
          </w:tcPr>
          <w:p w14:paraId="6B1F43F8" w14:textId="77777777" w:rsidR="00B665AB" w:rsidRPr="007463D0" w:rsidRDefault="00B665AB" w:rsidP="007463D0">
            <w:r w:rsidRPr="007463D0">
              <w:t>Total scripts per trial participant 6 months prior to intervention</w:t>
            </w:r>
          </w:p>
        </w:tc>
        <w:tc>
          <w:tcPr>
            <w:tcW w:w="973" w:type="dxa"/>
            <w:noWrap/>
            <w:hideMark/>
          </w:tcPr>
          <w:p w14:paraId="297F8139" w14:textId="32179497" w:rsidR="00B665AB" w:rsidRPr="007463D0" w:rsidRDefault="00B665AB" w:rsidP="007463D0">
            <w:r w:rsidRPr="007463D0">
              <w:t>13.26</w:t>
            </w:r>
          </w:p>
        </w:tc>
        <w:tc>
          <w:tcPr>
            <w:tcW w:w="1126" w:type="dxa"/>
            <w:noWrap/>
            <w:hideMark/>
          </w:tcPr>
          <w:p w14:paraId="1B8D3290" w14:textId="4DAC4117" w:rsidR="00B665AB" w:rsidRPr="007463D0" w:rsidRDefault="00B665AB" w:rsidP="007463D0">
            <w:r w:rsidRPr="007463D0">
              <w:t>13.39</w:t>
            </w:r>
          </w:p>
        </w:tc>
        <w:tc>
          <w:tcPr>
            <w:tcW w:w="1126" w:type="dxa"/>
            <w:noWrap/>
            <w:hideMark/>
          </w:tcPr>
          <w:p w14:paraId="12D98366" w14:textId="644A0032" w:rsidR="00B665AB" w:rsidRPr="007463D0" w:rsidRDefault="00B665AB" w:rsidP="007463D0">
            <w:r w:rsidRPr="007463D0">
              <w:t>12.08</w:t>
            </w:r>
          </w:p>
        </w:tc>
        <w:tc>
          <w:tcPr>
            <w:tcW w:w="1126" w:type="dxa"/>
            <w:noWrap/>
            <w:hideMark/>
          </w:tcPr>
          <w:p w14:paraId="3D92A5AA" w14:textId="05F66D23" w:rsidR="00B665AB" w:rsidRPr="007463D0" w:rsidRDefault="00B665AB" w:rsidP="007463D0">
            <w:r w:rsidRPr="007463D0">
              <w:t>14.44</w:t>
            </w:r>
          </w:p>
        </w:tc>
      </w:tr>
      <w:tr w:rsidR="00B665AB" w:rsidRPr="007463D0" w14:paraId="234EB6F5" w14:textId="77777777" w:rsidTr="003817D4">
        <w:trPr>
          <w:trHeight w:val="300"/>
        </w:trPr>
        <w:tc>
          <w:tcPr>
            <w:tcW w:w="4665" w:type="dxa"/>
            <w:noWrap/>
            <w:hideMark/>
          </w:tcPr>
          <w:p w14:paraId="5DDDE432" w14:textId="77777777" w:rsidR="00B665AB" w:rsidRPr="007463D0" w:rsidRDefault="00B665AB" w:rsidP="007463D0">
            <w:r w:rsidRPr="007463D0">
              <w:t>Total benefits paid 6 months post trial initiation</w:t>
            </w:r>
          </w:p>
        </w:tc>
        <w:tc>
          <w:tcPr>
            <w:tcW w:w="973" w:type="dxa"/>
            <w:noWrap/>
            <w:hideMark/>
          </w:tcPr>
          <w:p w14:paraId="24882E54" w14:textId="59C58B90" w:rsidR="00B665AB" w:rsidRPr="007463D0" w:rsidRDefault="00B665AB" w:rsidP="007463D0">
            <w:r w:rsidRPr="007463D0">
              <w:t>$250.91</w:t>
            </w:r>
          </w:p>
        </w:tc>
        <w:tc>
          <w:tcPr>
            <w:tcW w:w="1126" w:type="dxa"/>
            <w:noWrap/>
            <w:hideMark/>
          </w:tcPr>
          <w:p w14:paraId="17661007" w14:textId="0A8807D4" w:rsidR="00B665AB" w:rsidRPr="007463D0" w:rsidRDefault="00B665AB" w:rsidP="007463D0">
            <w:r w:rsidRPr="007463D0">
              <w:t>$289.21</w:t>
            </w:r>
          </w:p>
        </w:tc>
        <w:tc>
          <w:tcPr>
            <w:tcW w:w="1126" w:type="dxa"/>
            <w:noWrap/>
            <w:hideMark/>
          </w:tcPr>
          <w:p w14:paraId="4181A945" w14:textId="1FA114CD" w:rsidR="00B665AB" w:rsidRPr="007463D0" w:rsidRDefault="00B665AB" w:rsidP="007463D0">
            <w:r w:rsidRPr="007463D0">
              <w:t>$222.77</w:t>
            </w:r>
          </w:p>
        </w:tc>
        <w:tc>
          <w:tcPr>
            <w:tcW w:w="1126" w:type="dxa"/>
            <w:noWrap/>
            <w:hideMark/>
          </w:tcPr>
          <w:p w14:paraId="264795E8" w14:textId="01A7CC93" w:rsidR="00B665AB" w:rsidRPr="007463D0" w:rsidRDefault="00B665AB" w:rsidP="007463D0">
            <w:r w:rsidRPr="007463D0">
              <w:t>$279.04</w:t>
            </w:r>
          </w:p>
        </w:tc>
      </w:tr>
      <w:tr w:rsidR="00B665AB" w:rsidRPr="007463D0" w14:paraId="1F587B54" w14:textId="77777777" w:rsidTr="003817D4">
        <w:trPr>
          <w:trHeight w:val="300"/>
        </w:trPr>
        <w:tc>
          <w:tcPr>
            <w:tcW w:w="4665" w:type="dxa"/>
            <w:noWrap/>
            <w:hideMark/>
          </w:tcPr>
          <w:p w14:paraId="1DCD8808" w14:textId="77777777" w:rsidR="00B665AB" w:rsidRPr="007463D0" w:rsidRDefault="00B665AB" w:rsidP="007463D0">
            <w:r w:rsidRPr="007463D0">
              <w:t>Total scripts per trial participant 6 months post trial initiation</w:t>
            </w:r>
          </w:p>
        </w:tc>
        <w:tc>
          <w:tcPr>
            <w:tcW w:w="973" w:type="dxa"/>
            <w:noWrap/>
            <w:hideMark/>
          </w:tcPr>
          <w:p w14:paraId="70E86921" w14:textId="1D5FDD8D" w:rsidR="00B665AB" w:rsidRPr="007463D0" w:rsidRDefault="00B665AB" w:rsidP="007463D0">
            <w:r w:rsidRPr="007463D0">
              <w:t>10.70</w:t>
            </w:r>
          </w:p>
        </w:tc>
        <w:tc>
          <w:tcPr>
            <w:tcW w:w="1126" w:type="dxa"/>
            <w:noWrap/>
            <w:hideMark/>
          </w:tcPr>
          <w:p w14:paraId="1F16091B" w14:textId="01C31BE8" w:rsidR="00B665AB" w:rsidRPr="007463D0" w:rsidRDefault="00B665AB" w:rsidP="007463D0">
            <w:r w:rsidRPr="007463D0">
              <w:t>11.55</w:t>
            </w:r>
          </w:p>
        </w:tc>
        <w:tc>
          <w:tcPr>
            <w:tcW w:w="1126" w:type="dxa"/>
            <w:noWrap/>
            <w:hideMark/>
          </w:tcPr>
          <w:p w14:paraId="2B681CDD" w14:textId="35123C4E" w:rsidR="00B665AB" w:rsidRPr="007463D0" w:rsidRDefault="00B665AB" w:rsidP="007463D0">
            <w:r w:rsidRPr="007463D0">
              <w:t>8.97</w:t>
            </w:r>
          </w:p>
        </w:tc>
        <w:tc>
          <w:tcPr>
            <w:tcW w:w="1126" w:type="dxa"/>
            <w:noWrap/>
            <w:hideMark/>
          </w:tcPr>
          <w:p w14:paraId="54280BC6" w14:textId="17A05432" w:rsidR="00B665AB" w:rsidRPr="007463D0" w:rsidRDefault="00B665AB" w:rsidP="007463D0">
            <w:r w:rsidRPr="007463D0">
              <w:t>12.43</w:t>
            </w:r>
          </w:p>
        </w:tc>
      </w:tr>
      <w:tr w:rsidR="00B665AB" w:rsidRPr="002D708C" w14:paraId="6DAD1E53" w14:textId="77777777" w:rsidTr="003817D4">
        <w:trPr>
          <w:trHeight w:val="300"/>
        </w:trPr>
        <w:tc>
          <w:tcPr>
            <w:tcW w:w="9016" w:type="dxa"/>
            <w:gridSpan w:val="5"/>
            <w:shd w:val="clear" w:color="auto" w:fill="E7E6E6" w:themeFill="background2"/>
            <w:noWrap/>
            <w:hideMark/>
          </w:tcPr>
          <w:p w14:paraId="20801B89" w14:textId="77777777" w:rsidR="00B665AB" w:rsidRPr="002D708C" w:rsidRDefault="00B665AB" w:rsidP="002D708C">
            <w:pPr>
              <w:pStyle w:val="TableHeading"/>
            </w:pPr>
            <w:r w:rsidRPr="002D708C">
              <w:t>Group B</w:t>
            </w:r>
          </w:p>
        </w:tc>
      </w:tr>
      <w:tr w:rsidR="00B665AB" w:rsidRPr="007463D0" w14:paraId="67C21087" w14:textId="77777777" w:rsidTr="003817D4">
        <w:trPr>
          <w:trHeight w:val="300"/>
        </w:trPr>
        <w:tc>
          <w:tcPr>
            <w:tcW w:w="4665" w:type="dxa"/>
            <w:noWrap/>
            <w:hideMark/>
          </w:tcPr>
          <w:p w14:paraId="257141E7" w14:textId="77777777" w:rsidR="00B665AB" w:rsidRPr="007463D0" w:rsidRDefault="00B665AB" w:rsidP="007463D0">
            <w:r w:rsidRPr="007463D0">
              <w:t>Total benefits paid 6 months prior to intervention</w:t>
            </w:r>
          </w:p>
        </w:tc>
        <w:tc>
          <w:tcPr>
            <w:tcW w:w="973" w:type="dxa"/>
            <w:noWrap/>
            <w:hideMark/>
          </w:tcPr>
          <w:p w14:paraId="04F9F631" w14:textId="7CCAB872" w:rsidR="00B665AB" w:rsidRPr="007463D0" w:rsidRDefault="00B665AB" w:rsidP="007463D0">
            <w:r w:rsidRPr="007463D0">
              <w:t>$216.92</w:t>
            </w:r>
          </w:p>
        </w:tc>
        <w:tc>
          <w:tcPr>
            <w:tcW w:w="1126" w:type="dxa"/>
            <w:noWrap/>
            <w:hideMark/>
          </w:tcPr>
          <w:p w14:paraId="04665CEB" w14:textId="0812F167" w:rsidR="00B665AB" w:rsidRPr="007463D0" w:rsidRDefault="00B665AB" w:rsidP="007463D0">
            <w:r w:rsidRPr="007463D0">
              <w:t>$216.92</w:t>
            </w:r>
          </w:p>
        </w:tc>
        <w:tc>
          <w:tcPr>
            <w:tcW w:w="1126" w:type="dxa"/>
            <w:noWrap/>
            <w:hideMark/>
          </w:tcPr>
          <w:p w14:paraId="66074FCD" w14:textId="59C3C193" w:rsidR="00B665AB" w:rsidRPr="007463D0" w:rsidRDefault="00B665AB" w:rsidP="007463D0">
            <w:r w:rsidRPr="007463D0">
              <w:t>$216.92</w:t>
            </w:r>
          </w:p>
        </w:tc>
        <w:tc>
          <w:tcPr>
            <w:tcW w:w="1126" w:type="dxa"/>
            <w:noWrap/>
            <w:hideMark/>
          </w:tcPr>
          <w:p w14:paraId="418D60A9" w14:textId="45E61758" w:rsidR="00B665AB" w:rsidRPr="007463D0" w:rsidRDefault="00B665AB" w:rsidP="007463D0">
            <w:r w:rsidRPr="007463D0">
              <w:t>$216.92</w:t>
            </w:r>
          </w:p>
        </w:tc>
      </w:tr>
      <w:tr w:rsidR="00B665AB" w:rsidRPr="007463D0" w14:paraId="50441A0D" w14:textId="77777777" w:rsidTr="003817D4">
        <w:trPr>
          <w:trHeight w:val="300"/>
        </w:trPr>
        <w:tc>
          <w:tcPr>
            <w:tcW w:w="4665" w:type="dxa"/>
            <w:noWrap/>
            <w:hideMark/>
          </w:tcPr>
          <w:p w14:paraId="1B0102C8" w14:textId="77777777" w:rsidR="00B665AB" w:rsidRPr="007463D0" w:rsidRDefault="00B665AB" w:rsidP="007463D0">
            <w:r w:rsidRPr="007463D0">
              <w:t>Total scripts per trial participant 6 months prior to intervention</w:t>
            </w:r>
          </w:p>
        </w:tc>
        <w:tc>
          <w:tcPr>
            <w:tcW w:w="973" w:type="dxa"/>
            <w:noWrap/>
            <w:hideMark/>
          </w:tcPr>
          <w:p w14:paraId="10D4702D" w14:textId="271A56DF" w:rsidR="00B665AB" w:rsidRPr="007463D0" w:rsidRDefault="00B665AB" w:rsidP="007463D0">
            <w:r w:rsidRPr="007463D0">
              <w:t>10.39</w:t>
            </w:r>
          </w:p>
        </w:tc>
        <w:tc>
          <w:tcPr>
            <w:tcW w:w="1126" w:type="dxa"/>
            <w:noWrap/>
            <w:hideMark/>
          </w:tcPr>
          <w:p w14:paraId="40E026B2" w14:textId="388382ED" w:rsidR="00B665AB" w:rsidRPr="007463D0" w:rsidRDefault="00B665AB" w:rsidP="007463D0">
            <w:r w:rsidRPr="007463D0">
              <w:t>11.16</w:t>
            </w:r>
          </w:p>
        </w:tc>
        <w:tc>
          <w:tcPr>
            <w:tcW w:w="1126" w:type="dxa"/>
            <w:noWrap/>
            <w:hideMark/>
          </w:tcPr>
          <w:p w14:paraId="723944EA" w14:textId="284296BD" w:rsidR="00B665AB" w:rsidRPr="007463D0" w:rsidRDefault="00B665AB" w:rsidP="007463D0">
            <w:r w:rsidRPr="007463D0">
              <w:t>9.07</w:t>
            </w:r>
          </w:p>
        </w:tc>
        <w:tc>
          <w:tcPr>
            <w:tcW w:w="1126" w:type="dxa"/>
            <w:noWrap/>
            <w:hideMark/>
          </w:tcPr>
          <w:p w14:paraId="1A15C570" w14:textId="1D9DA5EE" w:rsidR="00B665AB" w:rsidRPr="007463D0" w:rsidRDefault="00B665AB" w:rsidP="007463D0">
            <w:r w:rsidRPr="007463D0">
              <w:t>11.71</w:t>
            </w:r>
          </w:p>
        </w:tc>
      </w:tr>
      <w:tr w:rsidR="00B665AB" w:rsidRPr="007463D0" w14:paraId="4DED8BEA" w14:textId="77777777" w:rsidTr="003817D4">
        <w:trPr>
          <w:trHeight w:val="300"/>
        </w:trPr>
        <w:tc>
          <w:tcPr>
            <w:tcW w:w="4665" w:type="dxa"/>
            <w:noWrap/>
            <w:hideMark/>
          </w:tcPr>
          <w:p w14:paraId="5FA83FAF" w14:textId="77777777" w:rsidR="00B665AB" w:rsidRPr="007463D0" w:rsidRDefault="00B665AB" w:rsidP="007463D0">
            <w:r w:rsidRPr="007463D0">
              <w:t>Total benefits paid 6 months post trial initiation</w:t>
            </w:r>
          </w:p>
        </w:tc>
        <w:tc>
          <w:tcPr>
            <w:tcW w:w="973" w:type="dxa"/>
            <w:noWrap/>
            <w:hideMark/>
          </w:tcPr>
          <w:p w14:paraId="54A00A0B" w14:textId="43F36A10" w:rsidR="00B665AB" w:rsidRPr="007463D0" w:rsidRDefault="00B665AB" w:rsidP="007463D0">
            <w:r w:rsidRPr="007463D0">
              <w:t>$145.94</w:t>
            </w:r>
          </w:p>
        </w:tc>
        <w:tc>
          <w:tcPr>
            <w:tcW w:w="1126" w:type="dxa"/>
            <w:noWrap/>
            <w:hideMark/>
          </w:tcPr>
          <w:p w14:paraId="1AAE304D" w14:textId="6C38B00A" w:rsidR="00B665AB" w:rsidRPr="007463D0" w:rsidRDefault="00B665AB" w:rsidP="007463D0">
            <w:r w:rsidRPr="007463D0">
              <w:t>$204.04</w:t>
            </w:r>
          </w:p>
        </w:tc>
        <w:tc>
          <w:tcPr>
            <w:tcW w:w="1126" w:type="dxa"/>
            <w:noWrap/>
            <w:hideMark/>
          </w:tcPr>
          <w:p w14:paraId="277FA775" w14:textId="55C673BB" w:rsidR="00B665AB" w:rsidRPr="007463D0" w:rsidRDefault="00B665AB" w:rsidP="007463D0">
            <w:r w:rsidRPr="007463D0">
              <w:t>$119.45</w:t>
            </w:r>
          </w:p>
        </w:tc>
        <w:tc>
          <w:tcPr>
            <w:tcW w:w="1126" w:type="dxa"/>
            <w:noWrap/>
            <w:hideMark/>
          </w:tcPr>
          <w:p w14:paraId="6747F0CB" w14:textId="3952AFC4" w:rsidR="00B665AB" w:rsidRPr="007463D0" w:rsidRDefault="00B665AB" w:rsidP="007463D0">
            <w:r w:rsidRPr="007463D0">
              <w:t>$172.42</w:t>
            </w:r>
          </w:p>
        </w:tc>
      </w:tr>
      <w:tr w:rsidR="00B665AB" w:rsidRPr="007463D0" w14:paraId="1CA311ED" w14:textId="77777777" w:rsidTr="003817D4">
        <w:trPr>
          <w:trHeight w:val="300"/>
        </w:trPr>
        <w:tc>
          <w:tcPr>
            <w:tcW w:w="4665" w:type="dxa"/>
            <w:noWrap/>
            <w:hideMark/>
          </w:tcPr>
          <w:p w14:paraId="2D1D66A0" w14:textId="77777777" w:rsidR="00B665AB" w:rsidRPr="007463D0" w:rsidRDefault="00B665AB" w:rsidP="007463D0">
            <w:r w:rsidRPr="007463D0">
              <w:t>Total scripts per trial participant 6 months post trial initiation</w:t>
            </w:r>
          </w:p>
        </w:tc>
        <w:tc>
          <w:tcPr>
            <w:tcW w:w="973" w:type="dxa"/>
            <w:noWrap/>
            <w:hideMark/>
          </w:tcPr>
          <w:p w14:paraId="5BF6E110" w14:textId="342DBC15" w:rsidR="00B665AB" w:rsidRPr="007463D0" w:rsidRDefault="00B665AB" w:rsidP="007463D0">
            <w:r w:rsidRPr="007463D0">
              <w:t>6.99</w:t>
            </w:r>
          </w:p>
        </w:tc>
        <w:tc>
          <w:tcPr>
            <w:tcW w:w="1126" w:type="dxa"/>
            <w:noWrap/>
            <w:hideMark/>
          </w:tcPr>
          <w:p w14:paraId="292513F5" w14:textId="59954F37" w:rsidR="00B665AB" w:rsidRPr="007463D0" w:rsidRDefault="00B665AB" w:rsidP="007463D0">
            <w:r w:rsidRPr="007463D0">
              <w:t>7.74</w:t>
            </w:r>
          </w:p>
        </w:tc>
        <w:tc>
          <w:tcPr>
            <w:tcW w:w="1126" w:type="dxa"/>
            <w:noWrap/>
            <w:hideMark/>
          </w:tcPr>
          <w:p w14:paraId="0E7B5C1F" w14:textId="500CC5CC" w:rsidR="00B665AB" w:rsidRPr="007463D0" w:rsidRDefault="00B665AB" w:rsidP="007463D0">
            <w:r w:rsidRPr="007463D0">
              <w:t>5.39</w:t>
            </w:r>
          </w:p>
        </w:tc>
        <w:tc>
          <w:tcPr>
            <w:tcW w:w="1126" w:type="dxa"/>
            <w:noWrap/>
            <w:hideMark/>
          </w:tcPr>
          <w:p w14:paraId="2D89DAFE" w14:textId="150D14A1" w:rsidR="00B665AB" w:rsidRPr="007463D0" w:rsidRDefault="00B665AB" w:rsidP="007463D0">
            <w:r w:rsidRPr="007463D0">
              <w:t>8.59</w:t>
            </w:r>
          </w:p>
        </w:tc>
      </w:tr>
    </w:tbl>
    <w:p w14:paraId="36F367CC" w14:textId="77777777" w:rsidR="00B665AB" w:rsidRPr="003817D4" w:rsidRDefault="00B665AB" w:rsidP="003817D4">
      <w:pPr>
        <w:pStyle w:val="Footnote"/>
      </w:pPr>
      <w:r w:rsidRPr="003817D4">
        <w:t>Source: CPMC trial data</w:t>
      </w:r>
    </w:p>
    <w:p w14:paraId="32E1C784" w14:textId="77777777" w:rsidR="00B665AB" w:rsidRPr="003817D4" w:rsidRDefault="00B665AB" w:rsidP="003817D4">
      <w:pPr>
        <w:pStyle w:val="Footnote"/>
      </w:pPr>
      <w:r w:rsidRPr="003817D4">
        <w:t>Abbreviations: CI, confidence interval; SD, standard deviation</w:t>
      </w:r>
    </w:p>
    <w:p w14:paraId="1AAFD498" w14:textId="77777777" w:rsidR="00B665AB" w:rsidRDefault="00B665AB" w:rsidP="00B665AB">
      <w:pPr>
        <w:pStyle w:val="Heading4"/>
        <w:rPr>
          <w:rFonts w:cs="Calibri"/>
        </w:rPr>
      </w:pPr>
      <w:r>
        <w:rPr>
          <w:rFonts w:cs="Calibri"/>
        </w:rPr>
        <w:t>MBS usage</w:t>
      </w:r>
    </w:p>
    <w:p w14:paraId="667B8330" w14:textId="76F997F4" w:rsidR="00B665AB" w:rsidRDefault="00B665AB" w:rsidP="007463D0">
      <w:r>
        <w:rPr>
          <w:rFonts w:cs="Calibri"/>
        </w:rPr>
        <w:t xml:space="preserve">For the analysis of reduction in </w:t>
      </w:r>
      <w:r>
        <w:t>MBS utilisation in both groups, codes relating to the following categories were analysed from the dataset provided by Services Australia (</w:t>
      </w:r>
      <w:r>
        <w:fldChar w:fldCharType="begin"/>
      </w:r>
      <w:r>
        <w:instrText xml:space="preserve"> REF _Ref49859769 \h  \* MERGEFORMAT </w:instrText>
      </w:r>
      <w:r>
        <w:fldChar w:fldCharType="separate"/>
      </w:r>
      <w:r w:rsidR="00DD1EFA" w:rsidRPr="00DD1EFA">
        <w:t>Table 154</w:t>
      </w:r>
      <w:r>
        <w:fldChar w:fldCharType="end"/>
      </w:r>
      <w:r>
        <w:t xml:space="preserve">, Appendix </w:t>
      </w:r>
      <w:r w:rsidR="00547173">
        <w:t>J</w:t>
      </w:r>
      <w:r>
        <w:t>):</w:t>
      </w:r>
    </w:p>
    <w:p w14:paraId="2B64BC94" w14:textId="77777777" w:rsidR="00B665AB" w:rsidRDefault="00B665AB" w:rsidP="00FB65C9">
      <w:pPr>
        <w:pStyle w:val="ListBullet"/>
      </w:pPr>
      <w:r>
        <w:t>GPs – General</w:t>
      </w:r>
    </w:p>
    <w:p w14:paraId="52A34212" w14:textId="77777777" w:rsidR="00B665AB" w:rsidRDefault="00B665AB" w:rsidP="00FB65C9">
      <w:pPr>
        <w:pStyle w:val="ListBullet"/>
      </w:pPr>
      <w:r>
        <w:t>Specialists – General</w:t>
      </w:r>
    </w:p>
    <w:p w14:paraId="5C2A913E" w14:textId="77777777" w:rsidR="00B665AB" w:rsidRDefault="00B665AB" w:rsidP="00FB65C9">
      <w:pPr>
        <w:pStyle w:val="ListBullet"/>
      </w:pPr>
      <w:r>
        <w:t>Case conferences (including telehealth)</w:t>
      </w:r>
    </w:p>
    <w:p w14:paraId="6812D628" w14:textId="77777777" w:rsidR="00B665AB" w:rsidRDefault="00B665AB" w:rsidP="00FB65C9">
      <w:pPr>
        <w:pStyle w:val="ListBullet"/>
      </w:pPr>
      <w:r>
        <w:t>Allied Health – General</w:t>
      </w:r>
    </w:p>
    <w:p w14:paraId="35AEA62E" w14:textId="77777777" w:rsidR="00B665AB" w:rsidRDefault="00B665AB" w:rsidP="00FB65C9">
      <w:pPr>
        <w:pStyle w:val="ListBullet"/>
      </w:pPr>
      <w:r>
        <w:t>Urgent or emergency consultations</w:t>
      </w:r>
    </w:p>
    <w:p w14:paraId="082A10E6" w14:textId="77777777" w:rsidR="00B665AB" w:rsidRDefault="00B665AB" w:rsidP="00FB65C9">
      <w:pPr>
        <w:pStyle w:val="ListBullet"/>
      </w:pPr>
      <w:r>
        <w:t>Specialists – Pain specific attendance/consultations</w:t>
      </w:r>
    </w:p>
    <w:p w14:paraId="50D70765" w14:textId="77777777" w:rsidR="00B665AB" w:rsidRDefault="00B665AB" w:rsidP="00FB65C9">
      <w:pPr>
        <w:pStyle w:val="ListBullet"/>
      </w:pPr>
      <w:r>
        <w:t>Nurse practitioner consultations</w:t>
      </w:r>
    </w:p>
    <w:p w14:paraId="64437E3D" w14:textId="731407AD" w:rsidR="00B665AB" w:rsidRDefault="00B665AB" w:rsidP="007463D0">
      <w:r>
        <w:t xml:space="preserve">In both groups, there is a reduction in the mean number of MBS services per trial participant from 10.49 to 7.85 in Group A (-2.64 services, 25.2% decrease) and 10.33 to 5.88 in Group B (-4.44 services, 43.1% decrease, </w:t>
      </w:r>
      <w:r>
        <w:fldChar w:fldCharType="begin"/>
      </w:r>
      <w:r>
        <w:instrText xml:space="preserve"> REF _Ref52454283 \h </w:instrText>
      </w:r>
      <w:r w:rsidR="000B39F0">
        <w:instrText xml:space="preserve"> \* MERGEFORMAT </w:instrText>
      </w:r>
      <w:r>
        <w:fldChar w:fldCharType="separate"/>
      </w:r>
      <w:r w:rsidR="00DD1EFA">
        <w:t xml:space="preserve">Table </w:t>
      </w:r>
      <w:r w:rsidR="00DD1EFA">
        <w:rPr>
          <w:noProof/>
        </w:rPr>
        <w:t>68</w:t>
      </w:r>
      <w:r>
        <w:fldChar w:fldCharType="end"/>
      </w:r>
      <w:r>
        <w:t xml:space="preserve"> and</w:t>
      </w:r>
      <w:r w:rsidR="000B39F0">
        <w:t xml:space="preserve"> </w:t>
      </w:r>
      <w:r w:rsidR="000B39F0">
        <w:fldChar w:fldCharType="begin"/>
      </w:r>
      <w:r w:rsidR="000B39F0">
        <w:instrText xml:space="preserve"> REF _Ref55203661 \h  \* MERGEFORMAT </w:instrText>
      </w:r>
      <w:r w:rsidR="000B39F0">
        <w:fldChar w:fldCharType="separate"/>
      </w:r>
      <w:r w:rsidR="00DD1EFA" w:rsidRPr="006A23D8">
        <w:t xml:space="preserve">Table </w:t>
      </w:r>
      <w:r w:rsidR="00DD1EFA">
        <w:rPr>
          <w:noProof/>
        </w:rPr>
        <w:t>69</w:t>
      </w:r>
      <w:r w:rsidR="000B39F0">
        <w:fldChar w:fldCharType="end"/>
      </w:r>
      <w:r>
        <w:t>, respectively). Decreases to mean number of services were statistically significant (p&lt;0.0001 in both groups). As with the decrease in PBS utilisation, reductions in trial participant benefits paid were observed ($590.07 to $449.01 in Group A and $560.16 to $311.07 in Group B). As with PBS usage, by extending the initial and follow up period from three to six months, results for MBS service util</w:t>
      </w:r>
      <w:r w:rsidR="00BD3D15">
        <w:t>i</w:t>
      </w:r>
      <w:r>
        <w:t xml:space="preserve">sation biased in favour of the intervention (refer to </w:t>
      </w:r>
      <w:r>
        <w:fldChar w:fldCharType="begin"/>
      </w:r>
      <w:r>
        <w:instrText xml:space="preserve"> REF _Ref54963065 \h </w:instrText>
      </w:r>
      <w:r w:rsidR="000B39F0">
        <w:instrText xml:space="preserve"> \* MERGEFORMAT </w:instrText>
      </w:r>
      <w:r>
        <w:fldChar w:fldCharType="separate"/>
      </w:r>
      <w:r w:rsidR="00DD1EFA">
        <w:t xml:space="preserve">Table </w:t>
      </w:r>
      <w:r w:rsidR="00DD1EFA">
        <w:rPr>
          <w:noProof/>
        </w:rPr>
        <w:t>155</w:t>
      </w:r>
      <w:r>
        <w:fldChar w:fldCharType="end"/>
      </w:r>
      <w:r>
        <w:t xml:space="preserve"> and </w:t>
      </w:r>
      <w:r>
        <w:fldChar w:fldCharType="begin"/>
      </w:r>
      <w:r>
        <w:instrText xml:space="preserve"> REF _Ref54963066 \h </w:instrText>
      </w:r>
      <w:r w:rsidR="000B39F0">
        <w:instrText xml:space="preserve"> \* MERGEFORMAT </w:instrText>
      </w:r>
      <w:r>
        <w:fldChar w:fldCharType="separate"/>
      </w:r>
      <w:r w:rsidR="00DD1EFA">
        <w:t xml:space="preserve">Table </w:t>
      </w:r>
      <w:r w:rsidR="00DD1EFA">
        <w:rPr>
          <w:noProof/>
        </w:rPr>
        <w:t>156</w:t>
      </w:r>
      <w:r>
        <w:fldChar w:fldCharType="end"/>
      </w:r>
      <w:r>
        <w:t xml:space="preserve"> in Appendix </w:t>
      </w:r>
      <w:r w:rsidR="00FC177D">
        <w:t>J</w:t>
      </w:r>
      <w:r>
        <w:t>).</w:t>
      </w:r>
    </w:p>
    <w:p w14:paraId="0C4ECE1E" w14:textId="21966C1C" w:rsidR="00B665AB" w:rsidRPr="000B39F0" w:rsidRDefault="004B7494" w:rsidP="007463D0">
      <w:r w:rsidRPr="00DC7501">
        <w:t xml:space="preserve">A larger CPMC cohort </w:t>
      </w:r>
      <w:r w:rsidR="00B665AB" w:rsidRPr="00DC7501">
        <w:t>were available for the MBS analysis. While the loss to follow up is high (&gt;60%,</w:t>
      </w:r>
      <w:r w:rsidR="00B665AB">
        <w:t xml:space="preserve"> as with the PBS analysis), overall numbers suggest that not all chronic pain trial participants require medications. Of note, when applying the method used to calculate values in </w:t>
      </w:r>
      <w:r w:rsidR="00B665AB">
        <w:fldChar w:fldCharType="begin"/>
      </w:r>
      <w:r w:rsidR="00B665AB">
        <w:instrText xml:space="preserve"> REF _Ref52453246 \h </w:instrText>
      </w:r>
      <w:r w:rsidR="000B39F0">
        <w:instrText xml:space="preserve"> \* MERGEFORMAT </w:instrText>
      </w:r>
      <w:r w:rsidR="00B665AB">
        <w:fldChar w:fldCharType="separate"/>
      </w:r>
      <w:r w:rsidR="00DD1EFA">
        <w:t xml:space="preserve">Table </w:t>
      </w:r>
      <w:r w:rsidR="00DD1EFA">
        <w:rPr>
          <w:noProof/>
        </w:rPr>
        <w:t>67</w:t>
      </w:r>
      <w:r w:rsidR="00B665AB">
        <w:fldChar w:fldCharType="end"/>
      </w:r>
      <w:r w:rsidR="00B665AB">
        <w:t xml:space="preserve">, total provider benefit values reported were similar to those in </w:t>
      </w:r>
      <w:r w:rsidR="00B665AB">
        <w:fldChar w:fldCharType="begin"/>
      </w:r>
      <w:r w:rsidR="00B665AB">
        <w:instrText xml:space="preserve"> REF _Ref52454283 \h </w:instrText>
      </w:r>
      <w:r w:rsidR="000B39F0">
        <w:instrText xml:space="preserve"> \* MERGEFORMAT </w:instrText>
      </w:r>
      <w:r w:rsidR="00B665AB">
        <w:fldChar w:fldCharType="separate"/>
      </w:r>
      <w:r w:rsidR="00DD1EFA">
        <w:t xml:space="preserve">Table </w:t>
      </w:r>
      <w:r w:rsidR="00DD1EFA">
        <w:rPr>
          <w:noProof/>
        </w:rPr>
        <w:t>68</w:t>
      </w:r>
      <w:r w:rsidR="00B665AB">
        <w:fldChar w:fldCharType="end"/>
      </w:r>
      <w:r w:rsidR="00B665AB">
        <w:t xml:space="preserve"> and </w:t>
      </w:r>
      <w:r w:rsidR="000B39F0">
        <w:fldChar w:fldCharType="begin"/>
      </w:r>
      <w:r w:rsidR="000B39F0">
        <w:instrText xml:space="preserve"> REF _Ref55203661 \h  \* MERGEFORMAT </w:instrText>
      </w:r>
      <w:r w:rsidR="000B39F0">
        <w:fldChar w:fldCharType="separate"/>
      </w:r>
      <w:r w:rsidR="00DD1EFA" w:rsidRPr="006A23D8">
        <w:t xml:space="preserve">Table </w:t>
      </w:r>
      <w:r w:rsidR="00DD1EFA">
        <w:rPr>
          <w:noProof/>
        </w:rPr>
        <w:t>69</w:t>
      </w:r>
      <w:r w:rsidR="000B39F0">
        <w:fldChar w:fldCharType="end"/>
      </w:r>
      <w:r w:rsidR="000B39F0">
        <w:t xml:space="preserve"> </w:t>
      </w:r>
      <w:r w:rsidR="00B665AB">
        <w:t>(costs of $441.57 and $318.85 in Groups A and B, respectively). It cannot be determined if the volunteer effect also impacts this subgroup when analysing the average cost per service. Trial participant benefits paid (in both tables) were used for the budget impact analysis in Section E. In Group A, OOP expenditure at baseline and follow-up accounted for 30.8% and 34.4% of total trial participant benefits paid, respectively. In Group B</w:t>
      </w:r>
      <w:r w:rsidR="005770DF">
        <w:t>,</w:t>
      </w:r>
      <w:r w:rsidR="00B665AB">
        <w:t xml:space="preserve"> OOP expenditure at baseline and follow-up accounted for 23.5% and 28.9% of total trial participant benefits paid, respectively. </w:t>
      </w:r>
    </w:p>
    <w:p w14:paraId="46461436" w14:textId="07A68765" w:rsidR="00B665AB" w:rsidRDefault="00B665AB" w:rsidP="00B665AB">
      <w:pPr>
        <w:pStyle w:val="Caption"/>
      </w:pPr>
      <w:bookmarkStart w:id="2977" w:name="_Ref52454283"/>
      <w:bookmarkStart w:id="2978" w:name="_Toc50624439"/>
      <w:bookmarkStart w:id="2979" w:name="_Toc51243978"/>
      <w:bookmarkStart w:id="2980" w:name="_Toc52539237"/>
      <w:bookmarkStart w:id="2981" w:name="_Toc129948894"/>
      <w:r>
        <w:t xml:space="preserve">Table </w:t>
      </w:r>
      <w:fldSimple w:instr=" SEQ Table \* ARABIC ">
        <w:r w:rsidR="00DD1EFA">
          <w:rPr>
            <w:noProof/>
          </w:rPr>
          <w:t>68</w:t>
        </w:r>
      </w:fldSimple>
      <w:bookmarkEnd w:id="2977"/>
      <w:r w:rsidR="009A7875">
        <w:rPr>
          <w:rFonts w:cs="Calibri"/>
          <w:szCs w:val="20"/>
        </w:rPr>
        <w:t xml:space="preserve"> </w:t>
      </w:r>
      <w:r>
        <w:rPr>
          <w:rFonts w:cs="Calibri"/>
          <w:szCs w:val="20"/>
        </w:rPr>
        <w:t>MBS utilisation in Group A</w:t>
      </w:r>
      <w:bookmarkEnd w:id="2978"/>
      <w:bookmarkEnd w:id="2979"/>
      <w:bookmarkEnd w:id="2980"/>
      <w:bookmarkEnd w:id="2981"/>
    </w:p>
    <w:tbl>
      <w:tblPr>
        <w:tblStyle w:val="TableGrid2"/>
        <w:tblW w:w="9016" w:type="dxa"/>
        <w:tblLook w:val="04A0" w:firstRow="1" w:lastRow="0" w:firstColumn="1" w:lastColumn="0" w:noHBand="0" w:noVBand="1"/>
      </w:tblPr>
      <w:tblGrid>
        <w:gridCol w:w="4989"/>
        <w:gridCol w:w="925"/>
        <w:gridCol w:w="925"/>
        <w:gridCol w:w="1078"/>
        <w:gridCol w:w="1099"/>
      </w:tblGrid>
      <w:tr w:rsidR="00B665AB" w:rsidRPr="006A23D8" w14:paraId="40267207" w14:textId="77777777" w:rsidTr="003817D4">
        <w:trPr>
          <w:cnfStyle w:val="100000000000" w:firstRow="1" w:lastRow="0" w:firstColumn="0" w:lastColumn="0" w:oddVBand="0" w:evenVBand="0" w:oddHBand="0" w:evenHBand="0" w:firstRowFirstColumn="0" w:firstRowLastColumn="0" w:lastRowFirstColumn="0" w:lastRowLastColumn="0"/>
          <w:trHeight w:val="300"/>
          <w:tblHeader/>
        </w:trPr>
        <w:tc>
          <w:tcPr>
            <w:tcW w:w="5098" w:type="dxa"/>
            <w:noWrap/>
            <w:hideMark/>
          </w:tcPr>
          <w:p w14:paraId="0982481E" w14:textId="77777777" w:rsidR="00B665AB" w:rsidRPr="006A23D8" w:rsidRDefault="00B665AB" w:rsidP="007463D0">
            <w:bookmarkStart w:id="2982" w:name="_Hlk50466870"/>
            <w:r w:rsidRPr="006A23D8">
              <w:t>Baseline (n=539)</w:t>
            </w:r>
          </w:p>
        </w:tc>
        <w:tc>
          <w:tcPr>
            <w:tcW w:w="851" w:type="dxa"/>
            <w:noWrap/>
            <w:hideMark/>
          </w:tcPr>
          <w:p w14:paraId="66155AF9" w14:textId="77777777" w:rsidR="00B665AB" w:rsidRPr="006A23D8" w:rsidRDefault="00B665AB" w:rsidP="007463D0">
            <w:r w:rsidRPr="006A23D8">
              <w:t>Mean</w:t>
            </w:r>
          </w:p>
        </w:tc>
        <w:tc>
          <w:tcPr>
            <w:tcW w:w="850" w:type="dxa"/>
            <w:noWrap/>
            <w:hideMark/>
          </w:tcPr>
          <w:p w14:paraId="5C4FE583" w14:textId="77777777" w:rsidR="00B665AB" w:rsidRPr="006A23D8" w:rsidRDefault="00B665AB" w:rsidP="007463D0">
            <w:r w:rsidRPr="006A23D8">
              <w:t>SD</w:t>
            </w:r>
          </w:p>
        </w:tc>
        <w:tc>
          <w:tcPr>
            <w:tcW w:w="1098" w:type="dxa"/>
            <w:noWrap/>
            <w:hideMark/>
          </w:tcPr>
          <w:p w14:paraId="0024B161" w14:textId="77777777" w:rsidR="00B665AB" w:rsidRPr="006A23D8" w:rsidRDefault="00B665AB" w:rsidP="007463D0">
            <w:r w:rsidRPr="006A23D8">
              <w:t>95%CI Low</w:t>
            </w:r>
          </w:p>
        </w:tc>
        <w:tc>
          <w:tcPr>
            <w:tcW w:w="1119" w:type="dxa"/>
            <w:noWrap/>
            <w:hideMark/>
          </w:tcPr>
          <w:p w14:paraId="1AB5811A" w14:textId="77777777" w:rsidR="00B665AB" w:rsidRPr="006A23D8" w:rsidRDefault="00B665AB" w:rsidP="007463D0">
            <w:r w:rsidRPr="006A23D8">
              <w:t>95%CI High</w:t>
            </w:r>
          </w:p>
        </w:tc>
      </w:tr>
      <w:tr w:rsidR="00B665AB" w:rsidRPr="006A23D8" w14:paraId="4F7E523E" w14:textId="77777777" w:rsidTr="003817D4">
        <w:trPr>
          <w:trHeight w:val="300"/>
        </w:trPr>
        <w:tc>
          <w:tcPr>
            <w:tcW w:w="5098" w:type="dxa"/>
            <w:noWrap/>
            <w:hideMark/>
          </w:tcPr>
          <w:p w14:paraId="1DF14585" w14:textId="77777777" w:rsidR="00B665AB" w:rsidRPr="006A23D8" w:rsidRDefault="00B665AB" w:rsidP="007463D0">
            <w:r w:rsidRPr="006A23D8">
              <w:t>Total trial participant benefits paid 6 months prior to intervention</w:t>
            </w:r>
          </w:p>
        </w:tc>
        <w:tc>
          <w:tcPr>
            <w:tcW w:w="851" w:type="dxa"/>
            <w:noWrap/>
            <w:hideMark/>
          </w:tcPr>
          <w:p w14:paraId="4C04C406" w14:textId="77777777" w:rsidR="00B665AB" w:rsidRPr="006A23D8" w:rsidRDefault="00B665AB" w:rsidP="007463D0">
            <w:r w:rsidRPr="006A23D8">
              <w:t>$590.07</w:t>
            </w:r>
          </w:p>
        </w:tc>
        <w:tc>
          <w:tcPr>
            <w:tcW w:w="850" w:type="dxa"/>
            <w:noWrap/>
            <w:hideMark/>
          </w:tcPr>
          <w:p w14:paraId="6DE109AC" w14:textId="77777777" w:rsidR="00B665AB" w:rsidRPr="006A23D8" w:rsidRDefault="00B665AB" w:rsidP="007463D0">
            <w:r w:rsidRPr="006A23D8">
              <w:t>$494.03</w:t>
            </w:r>
          </w:p>
        </w:tc>
        <w:tc>
          <w:tcPr>
            <w:tcW w:w="1098" w:type="dxa"/>
            <w:noWrap/>
            <w:hideMark/>
          </w:tcPr>
          <w:p w14:paraId="6D3CF01C" w14:textId="77777777" w:rsidR="00B665AB" w:rsidRPr="006A23D8" w:rsidRDefault="00B665AB" w:rsidP="007463D0">
            <w:r w:rsidRPr="006A23D8">
              <w:t>$548.36</w:t>
            </w:r>
          </w:p>
        </w:tc>
        <w:tc>
          <w:tcPr>
            <w:tcW w:w="1119" w:type="dxa"/>
            <w:noWrap/>
            <w:hideMark/>
          </w:tcPr>
          <w:p w14:paraId="55D46046" w14:textId="77777777" w:rsidR="00B665AB" w:rsidRPr="006A23D8" w:rsidRDefault="00B665AB" w:rsidP="007463D0">
            <w:r w:rsidRPr="006A23D8">
              <w:t>$631.78</w:t>
            </w:r>
          </w:p>
        </w:tc>
      </w:tr>
      <w:tr w:rsidR="00B665AB" w:rsidRPr="006A23D8" w14:paraId="44189576" w14:textId="77777777" w:rsidTr="003817D4">
        <w:trPr>
          <w:trHeight w:val="300"/>
        </w:trPr>
        <w:tc>
          <w:tcPr>
            <w:tcW w:w="5098" w:type="dxa"/>
            <w:noWrap/>
            <w:hideMark/>
          </w:tcPr>
          <w:p w14:paraId="3C25F52E" w14:textId="77777777" w:rsidR="00B665AB" w:rsidRPr="006A23D8" w:rsidRDefault="00B665AB" w:rsidP="007463D0">
            <w:r w:rsidRPr="006A23D8">
              <w:t>Total out of pocket expenditure paid 6 months prior to intervention</w:t>
            </w:r>
          </w:p>
        </w:tc>
        <w:tc>
          <w:tcPr>
            <w:tcW w:w="851" w:type="dxa"/>
            <w:noWrap/>
            <w:hideMark/>
          </w:tcPr>
          <w:p w14:paraId="173BCBB1" w14:textId="77777777" w:rsidR="00B665AB" w:rsidRPr="006A23D8" w:rsidRDefault="00B665AB" w:rsidP="007463D0">
            <w:r w:rsidRPr="006A23D8">
              <w:t>$181.93</w:t>
            </w:r>
          </w:p>
        </w:tc>
        <w:tc>
          <w:tcPr>
            <w:tcW w:w="850" w:type="dxa"/>
            <w:noWrap/>
            <w:hideMark/>
          </w:tcPr>
          <w:p w14:paraId="6C0200F1" w14:textId="77777777" w:rsidR="00B665AB" w:rsidRPr="006A23D8" w:rsidRDefault="00B665AB" w:rsidP="007463D0">
            <w:r w:rsidRPr="006A23D8">
              <w:t>$238.78</w:t>
            </w:r>
          </w:p>
        </w:tc>
        <w:tc>
          <w:tcPr>
            <w:tcW w:w="1098" w:type="dxa"/>
            <w:noWrap/>
            <w:hideMark/>
          </w:tcPr>
          <w:p w14:paraId="23EB0DDF" w14:textId="77777777" w:rsidR="00B665AB" w:rsidRPr="006A23D8" w:rsidRDefault="00B665AB" w:rsidP="007463D0">
            <w:r w:rsidRPr="006A23D8">
              <w:t>$151.34</w:t>
            </w:r>
          </w:p>
        </w:tc>
        <w:tc>
          <w:tcPr>
            <w:tcW w:w="1119" w:type="dxa"/>
            <w:noWrap/>
            <w:hideMark/>
          </w:tcPr>
          <w:p w14:paraId="0B7FE248" w14:textId="77777777" w:rsidR="00B665AB" w:rsidRPr="006A23D8" w:rsidRDefault="00B665AB" w:rsidP="007463D0">
            <w:r w:rsidRPr="006A23D8">
              <w:t>$212.53</w:t>
            </w:r>
          </w:p>
        </w:tc>
      </w:tr>
      <w:tr w:rsidR="00B665AB" w:rsidRPr="006A23D8" w14:paraId="3B3DB296" w14:textId="77777777" w:rsidTr="003817D4">
        <w:trPr>
          <w:trHeight w:val="300"/>
        </w:trPr>
        <w:tc>
          <w:tcPr>
            <w:tcW w:w="5098" w:type="dxa"/>
            <w:noWrap/>
            <w:hideMark/>
          </w:tcPr>
          <w:p w14:paraId="7E2A9745" w14:textId="77777777" w:rsidR="00B665AB" w:rsidRPr="006A23D8" w:rsidRDefault="00B665AB" w:rsidP="007463D0">
            <w:r w:rsidRPr="006A23D8">
              <w:t>Total services utilised per trial participant 6 months prior to intervention</w:t>
            </w:r>
          </w:p>
        </w:tc>
        <w:tc>
          <w:tcPr>
            <w:tcW w:w="851" w:type="dxa"/>
            <w:noWrap/>
            <w:hideMark/>
          </w:tcPr>
          <w:p w14:paraId="42FA363D" w14:textId="77777777" w:rsidR="00B665AB" w:rsidRPr="006A23D8" w:rsidRDefault="00B665AB" w:rsidP="007463D0">
            <w:r w:rsidRPr="006A23D8">
              <w:t>10.49</w:t>
            </w:r>
          </w:p>
        </w:tc>
        <w:tc>
          <w:tcPr>
            <w:tcW w:w="850" w:type="dxa"/>
            <w:noWrap/>
            <w:hideMark/>
          </w:tcPr>
          <w:p w14:paraId="13FFABE3" w14:textId="77777777" w:rsidR="00B665AB" w:rsidRPr="006A23D8" w:rsidRDefault="00B665AB" w:rsidP="007463D0">
            <w:r w:rsidRPr="006A23D8">
              <w:t>7.98</w:t>
            </w:r>
          </w:p>
        </w:tc>
        <w:tc>
          <w:tcPr>
            <w:tcW w:w="1098" w:type="dxa"/>
            <w:noWrap/>
            <w:hideMark/>
          </w:tcPr>
          <w:p w14:paraId="5271E241" w14:textId="77777777" w:rsidR="00B665AB" w:rsidRPr="006A23D8" w:rsidRDefault="00B665AB" w:rsidP="007463D0">
            <w:r w:rsidRPr="006A23D8">
              <w:t>9.82</w:t>
            </w:r>
          </w:p>
        </w:tc>
        <w:tc>
          <w:tcPr>
            <w:tcW w:w="1119" w:type="dxa"/>
            <w:noWrap/>
            <w:hideMark/>
          </w:tcPr>
          <w:p w14:paraId="7601B9B1" w14:textId="77777777" w:rsidR="00B665AB" w:rsidRPr="006A23D8" w:rsidRDefault="00B665AB" w:rsidP="007463D0">
            <w:r w:rsidRPr="006A23D8">
              <w:t>11.16</w:t>
            </w:r>
          </w:p>
        </w:tc>
      </w:tr>
      <w:tr w:rsidR="00B665AB" w:rsidRPr="006A23D8" w14:paraId="143EC92C" w14:textId="77777777" w:rsidTr="003817D4">
        <w:trPr>
          <w:trHeight w:val="300"/>
        </w:trPr>
        <w:tc>
          <w:tcPr>
            <w:tcW w:w="9016" w:type="dxa"/>
            <w:gridSpan w:val="5"/>
            <w:shd w:val="clear" w:color="auto" w:fill="E7E6E6" w:themeFill="background2"/>
            <w:noWrap/>
            <w:hideMark/>
          </w:tcPr>
          <w:p w14:paraId="48F904ED" w14:textId="77777777" w:rsidR="00B665AB" w:rsidRPr="006A23D8" w:rsidRDefault="00B665AB" w:rsidP="007463D0">
            <w:r w:rsidRPr="006A23D8">
              <w:t>Follow up (n=141)</w:t>
            </w:r>
          </w:p>
        </w:tc>
      </w:tr>
      <w:tr w:rsidR="00B665AB" w:rsidRPr="006A23D8" w14:paraId="41BCB69D" w14:textId="77777777" w:rsidTr="003817D4">
        <w:trPr>
          <w:trHeight w:val="300"/>
        </w:trPr>
        <w:tc>
          <w:tcPr>
            <w:tcW w:w="5098" w:type="dxa"/>
            <w:noWrap/>
            <w:hideMark/>
          </w:tcPr>
          <w:p w14:paraId="47B864FE" w14:textId="77777777" w:rsidR="00B665AB" w:rsidRPr="006A23D8" w:rsidRDefault="00B665AB" w:rsidP="007463D0">
            <w:r w:rsidRPr="006A23D8">
              <w:t>Total trial participant benefits paid 6 months post trial initiation</w:t>
            </w:r>
          </w:p>
        </w:tc>
        <w:tc>
          <w:tcPr>
            <w:tcW w:w="851" w:type="dxa"/>
            <w:noWrap/>
            <w:hideMark/>
          </w:tcPr>
          <w:p w14:paraId="08072D1C" w14:textId="77777777" w:rsidR="00B665AB" w:rsidRPr="006A23D8" w:rsidRDefault="00B665AB" w:rsidP="007463D0">
            <w:r w:rsidRPr="006A23D8">
              <w:t>$449.01</w:t>
            </w:r>
          </w:p>
        </w:tc>
        <w:tc>
          <w:tcPr>
            <w:tcW w:w="850" w:type="dxa"/>
            <w:noWrap/>
            <w:hideMark/>
          </w:tcPr>
          <w:p w14:paraId="165A2D91" w14:textId="77777777" w:rsidR="00B665AB" w:rsidRPr="006A23D8" w:rsidRDefault="00B665AB" w:rsidP="007463D0">
            <w:r w:rsidRPr="006A23D8">
              <w:t>$401.57</w:t>
            </w:r>
          </w:p>
        </w:tc>
        <w:tc>
          <w:tcPr>
            <w:tcW w:w="1098" w:type="dxa"/>
            <w:noWrap/>
            <w:hideMark/>
          </w:tcPr>
          <w:p w14:paraId="1C92D577" w14:textId="77777777" w:rsidR="00B665AB" w:rsidRPr="006A23D8" w:rsidRDefault="00B665AB" w:rsidP="007463D0">
            <w:r w:rsidRPr="006A23D8">
              <w:t>$382.73</w:t>
            </w:r>
          </w:p>
        </w:tc>
        <w:tc>
          <w:tcPr>
            <w:tcW w:w="1119" w:type="dxa"/>
            <w:noWrap/>
            <w:hideMark/>
          </w:tcPr>
          <w:p w14:paraId="4813FC23" w14:textId="77777777" w:rsidR="00B665AB" w:rsidRPr="006A23D8" w:rsidRDefault="00B665AB" w:rsidP="007463D0">
            <w:r w:rsidRPr="006A23D8">
              <w:t>$515.29</w:t>
            </w:r>
          </w:p>
        </w:tc>
      </w:tr>
      <w:tr w:rsidR="00B665AB" w:rsidRPr="006A23D8" w14:paraId="67D9FFBE" w14:textId="77777777" w:rsidTr="003817D4">
        <w:trPr>
          <w:trHeight w:val="300"/>
        </w:trPr>
        <w:tc>
          <w:tcPr>
            <w:tcW w:w="5098" w:type="dxa"/>
            <w:noWrap/>
            <w:hideMark/>
          </w:tcPr>
          <w:p w14:paraId="7FB66E16" w14:textId="77777777" w:rsidR="00B665AB" w:rsidRPr="006A23D8" w:rsidRDefault="00B665AB" w:rsidP="007463D0">
            <w:r w:rsidRPr="006A23D8">
              <w:t>Total out of pocket expenditure paid 6 months post trial initiation</w:t>
            </w:r>
          </w:p>
        </w:tc>
        <w:tc>
          <w:tcPr>
            <w:tcW w:w="851" w:type="dxa"/>
            <w:noWrap/>
            <w:hideMark/>
          </w:tcPr>
          <w:p w14:paraId="14AA4605" w14:textId="77777777" w:rsidR="00B665AB" w:rsidRPr="006A23D8" w:rsidRDefault="00B665AB" w:rsidP="007463D0">
            <w:r w:rsidRPr="006A23D8">
              <w:t>$154.56</w:t>
            </w:r>
          </w:p>
        </w:tc>
        <w:tc>
          <w:tcPr>
            <w:tcW w:w="850" w:type="dxa"/>
            <w:noWrap/>
            <w:hideMark/>
          </w:tcPr>
          <w:p w14:paraId="634CE363" w14:textId="77777777" w:rsidR="00B665AB" w:rsidRPr="006A23D8" w:rsidRDefault="00B665AB" w:rsidP="007463D0">
            <w:r w:rsidRPr="006A23D8">
              <w:t>$193.59</w:t>
            </w:r>
          </w:p>
        </w:tc>
        <w:tc>
          <w:tcPr>
            <w:tcW w:w="1098" w:type="dxa"/>
            <w:noWrap/>
            <w:hideMark/>
          </w:tcPr>
          <w:p w14:paraId="17BC484D" w14:textId="77777777" w:rsidR="00B665AB" w:rsidRPr="006A23D8" w:rsidRDefault="00B665AB" w:rsidP="007463D0">
            <w:r w:rsidRPr="006A23D8">
              <w:t>$100.35</w:t>
            </w:r>
          </w:p>
        </w:tc>
        <w:tc>
          <w:tcPr>
            <w:tcW w:w="1119" w:type="dxa"/>
            <w:noWrap/>
            <w:hideMark/>
          </w:tcPr>
          <w:p w14:paraId="2D2E64B3" w14:textId="77777777" w:rsidR="00B665AB" w:rsidRPr="006A23D8" w:rsidRDefault="00B665AB" w:rsidP="007463D0">
            <w:r w:rsidRPr="006A23D8">
              <w:t>$208.76</w:t>
            </w:r>
          </w:p>
        </w:tc>
      </w:tr>
      <w:tr w:rsidR="00B665AB" w:rsidRPr="006A23D8" w14:paraId="15F03B9C" w14:textId="77777777" w:rsidTr="003817D4">
        <w:trPr>
          <w:trHeight w:val="300"/>
        </w:trPr>
        <w:tc>
          <w:tcPr>
            <w:tcW w:w="5098" w:type="dxa"/>
            <w:noWrap/>
            <w:hideMark/>
          </w:tcPr>
          <w:p w14:paraId="3134F843" w14:textId="77777777" w:rsidR="00B665AB" w:rsidRPr="006A23D8" w:rsidRDefault="00B665AB" w:rsidP="007463D0">
            <w:r w:rsidRPr="006A23D8">
              <w:t>Total services utilised per trial participant 6 months post trial initiation</w:t>
            </w:r>
          </w:p>
        </w:tc>
        <w:tc>
          <w:tcPr>
            <w:tcW w:w="851" w:type="dxa"/>
            <w:noWrap/>
            <w:hideMark/>
          </w:tcPr>
          <w:p w14:paraId="5824ECD1" w14:textId="77777777" w:rsidR="00B665AB" w:rsidRPr="006A23D8" w:rsidRDefault="00B665AB" w:rsidP="007463D0">
            <w:r w:rsidRPr="006A23D8">
              <w:t>7.85*</w:t>
            </w:r>
          </w:p>
        </w:tc>
        <w:tc>
          <w:tcPr>
            <w:tcW w:w="850" w:type="dxa"/>
            <w:noWrap/>
            <w:hideMark/>
          </w:tcPr>
          <w:p w14:paraId="1B9DFCE6" w14:textId="77777777" w:rsidR="00B665AB" w:rsidRPr="006A23D8" w:rsidRDefault="00B665AB" w:rsidP="007463D0">
            <w:r w:rsidRPr="006A23D8">
              <w:t>6.72</w:t>
            </w:r>
          </w:p>
        </w:tc>
        <w:tc>
          <w:tcPr>
            <w:tcW w:w="1098" w:type="dxa"/>
            <w:noWrap/>
            <w:hideMark/>
          </w:tcPr>
          <w:p w14:paraId="16FBB768" w14:textId="77777777" w:rsidR="00B665AB" w:rsidRPr="006A23D8" w:rsidRDefault="00B665AB" w:rsidP="007463D0">
            <w:r w:rsidRPr="006A23D8">
              <w:t>6.74</w:t>
            </w:r>
          </w:p>
        </w:tc>
        <w:tc>
          <w:tcPr>
            <w:tcW w:w="1119" w:type="dxa"/>
            <w:noWrap/>
            <w:hideMark/>
          </w:tcPr>
          <w:p w14:paraId="51B7DEEE" w14:textId="77777777" w:rsidR="00B665AB" w:rsidRPr="006A23D8" w:rsidRDefault="00B665AB" w:rsidP="007463D0">
            <w:r w:rsidRPr="006A23D8">
              <w:t>8.96</w:t>
            </w:r>
          </w:p>
        </w:tc>
      </w:tr>
    </w:tbl>
    <w:p w14:paraId="3C2B9FC5" w14:textId="77777777" w:rsidR="00B665AB" w:rsidRPr="006A23D8" w:rsidRDefault="00B665AB" w:rsidP="003817D4">
      <w:pPr>
        <w:pStyle w:val="Footnote"/>
      </w:pPr>
      <w:r w:rsidRPr="006A23D8">
        <w:t>Source: CPMC trial data</w:t>
      </w:r>
    </w:p>
    <w:p w14:paraId="709D2912" w14:textId="77777777" w:rsidR="00B665AB" w:rsidRPr="006A23D8" w:rsidRDefault="00B665AB" w:rsidP="003817D4">
      <w:pPr>
        <w:pStyle w:val="Footnote"/>
      </w:pPr>
      <w:r w:rsidRPr="006A23D8">
        <w:t>Abbreviations: CI, confidence interval; SD, standard deviation</w:t>
      </w:r>
    </w:p>
    <w:p w14:paraId="583D95F1" w14:textId="10C9895E" w:rsidR="00B665AB" w:rsidRPr="006A23D8" w:rsidRDefault="00B665AB" w:rsidP="003817D4">
      <w:pPr>
        <w:pStyle w:val="Footnote"/>
      </w:pPr>
      <w:r w:rsidRPr="006A23D8">
        <w:t>*A significant decline in MBS utilisation per trial participant was calculated using a 2 tailed t-test (p&lt;0.001)</w:t>
      </w:r>
    </w:p>
    <w:p w14:paraId="2D62E98D" w14:textId="2101ECB4" w:rsidR="00B665AB" w:rsidRPr="006A23D8" w:rsidRDefault="00B665AB" w:rsidP="00B665AB">
      <w:pPr>
        <w:pStyle w:val="Caption"/>
        <w:spacing w:before="240"/>
      </w:pPr>
      <w:bookmarkStart w:id="2983" w:name="_Ref52454285"/>
      <w:bookmarkStart w:id="2984" w:name="_Ref55203661"/>
      <w:bookmarkStart w:id="2985" w:name="_Toc50624440"/>
      <w:bookmarkStart w:id="2986" w:name="_Toc51243979"/>
      <w:bookmarkStart w:id="2987" w:name="_Toc52539238"/>
      <w:bookmarkStart w:id="2988" w:name="_Toc129948895"/>
      <w:r w:rsidRPr="006A23D8">
        <w:t xml:space="preserve">Table </w:t>
      </w:r>
      <w:fldSimple w:instr=" SEQ Table \* ARABIC ">
        <w:r w:rsidR="00DD1EFA">
          <w:rPr>
            <w:noProof/>
          </w:rPr>
          <w:t>69</w:t>
        </w:r>
      </w:fldSimple>
      <w:bookmarkEnd w:id="2983"/>
      <w:bookmarkEnd w:id="2984"/>
      <w:r w:rsidR="009A7875" w:rsidRPr="006A23D8">
        <w:rPr>
          <w:rFonts w:cs="Calibri"/>
          <w:szCs w:val="20"/>
        </w:rPr>
        <w:t xml:space="preserve"> </w:t>
      </w:r>
      <w:r w:rsidRPr="006A23D8">
        <w:rPr>
          <w:rFonts w:cs="Calibri"/>
          <w:szCs w:val="20"/>
        </w:rPr>
        <w:t>MBS utilisation in Group B</w:t>
      </w:r>
      <w:bookmarkEnd w:id="2985"/>
      <w:bookmarkEnd w:id="2986"/>
      <w:bookmarkEnd w:id="2987"/>
      <w:bookmarkEnd w:id="2988"/>
    </w:p>
    <w:tbl>
      <w:tblPr>
        <w:tblStyle w:val="TableGrid2"/>
        <w:tblW w:w="9016" w:type="dxa"/>
        <w:tblLook w:val="04A0" w:firstRow="1" w:lastRow="0" w:firstColumn="1" w:lastColumn="0" w:noHBand="0" w:noVBand="1"/>
      </w:tblPr>
      <w:tblGrid>
        <w:gridCol w:w="4994"/>
        <w:gridCol w:w="927"/>
        <w:gridCol w:w="927"/>
        <w:gridCol w:w="1066"/>
        <w:gridCol w:w="1102"/>
      </w:tblGrid>
      <w:tr w:rsidR="00B665AB" w:rsidRPr="006A23D8" w14:paraId="187E0E96" w14:textId="77777777" w:rsidTr="003817D4">
        <w:trPr>
          <w:cnfStyle w:val="100000000000" w:firstRow="1" w:lastRow="0" w:firstColumn="0" w:lastColumn="0" w:oddVBand="0" w:evenVBand="0" w:oddHBand="0" w:evenHBand="0" w:firstRowFirstColumn="0" w:firstRowLastColumn="0" w:lastRowFirstColumn="0" w:lastRowLastColumn="0"/>
          <w:trHeight w:val="300"/>
          <w:tblHeader/>
        </w:trPr>
        <w:tc>
          <w:tcPr>
            <w:tcW w:w="5087" w:type="dxa"/>
            <w:noWrap/>
            <w:hideMark/>
          </w:tcPr>
          <w:p w14:paraId="46A68756" w14:textId="77777777" w:rsidR="00B665AB" w:rsidRPr="006A23D8" w:rsidRDefault="00B665AB" w:rsidP="007463D0">
            <w:r w:rsidRPr="006A23D8">
              <w:t>Baseline (n=464)</w:t>
            </w:r>
          </w:p>
        </w:tc>
        <w:tc>
          <w:tcPr>
            <w:tcW w:w="860" w:type="dxa"/>
            <w:noWrap/>
            <w:hideMark/>
          </w:tcPr>
          <w:p w14:paraId="7DA2C229" w14:textId="77777777" w:rsidR="00B665AB" w:rsidRPr="006A23D8" w:rsidRDefault="00B665AB" w:rsidP="007463D0">
            <w:r w:rsidRPr="006A23D8">
              <w:t>Mean</w:t>
            </w:r>
          </w:p>
        </w:tc>
        <w:tc>
          <w:tcPr>
            <w:tcW w:w="868" w:type="dxa"/>
            <w:noWrap/>
            <w:hideMark/>
          </w:tcPr>
          <w:p w14:paraId="67FF8984" w14:textId="77777777" w:rsidR="00B665AB" w:rsidRPr="006A23D8" w:rsidRDefault="00B665AB" w:rsidP="007463D0">
            <w:r w:rsidRPr="006A23D8">
              <w:t>SD</w:t>
            </w:r>
          </w:p>
        </w:tc>
        <w:tc>
          <w:tcPr>
            <w:tcW w:w="1082" w:type="dxa"/>
            <w:noWrap/>
            <w:hideMark/>
          </w:tcPr>
          <w:p w14:paraId="514B7913" w14:textId="77777777" w:rsidR="00B665AB" w:rsidRPr="006A23D8" w:rsidRDefault="00B665AB" w:rsidP="007463D0">
            <w:r w:rsidRPr="006A23D8">
              <w:t>95%CI Low</w:t>
            </w:r>
          </w:p>
        </w:tc>
        <w:tc>
          <w:tcPr>
            <w:tcW w:w="1119" w:type="dxa"/>
            <w:noWrap/>
            <w:hideMark/>
          </w:tcPr>
          <w:p w14:paraId="5770ABDC" w14:textId="77777777" w:rsidR="00B665AB" w:rsidRPr="006A23D8" w:rsidRDefault="00B665AB" w:rsidP="007463D0">
            <w:r w:rsidRPr="006A23D8">
              <w:t>95%CI High</w:t>
            </w:r>
          </w:p>
        </w:tc>
      </w:tr>
      <w:tr w:rsidR="00B665AB" w:rsidRPr="006A23D8" w14:paraId="13DC8C8C" w14:textId="77777777" w:rsidTr="003817D4">
        <w:trPr>
          <w:trHeight w:val="300"/>
        </w:trPr>
        <w:tc>
          <w:tcPr>
            <w:tcW w:w="5087" w:type="dxa"/>
            <w:noWrap/>
            <w:hideMark/>
          </w:tcPr>
          <w:p w14:paraId="3702470A" w14:textId="77777777" w:rsidR="00B665AB" w:rsidRPr="006A23D8" w:rsidRDefault="00B665AB" w:rsidP="007463D0">
            <w:r w:rsidRPr="006A23D8">
              <w:t>Total trial participant benefits paid 6 months prior to intervention</w:t>
            </w:r>
          </w:p>
        </w:tc>
        <w:tc>
          <w:tcPr>
            <w:tcW w:w="860" w:type="dxa"/>
            <w:noWrap/>
            <w:hideMark/>
          </w:tcPr>
          <w:p w14:paraId="6D6C2D76" w14:textId="77777777" w:rsidR="00B665AB" w:rsidRPr="006A23D8" w:rsidRDefault="00B665AB" w:rsidP="007463D0">
            <w:r w:rsidRPr="006A23D8">
              <w:t>$560.16</w:t>
            </w:r>
          </w:p>
        </w:tc>
        <w:tc>
          <w:tcPr>
            <w:tcW w:w="868" w:type="dxa"/>
            <w:noWrap/>
            <w:hideMark/>
          </w:tcPr>
          <w:p w14:paraId="6A18F81C" w14:textId="77777777" w:rsidR="00B665AB" w:rsidRPr="006A23D8" w:rsidRDefault="00B665AB" w:rsidP="007463D0">
            <w:r w:rsidRPr="006A23D8">
              <w:t>$436.60</w:t>
            </w:r>
          </w:p>
        </w:tc>
        <w:tc>
          <w:tcPr>
            <w:tcW w:w="1082" w:type="dxa"/>
            <w:noWrap/>
            <w:hideMark/>
          </w:tcPr>
          <w:p w14:paraId="5AF327E8" w14:textId="77777777" w:rsidR="00B665AB" w:rsidRPr="006A23D8" w:rsidRDefault="00B665AB" w:rsidP="007463D0">
            <w:r w:rsidRPr="006A23D8">
              <w:t>$520.44</w:t>
            </w:r>
          </w:p>
        </w:tc>
        <w:tc>
          <w:tcPr>
            <w:tcW w:w="1119" w:type="dxa"/>
            <w:noWrap/>
            <w:hideMark/>
          </w:tcPr>
          <w:p w14:paraId="3D4ED20A" w14:textId="77777777" w:rsidR="00B665AB" w:rsidRPr="006A23D8" w:rsidRDefault="00B665AB" w:rsidP="007463D0">
            <w:r w:rsidRPr="006A23D8">
              <w:t>$599.89</w:t>
            </w:r>
          </w:p>
        </w:tc>
      </w:tr>
      <w:tr w:rsidR="00B665AB" w:rsidRPr="006A23D8" w14:paraId="1C409FCD" w14:textId="77777777" w:rsidTr="003817D4">
        <w:trPr>
          <w:trHeight w:val="300"/>
        </w:trPr>
        <w:tc>
          <w:tcPr>
            <w:tcW w:w="5087" w:type="dxa"/>
            <w:noWrap/>
            <w:hideMark/>
          </w:tcPr>
          <w:p w14:paraId="0F089235" w14:textId="77777777" w:rsidR="00B665AB" w:rsidRPr="006A23D8" w:rsidRDefault="00B665AB" w:rsidP="007463D0">
            <w:r w:rsidRPr="006A23D8">
              <w:t>Total out of pocket expenditure paid 6 months prior to intervention</w:t>
            </w:r>
          </w:p>
        </w:tc>
        <w:tc>
          <w:tcPr>
            <w:tcW w:w="860" w:type="dxa"/>
            <w:noWrap/>
            <w:hideMark/>
          </w:tcPr>
          <w:p w14:paraId="56DDA955" w14:textId="77777777" w:rsidR="00B665AB" w:rsidRPr="006A23D8" w:rsidRDefault="00B665AB" w:rsidP="007463D0">
            <w:r w:rsidRPr="006A23D8">
              <w:t>$131.72</w:t>
            </w:r>
          </w:p>
        </w:tc>
        <w:tc>
          <w:tcPr>
            <w:tcW w:w="868" w:type="dxa"/>
            <w:noWrap/>
            <w:hideMark/>
          </w:tcPr>
          <w:p w14:paraId="10B616EC" w14:textId="77777777" w:rsidR="00B665AB" w:rsidRPr="006A23D8" w:rsidRDefault="00B665AB" w:rsidP="007463D0">
            <w:r w:rsidRPr="006A23D8">
              <w:t>$117.66</w:t>
            </w:r>
          </w:p>
        </w:tc>
        <w:tc>
          <w:tcPr>
            <w:tcW w:w="1082" w:type="dxa"/>
            <w:noWrap/>
            <w:hideMark/>
          </w:tcPr>
          <w:p w14:paraId="349A0492" w14:textId="77777777" w:rsidR="00B665AB" w:rsidRPr="006A23D8" w:rsidRDefault="00B665AB" w:rsidP="007463D0">
            <w:r w:rsidRPr="006A23D8">
              <w:t>$115.24</w:t>
            </w:r>
          </w:p>
        </w:tc>
        <w:tc>
          <w:tcPr>
            <w:tcW w:w="1119" w:type="dxa"/>
            <w:noWrap/>
            <w:hideMark/>
          </w:tcPr>
          <w:p w14:paraId="13AE2EA8" w14:textId="77777777" w:rsidR="00B665AB" w:rsidRPr="006A23D8" w:rsidRDefault="00B665AB" w:rsidP="007463D0">
            <w:r w:rsidRPr="006A23D8">
              <w:t>$148.19</w:t>
            </w:r>
          </w:p>
        </w:tc>
      </w:tr>
      <w:tr w:rsidR="00B665AB" w:rsidRPr="006A23D8" w14:paraId="41952830" w14:textId="77777777" w:rsidTr="003817D4">
        <w:trPr>
          <w:trHeight w:val="300"/>
        </w:trPr>
        <w:tc>
          <w:tcPr>
            <w:tcW w:w="5087" w:type="dxa"/>
            <w:noWrap/>
            <w:hideMark/>
          </w:tcPr>
          <w:p w14:paraId="763F3ADC" w14:textId="77777777" w:rsidR="00B665AB" w:rsidRPr="006A23D8" w:rsidRDefault="00B665AB" w:rsidP="007463D0">
            <w:r w:rsidRPr="006A23D8">
              <w:t>Total services utilised per trial participant 6 months prior to intervention</w:t>
            </w:r>
          </w:p>
        </w:tc>
        <w:tc>
          <w:tcPr>
            <w:tcW w:w="860" w:type="dxa"/>
            <w:noWrap/>
            <w:hideMark/>
          </w:tcPr>
          <w:p w14:paraId="72C1FD62" w14:textId="77777777" w:rsidR="00B665AB" w:rsidRPr="006A23D8" w:rsidRDefault="00B665AB" w:rsidP="007463D0">
            <w:r w:rsidRPr="006A23D8">
              <w:t>10.33</w:t>
            </w:r>
          </w:p>
        </w:tc>
        <w:tc>
          <w:tcPr>
            <w:tcW w:w="868" w:type="dxa"/>
            <w:noWrap/>
            <w:hideMark/>
          </w:tcPr>
          <w:p w14:paraId="1722955C" w14:textId="77777777" w:rsidR="00B665AB" w:rsidRPr="006A23D8" w:rsidRDefault="00B665AB" w:rsidP="007463D0">
            <w:r w:rsidRPr="006A23D8">
              <w:t>7.89</w:t>
            </w:r>
          </w:p>
        </w:tc>
        <w:tc>
          <w:tcPr>
            <w:tcW w:w="1082" w:type="dxa"/>
            <w:noWrap/>
            <w:hideMark/>
          </w:tcPr>
          <w:p w14:paraId="24C8AE89" w14:textId="77777777" w:rsidR="00B665AB" w:rsidRPr="006A23D8" w:rsidRDefault="00B665AB" w:rsidP="007463D0">
            <w:r w:rsidRPr="006A23D8">
              <w:t>9.61</w:t>
            </w:r>
          </w:p>
        </w:tc>
        <w:tc>
          <w:tcPr>
            <w:tcW w:w="1119" w:type="dxa"/>
            <w:noWrap/>
            <w:hideMark/>
          </w:tcPr>
          <w:p w14:paraId="41DC7584" w14:textId="77777777" w:rsidR="00B665AB" w:rsidRPr="006A23D8" w:rsidRDefault="00B665AB" w:rsidP="007463D0">
            <w:r w:rsidRPr="006A23D8">
              <w:t>11.04</w:t>
            </w:r>
          </w:p>
        </w:tc>
      </w:tr>
      <w:tr w:rsidR="00B665AB" w:rsidRPr="006A23D8" w14:paraId="5EDF8563" w14:textId="77777777" w:rsidTr="003817D4">
        <w:trPr>
          <w:trHeight w:val="300"/>
        </w:trPr>
        <w:tc>
          <w:tcPr>
            <w:tcW w:w="9016" w:type="dxa"/>
            <w:gridSpan w:val="5"/>
            <w:shd w:val="clear" w:color="auto" w:fill="E7E6E6" w:themeFill="background2"/>
            <w:noWrap/>
            <w:hideMark/>
          </w:tcPr>
          <w:p w14:paraId="12338E1C" w14:textId="77777777" w:rsidR="00B665AB" w:rsidRPr="006A23D8" w:rsidRDefault="00B665AB" w:rsidP="007463D0">
            <w:r w:rsidRPr="006A23D8">
              <w:t>Follow up (n=154)</w:t>
            </w:r>
          </w:p>
        </w:tc>
      </w:tr>
      <w:tr w:rsidR="00B665AB" w:rsidRPr="006A23D8" w14:paraId="09E48F8A" w14:textId="77777777" w:rsidTr="003817D4">
        <w:trPr>
          <w:trHeight w:val="300"/>
        </w:trPr>
        <w:tc>
          <w:tcPr>
            <w:tcW w:w="5087" w:type="dxa"/>
            <w:noWrap/>
            <w:hideMark/>
          </w:tcPr>
          <w:p w14:paraId="400D102A" w14:textId="77777777" w:rsidR="00B665AB" w:rsidRPr="006A23D8" w:rsidRDefault="00B665AB" w:rsidP="007463D0">
            <w:r w:rsidRPr="006A23D8">
              <w:t>Total trial participant benefits paid 6 months post trial initiation</w:t>
            </w:r>
          </w:p>
        </w:tc>
        <w:tc>
          <w:tcPr>
            <w:tcW w:w="860" w:type="dxa"/>
            <w:noWrap/>
            <w:hideMark/>
          </w:tcPr>
          <w:p w14:paraId="5031F5FF" w14:textId="77777777" w:rsidR="00B665AB" w:rsidRPr="006A23D8" w:rsidRDefault="00B665AB" w:rsidP="007463D0">
            <w:r w:rsidRPr="006A23D8">
              <w:t>$311.07</w:t>
            </w:r>
          </w:p>
        </w:tc>
        <w:tc>
          <w:tcPr>
            <w:tcW w:w="868" w:type="dxa"/>
            <w:noWrap/>
            <w:hideMark/>
          </w:tcPr>
          <w:p w14:paraId="27B71034" w14:textId="77777777" w:rsidR="00B665AB" w:rsidRPr="006A23D8" w:rsidRDefault="00B665AB" w:rsidP="007463D0">
            <w:r w:rsidRPr="006A23D8">
              <w:t>$354.85</w:t>
            </w:r>
          </w:p>
        </w:tc>
        <w:tc>
          <w:tcPr>
            <w:tcW w:w="1082" w:type="dxa"/>
            <w:noWrap/>
            <w:hideMark/>
          </w:tcPr>
          <w:p w14:paraId="34F56931" w14:textId="77777777" w:rsidR="00B665AB" w:rsidRPr="006A23D8" w:rsidRDefault="00B665AB" w:rsidP="007463D0">
            <w:r w:rsidRPr="006A23D8">
              <w:t>$255.03</w:t>
            </w:r>
          </w:p>
        </w:tc>
        <w:tc>
          <w:tcPr>
            <w:tcW w:w="1119" w:type="dxa"/>
            <w:noWrap/>
            <w:hideMark/>
          </w:tcPr>
          <w:p w14:paraId="45D14F86" w14:textId="77777777" w:rsidR="00B665AB" w:rsidRPr="006A23D8" w:rsidRDefault="00B665AB" w:rsidP="007463D0">
            <w:r w:rsidRPr="006A23D8">
              <w:t>$367.11</w:t>
            </w:r>
          </w:p>
        </w:tc>
      </w:tr>
      <w:tr w:rsidR="00B665AB" w:rsidRPr="006A23D8" w14:paraId="690A9908" w14:textId="77777777" w:rsidTr="003817D4">
        <w:trPr>
          <w:trHeight w:val="300"/>
        </w:trPr>
        <w:tc>
          <w:tcPr>
            <w:tcW w:w="5087" w:type="dxa"/>
            <w:noWrap/>
            <w:hideMark/>
          </w:tcPr>
          <w:p w14:paraId="20635C07" w14:textId="77777777" w:rsidR="00B665AB" w:rsidRPr="006A23D8" w:rsidRDefault="00B665AB" w:rsidP="007463D0">
            <w:r w:rsidRPr="006A23D8">
              <w:t>Total out of pocket expenditure paid 6 months post trial initiation</w:t>
            </w:r>
          </w:p>
        </w:tc>
        <w:tc>
          <w:tcPr>
            <w:tcW w:w="860" w:type="dxa"/>
            <w:noWrap/>
            <w:hideMark/>
          </w:tcPr>
          <w:p w14:paraId="1ECE498B" w14:textId="77777777" w:rsidR="00B665AB" w:rsidRPr="006A23D8" w:rsidRDefault="00B665AB" w:rsidP="007463D0">
            <w:r w:rsidRPr="006A23D8">
              <w:t>$89.92</w:t>
            </w:r>
          </w:p>
        </w:tc>
        <w:tc>
          <w:tcPr>
            <w:tcW w:w="868" w:type="dxa"/>
            <w:noWrap/>
            <w:hideMark/>
          </w:tcPr>
          <w:p w14:paraId="6AE81A88" w14:textId="77777777" w:rsidR="00B665AB" w:rsidRPr="006A23D8" w:rsidRDefault="00B665AB" w:rsidP="007463D0">
            <w:r w:rsidRPr="006A23D8">
              <w:t>$82.71</w:t>
            </w:r>
          </w:p>
        </w:tc>
        <w:tc>
          <w:tcPr>
            <w:tcW w:w="1082" w:type="dxa"/>
            <w:noWrap/>
            <w:hideMark/>
          </w:tcPr>
          <w:p w14:paraId="654EC6B8" w14:textId="77777777" w:rsidR="00B665AB" w:rsidRPr="006A23D8" w:rsidRDefault="00B665AB" w:rsidP="007463D0">
            <w:r w:rsidRPr="006A23D8">
              <w:t>$69.66</w:t>
            </w:r>
          </w:p>
        </w:tc>
        <w:tc>
          <w:tcPr>
            <w:tcW w:w="1119" w:type="dxa"/>
            <w:noWrap/>
            <w:hideMark/>
          </w:tcPr>
          <w:p w14:paraId="1A2A6FAA" w14:textId="77777777" w:rsidR="00B665AB" w:rsidRPr="006A23D8" w:rsidRDefault="00B665AB" w:rsidP="007463D0">
            <w:r w:rsidRPr="006A23D8">
              <w:t>$110.19</w:t>
            </w:r>
          </w:p>
        </w:tc>
      </w:tr>
      <w:tr w:rsidR="00B665AB" w:rsidRPr="006A23D8" w14:paraId="77512B45" w14:textId="77777777" w:rsidTr="003817D4">
        <w:trPr>
          <w:trHeight w:val="300"/>
        </w:trPr>
        <w:tc>
          <w:tcPr>
            <w:tcW w:w="5087" w:type="dxa"/>
            <w:noWrap/>
            <w:hideMark/>
          </w:tcPr>
          <w:p w14:paraId="569DC4A9" w14:textId="77777777" w:rsidR="00B665AB" w:rsidRPr="006A23D8" w:rsidRDefault="00B665AB" w:rsidP="007463D0">
            <w:r w:rsidRPr="006A23D8">
              <w:t>Total services utilised per trial participant 6 months post trial initiation</w:t>
            </w:r>
          </w:p>
        </w:tc>
        <w:tc>
          <w:tcPr>
            <w:tcW w:w="860" w:type="dxa"/>
            <w:noWrap/>
            <w:hideMark/>
          </w:tcPr>
          <w:p w14:paraId="7D8E71CA" w14:textId="77777777" w:rsidR="00B665AB" w:rsidRPr="006A23D8" w:rsidRDefault="00B665AB" w:rsidP="007463D0">
            <w:r w:rsidRPr="006A23D8">
              <w:t>5.88*</w:t>
            </w:r>
          </w:p>
        </w:tc>
        <w:tc>
          <w:tcPr>
            <w:tcW w:w="868" w:type="dxa"/>
            <w:noWrap/>
            <w:hideMark/>
          </w:tcPr>
          <w:p w14:paraId="5CB04FE3" w14:textId="77777777" w:rsidR="00B665AB" w:rsidRPr="006A23D8" w:rsidRDefault="00B665AB" w:rsidP="007463D0">
            <w:r w:rsidRPr="006A23D8">
              <w:t>6.58</w:t>
            </w:r>
          </w:p>
        </w:tc>
        <w:tc>
          <w:tcPr>
            <w:tcW w:w="1082" w:type="dxa"/>
            <w:noWrap/>
            <w:hideMark/>
          </w:tcPr>
          <w:p w14:paraId="72F59AE4" w14:textId="77777777" w:rsidR="00B665AB" w:rsidRPr="006A23D8" w:rsidRDefault="00B665AB" w:rsidP="007463D0">
            <w:r w:rsidRPr="006A23D8">
              <w:t>4.84</w:t>
            </w:r>
          </w:p>
        </w:tc>
        <w:tc>
          <w:tcPr>
            <w:tcW w:w="1119" w:type="dxa"/>
            <w:noWrap/>
            <w:hideMark/>
          </w:tcPr>
          <w:p w14:paraId="53441E74" w14:textId="77777777" w:rsidR="00B665AB" w:rsidRPr="006A23D8" w:rsidRDefault="00B665AB" w:rsidP="007463D0">
            <w:r w:rsidRPr="006A23D8">
              <w:t>6.92</w:t>
            </w:r>
          </w:p>
        </w:tc>
      </w:tr>
    </w:tbl>
    <w:p w14:paraId="7FF5DBD1" w14:textId="77777777" w:rsidR="00B665AB" w:rsidRPr="006A23D8" w:rsidRDefault="00B665AB" w:rsidP="003817D4">
      <w:pPr>
        <w:pStyle w:val="Footnote"/>
      </w:pPr>
      <w:r w:rsidRPr="006A23D8">
        <w:t>Source: CPMC trial data</w:t>
      </w:r>
    </w:p>
    <w:p w14:paraId="15FED48B" w14:textId="77777777" w:rsidR="00B665AB" w:rsidRPr="006A23D8" w:rsidRDefault="00B665AB" w:rsidP="003817D4">
      <w:pPr>
        <w:pStyle w:val="Footnote"/>
      </w:pPr>
      <w:r w:rsidRPr="006A23D8">
        <w:t>Abbreviations: CI, confidence interval; SD, standard deviation</w:t>
      </w:r>
    </w:p>
    <w:p w14:paraId="16C9E944" w14:textId="77777777" w:rsidR="00AA2B7D" w:rsidRPr="006A23D8" w:rsidRDefault="00B665AB" w:rsidP="003817D4">
      <w:pPr>
        <w:pStyle w:val="Footnote"/>
      </w:pPr>
      <w:r w:rsidRPr="006A23D8">
        <w:t>*A significant decline in MBS utilisation per trial participant was calculated using a 2 tailed t-test (p&lt;0.001)</w:t>
      </w:r>
    </w:p>
    <w:p w14:paraId="50860EA3" w14:textId="793DC967" w:rsidR="0046606E" w:rsidRPr="0046606E" w:rsidRDefault="00B665AB" w:rsidP="007463D0">
      <w:pPr>
        <w:rPr>
          <w:b/>
          <w:bCs/>
        </w:rPr>
      </w:pPr>
      <w:r w:rsidRPr="006A23D8">
        <w:t xml:space="preserve">As part of the CPMC intervention, patients </w:t>
      </w:r>
      <w:r w:rsidR="00757009" w:rsidRPr="006A23D8">
        <w:t>may have been</w:t>
      </w:r>
      <w:r w:rsidRPr="006A23D8">
        <w:t xml:space="preserve"> referred to their GP and </w:t>
      </w:r>
      <w:r w:rsidR="00BD3D15" w:rsidRPr="006A23D8">
        <w:t>a</w:t>
      </w:r>
      <w:r w:rsidRPr="006A23D8">
        <w:t xml:space="preserve">llied health services if required. In Section F, 44% of healthcare providers that completed the Referred Provider Survey state that participants were referred to them as part of the CPMC. Most respondents were GPs (68%, </w:t>
      </w:r>
      <w:fldSimple w:instr=" REF _Ref41827650  \* MERGEFORMAT ">
        <w:r w:rsidR="00DD1EFA">
          <w:t>Table 146</w:t>
        </w:r>
      </w:fldSimple>
      <w:r w:rsidRPr="006A23D8">
        <w:t xml:space="preserve">), but uptake </w:t>
      </w:r>
      <w:r w:rsidR="00BD3D15" w:rsidRPr="006A23D8">
        <w:t>of</w:t>
      </w:r>
      <w:r w:rsidRPr="006A23D8">
        <w:t xml:space="preserve"> allied health services ha</w:t>
      </w:r>
      <w:r w:rsidR="00BD3D15" w:rsidRPr="006A23D8">
        <w:t>s</w:t>
      </w:r>
      <w:r w:rsidRPr="006A23D8">
        <w:t xml:space="preserve"> been examined to analyse uptake in non-pharmacological treatments for chronic pain. MBS item numbers that were utilised for this analysis have been italicised in </w:t>
      </w:r>
      <w:r w:rsidRPr="006A23D8">
        <w:rPr>
          <w:b/>
          <w:bCs/>
        </w:rPr>
        <w:fldChar w:fldCharType="begin"/>
      </w:r>
      <w:r w:rsidRPr="006A23D8">
        <w:instrText xml:space="preserve"> REF _Ref49859769 \h  \* MERGEFORMAT </w:instrText>
      </w:r>
      <w:r w:rsidRPr="006A23D8">
        <w:rPr>
          <w:b/>
          <w:bCs/>
        </w:rPr>
      </w:r>
      <w:r w:rsidRPr="006A23D8">
        <w:rPr>
          <w:b/>
          <w:bCs/>
        </w:rPr>
        <w:fldChar w:fldCharType="separate"/>
      </w:r>
      <w:r w:rsidR="00DD1EFA" w:rsidRPr="00DD1EFA">
        <w:t>Table 154</w:t>
      </w:r>
      <w:r w:rsidRPr="006A23D8">
        <w:rPr>
          <w:b/>
          <w:bCs/>
        </w:rPr>
        <w:fldChar w:fldCharType="end"/>
      </w:r>
      <w:r w:rsidRPr="006A23D8">
        <w:t xml:space="preserve"> (Appendix </w:t>
      </w:r>
      <w:r w:rsidR="00FC177D" w:rsidRPr="006A23D8">
        <w:t>J</w:t>
      </w:r>
      <w:r w:rsidRPr="006A23D8">
        <w:t>). An increase in Allied Health usage was observed in Group A (8.2% increase</w:t>
      </w:r>
      <w:r w:rsidRPr="0046606E">
        <w:t>, 0.21 services), while service usage significantly declined in Group B (31.3% decrease, 0.76 services). Reasons for the disparity in results could be due to smaller participant numbers in Group B at follow up being unable to detect for increase service usage</w:t>
      </w:r>
      <w:r w:rsidR="003C43AD">
        <w:t xml:space="preserve"> or due to have the additional contact with the </w:t>
      </w:r>
      <w:r w:rsidR="00205015">
        <w:t>pharmacists</w:t>
      </w:r>
      <w:r w:rsidRPr="0046606E">
        <w:t xml:space="preserve">. Otherwise, as suggested from PBS script usage, Group B may have a greater number of concessional participants, which makes allied health interventions unaffordable.  A similar trend was observed for the three month (trial period) analysis as well (refer to </w:t>
      </w:r>
      <w:r w:rsidRPr="0046606E">
        <w:rPr>
          <w:b/>
          <w:bCs/>
        </w:rPr>
        <w:fldChar w:fldCharType="begin"/>
      </w:r>
      <w:r w:rsidRPr="0046606E">
        <w:instrText xml:space="preserve"> REF _Ref54965400 \h </w:instrText>
      </w:r>
      <w:r w:rsidR="006020F0" w:rsidRPr="0046606E">
        <w:instrText xml:space="preserve"> \* MERGEFORMAT </w:instrText>
      </w:r>
      <w:r w:rsidRPr="0046606E">
        <w:rPr>
          <w:b/>
          <w:bCs/>
        </w:rPr>
      </w:r>
      <w:r w:rsidRPr="0046606E">
        <w:rPr>
          <w:b/>
          <w:bCs/>
        </w:rPr>
        <w:fldChar w:fldCharType="separate"/>
      </w:r>
      <w:r w:rsidR="00DD1EFA">
        <w:t>Table 157</w:t>
      </w:r>
      <w:r w:rsidRPr="0046606E">
        <w:rPr>
          <w:b/>
          <w:bCs/>
        </w:rPr>
        <w:fldChar w:fldCharType="end"/>
      </w:r>
      <w:r w:rsidRPr="0046606E">
        <w:t xml:space="preserve"> and </w:t>
      </w:r>
      <w:r w:rsidRPr="0046606E">
        <w:rPr>
          <w:b/>
          <w:bCs/>
        </w:rPr>
        <w:fldChar w:fldCharType="begin"/>
      </w:r>
      <w:r w:rsidRPr="0046606E">
        <w:instrText xml:space="preserve"> REF _Ref54965409 \h </w:instrText>
      </w:r>
      <w:r w:rsidR="006020F0" w:rsidRPr="0046606E">
        <w:instrText xml:space="preserve"> \* MERGEFORMAT </w:instrText>
      </w:r>
      <w:r w:rsidRPr="0046606E">
        <w:rPr>
          <w:b/>
          <w:bCs/>
        </w:rPr>
      </w:r>
      <w:r w:rsidRPr="0046606E">
        <w:rPr>
          <w:b/>
          <w:bCs/>
        </w:rPr>
        <w:fldChar w:fldCharType="separate"/>
      </w:r>
      <w:r w:rsidR="00DD1EFA">
        <w:t>Table 158</w:t>
      </w:r>
      <w:r w:rsidRPr="0046606E">
        <w:rPr>
          <w:b/>
          <w:bCs/>
        </w:rPr>
        <w:fldChar w:fldCharType="end"/>
      </w:r>
      <w:r w:rsidRPr="0046606E">
        <w:t xml:space="preserve"> in Appendix </w:t>
      </w:r>
      <w:r w:rsidR="00FC177D">
        <w:t>J</w:t>
      </w:r>
      <w:r w:rsidRPr="0046606E">
        <w:t>).</w:t>
      </w:r>
    </w:p>
    <w:p w14:paraId="2D265F6D" w14:textId="7FDC262E" w:rsidR="00B665AB" w:rsidRDefault="00B665AB" w:rsidP="00501035">
      <w:pPr>
        <w:pStyle w:val="Caption"/>
        <w:spacing w:before="240"/>
      </w:pPr>
      <w:bookmarkStart w:id="2989" w:name="_Toc129948896"/>
      <w:r w:rsidRPr="00501035">
        <w:rPr>
          <w:rFonts w:cs="Calibri"/>
          <w:szCs w:val="20"/>
        </w:rPr>
        <w:t xml:space="preserve">Table </w:t>
      </w:r>
      <w:r w:rsidR="00DC48BE">
        <w:rPr>
          <w:rFonts w:cs="Calibri"/>
          <w:szCs w:val="20"/>
        </w:rPr>
        <w:fldChar w:fldCharType="begin"/>
      </w:r>
      <w:r w:rsidR="00DC48BE">
        <w:rPr>
          <w:rFonts w:cs="Calibri"/>
          <w:szCs w:val="20"/>
        </w:rPr>
        <w:instrText xml:space="preserve"> SEQ Table \* ARABIC </w:instrText>
      </w:r>
      <w:r w:rsidR="00DC48BE">
        <w:rPr>
          <w:rFonts w:cs="Calibri"/>
          <w:szCs w:val="20"/>
        </w:rPr>
        <w:fldChar w:fldCharType="separate"/>
      </w:r>
      <w:r w:rsidR="00DD1EFA">
        <w:rPr>
          <w:rFonts w:cs="Calibri"/>
          <w:noProof/>
          <w:szCs w:val="20"/>
        </w:rPr>
        <w:t>70</w:t>
      </w:r>
      <w:r w:rsidR="00DC48BE">
        <w:rPr>
          <w:rFonts w:cs="Calibri"/>
          <w:szCs w:val="20"/>
        </w:rPr>
        <w:fldChar w:fldCharType="end"/>
      </w:r>
      <w:r w:rsidR="003817D4">
        <w:rPr>
          <w:rFonts w:cs="Calibri"/>
          <w:szCs w:val="20"/>
        </w:rPr>
        <w:t xml:space="preserve"> </w:t>
      </w:r>
      <w:r w:rsidRPr="00501035">
        <w:rPr>
          <w:rFonts w:cs="Calibri"/>
          <w:szCs w:val="20"/>
        </w:rPr>
        <w:t>Allied Health utilisation in Group A</w:t>
      </w:r>
      <w:bookmarkEnd w:id="2989"/>
    </w:p>
    <w:tbl>
      <w:tblPr>
        <w:tblStyle w:val="TableGrid2"/>
        <w:tblW w:w="9016" w:type="dxa"/>
        <w:tblLook w:val="04A0" w:firstRow="1" w:lastRow="0" w:firstColumn="1" w:lastColumn="0" w:noHBand="0" w:noVBand="1"/>
      </w:tblPr>
      <w:tblGrid>
        <w:gridCol w:w="4945"/>
        <w:gridCol w:w="931"/>
        <w:gridCol w:w="822"/>
        <w:gridCol w:w="1115"/>
        <w:gridCol w:w="1203"/>
      </w:tblGrid>
      <w:tr w:rsidR="00B665AB" w:rsidRPr="007463D0" w14:paraId="1BFC3B13" w14:textId="77777777" w:rsidTr="003817D4">
        <w:trPr>
          <w:cnfStyle w:val="100000000000" w:firstRow="1" w:lastRow="0" w:firstColumn="0" w:lastColumn="0" w:oddVBand="0" w:evenVBand="0" w:oddHBand="0" w:evenHBand="0" w:firstRowFirstColumn="0" w:firstRowLastColumn="0" w:lastRowFirstColumn="0" w:lastRowLastColumn="0"/>
          <w:trHeight w:val="300"/>
          <w:tblHeader/>
        </w:trPr>
        <w:tc>
          <w:tcPr>
            <w:tcW w:w="5008" w:type="dxa"/>
            <w:noWrap/>
            <w:hideMark/>
          </w:tcPr>
          <w:p w14:paraId="34279DD5" w14:textId="77777777" w:rsidR="00B665AB" w:rsidRPr="007463D0" w:rsidRDefault="00B665AB" w:rsidP="007463D0">
            <w:r w:rsidRPr="007463D0">
              <w:t>Baseline (n=182)</w:t>
            </w:r>
          </w:p>
        </w:tc>
        <w:tc>
          <w:tcPr>
            <w:tcW w:w="941" w:type="dxa"/>
            <w:noWrap/>
            <w:hideMark/>
          </w:tcPr>
          <w:p w14:paraId="6EDEC7EC" w14:textId="77777777" w:rsidR="00B665AB" w:rsidRPr="007463D0" w:rsidRDefault="00B665AB" w:rsidP="007463D0">
            <w:r w:rsidRPr="007463D0">
              <w:t>Mean</w:t>
            </w:r>
          </w:p>
        </w:tc>
        <w:tc>
          <w:tcPr>
            <w:tcW w:w="724" w:type="dxa"/>
            <w:noWrap/>
            <w:hideMark/>
          </w:tcPr>
          <w:p w14:paraId="73A896E0" w14:textId="77777777" w:rsidR="00B665AB" w:rsidRPr="007463D0" w:rsidRDefault="00B665AB" w:rsidP="007463D0">
            <w:r w:rsidRPr="007463D0">
              <w:t>SD</w:t>
            </w:r>
          </w:p>
        </w:tc>
        <w:tc>
          <w:tcPr>
            <w:tcW w:w="1127" w:type="dxa"/>
            <w:noWrap/>
            <w:hideMark/>
          </w:tcPr>
          <w:p w14:paraId="25B1102E" w14:textId="77777777" w:rsidR="00B665AB" w:rsidRPr="007463D0" w:rsidRDefault="00B665AB" w:rsidP="007463D0">
            <w:r w:rsidRPr="007463D0">
              <w:t>95%CI Low</w:t>
            </w:r>
          </w:p>
        </w:tc>
        <w:tc>
          <w:tcPr>
            <w:tcW w:w="1216" w:type="dxa"/>
            <w:noWrap/>
            <w:hideMark/>
          </w:tcPr>
          <w:p w14:paraId="14C6717B" w14:textId="77777777" w:rsidR="00B665AB" w:rsidRPr="007463D0" w:rsidRDefault="00B665AB" w:rsidP="007463D0">
            <w:r w:rsidRPr="007463D0">
              <w:t>95%CI High</w:t>
            </w:r>
          </w:p>
        </w:tc>
      </w:tr>
      <w:tr w:rsidR="00B665AB" w:rsidRPr="007463D0" w14:paraId="5A3BB5B3" w14:textId="77777777" w:rsidTr="003817D4">
        <w:trPr>
          <w:trHeight w:val="300"/>
        </w:trPr>
        <w:tc>
          <w:tcPr>
            <w:tcW w:w="5008" w:type="dxa"/>
            <w:noWrap/>
            <w:hideMark/>
          </w:tcPr>
          <w:p w14:paraId="36731501" w14:textId="77777777" w:rsidR="00B665AB" w:rsidRPr="007463D0" w:rsidRDefault="00B665AB" w:rsidP="007463D0">
            <w:r w:rsidRPr="007463D0">
              <w:t>Total trial participant benefits paid 6 months prior to intervention</w:t>
            </w:r>
          </w:p>
        </w:tc>
        <w:tc>
          <w:tcPr>
            <w:tcW w:w="941" w:type="dxa"/>
            <w:noWrap/>
            <w:hideMark/>
          </w:tcPr>
          <w:p w14:paraId="77F99DAD" w14:textId="77777777" w:rsidR="00B665AB" w:rsidRPr="007463D0" w:rsidRDefault="00B665AB" w:rsidP="007463D0">
            <w:r w:rsidRPr="007463D0">
              <w:t>$142.07</w:t>
            </w:r>
          </w:p>
        </w:tc>
        <w:tc>
          <w:tcPr>
            <w:tcW w:w="724" w:type="dxa"/>
            <w:noWrap/>
            <w:hideMark/>
          </w:tcPr>
          <w:p w14:paraId="3E22FFA4" w14:textId="77777777" w:rsidR="00B665AB" w:rsidRPr="007463D0" w:rsidRDefault="00B665AB" w:rsidP="007463D0">
            <w:r w:rsidRPr="007463D0">
              <w:t>$82.31</w:t>
            </w:r>
          </w:p>
        </w:tc>
        <w:tc>
          <w:tcPr>
            <w:tcW w:w="1127" w:type="dxa"/>
            <w:noWrap/>
            <w:hideMark/>
          </w:tcPr>
          <w:p w14:paraId="5FB611EA" w14:textId="77777777" w:rsidR="00B665AB" w:rsidRPr="007463D0" w:rsidRDefault="00B665AB" w:rsidP="007463D0">
            <w:r w:rsidRPr="007463D0">
              <w:t>$130.11</w:t>
            </w:r>
          </w:p>
        </w:tc>
        <w:tc>
          <w:tcPr>
            <w:tcW w:w="1216" w:type="dxa"/>
            <w:noWrap/>
            <w:hideMark/>
          </w:tcPr>
          <w:p w14:paraId="66DA27F4" w14:textId="77777777" w:rsidR="00B665AB" w:rsidRPr="007463D0" w:rsidRDefault="00B665AB" w:rsidP="007463D0">
            <w:r w:rsidRPr="007463D0">
              <w:t>$154.03</w:t>
            </w:r>
          </w:p>
        </w:tc>
      </w:tr>
      <w:tr w:rsidR="00B665AB" w:rsidRPr="007463D0" w14:paraId="4EDA53AC" w14:textId="77777777" w:rsidTr="003817D4">
        <w:trPr>
          <w:trHeight w:val="300"/>
        </w:trPr>
        <w:tc>
          <w:tcPr>
            <w:tcW w:w="5008" w:type="dxa"/>
            <w:noWrap/>
            <w:hideMark/>
          </w:tcPr>
          <w:p w14:paraId="3FB669BF" w14:textId="77777777" w:rsidR="00B665AB" w:rsidRPr="007463D0" w:rsidRDefault="00B665AB" w:rsidP="007463D0">
            <w:r w:rsidRPr="007463D0">
              <w:t>Total out of pocket expenditure paid 6 months prior to intervention</w:t>
            </w:r>
          </w:p>
        </w:tc>
        <w:tc>
          <w:tcPr>
            <w:tcW w:w="941" w:type="dxa"/>
            <w:noWrap/>
            <w:hideMark/>
          </w:tcPr>
          <w:p w14:paraId="5403966F" w14:textId="77777777" w:rsidR="00B665AB" w:rsidRPr="007463D0" w:rsidRDefault="00B665AB" w:rsidP="007463D0">
            <w:r w:rsidRPr="007463D0">
              <w:t>$45.04</w:t>
            </w:r>
          </w:p>
        </w:tc>
        <w:tc>
          <w:tcPr>
            <w:tcW w:w="724" w:type="dxa"/>
            <w:noWrap/>
            <w:hideMark/>
          </w:tcPr>
          <w:p w14:paraId="28AEF632" w14:textId="77777777" w:rsidR="00B665AB" w:rsidRPr="007463D0" w:rsidRDefault="00B665AB" w:rsidP="007463D0">
            <w:r w:rsidRPr="007463D0">
              <w:t>$42.53</w:t>
            </w:r>
          </w:p>
        </w:tc>
        <w:tc>
          <w:tcPr>
            <w:tcW w:w="1127" w:type="dxa"/>
            <w:noWrap/>
            <w:hideMark/>
          </w:tcPr>
          <w:p w14:paraId="5B2795C8" w14:textId="77777777" w:rsidR="00B665AB" w:rsidRPr="007463D0" w:rsidRDefault="00B665AB" w:rsidP="007463D0">
            <w:r w:rsidRPr="007463D0">
              <w:t>$32.33</w:t>
            </w:r>
          </w:p>
        </w:tc>
        <w:tc>
          <w:tcPr>
            <w:tcW w:w="1216" w:type="dxa"/>
            <w:noWrap/>
            <w:hideMark/>
          </w:tcPr>
          <w:p w14:paraId="18AA0DA6" w14:textId="77777777" w:rsidR="00B665AB" w:rsidRPr="007463D0" w:rsidRDefault="00B665AB" w:rsidP="007463D0">
            <w:r w:rsidRPr="007463D0">
              <w:t>$57.75</w:t>
            </w:r>
          </w:p>
        </w:tc>
      </w:tr>
      <w:tr w:rsidR="00B665AB" w:rsidRPr="007463D0" w14:paraId="3CE41623" w14:textId="77777777" w:rsidTr="003817D4">
        <w:trPr>
          <w:trHeight w:val="300"/>
        </w:trPr>
        <w:tc>
          <w:tcPr>
            <w:tcW w:w="5008" w:type="dxa"/>
            <w:noWrap/>
            <w:hideMark/>
          </w:tcPr>
          <w:p w14:paraId="28C8DA6F" w14:textId="77777777" w:rsidR="00B665AB" w:rsidRPr="007463D0" w:rsidRDefault="00B665AB" w:rsidP="007463D0">
            <w:r w:rsidRPr="007463D0">
              <w:t>Total services utilised per trial participant 6 months prior to intervention</w:t>
            </w:r>
          </w:p>
        </w:tc>
        <w:tc>
          <w:tcPr>
            <w:tcW w:w="941" w:type="dxa"/>
            <w:noWrap/>
            <w:hideMark/>
          </w:tcPr>
          <w:p w14:paraId="3C708BD9" w14:textId="77777777" w:rsidR="00B665AB" w:rsidRPr="007463D0" w:rsidRDefault="00B665AB" w:rsidP="007463D0">
            <w:r w:rsidRPr="007463D0">
              <w:t>2.56</w:t>
            </w:r>
          </w:p>
        </w:tc>
        <w:tc>
          <w:tcPr>
            <w:tcW w:w="724" w:type="dxa"/>
            <w:noWrap/>
            <w:hideMark/>
          </w:tcPr>
          <w:p w14:paraId="44B1CE29" w14:textId="77777777" w:rsidR="00B665AB" w:rsidRPr="007463D0" w:rsidRDefault="00B665AB" w:rsidP="007463D0">
            <w:r w:rsidRPr="007463D0">
              <w:t>1.28</w:t>
            </w:r>
          </w:p>
        </w:tc>
        <w:tc>
          <w:tcPr>
            <w:tcW w:w="1127" w:type="dxa"/>
            <w:noWrap/>
            <w:hideMark/>
          </w:tcPr>
          <w:p w14:paraId="743EDBEC" w14:textId="77777777" w:rsidR="00B665AB" w:rsidRPr="007463D0" w:rsidRDefault="00B665AB" w:rsidP="007463D0">
            <w:r w:rsidRPr="007463D0">
              <w:t>2.37</w:t>
            </w:r>
          </w:p>
        </w:tc>
        <w:tc>
          <w:tcPr>
            <w:tcW w:w="1216" w:type="dxa"/>
            <w:noWrap/>
            <w:hideMark/>
          </w:tcPr>
          <w:p w14:paraId="2A87F58E" w14:textId="77777777" w:rsidR="00B665AB" w:rsidRPr="007463D0" w:rsidRDefault="00B665AB" w:rsidP="007463D0">
            <w:r w:rsidRPr="007463D0">
              <w:t>2.74</w:t>
            </w:r>
          </w:p>
        </w:tc>
      </w:tr>
      <w:tr w:rsidR="00B665AB" w:rsidRPr="007463D0" w14:paraId="3D953763" w14:textId="77777777" w:rsidTr="003817D4">
        <w:trPr>
          <w:trHeight w:val="300"/>
        </w:trPr>
        <w:tc>
          <w:tcPr>
            <w:tcW w:w="9016" w:type="dxa"/>
            <w:gridSpan w:val="5"/>
            <w:shd w:val="clear" w:color="auto" w:fill="E7E6E6" w:themeFill="background2"/>
            <w:noWrap/>
            <w:hideMark/>
          </w:tcPr>
          <w:p w14:paraId="1532167B" w14:textId="77777777" w:rsidR="00B665AB" w:rsidRPr="007463D0" w:rsidRDefault="00B665AB" w:rsidP="002D708C">
            <w:pPr>
              <w:pStyle w:val="TableHeading"/>
            </w:pPr>
            <w:r w:rsidRPr="007463D0">
              <w:t>Follow up (n=60)</w:t>
            </w:r>
          </w:p>
        </w:tc>
      </w:tr>
      <w:tr w:rsidR="00B665AB" w:rsidRPr="007463D0" w14:paraId="45F50C00" w14:textId="77777777" w:rsidTr="003817D4">
        <w:trPr>
          <w:trHeight w:val="300"/>
        </w:trPr>
        <w:tc>
          <w:tcPr>
            <w:tcW w:w="5008" w:type="dxa"/>
            <w:noWrap/>
            <w:hideMark/>
          </w:tcPr>
          <w:p w14:paraId="207AAE7A" w14:textId="77777777" w:rsidR="00B665AB" w:rsidRPr="007463D0" w:rsidRDefault="00B665AB" w:rsidP="007463D0">
            <w:r w:rsidRPr="007463D0">
              <w:t>Total trial participant benefits paid 6 months post trial initiation</w:t>
            </w:r>
          </w:p>
        </w:tc>
        <w:tc>
          <w:tcPr>
            <w:tcW w:w="941" w:type="dxa"/>
            <w:noWrap/>
            <w:hideMark/>
          </w:tcPr>
          <w:p w14:paraId="1D844C2C" w14:textId="77777777" w:rsidR="00B665AB" w:rsidRPr="007463D0" w:rsidRDefault="00B665AB" w:rsidP="007463D0">
            <w:r w:rsidRPr="007463D0">
              <w:t>$153.18</w:t>
            </w:r>
          </w:p>
        </w:tc>
        <w:tc>
          <w:tcPr>
            <w:tcW w:w="724" w:type="dxa"/>
            <w:noWrap/>
            <w:hideMark/>
          </w:tcPr>
          <w:p w14:paraId="776B0341" w14:textId="77777777" w:rsidR="00B665AB" w:rsidRPr="007463D0" w:rsidRDefault="00B665AB" w:rsidP="007463D0">
            <w:r w:rsidRPr="007463D0">
              <w:t>$86.63</w:t>
            </w:r>
          </w:p>
        </w:tc>
        <w:tc>
          <w:tcPr>
            <w:tcW w:w="1127" w:type="dxa"/>
            <w:noWrap/>
            <w:hideMark/>
          </w:tcPr>
          <w:p w14:paraId="5F68DB8F" w14:textId="77777777" w:rsidR="00B665AB" w:rsidRPr="007463D0" w:rsidRDefault="00B665AB" w:rsidP="007463D0">
            <w:r w:rsidRPr="007463D0">
              <w:t>$131.26</w:t>
            </w:r>
          </w:p>
        </w:tc>
        <w:tc>
          <w:tcPr>
            <w:tcW w:w="1216" w:type="dxa"/>
            <w:noWrap/>
            <w:hideMark/>
          </w:tcPr>
          <w:p w14:paraId="54BBDC08" w14:textId="77777777" w:rsidR="00B665AB" w:rsidRPr="007463D0" w:rsidRDefault="00B665AB" w:rsidP="007463D0">
            <w:r w:rsidRPr="007463D0">
              <w:t>$175.10</w:t>
            </w:r>
          </w:p>
        </w:tc>
      </w:tr>
      <w:tr w:rsidR="00B665AB" w:rsidRPr="007463D0" w14:paraId="09EA6A99" w14:textId="77777777" w:rsidTr="003817D4">
        <w:trPr>
          <w:trHeight w:val="300"/>
        </w:trPr>
        <w:tc>
          <w:tcPr>
            <w:tcW w:w="5008" w:type="dxa"/>
            <w:noWrap/>
            <w:hideMark/>
          </w:tcPr>
          <w:p w14:paraId="64DA47D2" w14:textId="77777777" w:rsidR="00B665AB" w:rsidRPr="007463D0" w:rsidRDefault="00B665AB" w:rsidP="007463D0">
            <w:r w:rsidRPr="007463D0">
              <w:t>Total out of pocket expenditure paid 6 months post trial initiation</w:t>
            </w:r>
          </w:p>
        </w:tc>
        <w:tc>
          <w:tcPr>
            <w:tcW w:w="941" w:type="dxa"/>
            <w:noWrap/>
            <w:hideMark/>
          </w:tcPr>
          <w:p w14:paraId="25022BBE" w14:textId="77777777" w:rsidR="00B665AB" w:rsidRPr="007463D0" w:rsidRDefault="00B665AB" w:rsidP="007463D0">
            <w:r w:rsidRPr="007463D0">
              <w:t>$57.11</w:t>
            </w:r>
          </w:p>
        </w:tc>
        <w:tc>
          <w:tcPr>
            <w:tcW w:w="724" w:type="dxa"/>
            <w:noWrap/>
            <w:hideMark/>
          </w:tcPr>
          <w:p w14:paraId="5F54D371" w14:textId="77777777" w:rsidR="00B665AB" w:rsidRPr="007463D0" w:rsidRDefault="00B665AB" w:rsidP="007463D0">
            <w:r w:rsidRPr="007463D0">
              <w:t>$61.54</w:t>
            </w:r>
          </w:p>
        </w:tc>
        <w:tc>
          <w:tcPr>
            <w:tcW w:w="1127" w:type="dxa"/>
            <w:noWrap/>
            <w:hideMark/>
          </w:tcPr>
          <w:p w14:paraId="54407176" w14:textId="77777777" w:rsidR="00B665AB" w:rsidRPr="007463D0" w:rsidRDefault="00B665AB" w:rsidP="007463D0">
            <w:r w:rsidRPr="007463D0">
              <w:t>$24.87</w:t>
            </w:r>
          </w:p>
        </w:tc>
        <w:tc>
          <w:tcPr>
            <w:tcW w:w="1216" w:type="dxa"/>
            <w:noWrap/>
            <w:hideMark/>
          </w:tcPr>
          <w:p w14:paraId="474DACC9" w14:textId="77777777" w:rsidR="00B665AB" w:rsidRPr="007463D0" w:rsidRDefault="00B665AB" w:rsidP="007463D0">
            <w:r w:rsidRPr="007463D0">
              <w:t>$89.35</w:t>
            </w:r>
          </w:p>
        </w:tc>
      </w:tr>
      <w:tr w:rsidR="00B665AB" w:rsidRPr="007463D0" w14:paraId="6A14DAC9" w14:textId="77777777" w:rsidTr="003817D4">
        <w:trPr>
          <w:trHeight w:val="300"/>
        </w:trPr>
        <w:tc>
          <w:tcPr>
            <w:tcW w:w="5008" w:type="dxa"/>
            <w:noWrap/>
            <w:hideMark/>
          </w:tcPr>
          <w:p w14:paraId="01081F51" w14:textId="77777777" w:rsidR="00B665AB" w:rsidRPr="007463D0" w:rsidRDefault="00B665AB" w:rsidP="007463D0">
            <w:r w:rsidRPr="007463D0">
              <w:t>Total services utilised per trial participant 6 months post trial initiation</w:t>
            </w:r>
          </w:p>
        </w:tc>
        <w:tc>
          <w:tcPr>
            <w:tcW w:w="941" w:type="dxa"/>
            <w:noWrap/>
            <w:hideMark/>
          </w:tcPr>
          <w:p w14:paraId="2FA60E97" w14:textId="77777777" w:rsidR="00B665AB" w:rsidRPr="007463D0" w:rsidRDefault="00B665AB" w:rsidP="007463D0">
            <w:r w:rsidRPr="007463D0">
              <w:t>2.77</w:t>
            </w:r>
          </w:p>
        </w:tc>
        <w:tc>
          <w:tcPr>
            <w:tcW w:w="724" w:type="dxa"/>
            <w:noWrap/>
            <w:hideMark/>
          </w:tcPr>
          <w:p w14:paraId="108A781F" w14:textId="77777777" w:rsidR="00B665AB" w:rsidRPr="007463D0" w:rsidRDefault="00B665AB" w:rsidP="007463D0">
            <w:r w:rsidRPr="007463D0">
              <w:t>1.49</w:t>
            </w:r>
          </w:p>
        </w:tc>
        <w:tc>
          <w:tcPr>
            <w:tcW w:w="1127" w:type="dxa"/>
            <w:noWrap/>
            <w:hideMark/>
          </w:tcPr>
          <w:p w14:paraId="2B2F0442" w14:textId="77777777" w:rsidR="00B665AB" w:rsidRPr="007463D0" w:rsidRDefault="00B665AB" w:rsidP="007463D0">
            <w:r w:rsidRPr="007463D0">
              <w:t>2.39</w:t>
            </w:r>
          </w:p>
        </w:tc>
        <w:tc>
          <w:tcPr>
            <w:tcW w:w="1216" w:type="dxa"/>
            <w:noWrap/>
            <w:hideMark/>
          </w:tcPr>
          <w:p w14:paraId="45C322A5" w14:textId="77777777" w:rsidR="00B665AB" w:rsidRPr="007463D0" w:rsidRDefault="00B665AB" w:rsidP="007463D0">
            <w:r w:rsidRPr="007463D0">
              <w:t>3.14</w:t>
            </w:r>
          </w:p>
        </w:tc>
      </w:tr>
    </w:tbl>
    <w:p w14:paraId="3D1A3413" w14:textId="77777777" w:rsidR="00B665AB" w:rsidRPr="003817D4" w:rsidRDefault="00B665AB" w:rsidP="003817D4">
      <w:pPr>
        <w:pStyle w:val="Footnote"/>
      </w:pPr>
      <w:r w:rsidRPr="003817D4">
        <w:t>Source: CPMC trial data</w:t>
      </w:r>
    </w:p>
    <w:p w14:paraId="314C9BB0" w14:textId="77777777" w:rsidR="00B665AB" w:rsidRPr="003817D4" w:rsidRDefault="00B665AB" w:rsidP="003817D4">
      <w:pPr>
        <w:pStyle w:val="Footnote"/>
      </w:pPr>
      <w:r w:rsidRPr="003817D4">
        <w:t>Abbreviations: CI, confidence interval; SD, standard deviation</w:t>
      </w:r>
    </w:p>
    <w:p w14:paraId="322A7AD7" w14:textId="3F1D10EB" w:rsidR="00B665AB" w:rsidRDefault="00B665AB" w:rsidP="00B665AB">
      <w:pPr>
        <w:pStyle w:val="Caption"/>
        <w:spacing w:before="240"/>
      </w:pPr>
      <w:bookmarkStart w:id="2990" w:name="_Toc129948897"/>
      <w:r>
        <w:t xml:space="preserve">Table </w:t>
      </w:r>
      <w:fldSimple w:instr=" SEQ Table \* ARABIC ">
        <w:r w:rsidR="00DD1EFA">
          <w:rPr>
            <w:noProof/>
          </w:rPr>
          <w:t>71</w:t>
        </w:r>
      </w:fldSimple>
      <w:r w:rsidR="003817D4">
        <w:rPr>
          <w:rFonts w:cs="Calibri"/>
          <w:szCs w:val="20"/>
        </w:rPr>
        <w:t xml:space="preserve"> </w:t>
      </w:r>
      <w:r>
        <w:rPr>
          <w:rFonts w:cs="Calibri"/>
          <w:szCs w:val="20"/>
        </w:rPr>
        <w:t>Allied Health utilisation in Group B</w:t>
      </w:r>
      <w:bookmarkEnd w:id="2990"/>
    </w:p>
    <w:tbl>
      <w:tblPr>
        <w:tblStyle w:val="TableGrid2"/>
        <w:tblW w:w="9016" w:type="dxa"/>
        <w:tblLook w:val="04A0" w:firstRow="1" w:lastRow="0" w:firstColumn="1" w:lastColumn="0" w:noHBand="0" w:noVBand="1"/>
      </w:tblPr>
      <w:tblGrid>
        <w:gridCol w:w="4944"/>
        <w:gridCol w:w="930"/>
        <w:gridCol w:w="821"/>
        <w:gridCol w:w="1116"/>
        <w:gridCol w:w="1205"/>
      </w:tblGrid>
      <w:tr w:rsidR="00B665AB" w:rsidRPr="007463D0" w14:paraId="40672093" w14:textId="77777777" w:rsidTr="003817D4">
        <w:trPr>
          <w:cnfStyle w:val="100000000000" w:firstRow="1" w:lastRow="0" w:firstColumn="0" w:lastColumn="0" w:oddVBand="0" w:evenVBand="0" w:oddHBand="0" w:evenHBand="0" w:firstRowFirstColumn="0" w:firstRowLastColumn="0" w:lastRowFirstColumn="0" w:lastRowLastColumn="0"/>
          <w:trHeight w:val="300"/>
          <w:tblHeader/>
        </w:trPr>
        <w:tc>
          <w:tcPr>
            <w:tcW w:w="5019" w:type="dxa"/>
            <w:noWrap/>
            <w:hideMark/>
          </w:tcPr>
          <w:p w14:paraId="22B74AB2" w14:textId="77777777" w:rsidR="00B665AB" w:rsidRPr="007463D0" w:rsidRDefault="00B665AB" w:rsidP="007463D0">
            <w:r w:rsidRPr="007463D0">
              <w:t>Baseline (n=142)</w:t>
            </w:r>
          </w:p>
        </w:tc>
        <w:tc>
          <w:tcPr>
            <w:tcW w:w="931" w:type="dxa"/>
            <w:noWrap/>
            <w:hideMark/>
          </w:tcPr>
          <w:p w14:paraId="6CB9582B" w14:textId="77777777" w:rsidR="00B665AB" w:rsidRPr="007463D0" w:rsidRDefault="00B665AB" w:rsidP="007463D0">
            <w:r w:rsidRPr="007463D0">
              <w:t>Mean</w:t>
            </w:r>
          </w:p>
        </w:tc>
        <w:tc>
          <w:tcPr>
            <w:tcW w:w="716" w:type="dxa"/>
            <w:noWrap/>
            <w:hideMark/>
          </w:tcPr>
          <w:p w14:paraId="1D784ABB" w14:textId="77777777" w:rsidR="00B665AB" w:rsidRPr="007463D0" w:rsidRDefault="00B665AB" w:rsidP="007463D0">
            <w:r w:rsidRPr="007463D0">
              <w:t>SD</w:t>
            </w:r>
          </w:p>
        </w:tc>
        <w:tc>
          <w:tcPr>
            <w:tcW w:w="1130" w:type="dxa"/>
            <w:noWrap/>
            <w:hideMark/>
          </w:tcPr>
          <w:p w14:paraId="2AD7AAFF" w14:textId="77777777" w:rsidR="00B665AB" w:rsidRPr="007463D0" w:rsidRDefault="00B665AB" w:rsidP="007463D0">
            <w:r w:rsidRPr="007463D0">
              <w:t>95%CI Low</w:t>
            </w:r>
          </w:p>
        </w:tc>
        <w:tc>
          <w:tcPr>
            <w:tcW w:w="1220" w:type="dxa"/>
            <w:noWrap/>
            <w:hideMark/>
          </w:tcPr>
          <w:p w14:paraId="2EC7C1EB" w14:textId="77777777" w:rsidR="00B665AB" w:rsidRPr="007463D0" w:rsidRDefault="00B665AB" w:rsidP="007463D0">
            <w:r w:rsidRPr="007463D0">
              <w:t>95%CI High</w:t>
            </w:r>
          </w:p>
        </w:tc>
      </w:tr>
      <w:tr w:rsidR="00B665AB" w:rsidRPr="007463D0" w14:paraId="54C2AF5A" w14:textId="77777777" w:rsidTr="003817D4">
        <w:trPr>
          <w:trHeight w:val="300"/>
        </w:trPr>
        <w:tc>
          <w:tcPr>
            <w:tcW w:w="5019" w:type="dxa"/>
            <w:noWrap/>
            <w:hideMark/>
          </w:tcPr>
          <w:p w14:paraId="4F5976D3" w14:textId="77777777" w:rsidR="00B665AB" w:rsidRPr="007463D0" w:rsidRDefault="00B665AB" w:rsidP="007463D0">
            <w:r w:rsidRPr="007463D0">
              <w:t>Total trial participant benefits paid 6 months prior to intervention</w:t>
            </w:r>
          </w:p>
        </w:tc>
        <w:tc>
          <w:tcPr>
            <w:tcW w:w="931" w:type="dxa"/>
            <w:noWrap/>
            <w:hideMark/>
          </w:tcPr>
          <w:p w14:paraId="36306B2C" w14:textId="77777777" w:rsidR="00B665AB" w:rsidRPr="007463D0" w:rsidRDefault="00B665AB" w:rsidP="007463D0">
            <w:r w:rsidRPr="007463D0">
              <w:t>$129.53</w:t>
            </w:r>
          </w:p>
        </w:tc>
        <w:tc>
          <w:tcPr>
            <w:tcW w:w="716" w:type="dxa"/>
            <w:noWrap/>
            <w:hideMark/>
          </w:tcPr>
          <w:p w14:paraId="7A8C4DC0" w14:textId="77777777" w:rsidR="00B665AB" w:rsidRPr="007463D0" w:rsidRDefault="00B665AB" w:rsidP="007463D0">
            <w:r w:rsidRPr="007463D0">
              <w:t>$67.95</w:t>
            </w:r>
          </w:p>
        </w:tc>
        <w:tc>
          <w:tcPr>
            <w:tcW w:w="1130" w:type="dxa"/>
            <w:noWrap/>
            <w:hideMark/>
          </w:tcPr>
          <w:p w14:paraId="738FA5A0" w14:textId="77777777" w:rsidR="00B665AB" w:rsidRPr="007463D0" w:rsidRDefault="00B665AB" w:rsidP="007463D0">
            <w:r w:rsidRPr="007463D0">
              <w:t>$118.35</w:t>
            </w:r>
          </w:p>
        </w:tc>
        <w:tc>
          <w:tcPr>
            <w:tcW w:w="1220" w:type="dxa"/>
            <w:noWrap/>
            <w:hideMark/>
          </w:tcPr>
          <w:p w14:paraId="68D1D419" w14:textId="77777777" w:rsidR="00B665AB" w:rsidRPr="007463D0" w:rsidRDefault="00B665AB" w:rsidP="007463D0">
            <w:r w:rsidRPr="007463D0">
              <w:t>$140.70</w:t>
            </w:r>
          </w:p>
        </w:tc>
      </w:tr>
      <w:tr w:rsidR="00B665AB" w:rsidRPr="007463D0" w14:paraId="6EE0C149" w14:textId="77777777" w:rsidTr="003817D4">
        <w:trPr>
          <w:trHeight w:val="300"/>
        </w:trPr>
        <w:tc>
          <w:tcPr>
            <w:tcW w:w="5019" w:type="dxa"/>
            <w:noWrap/>
            <w:hideMark/>
          </w:tcPr>
          <w:p w14:paraId="4BCDFB97" w14:textId="77777777" w:rsidR="00B665AB" w:rsidRPr="007463D0" w:rsidRDefault="00B665AB" w:rsidP="007463D0">
            <w:r w:rsidRPr="007463D0">
              <w:t>Total out of pocket expenditure paid 6 months prior to intervention</w:t>
            </w:r>
          </w:p>
        </w:tc>
        <w:tc>
          <w:tcPr>
            <w:tcW w:w="931" w:type="dxa"/>
            <w:noWrap/>
            <w:hideMark/>
          </w:tcPr>
          <w:p w14:paraId="3839BF46" w14:textId="77777777" w:rsidR="00B665AB" w:rsidRPr="007463D0" w:rsidRDefault="00B665AB" w:rsidP="007463D0">
            <w:r w:rsidRPr="007463D0">
              <w:t>$43.49</w:t>
            </w:r>
          </w:p>
        </w:tc>
        <w:tc>
          <w:tcPr>
            <w:tcW w:w="716" w:type="dxa"/>
            <w:noWrap/>
            <w:hideMark/>
          </w:tcPr>
          <w:p w14:paraId="1A6BBE18" w14:textId="77777777" w:rsidR="00B665AB" w:rsidRPr="007463D0" w:rsidRDefault="00B665AB" w:rsidP="007463D0">
            <w:r w:rsidRPr="007463D0">
              <w:t>$33.06</w:t>
            </w:r>
          </w:p>
        </w:tc>
        <w:tc>
          <w:tcPr>
            <w:tcW w:w="1130" w:type="dxa"/>
            <w:noWrap/>
            <w:hideMark/>
          </w:tcPr>
          <w:p w14:paraId="32685425" w14:textId="77777777" w:rsidR="00B665AB" w:rsidRPr="007463D0" w:rsidRDefault="00B665AB" w:rsidP="007463D0">
            <w:r w:rsidRPr="007463D0">
              <w:t>$31.66</w:t>
            </w:r>
          </w:p>
        </w:tc>
        <w:tc>
          <w:tcPr>
            <w:tcW w:w="1220" w:type="dxa"/>
            <w:noWrap/>
            <w:hideMark/>
          </w:tcPr>
          <w:p w14:paraId="6770D679" w14:textId="77777777" w:rsidR="00B665AB" w:rsidRPr="007463D0" w:rsidRDefault="00B665AB" w:rsidP="007463D0">
            <w:r w:rsidRPr="007463D0">
              <w:t>$55.32</w:t>
            </w:r>
          </w:p>
        </w:tc>
      </w:tr>
      <w:tr w:rsidR="00B665AB" w:rsidRPr="007463D0" w14:paraId="2BA07F22" w14:textId="77777777" w:rsidTr="003817D4">
        <w:trPr>
          <w:trHeight w:val="300"/>
        </w:trPr>
        <w:tc>
          <w:tcPr>
            <w:tcW w:w="5019" w:type="dxa"/>
            <w:noWrap/>
            <w:hideMark/>
          </w:tcPr>
          <w:p w14:paraId="3F640BD9" w14:textId="77777777" w:rsidR="00B665AB" w:rsidRPr="007463D0" w:rsidRDefault="00B665AB" w:rsidP="007463D0">
            <w:r w:rsidRPr="007463D0">
              <w:t>Total services utilised per trial participant 6 months prior to intervention</w:t>
            </w:r>
          </w:p>
        </w:tc>
        <w:tc>
          <w:tcPr>
            <w:tcW w:w="931" w:type="dxa"/>
            <w:noWrap/>
            <w:hideMark/>
          </w:tcPr>
          <w:p w14:paraId="7C276742" w14:textId="77777777" w:rsidR="00B665AB" w:rsidRPr="007463D0" w:rsidRDefault="00B665AB" w:rsidP="007463D0">
            <w:r w:rsidRPr="007463D0">
              <w:t>2.43</w:t>
            </w:r>
          </w:p>
        </w:tc>
        <w:tc>
          <w:tcPr>
            <w:tcW w:w="716" w:type="dxa"/>
            <w:noWrap/>
            <w:hideMark/>
          </w:tcPr>
          <w:p w14:paraId="0EB1509B" w14:textId="77777777" w:rsidR="00B665AB" w:rsidRPr="007463D0" w:rsidRDefault="00B665AB" w:rsidP="007463D0">
            <w:r w:rsidRPr="007463D0">
              <w:t>1.26</w:t>
            </w:r>
          </w:p>
        </w:tc>
        <w:tc>
          <w:tcPr>
            <w:tcW w:w="1130" w:type="dxa"/>
            <w:noWrap/>
            <w:hideMark/>
          </w:tcPr>
          <w:p w14:paraId="436E0713" w14:textId="77777777" w:rsidR="00B665AB" w:rsidRPr="007463D0" w:rsidRDefault="00B665AB" w:rsidP="007463D0">
            <w:r w:rsidRPr="007463D0">
              <w:t>2.23</w:t>
            </w:r>
          </w:p>
        </w:tc>
        <w:tc>
          <w:tcPr>
            <w:tcW w:w="1220" w:type="dxa"/>
            <w:noWrap/>
            <w:hideMark/>
          </w:tcPr>
          <w:p w14:paraId="6F1249A7" w14:textId="77777777" w:rsidR="00B665AB" w:rsidRPr="007463D0" w:rsidRDefault="00B665AB" w:rsidP="007463D0">
            <w:r w:rsidRPr="007463D0">
              <w:t>2.64</w:t>
            </w:r>
          </w:p>
        </w:tc>
      </w:tr>
      <w:tr w:rsidR="00B665AB" w:rsidRPr="007463D0" w14:paraId="19C7906D" w14:textId="77777777" w:rsidTr="003817D4">
        <w:trPr>
          <w:trHeight w:val="300"/>
        </w:trPr>
        <w:tc>
          <w:tcPr>
            <w:tcW w:w="9016" w:type="dxa"/>
            <w:gridSpan w:val="5"/>
            <w:shd w:val="clear" w:color="auto" w:fill="E7E6E6" w:themeFill="background2"/>
            <w:noWrap/>
            <w:hideMark/>
          </w:tcPr>
          <w:p w14:paraId="473A11BE" w14:textId="77777777" w:rsidR="00B665AB" w:rsidRPr="007463D0" w:rsidRDefault="00B665AB" w:rsidP="002D708C">
            <w:pPr>
              <w:pStyle w:val="TableHeading"/>
            </w:pPr>
            <w:r w:rsidRPr="007463D0">
              <w:t>Follow up (n=27)</w:t>
            </w:r>
          </w:p>
        </w:tc>
      </w:tr>
      <w:tr w:rsidR="00B665AB" w:rsidRPr="007463D0" w14:paraId="12ECF6F7" w14:textId="77777777" w:rsidTr="003817D4">
        <w:trPr>
          <w:trHeight w:val="300"/>
        </w:trPr>
        <w:tc>
          <w:tcPr>
            <w:tcW w:w="5019" w:type="dxa"/>
            <w:noWrap/>
            <w:hideMark/>
          </w:tcPr>
          <w:p w14:paraId="17FC5661" w14:textId="77777777" w:rsidR="00B665AB" w:rsidRPr="007463D0" w:rsidRDefault="00B665AB" w:rsidP="007463D0">
            <w:r w:rsidRPr="007463D0">
              <w:t>Total trial participant benefits paid 6 months post trial initiation</w:t>
            </w:r>
          </w:p>
        </w:tc>
        <w:tc>
          <w:tcPr>
            <w:tcW w:w="931" w:type="dxa"/>
            <w:noWrap/>
            <w:hideMark/>
          </w:tcPr>
          <w:p w14:paraId="468A843B" w14:textId="77777777" w:rsidR="00B665AB" w:rsidRPr="007463D0" w:rsidRDefault="00B665AB" w:rsidP="007463D0">
            <w:r w:rsidRPr="007463D0">
              <w:t>$89.04</w:t>
            </w:r>
          </w:p>
        </w:tc>
        <w:tc>
          <w:tcPr>
            <w:tcW w:w="716" w:type="dxa"/>
            <w:noWrap/>
            <w:hideMark/>
          </w:tcPr>
          <w:p w14:paraId="4AFF9FBA" w14:textId="77777777" w:rsidR="00B665AB" w:rsidRPr="007463D0" w:rsidRDefault="00B665AB" w:rsidP="007463D0">
            <w:r w:rsidRPr="007463D0">
              <w:t>$55.28</w:t>
            </w:r>
          </w:p>
        </w:tc>
        <w:tc>
          <w:tcPr>
            <w:tcW w:w="1130" w:type="dxa"/>
            <w:noWrap/>
            <w:hideMark/>
          </w:tcPr>
          <w:p w14:paraId="4B9F89AC" w14:textId="77777777" w:rsidR="00B665AB" w:rsidRPr="007463D0" w:rsidRDefault="00B665AB" w:rsidP="007463D0">
            <w:r w:rsidRPr="007463D0">
              <w:t>$68.19</w:t>
            </w:r>
          </w:p>
        </w:tc>
        <w:tc>
          <w:tcPr>
            <w:tcW w:w="1220" w:type="dxa"/>
            <w:noWrap/>
            <w:hideMark/>
          </w:tcPr>
          <w:p w14:paraId="427162ED" w14:textId="77777777" w:rsidR="00B665AB" w:rsidRPr="007463D0" w:rsidRDefault="00B665AB" w:rsidP="007463D0">
            <w:r w:rsidRPr="007463D0">
              <w:t>$109.89</w:t>
            </w:r>
          </w:p>
        </w:tc>
      </w:tr>
      <w:tr w:rsidR="00B665AB" w:rsidRPr="007463D0" w14:paraId="5E0C7CAC" w14:textId="77777777" w:rsidTr="003817D4">
        <w:trPr>
          <w:trHeight w:val="300"/>
        </w:trPr>
        <w:tc>
          <w:tcPr>
            <w:tcW w:w="5019" w:type="dxa"/>
            <w:noWrap/>
            <w:hideMark/>
          </w:tcPr>
          <w:p w14:paraId="27CB258B" w14:textId="77777777" w:rsidR="00B665AB" w:rsidRPr="007463D0" w:rsidRDefault="00B665AB" w:rsidP="007463D0">
            <w:r w:rsidRPr="007463D0">
              <w:t>Total out of pocket expenditure paid 6 months post trial initiation</w:t>
            </w:r>
          </w:p>
        </w:tc>
        <w:tc>
          <w:tcPr>
            <w:tcW w:w="931" w:type="dxa"/>
            <w:noWrap/>
            <w:hideMark/>
          </w:tcPr>
          <w:p w14:paraId="376C07BC" w14:textId="77777777" w:rsidR="00B665AB" w:rsidRPr="007463D0" w:rsidRDefault="00B665AB" w:rsidP="007463D0">
            <w:r w:rsidRPr="007463D0">
              <w:t>$37.84</w:t>
            </w:r>
          </w:p>
        </w:tc>
        <w:tc>
          <w:tcPr>
            <w:tcW w:w="716" w:type="dxa"/>
            <w:noWrap/>
            <w:hideMark/>
          </w:tcPr>
          <w:p w14:paraId="467180A7" w14:textId="77777777" w:rsidR="00B665AB" w:rsidRPr="007463D0" w:rsidRDefault="00B665AB" w:rsidP="007463D0">
            <w:r w:rsidRPr="007463D0">
              <w:t>$35.11</w:t>
            </w:r>
          </w:p>
        </w:tc>
        <w:tc>
          <w:tcPr>
            <w:tcW w:w="1130" w:type="dxa"/>
            <w:noWrap/>
            <w:hideMark/>
          </w:tcPr>
          <w:p w14:paraId="0B6159D8" w14:textId="77777777" w:rsidR="00B665AB" w:rsidRPr="007463D0" w:rsidRDefault="00B665AB" w:rsidP="007463D0">
            <w:r w:rsidRPr="007463D0">
              <w:t>$13.52</w:t>
            </w:r>
          </w:p>
        </w:tc>
        <w:tc>
          <w:tcPr>
            <w:tcW w:w="1220" w:type="dxa"/>
            <w:noWrap/>
            <w:hideMark/>
          </w:tcPr>
          <w:p w14:paraId="30C05869" w14:textId="77777777" w:rsidR="00B665AB" w:rsidRPr="007463D0" w:rsidRDefault="00B665AB" w:rsidP="007463D0">
            <w:r w:rsidRPr="007463D0">
              <w:t>$62.17</w:t>
            </w:r>
          </w:p>
        </w:tc>
      </w:tr>
      <w:tr w:rsidR="00B665AB" w:rsidRPr="007463D0" w14:paraId="129C422E" w14:textId="77777777" w:rsidTr="003817D4">
        <w:trPr>
          <w:trHeight w:val="300"/>
        </w:trPr>
        <w:tc>
          <w:tcPr>
            <w:tcW w:w="5019" w:type="dxa"/>
            <w:noWrap/>
            <w:hideMark/>
          </w:tcPr>
          <w:p w14:paraId="2017CC18" w14:textId="77777777" w:rsidR="00B665AB" w:rsidRPr="007463D0" w:rsidRDefault="00B665AB" w:rsidP="007463D0">
            <w:r w:rsidRPr="007463D0">
              <w:t>Total services utilised per trial participant 6 months post trial initiation</w:t>
            </w:r>
          </w:p>
        </w:tc>
        <w:tc>
          <w:tcPr>
            <w:tcW w:w="931" w:type="dxa"/>
            <w:noWrap/>
            <w:hideMark/>
          </w:tcPr>
          <w:p w14:paraId="4BFD86FD" w14:textId="04DA6B68" w:rsidR="00B665AB" w:rsidRPr="007463D0" w:rsidRDefault="00B665AB" w:rsidP="007463D0">
            <w:r w:rsidRPr="007463D0">
              <w:t>1.67</w:t>
            </w:r>
            <w:r w:rsidR="00BD3D15" w:rsidRPr="007463D0">
              <w:t>*</w:t>
            </w:r>
          </w:p>
        </w:tc>
        <w:tc>
          <w:tcPr>
            <w:tcW w:w="716" w:type="dxa"/>
            <w:noWrap/>
            <w:hideMark/>
          </w:tcPr>
          <w:p w14:paraId="583082AF" w14:textId="77777777" w:rsidR="00B665AB" w:rsidRPr="007463D0" w:rsidRDefault="00B665AB" w:rsidP="007463D0">
            <w:r w:rsidRPr="007463D0">
              <w:t>1.04</w:t>
            </w:r>
          </w:p>
        </w:tc>
        <w:tc>
          <w:tcPr>
            <w:tcW w:w="1130" w:type="dxa"/>
            <w:noWrap/>
            <w:hideMark/>
          </w:tcPr>
          <w:p w14:paraId="58124731" w14:textId="77777777" w:rsidR="00B665AB" w:rsidRPr="007463D0" w:rsidRDefault="00B665AB" w:rsidP="007463D0">
            <w:r w:rsidRPr="007463D0">
              <w:t>1.28</w:t>
            </w:r>
          </w:p>
        </w:tc>
        <w:tc>
          <w:tcPr>
            <w:tcW w:w="1220" w:type="dxa"/>
            <w:noWrap/>
            <w:hideMark/>
          </w:tcPr>
          <w:p w14:paraId="504217EA" w14:textId="77777777" w:rsidR="00B665AB" w:rsidRPr="007463D0" w:rsidRDefault="00B665AB" w:rsidP="007463D0">
            <w:r w:rsidRPr="007463D0">
              <w:t>2.06</w:t>
            </w:r>
          </w:p>
        </w:tc>
      </w:tr>
    </w:tbl>
    <w:p w14:paraId="0FA38DD8" w14:textId="77777777" w:rsidR="00B665AB" w:rsidRPr="003817D4" w:rsidRDefault="00B665AB" w:rsidP="003817D4">
      <w:pPr>
        <w:pStyle w:val="Footnote"/>
      </w:pPr>
      <w:r w:rsidRPr="003817D4">
        <w:t>Source: CPMC trial data</w:t>
      </w:r>
    </w:p>
    <w:p w14:paraId="1085549D" w14:textId="77777777" w:rsidR="00B665AB" w:rsidRPr="003817D4" w:rsidRDefault="00B665AB" w:rsidP="003817D4">
      <w:pPr>
        <w:pStyle w:val="Footnote"/>
      </w:pPr>
      <w:r w:rsidRPr="003817D4">
        <w:t>Abbreviations: CI, confidence interval; SD, standard deviation</w:t>
      </w:r>
    </w:p>
    <w:p w14:paraId="660BC6E7" w14:textId="3A4F075E" w:rsidR="00B665AB" w:rsidRPr="003817D4" w:rsidRDefault="00B665AB" w:rsidP="003817D4">
      <w:pPr>
        <w:pStyle w:val="Footnote"/>
      </w:pPr>
      <w:r w:rsidRPr="003817D4">
        <w:t>*A significant decline in MBS utilisation per trial participant was calculated using a 2 tailed t-test (p&lt;0.001)</w:t>
      </w:r>
    </w:p>
    <w:bookmarkEnd w:id="2982"/>
    <w:p w14:paraId="123F2C7D" w14:textId="13525AB2" w:rsidR="00B665AB" w:rsidRDefault="00B665AB" w:rsidP="00B665AB">
      <w:pPr>
        <w:pStyle w:val="Heading4"/>
        <w:rPr>
          <w:rFonts w:cs="Calibri"/>
        </w:rPr>
      </w:pPr>
      <w:r>
        <w:rPr>
          <w:rFonts w:cs="Calibri"/>
          <w:bCs/>
        </w:rPr>
        <w:t>Hospitalisation admission</w:t>
      </w:r>
      <w:r w:rsidR="000A3F02">
        <w:rPr>
          <w:rFonts w:cs="Calibri"/>
          <w:bCs/>
        </w:rPr>
        <w:t xml:space="preserve"> costs</w:t>
      </w:r>
    </w:p>
    <w:p w14:paraId="1C9A62F2" w14:textId="2D62EC2B" w:rsidR="00B665AB" w:rsidRPr="007463D0" w:rsidRDefault="00B665AB" w:rsidP="007463D0">
      <w:r>
        <w:t>The types of presentations to hospital were not recorded for trial participants.  However, trial participants were asked to self-report at initial and follow-up consultations, how many times in the last three months they visi</w:t>
      </w:r>
      <w:r w:rsidRPr="007463D0">
        <w:t xml:space="preserve">ted an </w:t>
      </w:r>
      <w:r w:rsidR="007B79B3" w:rsidRPr="007463D0">
        <w:t xml:space="preserve">ED </w:t>
      </w:r>
      <w:r w:rsidRPr="007463D0">
        <w:t xml:space="preserve">because of their pain and/or been admitted to hospital because </w:t>
      </w:r>
      <w:r w:rsidR="007B79B3" w:rsidRPr="007463D0">
        <w:t>o</w:t>
      </w:r>
      <w:r w:rsidRPr="007463D0">
        <w:t>f their pain.</w:t>
      </w:r>
    </w:p>
    <w:p w14:paraId="69D2A5D8" w14:textId="0BFC391F" w:rsidR="00B665AB" w:rsidRPr="007463D0" w:rsidRDefault="00B665AB" w:rsidP="007463D0">
      <w:r w:rsidRPr="007463D0">
        <w:t>To derive the cost of an acute hospitalisation, the cost of an average service in a public hospital in the 2017-18 financial year ($4,680)</w:t>
      </w:r>
      <w:r w:rsidRPr="007463D0">
        <w:endnoteReference w:id="38"/>
      </w:r>
      <w:r w:rsidRPr="007463D0">
        <w:t xml:space="preserve"> was inflated.  The health price index (HPI, Series: A2331111C) was used to inflate the figure from the end of Q2 2018 to Q2 (June) of 2020.  Over this period, the HPI increased by 3.93%.  This led to the derivation of cost per acute hospitalisation of $4,864.14 used in this report.</w:t>
      </w:r>
    </w:p>
    <w:p w14:paraId="513137B1" w14:textId="733B2CFA" w:rsidR="00B665AB" w:rsidRDefault="00B665AB" w:rsidP="007463D0">
      <w:r w:rsidRPr="007463D0">
        <w:t xml:space="preserve">Trial participants in both Group A and Group B saw a reduction in hospitalisations from baseline to the 3-month follow up (10.2% to 9.0% and 10.2% to 9.4%, respectively).  The cost per hospitalisation by Group was $498.13 and $438.16 (difference of $59.97) at baseline and follow up in Group A.  In group B it was $494.85 and $457.31 (difference of $37.54) at baseline and follow-up, </w:t>
      </w:r>
      <w:r w:rsidR="00CE0A60" w:rsidRPr="007463D0">
        <w:t xml:space="preserve">respectively </w:t>
      </w:r>
      <w:r w:rsidRPr="007463D0">
        <w:t>(</w:t>
      </w:r>
      <w:r w:rsidRPr="007463D0">
        <w:fldChar w:fldCharType="begin"/>
      </w:r>
      <w:r w:rsidRPr="007463D0">
        <w:instrText xml:space="preserve"> REF _Ref52454370 \h </w:instrText>
      </w:r>
      <w:r w:rsidR="00932DB8" w:rsidRPr="007463D0">
        <w:instrText xml:space="preserve"> \* MERGEFORMAT </w:instrText>
      </w:r>
      <w:r w:rsidRPr="007463D0">
        <w:fldChar w:fldCharType="separate"/>
      </w:r>
      <w:r w:rsidR="00DD1EFA">
        <w:t>Table 72</w:t>
      </w:r>
      <w:r w:rsidRPr="007463D0">
        <w:fldChar w:fldCharType="end"/>
      </w:r>
      <w:r w:rsidRPr="007463D0">
        <w:t>). Of note, hospitalisation numbers were obtained from trial participants self-reporting.  Consequently, figures may be understated due t</w:t>
      </w:r>
      <w:r w:rsidRPr="00932DB8">
        <w:t xml:space="preserve">o a perceived negative perception a trial participant may </w:t>
      </w:r>
      <w:r w:rsidRPr="00932DB8">
        <w:rPr>
          <w:color w:val="000000"/>
        </w:rPr>
        <w:t>feel from their health care providers.</w:t>
      </w:r>
    </w:p>
    <w:p w14:paraId="6832748A" w14:textId="39753F0F" w:rsidR="00B665AB" w:rsidRDefault="00B665AB" w:rsidP="00B665AB">
      <w:pPr>
        <w:pStyle w:val="Caption"/>
      </w:pPr>
      <w:bookmarkStart w:id="2991" w:name="_Ref52454370"/>
      <w:bookmarkStart w:id="2992" w:name="_Toc50624441"/>
      <w:bookmarkStart w:id="2993" w:name="_Toc51243980"/>
      <w:bookmarkStart w:id="2994" w:name="_Toc52539239"/>
      <w:bookmarkStart w:id="2995" w:name="_Toc129948898"/>
      <w:r>
        <w:t xml:space="preserve">Table </w:t>
      </w:r>
      <w:fldSimple w:instr=" SEQ Table \* ARABIC ">
        <w:r w:rsidR="00DD1EFA">
          <w:rPr>
            <w:noProof/>
          </w:rPr>
          <w:t>72</w:t>
        </w:r>
      </w:fldSimple>
      <w:bookmarkEnd w:id="2991"/>
      <w:r w:rsidR="003817D4">
        <w:rPr>
          <w:noProof/>
        </w:rPr>
        <w:t xml:space="preserve"> </w:t>
      </w:r>
      <w:r>
        <w:rPr>
          <w:rFonts w:cs="Calibri"/>
        </w:rPr>
        <w:t xml:space="preserve">Mean change from baseline and follow-up in hospitalisation </w:t>
      </w:r>
      <w:bookmarkEnd w:id="2992"/>
      <w:bookmarkEnd w:id="2993"/>
      <w:bookmarkEnd w:id="2994"/>
      <w:r w:rsidR="005024D8">
        <w:rPr>
          <w:rFonts w:cs="Calibri"/>
        </w:rPr>
        <w:t>admissions</w:t>
      </w:r>
      <w:bookmarkEnd w:id="2995"/>
    </w:p>
    <w:tbl>
      <w:tblPr>
        <w:tblStyle w:val="TableGrid1"/>
        <w:tblW w:w="5000" w:type="pct"/>
        <w:tblLook w:val="04A0" w:firstRow="1" w:lastRow="0" w:firstColumn="1" w:lastColumn="0" w:noHBand="0" w:noVBand="1"/>
      </w:tblPr>
      <w:tblGrid>
        <w:gridCol w:w="2876"/>
        <w:gridCol w:w="3071"/>
        <w:gridCol w:w="3069"/>
      </w:tblGrid>
      <w:tr w:rsidR="00D66BD1" w:rsidRPr="006A23D8" w14:paraId="2BF3C04B" w14:textId="77777777" w:rsidTr="007463D0">
        <w:trPr>
          <w:cnfStyle w:val="100000000000" w:firstRow="1" w:lastRow="0" w:firstColumn="0" w:lastColumn="0" w:oddVBand="0" w:evenVBand="0" w:oddHBand="0" w:evenHBand="0" w:firstRowFirstColumn="0" w:firstRowLastColumn="0" w:lastRowFirstColumn="0" w:lastRowLastColumn="0"/>
          <w:trHeight w:val="265"/>
          <w:tblHeader/>
        </w:trPr>
        <w:tc>
          <w:tcPr>
            <w:tcW w:w="0" w:type="auto"/>
            <w:vMerge w:val="restart"/>
            <w:hideMark/>
          </w:tcPr>
          <w:p w14:paraId="1199652E" w14:textId="7C39D39E" w:rsidR="00D66BD1" w:rsidRPr="006A23D8" w:rsidRDefault="00D66BD1" w:rsidP="007463D0">
            <w:r w:rsidRPr="006A23D8">
              <w:t>Baseline</w:t>
            </w:r>
          </w:p>
        </w:tc>
        <w:tc>
          <w:tcPr>
            <w:tcW w:w="3071" w:type="dxa"/>
            <w:hideMark/>
          </w:tcPr>
          <w:p w14:paraId="44CB5E9E" w14:textId="77777777" w:rsidR="00D66BD1" w:rsidRPr="006A23D8" w:rsidRDefault="00D66BD1" w:rsidP="007463D0">
            <w:r w:rsidRPr="006A23D8">
              <w:t>Group A (n=4,316)</w:t>
            </w:r>
          </w:p>
        </w:tc>
        <w:tc>
          <w:tcPr>
            <w:tcW w:w="3069" w:type="dxa"/>
            <w:hideMark/>
          </w:tcPr>
          <w:p w14:paraId="48F9A31F" w14:textId="524C08B4" w:rsidR="00D66BD1" w:rsidRPr="006A23D8" w:rsidRDefault="00D66BD1" w:rsidP="007463D0">
            <w:r w:rsidRPr="006A23D8">
              <w:t>Group B (n=3,922)</w:t>
            </w:r>
          </w:p>
        </w:tc>
      </w:tr>
      <w:tr w:rsidR="00D66BD1" w:rsidRPr="006A23D8" w14:paraId="5642DA1B" w14:textId="77777777" w:rsidTr="007463D0">
        <w:trPr>
          <w:cnfStyle w:val="100000000000" w:firstRow="1" w:lastRow="0" w:firstColumn="0" w:lastColumn="0" w:oddVBand="0" w:evenVBand="0" w:oddHBand="0" w:evenHBand="0" w:firstRowFirstColumn="0" w:firstRowLastColumn="0" w:lastRowFirstColumn="0" w:lastRowLastColumn="0"/>
          <w:trHeight w:val="265"/>
          <w:tblHeader/>
        </w:trPr>
        <w:tc>
          <w:tcPr>
            <w:tcW w:w="2876" w:type="dxa"/>
            <w:vMerge/>
            <w:hideMark/>
          </w:tcPr>
          <w:p w14:paraId="4124C387" w14:textId="3D0FCC07" w:rsidR="00D66BD1" w:rsidRPr="006A23D8" w:rsidRDefault="00D66BD1" w:rsidP="007463D0"/>
        </w:tc>
        <w:tc>
          <w:tcPr>
            <w:tcW w:w="3071" w:type="dxa"/>
            <w:hideMark/>
          </w:tcPr>
          <w:p w14:paraId="3A6DFA6B" w14:textId="77777777" w:rsidR="00D66BD1" w:rsidRPr="006A23D8" w:rsidRDefault="00D66BD1" w:rsidP="007463D0">
            <w:r w:rsidRPr="006A23D8">
              <w:t>0.102</w:t>
            </w:r>
          </w:p>
        </w:tc>
        <w:tc>
          <w:tcPr>
            <w:tcW w:w="3069" w:type="dxa"/>
            <w:hideMark/>
          </w:tcPr>
          <w:p w14:paraId="282CB5B0" w14:textId="77777777" w:rsidR="00D66BD1" w:rsidRPr="006A23D8" w:rsidRDefault="00D66BD1" w:rsidP="007463D0">
            <w:r w:rsidRPr="006A23D8">
              <w:t>0.102</w:t>
            </w:r>
          </w:p>
        </w:tc>
      </w:tr>
      <w:tr w:rsidR="00D66BD1" w:rsidRPr="006A23D8" w14:paraId="1B573AC6" w14:textId="77777777" w:rsidTr="007463D0">
        <w:trPr>
          <w:trHeight w:val="265"/>
        </w:trPr>
        <w:tc>
          <w:tcPr>
            <w:tcW w:w="2876" w:type="dxa"/>
            <w:vMerge w:val="restart"/>
          </w:tcPr>
          <w:p w14:paraId="6878C90C" w14:textId="6F6602D0" w:rsidR="00D66BD1" w:rsidRPr="006A23D8" w:rsidRDefault="00D66BD1" w:rsidP="007463D0">
            <w:r w:rsidRPr="006A23D8">
              <w:t>3 months follow up</w:t>
            </w:r>
          </w:p>
        </w:tc>
        <w:tc>
          <w:tcPr>
            <w:tcW w:w="3071" w:type="dxa"/>
          </w:tcPr>
          <w:p w14:paraId="7CC5C139" w14:textId="48A710FF" w:rsidR="00D66BD1" w:rsidRPr="006A23D8" w:rsidRDefault="00D66BD1" w:rsidP="007463D0">
            <w:r w:rsidRPr="006A23D8">
              <w:t>Group A (n=2,853)</w:t>
            </w:r>
          </w:p>
        </w:tc>
        <w:tc>
          <w:tcPr>
            <w:tcW w:w="3069" w:type="dxa"/>
          </w:tcPr>
          <w:p w14:paraId="4992AF2D" w14:textId="65C125EE" w:rsidR="00D66BD1" w:rsidRPr="006A23D8" w:rsidRDefault="00D66BD1" w:rsidP="007463D0">
            <w:r w:rsidRPr="006A23D8">
              <w:t>Group B (n=1,521)</w:t>
            </w:r>
          </w:p>
        </w:tc>
      </w:tr>
      <w:tr w:rsidR="00D66BD1" w:rsidRPr="006A23D8" w14:paraId="1A5A4F48" w14:textId="77777777" w:rsidTr="007463D0">
        <w:trPr>
          <w:trHeight w:val="265"/>
        </w:trPr>
        <w:tc>
          <w:tcPr>
            <w:tcW w:w="2876" w:type="dxa"/>
            <w:vMerge/>
            <w:hideMark/>
          </w:tcPr>
          <w:p w14:paraId="5DB62E59" w14:textId="5A412E25" w:rsidR="00D66BD1" w:rsidRPr="006A23D8" w:rsidRDefault="00D66BD1" w:rsidP="007463D0"/>
        </w:tc>
        <w:tc>
          <w:tcPr>
            <w:tcW w:w="3071" w:type="dxa"/>
            <w:hideMark/>
          </w:tcPr>
          <w:p w14:paraId="311D05CB" w14:textId="77777777" w:rsidR="00D66BD1" w:rsidRPr="006A23D8" w:rsidRDefault="00D66BD1" w:rsidP="007463D0">
            <w:r w:rsidRPr="006A23D8">
              <w:t>0.090</w:t>
            </w:r>
          </w:p>
        </w:tc>
        <w:tc>
          <w:tcPr>
            <w:tcW w:w="3069" w:type="dxa"/>
            <w:hideMark/>
          </w:tcPr>
          <w:p w14:paraId="41740115" w14:textId="77777777" w:rsidR="00D66BD1" w:rsidRPr="006A23D8" w:rsidRDefault="00D66BD1" w:rsidP="007463D0">
            <w:r w:rsidRPr="006A23D8">
              <w:t>0.094</w:t>
            </w:r>
          </w:p>
        </w:tc>
      </w:tr>
      <w:tr w:rsidR="00D66BD1" w:rsidRPr="006A23D8" w14:paraId="7BBA03B8" w14:textId="77777777" w:rsidTr="007463D0">
        <w:trPr>
          <w:trHeight w:val="265"/>
        </w:trPr>
        <w:tc>
          <w:tcPr>
            <w:tcW w:w="2876" w:type="dxa"/>
            <w:hideMark/>
          </w:tcPr>
          <w:p w14:paraId="15A05008" w14:textId="77777777" w:rsidR="00D66BD1" w:rsidRPr="006A23D8" w:rsidRDefault="00D66BD1" w:rsidP="007463D0">
            <w:r w:rsidRPr="006A23D8">
              <w:t>Incremental difference</w:t>
            </w:r>
          </w:p>
        </w:tc>
        <w:tc>
          <w:tcPr>
            <w:tcW w:w="3071" w:type="dxa"/>
            <w:hideMark/>
          </w:tcPr>
          <w:p w14:paraId="422AF256" w14:textId="77777777" w:rsidR="00D66BD1" w:rsidRPr="006A23D8" w:rsidRDefault="00D66BD1" w:rsidP="007463D0">
            <w:r w:rsidRPr="006A23D8">
              <w:t>0.012</w:t>
            </w:r>
          </w:p>
        </w:tc>
        <w:tc>
          <w:tcPr>
            <w:tcW w:w="3069" w:type="dxa"/>
            <w:hideMark/>
          </w:tcPr>
          <w:p w14:paraId="049FA643" w14:textId="77777777" w:rsidR="00D66BD1" w:rsidRPr="006A23D8" w:rsidRDefault="00D66BD1" w:rsidP="007463D0">
            <w:r w:rsidRPr="006A23D8">
              <w:t>0.008</w:t>
            </w:r>
          </w:p>
        </w:tc>
      </w:tr>
    </w:tbl>
    <w:p w14:paraId="2A2DB091" w14:textId="77777777" w:rsidR="00B665AB" w:rsidRPr="006A23D8" w:rsidRDefault="00B665AB" w:rsidP="007463D0">
      <w:pPr>
        <w:pStyle w:val="Footnote"/>
      </w:pPr>
      <w:r w:rsidRPr="006A23D8">
        <w:t>Source: CPMC trial data</w:t>
      </w:r>
    </w:p>
    <w:p w14:paraId="35DB74EE" w14:textId="77777777" w:rsidR="00B665AB" w:rsidRPr="006A23D8" w:rsidRDefault="00B665AB" w:rsidP="007463D0">
      <w:pPr>
        <w:pStyle w:val="Footnote"/>
      </w:pPr>
      <w:r w:rsidRPr="006A23D8">
        <w:t xml:space="preserve">Abbreviations: CPMC, Chronic Pain MedsCheck trial </w:t>
      </w:r>
    </w:p>
    <w:p w14:paraId="3F21A886" w14:textId="62FAED8D" w:rsidR="00B665AB" w:rsidRPr="006A23D8" w:rsidRDefault="00B665AB" w:rsidP="00B665AB">
      <w:pPr>
        <w:pStyle w:val="Heading4"/>
        <w:rPr>
          <w:rFonts w:cs="Calibri"/>
        </w:rPr>
      </w:pPr>
      <w:r w:rsidRPr="006A23D8">
        <w:rPr>
          <w:rFonts w:cs="Calibri"/>
        </w:rPr>
        <w:t>ED presentation</w:t>
      </w:r>
      <w:r w:rsidR="000A3F02" w:rsidRPr="006A23D8">
        <w:rPr>
          <w:rFonts w:cs="Calibri"/>
        </w:rPr>
        <w:t xml:space="preserve"> costs</w:t>
      </w:r>
    </w:p>
    <w:p w14:paraId="094B0343" w14:textId="5C1EA593" w:rsidR="00B665AB" w:rsidRPr="006A23D8" w:rsidRDefault="00B665AB" w:rsidP="007463D0">
      <w:pPr>
        <w:rPr>
          <w:color w:val="000000"/>
        </w:rPr>
      </w:pPr>
      <w:r w:rsidRPr="006A23D8">
        <w:t>The number of ED presentations was recorded for all trial participants.  While it is not clear whether which ED presentations resulted in a hospital admission, the proportion of trial participants presenting to ED is greater than the hospital admissions in both Groups.  The cost of an ED was $705.</w:t>
      </w:r>
      <w:r w:rsidRPr="006A23D8">
        <w:rPr>
          <w:rStyle w:val="EndnoteReference"/>
          <w:rFonts w:cs="Calibri"/>
        </w:rPr>
        <w:endnoteReference w:id="39"/>
      </w:r>
      <w:r w:rsidRPr="006A23D8">
        <w:rPr>
          <w:rStyle w:val="CommentReference"/>
        </w:rPr>
        <w:t xml:space="preserve"> </w:t>
      </w:r>
      <w:r w:rsidRPr="006A23D8">
        <w:t xml:space="preserve">  Using the same inflation methods as used for acute hospitalisation fees, a cost of </w:t>
      </w:r>
      <w:r w:rsidRPr="006A23D8">
        <w:rPr>
          <w:b/>
          <w:bCs/>
        </w:rPr>
        <w:t>$732.74</w:t>
      </w:r>
      <w:r w:rsidRPr="006A23D8">
        <w:t xml:space="preserve"> was calculated for Q2 (June) of 2020.  Both </w:t>
      </w:r>
      <w:r w:rsidRPr="006A23D8">
        <w:rPr>
          <w:color w:val="000000"/>
        </w:rPr>
        <w:t>Group A and Group B saw a reduction in ED presentations from baseline to the 3-month follow up (15.6% to 14.7% and 15.6% to 13.9%, respectively).  The cost per ED presentation by Group was $114.43 and $109.15 (difference of $5.27) at baseline and follow up in A, respectively, and $114.34 and $101.65 (difference of $12.69) at baseline and follow-up in B, correspondingly</w:t>
      </w:r>
      <w:r w:rsidRPr="006A23D8">
        <w:t xml:space="preserve"> </w:t>
      </w:r>
      <w:r w:rsidRPr="006A23D8">
        <w:rPr>
          <w:color w:val="000000"/>
        </w:rPr>
        <w:t>(</w:t>
      </w:r>
      <w:r w:rsidRPr="006A23D8">
        <w:fldChar w:fldCharType="begin"/>
      </w:r>
      <w:r w:rsidRPr="006A23D8">
        <w:rPr>
          <w:color w:val="000000"/>
        </w:rPr>
        <w:instrText xml:space="preserve"> REF _Ref52454422 \h </w:instrText>
      </w:r>
      <w:r w:rsidR="006A23D8">
        <w:instrText xml:space="preserve"> \* MERGEFORMAT </w:instrText>
      </w:r>
      <w:r w:rsidRPr="006A23D8">
        <w:fldChar w:fldCharType="separate"/>
      </w:r>
      <w:r w:rsidR="00DD1EFA" w:rsidRPr="006A23D8">
        <w:t xml:space="preserve">Table </w:t>
      </w:r>
      <w:r w:rsidR="00DD1EFA">
        <w:rPr>
          <w:bCs/>
          <w:noProof/>
        </w:rPr>
        <w:t>73</w:t>
      </w:r>
      <w:r w:rsidRPr="006A23D8">
        <w:fldChar w:fldCharType="end"/>
      </w:r>
      <w:r w:rsidRPr="006A23D8">
        <w:rPr>
          <w:color w:val="000000"/>
        </w:rPr>
        <w:t>).  Values used for ED presentations also relied on trial participant reported data.</w:t>
      </w:r>
    </w:p>
    <w:p w14:paraId="3AAD9DB7" w14:textId="68B21FC5" w:rsidR="00B665AB" w:rsidRPr="006A23D8" w:rsidRDefault="00B665AB" w:rsidP="00B665AB">
      <w:pPr>
        <w:pStyle w:val="Caption"/>
      </w:pPr>
      <w:bookmarkStart w:id="2996" w:name="_Ref52454422"/>
      <w:bookmarkStart w:id="2997" w:name="_Toc50624442"/>
      <w:bookmarkStart w:id="2998" w:name="_Toc51243981"/>
      <w:bookmarkStart w:id="2999" w:name="_Toc52539240"/>
      <w:bookmarkStart w:id="3000" w:name="_Toc129948899"/>
      <w:r w:rsidRPr="006A23D8">
        <w:rPr>
          <w:bCs w:val="0"/>
        </w:rPr>
        <w:t xml:space="preserve">Table </w:t>
      </w:r>
      <w:r w:rsidR="00DC48BE" w:rsidRPr="006A23D8">
        <w:rPr>
          <w:bCs w:val="0"/>
        </w:rPr>
        <w:fldChar w:fldCharType="begin"/>
      </w:r>
      <w:r w:rsidR="00DC48BE" w:rsidRPr="006A23D8">
        <w:rPr>
          <w:bCs w:val="0"/>
        </w:rPr>
        <w:instrText xml:space="preserve"> SEQ Table \* ARABIC </w:instrText>
      </w:r>
      <w:r w:rsidR="00DC48BE" w:rsidRPr="006A23D8">
        <w:rPr>
          <w:bCs w:val="0"/>
        </w:rPr>
        <w:fldChar w:fldCharType="separate"/>
      </w:r>
      <w:r w:rsidR="00DD1EFA">
        <w:rPr>
          <w:bCs w:val="0"/>
          <w:noProof/>
        </w:rPr>
        <w:t>73</w:t>
      </w:r>
      <w:r w:rsidR="00DC48BE" w:rsidRPr="006A23D8">
        <w:rPr>
          <w:bCs w:val="0"/>
        </w:rPr>
        <w:fldChar w:fldCharType="end"/>
      </w:r>
      <w:bookmarkEnd w:id="2996"/>
      <w:r w:rsidR="009A7875" w:rsidRPr="006A23D8">
        <w:rPr>
          <w:rFonts w:cs="Calibri"/>
          <w:bCs w:val="0"/>
        </w:rPr>
        <w:t xml:space="preserve"> </w:t>
      </w:r>
      <w:r w:rsidRPr="006A23D8">
        <w:rPr>
          <w:rFonts w:cs="Calibri"/>
          <w:bCs w:val="0"/>
        </w:rPr>
        <w:t>Mean change from baseline and follow-up in ED presentations</w:t>
      </w:r>
      <w:bookmarkEnd w:id="2997"/>
      <w:bookmarkEnd w:id="2998"/>
      <w:bookmarkEnd w:id="2999"/>
      <w:bookmarkEnd w:id="3000"/>
    </w:p>
    <w:tbl>
      <w:tblPr>
        <w:tblStyle w:val="TableGrid1"/>
        <w:tblW w:w="5000" w:type="pct"/>
        <w:tblLook w:val="04A0" w:firstRow="1" w:lastRow="0" w:firstColumn="1" w:lastColumn="0" w:noHBand="0" w:noVBand="1"/>
      </w:tblPr>
      <w:tblGrid>
        <w:gridCol w:w="2932"/>
        <w:gridCol w:w="3040"/>
        <w:gridCol w:w="3044"/>
      </w:tblGrid>
      <w:tr w:rsidR="000855F1" w:rsidRPr="006A23D8" w14:paraId="10CADE55" w14:textId="77777777" w:rsidTr="007463D0">
        <w:trPr>
          <w:cnfStyle w:val="100000000000" w:firstRow="1" w:lastRow="0" w:firstColumn="0" w:lastColumn="0" w:oddVBand="0" w:evenVBand="0" w:oddHBand="0" w:evenHBand="0" w:firstRowFirstColumn="0" w:firstRowLastColumn="0" w:lastRowFirstColumn="0" w:lastRowLastColumn="0"/>
          <w:trHeight w:val="13"/>
          <w:tblHeader/>
        </w:trPr>
        <w:tc>
          <w:tcPr>
            <w:tcW w:w="0" w:type="auto"/>
            <w:vMerge w:val="restart"/>
            <w:hideMark/>
          </w:tcPr>
          <w:p w14:paraId="4751C57E" w14:textId="4EB01A4C" w:rsidR="000855F1" w:rsidRPr="006A23D8" w:rsidRDefault="000855F1" w:rsidP="00FB65C9">
            <w:r w:rsidRPr="006A23D8">
              <w:t xml:space="preserve">Baseline </w:t>
            </w:r>
          </w:p>
        </w:tc>
        <w:tc>
          <w:tcPr>
            <w:tcW w:w="3040" w:type="dxa"/>
            <w:hideMark/>
          </w:tcPr>
          <w:p w14:paraId="27124652" w14:textId="77777777" w:rsidR="000855F1" w:rsidRPr="006A23D8" w:rsidRDefault="000855F1" w:rsidP="00FB65C9">
            <w:r w:rsidRPr="006A23D8">
              <w:t>Group A (n=4,316)</w:t>
            </w:r>
          </w:p>
        </w:tc>
        <w:tc>
          <w:tcPr>
            <w:tcW w:w="3044" w:type="dxa"/>
            <w:hideMark/>
          </w:tcPr>
          <w:p w14:paraId="03207F93" w14:textId="49F6D5FB" w:rsidR="000855F1" w:rsidRPr="006A23D8" w:rsidRDefault="000855F1" w:rsidP="00FB65C9">
            <w:r w:rsidRPr="006A23D8">
              <w:t xml:space="preserve">Group B (n=3,922) </w:t>
            </w:r>
          </w:p>
        </w:tc>
      </w:tr>
      <w:tr w:rsidR="000855F1" w:rsidRPr="006A23D8" w14:paraId="200F030A" w14:textId="77777777" w:rsidTr="007463D0">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51C011A3" w14:textId="53FF0B6E" w:rsidR="000855F1" w:rsidRPr="006A23D8" w:rsidRDefault="000855F1" w:rsidP="00FB65C9"/>
        </w:tc>
        <w:tc>
          <w:tcPr>
            <w:tcW w:w="3040" w:type="dxa"/>
            <w:hideMark/>
          </w:tcPr>
          <w:p w14:paraId="507171E1" w14:textId="77777777" w:rsidR="000855F1" w:rsidRPr="006A23D8" w:rsidRDefault="000855F1" w:rsidP="00FB65C9">
            <w:r w:rsidRPr="006A23D8">
              <w:t>0.156</w:t>
            </w:r>
          </w:p>
        </w:tc>
        <w:tc>
          <w:tcPr>
            <w:tcW w:w="3044" w:type="dxa"/>
            <w:hideMark/>
          </w:tcPr>
          <w:p w14:paraId="2B2AB283" w14:textId="77777777" w:rsidR="000855F1" w:rsidRPr="006A23D8" w:rsidRDefault="000855F1" w:rsidP="00FB65C9">
            <w:r w:rsidRPr="006A23D8">
              <w:t>0.156</w:t>
            </w:r>
          </w:p>
        </w:tc>
      </w:tr>
      <w:tr w:rsidR="000855F1" w:rsidRPr="006A23D8" w14:paraId="6D9A1201" w14:textId="77777777" w:rsidTr="00FB65C9">
        <w:trPr>
          <w:trHeight w:val="13"/>
        </w:trPr>
        <w:tc>
          <w:tcPr>
            <w:tcW w:w="2932" w:type="dxa"/>
            <w:vMerge w:val="restart"/>
          </w:tcPr>
          <w:p w14:paraId="75B31314" w14:textId="3B792704" w:rsidR="000855F1" w:rsidRPr="006A23D8" w:rsidRDefault="000855F1" w:rsidP="00FB65C9">
            <w:r w:rsidRPr="006A23D8">
              <w:t>3 months follow up</w:t>
            </w:r>
          </w:p>
        </w:tc>
        <w:tc>
          <w:tcPr>
            <w:tcW w:w="3040" w:type="dxa"/>
          </w:tcPr>
          <w:p w14:paraId="71EFCE6A" w14:textId="18FE469B" w:rsidR="000855F1" w:rsidRPr="006A23D8" w:rsidRDefault="000855F1" w:rsidP="00FB65C9">
            <w:r w:rsidRPr="006A23D8">
              <w:t>Group A (n=2,853)</w:t>
            </w:r>
          </w:p>
        </w:tc>
        <w:tc>
          <w:tcPr>
            <w:tcW w:w="3044" w:type="dxa"/>
          </w:tcPr>
          <w:p w14:paraId="17CEA4EF" w14:textId="3CB5412D" w:rsidR="000855F1" w:rsidRPr="006A23D8" w:rsidRDefault="000855F1" w:rsidP="00FB65C9">
            <w:r w:rsidRPr="006A23D8">
              <w:t xml:space="preserve">Group B (n=1,521) </w:t>
            </w:r>
          </w:p>
        </w:tc>
      </w:tr>
      <w:tr w:rsidR="000855F1" w:rsidRPr="00FB65C9" w14:paraId="3724B8E0" w14:textId="77777777" w:rsidTr="00FB65C9">
        <w:trPr>
          <w:trHeight w:val="319"/>
        </w:trPr>
        <w:tc>
          <w:tcPr>
            <w:tcW w:w="2932" w:type="dxa"/>
            <w:vMerge/>
            <w:hideMark/>
          </w:tcPr>
          <w:p w14:paraId="7AF459FD" w14:textId="39F65DCC" w:rsidR="000855F1" w:rsidRPr="006A23D8" w:rsidRDefault="000855F1" w:rsidP="00FB65C9"/>
        </w:tc>
        <w:tc>
          <w:tcPr>
            <w:tcW w:w="3040" w:type="dxa"/>
            <w:hideMark/>
          </w:tcPr>
          <w:p w14:paraId="0B2D4A6E" w14:textId="77777777" w:rsidR="000855F1" w:rsidRPr="006A23D8" w:rsidRDefault="000855F1" w:rsidP="00FB65C9">
            <w:r w:rsidRPr="006A23D8">
              <w:t>0.147</w:t>
            </w:r>
          </w:p>
        </w:tc>
        <w:tc>
          <w:tcPr>
            <w:tcW w:w="3044" w:type="dxa"/>
            <w:hideMark/>
          </w:tcPr>
          <w:p w14:paraId="638D19D4" w14:textId="77777777" w:rsidR="000855F1" w:rsidRPr="00FB65C9" w:rsidRDefault="000855F1" w:rsidP="00FB65C9">
            <w:r w:rsidRPr="006A23D8">
              <w:t>0.139</w:t>
            </w:r>
          </w:p>
        </w:tc>
      </w:tr>
      <w:tr w:rsidR="000855F1" w:rsidRPr="00FB65C9" w14:paraId="16A09F37" w14:textId="77777777" w:rsidTr="00FB65C9">
        <w:trPr>
          <w:trHeight w:val="319"/>
        </w:trPr>
        <w:tc>
          <w:tcPr>
            <w:tcW w:w="2932" w:type="dxa"/>
            <w:hideMark/>
          </w:tcPr>
          <w:p w14:paraId="16D54192" w14:textId="77777777" w:rsidR="000855F1" w:rsidRPr="00FB65C9" w:rsidRDefault="000855F1" w:rsidP="00FB65C9">
            <w:r w:rsidRPr="00FB65C9">
              <w:t>Incremental difference</w:t>
            </w:r>
          </w:p>
        </w:tc>
        <w:tc>
          <w:tcPr>
            <w:tcW w:w="3040" w:type="dxa"/>
            <w:hideMark/>
          </w:tcPr>
          <w:p w14:paraId="0E412980" w14:textId="77777777" w:rsidR="000855F1" w:rsidRPr="00FB65C9" w:rsidRDefault="000855F1" w:rsidP="00FB65C9">
            <w:r w:rsidRPr="00FB65C9">
              <w:t>0.009</w:t>
            </w:r>
          </w:p>
        </w:tc>
        <w:tc>
          <w:tcPr>
            <w:tcW w:w="3044" w:type="dxa"/>
            <w:hideMark/>
          </w:tcPr>
          <w:p w14:paraId="74E1D476" w14:textId="77777777" w:rsidR="000855F1" w:rsidRPr="00FB65C9" w:rsidRDefault="000855F1" w:rsidP="00FB65C9">
            <w:r w:rsidRPr="00FB65C9">
              <w:t>0.017</w:t>
            </w:r>
          </w:p>
        </w:tc>
      </w:tr>
    </w:tbl>
    <w:p w14:paraId="2B08CDA2" w14:textId="77777777" w:rsidR="00B665AB" w:rsidRPr="00FB65C9" w:rsidRDefault="00B665AB" w:rsidP="00FB65C9">
      <w:pPr>
        <w:pStyle w:val="Footnote"/>
      </w:pPr>
      <w:r w:rsidRPr="00FB65C9">
        <w:t>Source: CPMC trial data</w:t>
      </w:r>
    </w:p>
    <w:p w14:paraId="0BC592BA" w14:textId="77777777" w:rsidR="00B665AB" w:rsidRPr="00FB65C9" w:rsidRDefault="00B665AB" w:rsidP="00FB65C9">
      <w:pPr>
        <w:pStyle w:val="Footnote"/>
      </w:pPr>
      <w:r w:rsidRPr="00FB65C9">
        <w:t>Abbreviations: CPMC, Chronic Pain MedsCheck trial</w:t>
      </w:r>
    </w:p>
    <w:p w14:paraId="359A9900" w14:textId="77777777" w:rsidR="00B665AB" w:rsidRDefault="00B665AB" w:rsidP="00B665AB">
      <w:pPr>
        <w:pStyle w:val="Heading3"/>
        <w:rPr>
          <w:rFonts w:cs="Calibri"/>
          <w:lang w:eastAsia="en-US"/>
        </w:rPr>
      </w:pPr>
      <w:bookmarkStart w:id="3001" w:name="_Toc4669515"/>
      <w:bookmarkStart w:id="3002" w:name="_Toc8136311"/>
      <w:bookmarkStart w:id="3003" w:name="_Toc51243860"/>
      <w:bookmarkStart w:id="3004" w:name="_Toc129949049"/>
      <w:bookmarkStart w:id="3005" w:name="_Toc129958373"/>
      <w:bookmarkStart w:id="3006" w:name="_Toc42760060"/>
      <w:r>
        <w:rPr>
          <w:rFonts w:cs="Calibri"/>
          <w:lang w:eastAsia="en-US"/>
        </w:rPr>
        <w:t>Utilities</w:t>
      </w:r>
      <w:bookmarkEnd w:id="3001"/>
      <w:bookmarkEnd w:id="3002"/>
      <w:bookmarkEnd w:id="3003"/>
      <w:bookmarkEnd w:id="3004"/>
      <w:bookmarkEnd w:id="3005"/>
      <w:r>
        <w:rPr>
          <w:rFonts w:cs="Calibri"/>
          <w:lang w:eastAsia="en-US"/>
        </w:rPr>
        <w:t xml:space="preserve"> </w:t>
      </w:r>
      <w:bookmarkEnd w:id="3006"/>
    </w:p>
    <w:p w14:paraId="06EC6E05" w14:textId="77777777" w:rsidR="00B665AB" w:rsidRDefault="00B665AB" w:rsidP="00B665AB">
      <w:pPr>
        <w:pStyle w:val="Heading5"/>
        <w:rPr>
          <w:rFonts w:cs="Calibri"/>
          <w:lang w:eastAsia="en-US"/>
        </w:rPr>
      </w:pPr>
      <w:r>
        <w:rPr>
          <w:rFonts w:cs="Calibri"/>
          <w:lang w:eastAsia="en-US"/>
        </w:rPr>
        <w:t>Method</w:t>
      </w:r>
    </w:p>
    <w:p w14:paraId="37456133" w14:textId="03987137" w:rsidR="00B665AB" w:rsidRDefault="00B665AB" w:rsidP="00FB65C9">
      <w:r>
        <w:rPr>
          <w:lang w:eastAsia="en-US"/>
        </w:rPr>
        <w:t>The AQoL-4D was used to determine trial participant utility scores</w:t>
      </w:r>
      <w:r>
        <w:t xml:space="preserve">.  A total of 2,168 trial participants (Group A: n=1,443; Group B: n=725) completed the initial questionnaire.  At the 3-month follow up, </w:t>
      </w:r>
      <w:bookmarkStart w:id="3007" w:name="_Hlk43107639"/>
      <w:r>
        <w:t xml:space="preserve">38.9% (n=562) of Group A trial participants and 32.3% (n=234) of Group B </w:t>
      </w:r>
      <w:bookmarkEnd w:id="3007"/>
      <w:r>
        <w:t xml:space="preserve">trial participants completed the AQoL-4D questionnaire.  </w:t>
      </w:r>
      <w:bookmarkStart w:id="3008" w:name="_Hlk41379798"/>
      <w:r>
        <w:t>The low response rate could be attributed to volunteer bias, whereby healthier trial participants answered questionnaires.  This would bias in favour of the intervention (regardless of Group).  Further, more Group A respondents were aged 65+ (i.e. they are likely retirees with more available time to complete the survey [72.7% vs 65.8% in Group B].  However, given the heterogeneity of pharmacies involved in the CPMC trial, the type of pharmacy (i.e. franchise vs small independents) and their impacts on service delivery may also be the cause of the smaller response rate.  Further, there is some evidence to indicate that participant satisfaction scores improve following quality improvement interventions.</w:t>
      </w:r>
      <w:r>
        <w:rPr>
          <w:rStyle w:val="EndnoteReference"/>
          <w:rFonts w:cs="Calibri"/>
        </w:rPr>
        <w:endnoteReference w:id="40"/>
      </w:r>
      <w:r>
        <w:t xml:space="preserve">  Consequently, by offering better services, trial participant well-being may improve.</w:t>
      </w:r>
      <w:bookmarkEnd w:id="3008"/>
    </w:p>
    <w:p w14:paraId="7BAEC1E2" w14:textId="539B01B0" w:rsidR="00B665AB" w:rsidRDefault="00B665AB" w:rsidP="00FB65C9">
      <w:r>
        <w:t>When comparing the baseline AQoL-4D scores of the CPMC trial participants to Australian population norms, it is evident that trial participants scores were lower for both Group A (0.59) and Group B (0.53,</w:t>
      </w:r>
      <w:r w:rsidR="004731E4">
        <w:t xml:space="preserve"> </w:t>
      </w:r>
      <w:r w:rsidR="004731E4">
        <w:fldChar w:fldCharType="begin"/>
      </w:r>
      <w:r w:rsidR="004731E4">
        <w:instrText xml:space="preserve"> REF _Ref56079682 \h </w:instrText>
      </w:r>
      <w:r w:rsidR="00FB65C9">
        <w:instrText xml:space="preserve"> \* MERGEFORMAT </w:instrText>
      </w:r>
      <w:r w:rsidR="004731E4">
        <w:fldChar w:fldCharType="separate"/>
      </w:r>
      <w:r w:rsidR="00DD1EFA">
        <w:t xml:space="preserve">Table </w:t>
      </w:r>
      <w:r w:rsidR="00DD1EFA">
        <w:rPr>
          <w:noProof/>
        </w:rPr>
        <w:t>74</w:t>
      </w:r>
      <w:r w:rsidR="004731E4">
        <w:fldChar w:fldCharType="end"/>
      </w:r>
      <w:r>
        <w:t xml:space="preserve">).  </w:t>
      </w:r>
      <w:r>
        <w:rPr>
          <w:rFonts w:eastAsia="Calibri"/>
          <w:lang w:eastAsia="en-US"/>
        </w:rPr>
        <w:t>The difference in scores between the two Groups at baseline was not statistically significant after adjusting for clustering by Pharmacy (refer to Section B.8).</w:t>
      </w:r>
    </w:p>
    <w:p w14:paraId="7A50EB91" w14:textId="2AE7C6E8" w:rsidR="00B665AB" w:rsidRDefault="00B665AB" w:rsidP="00FB65C9">
      <w:r>
        <w:t>The AQoL-4D population norms from Hawthorne (2005)</w:t>
      </w:r>
      <w:r>
        <w:rPr>
          <w:vertAlign w:val="superscript"/>
        </w:rPr>
        <w:endnoteReference w:id="41"/>
      </w:r>
      <w:r>
        <w:t xml:space="preserve"> and Hawthorne (2013)</w:t>
      </w:r>
      <w:r>
        <w:rPr>
          <w:vertAlign w:val="superscript"/>
        </w:rPr>
        <w:endnoteReference w:id="42"/>
      </w:r>
      <w:r>
        <w:t xml:space="preserve"> were 0.83 (standard deviation: 0.2) and 0.81 (95%CI: 0.81-0.82), respectively.  Consequently, trial participants in the CPMC trial had a lower reported QoL in comparison to the general Australian population.  Given the prevalence of chronic pain in Australia, the population of AQoL-4D respondents although sizeable is smaller than published data for Australian norms.  It is more prone to understate values (n=2,168 vs 2,934 [Hawthorne 2005] and 8,839 [Hawthorne 2013]).</w:t>
      </w:r>
    </w:p>
    <w:p w14:paraId="0110934F" w14:textId="4DF1B5D5" w:rsidR="00B665AB" w:rsidRDefault="00B665AB" w:rsidP="00B665AB">
      <w:pPr>
        <w:pStyle w:val="Caption"/>
      </w:pPr>
      <w:bookmarkStart w:id="3009" w:name="_Ref52454443"/>
      <w:bookmarkStart w:id="3010" w:name="_Ref56079682"/>
      <w:bookmarkStart w:id="3011" w:name="_Toc51243982"/>
      <w:bookmarkStart w:id="3012" w:name="_Toc52539241"/>
      <w:bookmarkStart w:id="3013" w:name="_Toc129948900"/>
      <w:r>
        <w:t xml:space="preserve">Table </w:t>
      </w:r>
      <w:fldSimple w:instr=" SEQ Table \* ARABIC ">
        <w:r w:rsidR="00DD1EFA">
          <w:rPr>
            <w:noProof/>
          </w:rPr>
          <w:t>74</w:t>
        </w:r>
      </w:fldSimple>
      <w:bookmarkEnd w:id="3009"/>
      <w:bookmarkEnd w:id="3010"/>
      <w:r w:rsidR="003817D4">
        <w:rPr>
          <w:noProof/>
        </w:rPr>
        <w:t xml:space="preserve"> </w:t>
      </w:r>
      <w:r>
        <w:rPr>
          <w:rFonts w:cs="Calibri"/>
        </w:rPr>
        <w:t>AQoL-4D utility weights at baseline from CPMC vs Australian population norms</w:t>
      </w:r>
      <w:bookmarkEnd w:id="3011"/>
      <w:bookmarkEnd w:id="3012"/>
      <w:bookmarkEnd w:id="3013"/>
    </w:p>
    <w:tbl>
      <w:tblPr>
        <w:tblStyle w:val="TableGrid1"/>
        <w:tblW w:w="9016" w:type="dxa"/>
        <w:tblLook w:val="04A0" w:firstRow="1" w:lastRow="0" w:firstColumn="1" w:lastColumn="0" w:noHBand="0" w:noVBand="1"/>
      </w:tblPr>
      <w:tblGrid>
        <w:gridCol w:w="1223"/>
        <w:gridCol w:w="850"/>
        <w:gridCol w:w="851"/>
        <w:gridCol w:w="851"/>
        <w:gridCol w:w="851"/>
        <w:gridCol w:w="851"/>
        <w:gridCol w:w="851"/>
        <w:gridCol w:w="844"/>
        <w:gridCol w:w="773"/>
        <w:gridCol w:w="1071"/>
      </w:tblGrid>
      <w:tr w:rsidR="00B665AB" w:rsidRPr="00FB65C9" w14:paraId="377BB219" w14:textId="77777777" w:rsidTr="00FB65C9">
        <w:trPr>
          <w:cnfStyle w:val="100000000000" w:firstRow="1" w:lastRow="0" w:firstColumn="0" w:lastColumn="0" w:oddVBand="0" w:evenVBand="0" w:oddHBand="0" w:evenHBand="0" w:firstRowFirstColumn="0" w:firstRowLastColumn="0" w:lastRowFirstColumn="0" w:lastRowLastColumn="0"/>
          <w:tblHeader/>
        </w:trPr>
        <w:tc>
          <w:tcPr>
            <w:tcW w:w="1199" w:type="dxa"/>
          </w:tcPr>
          <w:p w14:paraId="73EFE9FB" w14:textId="77777777" w:rsidR="00B665AB" w:rsidRPr="00FB65C9" w:rsidRDefault="00B665AB" w:rsidP="00FB65C9"/>
        </w:tc>
        <w:tc>
          <w:tcPr>
            <w:tcW w:w="6841" w:type="dxa"/>
            <w:gridSpan w:val="8"/>
            <w:hideMark/>
          </w:tcPr>
          <w:p w14:paraId="55F0296F" w14:textId="77777777" w:rsidR="00B665AB" w:rsidRPr="00FB65C9" w:rsidRDefault="00B665AB" w:rsidP="00FB65C9">
            <w:r w:rsidRPr="00FB65C9">
              <w:t>Age</w:t>
            </w:r>
          </w:p>
        </w:tc>
        <w:tc>
          <w:tcPr>
            <w:tcW w:w="976" w:type="dxa"/>
          </w:tcPr>
          <w:p w14:paraId="7972783D" w14:textId="77777777" w:rsidR="00B665AB" w:rsidRPr="00FB65C9" w:rsidRDefault="00B665AB" w:rsidP="00FB65C9"/>
        </w:tc>
      </w:tr>
      <w:tr w:rsidR="00B665AB" w:rsidRPr="00FB65C9" w14:paraId="1A101157" w14:textId="77777777" w:rsidTr="00FB65C9">
        <w:trPr>
          <w:cnfStyle w:val="100000000000" w:firstRow="1" w:lastRow="0" w:firstColumn="0" w:lastColumn="0" w:oddVBand="0" w:evenVBand="0" w:oddHBand="0" w:evenHBand="0" w:firstRowFirstColumn="0" w:firstRowLastColumn="0" w:lastRowFirstColumn="0" w:lastRowLastColumn="0"/>
          <w:tblHeader/>
        </w:trPr>
        <w:tc>
          <w:tcPr>
            <w:tcW w:w="1199" w:type="dxa"/>
            <w:hideMark/>
          </w:tcPr>
          <w:p w14:paraId="1F6C3F54" w14:textId="77777777" w:rsidR="00B665AB" w:rsidRPr="00FB65C9" w:rsidRDefault="00B665AB" w:rsidP="00FB65C9">
            <w:r w:rsidRPr="00FB65C9">
              <w:t>Study</w:t>
            </w:r>
          </w:p>
        </w:tc>
        <w:tc>
          <w:tcPr>
            <w:tcW w:w="868" w:type="dxa"/>
            <w:hideMark/>
          </w:tcPr>
          <w:p w14:paraId="16C62F9E" w14:textId="77777777" w:rsidR="00B665AB" w:rsidRPr="00FB65C9" w:rsidRDefault="00B665AB" w:rsidP="00FB65C9">
            <w:r w:rsidRPr="00FB65C9">
              <w:t>16-19</w:t>
            </w:r>
          </w:p>
        </w:tc>
        <w:tc>
          <w:tcPr>
            <w:tcW w:w="867" w:type="dxa"/>
            <w:hideMark/>
          </w:tcPr>
          <w:p w14:paraId="4C1D796B" w14:textId="77777777" w:rsidR="00B665AB" w:rsidRPr="00FB65C9" w:rsidRDefault="00B665AB" w:rsidP="00FB65C9">
            <w:r w:rsidRPr="00FB65C9">
              <w:t>20-29</w:t>
            </w:r>
          </w:p>
        </w:tc>
        <w:tc>
          <w:tcPr>
            <w:tcW w:w="867" w:type="dxa"/>
            <w:hideMark/>
          </w:tcPr>
          <w:p w14:paraId="21C7E07B" w14:textId="77777777" w:rsidR="00B665AB" w:rsidRPr="00FB65C9" w:rsidRDefault="00B665AB" w:rsidP="00FB65C9">
            <w:r w:rsidRPr="00FB65C9">
              <w:t>30-39</w:t>
            </w:r>
          </w:p>
        </w:tc>
        <w:tc>
          <w:tcPr>
            <w:tcW w:w="867" w:type="dxa"/>
            <w:hideMark/>
          </w:tcPr>
          <w:p w14:paraId="0BFB83A9" w14:textId="77777777" w:rsidR="00B665AB" w:rsidRPr="00FB65C9" w:rsidRDefault="00B665AB" w:rsidP="00FB65C9">
            <w:r w:rsidRPr="00FB65C9">
              <w:t>40-49</w:t>
            </w:r>
          </w:p>
        </w:tc>
        <w:tc>
          <w:tcPr>
            <w:tcW w:w="867" w:type="dxa"/>
            <w:hideMark/>
          </w:tcPr>
          <w:p w14:paraId="4AF6ADFB" w14:textId="77777777" w:rsidR="00B665AB" w:rsidRPr="00FB65C9" w:rsidRDefault="00B665AB" w:rsidP="00FB65C9">
            <w:r w:rsidRPr="00FB65C9">
              <w:t>50-59</w:t>
            </w:r>
          </w:p>
        </w:tc>
        <w:tc>
          <w:tcPr>
            <w:tcW w:w="867" w:type="dxa"/>
            <w:hideMark/>
          </w:tcPr>
          <w:p w14:paraId="747D49E0" w14:textId="77777777" w:rsidR="00B665AB" w:rsidRPr="00FB65C9" w:rsidRDefault="00B665AB" w:rsidP="00FB65C9">
            <w:r w:rsidRPr="00FB65C9">
              <w:t>60-69</w:t>
            </w:r>
          </w:p>
        </w:tc>
        <w:tc>
          <w:tcPr>
            <w:tcW w:w="860" w:type="dxa"/>
            <w:hideMark/>
          </w:tcPr>
          <w:p w14:paraId="05881276" w14:textId="77777777" w:rsidR="00B665AB" w:rsidRPr="00FB65C9" w:rsidRDefault="00B665AB" w:rsidP="00FB65C9">
            <w:r w:rsidRPr="00FB65C9">
              <w:t>70-79</w:t>
            </w:r>
          </w:p>
        </w:tc>
        <w:tc>
          <w:tcPr>
            <w:tcW w:w="778" w:type="dxa"/>
            <w:hideMark/>
          </w:tcPr>
          <w:p w14:paraId="5038E48D" w14:textId="77777777" w:rsidR="00B665AB" w:rsidRPr="00FB65C9" w:rsidRDefault="00B665AB" w:rsidP="00FB65C9">
            <w:r w:rsidRPr="00FB65C9">
              <w:t>80+</w:t>
            </w:r>
          </w:p>
        </w:tc>
        <w:tc>
          <w:tcPr>
            <w:tcW w:w="976" w:type="dxa"/>
            <w:hideMark/>
          </w:tcPr>
          <w:p w14:paraId="31A4CB17" w14:textId="77777777" w:rsidR="00B665AB" w:rsidRPr="00FB65C9" w:rsidRDefault="00B665AB" w:rsidP="00FB65C9">
            <w:r w:rsidRPr="00FB65C9">
              <w:t>Reported weight</w:t>
            </w:r>
          </w:p>
        </w:tc>
      </w:tr>
      <w:tr w:rsidR="00B665AB" w:rsidRPr="00FB65C9" w14:paraId="52A9B5AB" w14:textId="77777777" w:rsidTr="00FB65C9">
        <w:tc>
          <w:tcPr>
            <w:tcW w:w="1199" w:type="dxa"/>
            <w:hideMark/>
          </w:tcPr>
          <w:p w14:paraId="7576043A" w14:textId="77777777" w:rsidR="00B665AB" w:rsidRPr="00FB65C9" w:rsidRDefault="00B665AB" w:rsidP="00FB65C9">
            <w:r w:rsidRPr="00FB65C9">
              <w:t>Hawthorne 2005 (SD)</w:t>
            </w:r>
          </w:p>
        </w:tc>
        <w:tc>
          <w:tcPr>
            <w:tcW w:w="868" w:type="dxa"/>
            <w:hideMark/>
          </w:tcPr>
          <w:p w14:paraId="4B8D2C2A" w14:textId="77777777" w:rsidR="00B665AB" w:rsidRPr="00FB65C9" w:rsidRDefault="00B665AB" w:rsidP="00FB65C9">
            <w:r w:rsidRPr="00FB65C9">
              <w:t>0.87 (0.17)</w:t>
            </w:r>
          </w:p>
        </w:tc>
        <w:tc>
          <w:tcPr>
            <w:tcW w:w="867" w:type="dxa"/>
            <w:hideMark/>
          </w:tcPr>
          <w:p w14:paraId="01E43448" w14:textId="77777777" w:rsidR="00B665AB" w:rsidRPr="00FB65C9" w:rsidRDefault="00B665AB" w:rsidP="00FB65C9">
            <w:r w:rsidRPr="00FB65C9">
              <w:t>0.87 (0.18)</w:t>
            </w:r>
          </w:p>
        </w:tc>
        <w:tc>
          <w:tcPr>
            <w:tcW w:w="867" w:type="dxa"/>
            <w:hideMark/>
          </w:tcPr>
          <w:p w14:paraId="2AB66CA6" w14:textId="77777777" w:rsidR="00B665AB" w:rsidRPr="00FB65C9" w:rsidRDefault="00B665AB" w:rsidP="00FB65C9">
            <w:r w:rsidRPr="00FB65C9">
              <w:t>0.85 (0.20)</w:t>
            </w:r>
          </w:p>
        </w:tc>
        <w:tc>
          <w:tcPr>
            <w:tcW w:w="867" w:type="dxa"/>
            <w:hideMark/>
          </w:tcPr>
          <w:p w14:paraId="3372E284" w14:textId="77777777" w:rsidR="00B665AB" w:rsidRPr="00FB65C9" w:rsidRDefault="00B665AB" w:rsidP="00FB65C9">
            <w:r w:rsidRPr="00FB65C9">
              <w:t>0.85 (0.18)</w:t>
            </w:r>
          </w:p>
        </w:tc>
        <w:tc>
          <w:tcPr>
            <w:tcW w:w="867" w:type="dxa"/>
            <w:hideMark/>
          </w:tcPr>
          <w:p w14:paraId="5968B400" w14:textId="77777777" w:rsidR="00B665AB" w:rsidRPr="00FB65C9" w:rsidRDefault="00B665AB" w:rsidP="00FB65C9">
            <w:r w:rsidRPr="00FB65C9">
              <w:t>0.80 (0.22)</w:t>
            </w:r>
          </w:p>
        </w:tc>
        <w:tc>
          <w:tcPr>
            <w:tcW w:w="867" w:type="dxa"/>
            <w:hideMark/>
          </w:tcPr>
          <w:p w14:paraId="20CE39DF" w14:textId="77777777" w:rsidR="00B665AB" w:rsidRPr="00FB65C9" w:rsidRDefault="00B665AB" w:rsidP="00FB65C9">
            <w:r w:rsidRPr="00FB65C9">
              <w:t>0.79 (0.19)</w:t>
            </w:r>
          </w:p>
        </w:tc>
        <w:tc>
          <w:tcPr>
            <w:tcW w:w="860" w:type="dxa"/>
            <w:hideMark/>
          </w:tcPr>
          <w:p w14:paraId="228ED9A2" w14:textId="77777777" w:rsidR="00B665AB" w:rsidRPr="00FB65C9" w:rsidRDefault="00B665AB" w:rsidP="00FB65C9">
            <w:r w:rsidRPr="00FB65C9">
              <w:t>0.75 (0.25)</w:t>
            </w:r>
          </w:p>
        </w:tc>
        <w:tc>
          <w:tcPr>
            <w:tcW w:w="778" w:type="dxa"/>
            <w:hideMark/>
          </w:tcPr>
          <w:p w14:paraId="5D3FE97A" w14:textId="77777777" w:rsidR="00B665AB" w:rsidRPr="00FB65C9" w:rsidRDefault="00B665AB" w:rsidP="00FB65C9">
            <w:r w:rsidRPr="00FB65C9">
              <w:t>0.66 (0.29)</w:t>
            </w:r>
          </w:p>
        </w:tc>
        <w:tc>
          <w:tcPr>
            <w:tcW w:w="976" w:type="dxa"/>
            <w:hideMark/>
          </w:tcPr>
          <w:p w14:paraId="77ECCE0D" w14:textId="77777777" w:rsidR="00B665AB" w:rsidRPr="00FB65C9" w:rsidRDefault="00B665AB" w:rsidP="00FB65C9">
            <w:r w:rsidRPr="00FB65C9">
              <w:t>0.83 (0.20)</w:t>
            </w:r>
          </w:p>
        </w:tc>
      </w:tr>
      <w:tr w:rsidR="00B665AB" w:rsidRPr="00FB65C9" w14:paraId="71312113" w14:textId="77777777" w:rsidTr="00FB65C9">
        <w:tc>
          <w:tcPr>
            <w:tcW w:w="1199" w:type="dxa"/>
            <w:hideMark/>
          </w:tcPr>
          <w:p w14:paraId="53AB3F28" w14:textId="77777777" w:rsidR="00B665AB" w:rsidRPr="00FB65C9" w:rsidRDefault="00B665AB" w:rsidP="00FB65C9">
            <w:r w:rsidRPr="00FB65C9">
              <w:t>Hawthorne 2013 (SD)</w:t>
            </w:r>
          </w:p>
        </w:tc>
        <w:tc>
          <w:tcPr>
            <w:tcW w:w="868" w:type="dxa"/>
            <w:hideMark/>
          </w:tcPr>
          <w:p w14:paraId="6BA2B9CB" w14:textId="77777777" w:rsidR="00B665AB" w:rsidRPr="00FB65C9" w:rsidRDefault="00B665AB" w:rsidP="00FB65C9">
            <w:r w:rsidRPr="00FB65C9">
              <w:t>0.87 (0.17)</w:t>
            </w:r>
          </w:p>
        </w:tc>
        <w:tc>
          <w:tcPr>
            <w:tcW w:w="867" w:type="dxa"/>
            <w:hideMark/>
          </w:tcPr>
          <w:p w14:paraId="5CBE9FE6" w14:textId="77777777" w:rsidR="00B665AB" w:rsidRPr="00FB65C9" w:rsidRDefault="00B665AB" w:rsidP="00FB65C9">
            <w:r w:rsidRPr="00FB65C9">
              <w:t>0.86 (0.19)</w:t>
            </w:r>
          </w:p>
        </w:tc>
        <w:tc>
          <w:tcPr>
            <w:tcW w:w="867" w:type="dxa"/>
            <w:hideMark/>
          </w:tcPr>
          <w:p w14:paraId="18091DD6" w14:textId="77777777" w:rsidR="00B665AB" w:rsidRPr="00FB65C9" w:rsidRDefault="00B665AB" w:rsidP="00FB65C9">
            <w:r w:rsidRPr="00FB65C9">
              <w:t>0.84 (0.21)</w:t>
            </w:r>
          </w:p>
        </w:tc>
        <w:tc>
          <w:tcPr>
            <w:tcW w:w="867" w:type="dxa"/>
            <w:hideMark/>
          </w:tcPr>
          <w:p w14:paraId="30CA6812" w14:textId="77777777" w:rsidR="00B665AB" w:rsidRPr="00FB65C9" w:rsidRDefault="00B665AB" w:rsidP="00FB65C9">
            <w:r w:rsidRPr="00FB65C9">
              <w:t>0.81 (0.23)</w:t>
            </w:r>
          </w:p>
        </w:tc>
        <w:tc>
          <w:tcPr>
            <w:tcW w:w="867" w:type="dxa"/>
            <w:hideMark/>
          </w:tcPr>
          <w:p w14:paraId="60073F66" w14:textId="77777777" w:rsidR="00B665AB" w:rsidRPr="00FB65C9" w:rsidRDefault="00B665AB" w:rsidP="00FB65C9">
            <w:r w:rsidRPr="00FB65C9">
              <w:t>0.80 (0.24)</w:t>
            </w:r>
          </w:p>
        </w:tc>
        <w:tc>
          <w:tcPr>
            <w:tcW w:w="867" w:type="dxa"/>
            <w:hideMark/>
          </w:tcPr>
          <w:p w14:paraId="11180320" w14:textId="77777777" w:rsidR="00B665AB" w:rsidRPr="00FB65C9" w:rsidRDefault="00B665AB" w:rsidP="00FB65C9">
            <w:r w:rsidRPr="00FB65C9">
              <w:t>0.80 (0.22)</w:t>
            </w:r>
          </w:p>
        </w:tc>
        <w:tc>
          <w:tcPr>
            <w:tcW w:w="860" w:type="dxa"/>
            <w:hideMark/>
          </w:tcPr>
          <w:p w14:paraId="613C98A6" w14:textId="77777777" w:rsidR="00B665AB" w:rsidRPr="00FB65C9" w:rsidRDefault="00B665AB" w:rsidP="00FB65C9">
            <w:r w:rsidRPr="00FB65C9">
              <w:t>0.76 (0.23)</w:t>
            </w:r>
          </w:p>
        </w:tc>
        <w:tc>
          <w:tcPr>
            <w:tcW w:w="778" w:type="dxa"/>
            <w:hideMark/>
          </w:tcPr>
          <w:p w14:paraId="6CB8F0B8" w14:textId="77777777" w:rsidR="00B665AB" w:rsidRPr="00FB65C9" w:rsidRDefault="00B665AB" w:rsidP="00FB65C9">
            <w:r w:rsidRPr="00FB65C9">
              <w:t>0.70 (0.26)</w:t>
            </w:r>
          </w:p>
        </w:tc>
        <w:tc>
          <w:tcPr>
            <w:tcW w:w="976" w:type="dxa"/>
            <w:hideMark/>
          </w:tcPr>
          <w:p w14:paraId="0DF7A993" w14:textId="77777777" w:rsidR="00B665AB" w:rsidRPr="00FB65C9" w:rsidRDefault="00B665AB" w:rsidP="00FB65C9">
            <w:r w:rsidRPr="00FB65C9">
              <w:t>0.81 (0.22)</w:t>
            </w:r>
          </w:p>
        </w:tc>
      </w:tr>
      <w:tr w:rsidR="00B665AB" w:rsidRPr="00FB65C9" w14:paraId="2C9853D6" w14:textId="77777777" w:rsidTr="00FB65C9">
        <w:tc>
          <w:tcPr>
            <w:tcW w:w="1199" w:type="dxa"/>
            <w:hideMark/>
          </w:tcPr>
          <w:p w14:paraId="04CECA58" w14:textId="77777777" w:rsidR="00B665AB" w:rsidRPr="00FB65C9" w:rsidRDefault="00B665AB" w:rsidP="00FB65C9">
            <w:r w:rsidRPr="00FB65C9">
              <w:t>Group A at baseline (SD)</w:t>
            </w:r>
          </w:p>
        </w:tc>
        <w:tc>
          <w:tcPr>
            <w:tcW w:w="868" w:type="dxa"/>
            <w:hideMark/>
          </w:tcPr>
          <w:p w14:paraId="0C354FF0" w14:textId="77777777" w:rsidR="00B665AB" w:rsidRPr="00FB65C9" w:rsidRDefault="00B665AB" w:rsidP="00FB65C9">
            <w:r w:rsidRPr="00FB65C9">
              <w:t>-</w:t>
            </w:r>
          </w:p>
        </w:tc>
        <w:tc>
          <w:tcPr>
            <w:tcW w:w="867" w:type="dxa"/>
            <w:hideMark/>
          </w:tcPr>
          <w:p w14:paraId="744865FA" w14:textId="77777777" w:rsidR="00B665AB" w:rsidRPr="00FB65C9" w:rsidRDefault="00B665AB" w:rsidP="00FB65C9">
            <w:r w:rsidRPr="00FB65C9">
              <w:t>-</w:t>
            </w:r>
          </w:p>
        </w:tc>
        <w:tc>
          <w:tcPr>
            <w:tcW w:w="867" w:type="dxa"/>
            <w:hideMark/>
          </w:tcPr>
          <w:p w14:paraId="187D2614" w14:textId="77777777" w:rsidR="00B665AB" w:rsidRPr="00FB65C9" w:rsidRDefault="00B665AB" w:rsidP="00FB65C9">
            <w:r w:rsidRPr="00FB65C9">
              <w:t>-</w:t>
            </w:r>
          </w:p>
        </w:tc>
        <w:tc>
          <w:tcPr>
            <w:tcW w:w="867" w:type="dxa"/>
            <w:hideMark/>
          </w:tcPr>
          <w:p w14:paraId="142A834B" w14:textId="77777777" w:rsidR="00B665AB" w:rsidRPr="00FB65C9" w:rsidRDefault="00B665AB" w:rsidP="00FB65C9">
            <w:r w:rsidRPr="00FB65C9">
              <w:t>-</w:t>
            </w:r>
          </w:p>
        </w:tc>
        <w:tc>
          <w:tcPr>
            <w:tcW w:w="867" w:type="dxa"/>
            <w:hideMark/>
          </w:tcPr>
          <w:p w14:paraId="3DFB864C" w14:textId="77777777" w:rsidR="00B665AB" w:rsidRPr="00FB65C9" w:rsidRDefault="00B665AB" w:rsidP="00FB65C9">
            <w:r w:rsidRPr="00FB65C9">
              <w:t>-</w:t>
            </w:r>
          </w:p>
        </w:tc>
        <w:tc>
          <w:tcPr>
            <w:tcW w:w="867" w:type="dxa"/>
            <w:hideMark/>
          </w:tcPr>
          <w:p w14:paraId="755BF855" w14:textId="77777777" w:rsidR="00B665AB" w:rsidRPr="00FB65C9" w:rsidRDefault="00B665AB" w:rsidP="00FB65C9">
            <w:r w:rsidRPr="00FB65C9">
              <w:t>-</w:t>
            </w:r>
          </w:p>
        </w:tc>
        <w:tc>
          <w:tcPr>
            <w:tcW w:w="860" w:type="dxa"/>
            <w:hideMark/>
          </w:tcPr>
          <w:p w14:paraId="6452D634" w14:textId="77777777" w:rsidR="00B665AB" w:rsidRPr="00FB65C9" w:rsidRDefault="00B665AB" w:rsidP="00FB65C9">
            <w:r w:rsidRPr="00FB65C9">
              <w:t>-</w:t>
            </w:r>
          </w:p>
        </w:tc>
        <w:tc>
          <w:tcPr>
            <w:tcW w:w="778" w:type="dxa"/>
            <w:hideMark/>
          </w:tcPr>
          <w:p w14:paraId="58F07682" w14:textId="77777777" w:rsidR="00B665AB" w:rsidRPr="00FB65C9" w:rsidRDefault="00B665AB" w:rsidP="00FB65C9">
            <w:r w:rsidRPr="00FB65C9">
              <w:t>-</w:t>
            </w:r>
          </w:p>
        </w:tc>
        <w:tc>
          <w:tcPr>
            <w:tcW w:w="976" w:type="dxa"/>
            <w:hideMark/>
          </w:tcPr>
          <w:p w14:paraId="1BFF4F77" w14:textId="1D7BC9F0" w:rsidR="00B665AB" w:rsidRPr="00FB65C9" w:rsidRDefault="00B665AB" w:rsidP="00FB65C9">
            <w:r w:rsidRPr="00FB65C9">
              <w:t>0.5</w:t>
            </w:r>
            <w:r w:rsidR="000855F1" w:rsidRPr="00FB65C9">
              <w:t>8</w:t>
            </w:r>
            <w:r w:rsidRPr="00FB65C9">
              <w:t xml:space="preserve"> (0.26)</w:t>
            </w:r>
          </w:p>
        </w:tc>
      </w:tr>
      <w:tr w:rsidR="00B665AB" w:rsidRPr="00FB65C9" w14:paraId="46817084" w14:textId="77777777" w:rsidTr="00FB65C9">
        <w:tc>
          <w:tcPr>
            <w:tcW w:w="1199" w:type="dxa"/>
            <w:hideMark/>
          </w:tcPr>
          <w:p w14:paraId="6AD4F6C8" w14:textId="77777777" w:rsidR="00B665AB" w:rsidRPr="00FB65C9" w:rsidRDefault="00B665AB" w:rsidP="00FB65C9">
            <w:r w:rsidRPr="00FB65C9">
              <w:t>Group B at baseline (SD)</w:t>
            </w:r>
          </w:p>
        </w:tc>
        <w:tc>
          <w:tcPr>
            <w:tcW w:w="868" w:type="dxa"/>
            <w:hideMark/>
          </w:tcPr>
          <w:p w14:paraId="070C3FC9" w14:textId="77777777" w:rsidR="00B665AB" w:rsidRPr="00FB65C9" w:rsidRDefault="00B665AB" w:rsidP="00FB65C9">
            <w:r w:rsidRPr="00FB65C9">
              <w:t>-</w:t>
            </w:r>
          </w:p>
        </w:tc>
        <w:tc>
          <w:tcPr>
            <w:tcW w:w="867" w:type="dxa"/>
            <w:hideMark/>
          </w:tcPr>
          <w:p w14:paraId="7BF7AF7F" w14:textId="77777777" w:rsidR="00B665AB" w:rsidRPr="00FB65C9" w:rsidRDefault="00B665AB" w:rsidP="00FB65C9">
            <w:r w:rsidRPr="00FB65C9">
              <w:t>-</w:t>
            </w:r>
          </w:p>
        </w:tc>
        <w:tc>
          <w:tcPr>
            <w:tcW w:w="867" w:type="dxa"/>
            <w:hideMark/>
          </w:tcPr>
          <w:p w14:paraId="6814A527" w14:textId="77777777" w:rsidR="00B665AB" w:rsidRPr="00FB65C9" w:rsidRDefault="00B665AB" w:rsidP="00FB65C9">
            <w:r w:rsidRPr="00FB65C9">
              <w:t>-</w:t>
            </w:r>
          </w:p>
        </w:tc>
        <w:tc>
          <w:tcPr>
            <w:tcW w:w="867" w:type="dxa"/>
            <w:hideMark/>
          </w:tcPr>
          <w:p w14:paraId="7B10B97B" w14:textId="77777777" w:rsidR="00B665AB" w:rsidRPr="00FB65C9" w:rsidRDefault="00B665AB" w:rsidP="00FB65C9">
            <w:r w:rsidRPr="00FB65C9">
              <w:t>-</w:t>
            </w:r>
          </w:p>
        </w:tc>
        <w:tc>
          <w:tcPr>
            <w:tcW w:w="867" w:type="dxa"/>
            <w:hideMark/>
          </w:tcPr>
          <w:p w14:paraId="4BA8AE9A" w14:textId="77777777" w:rsidR="00B665AB" w:rsidRPr="00FB65C9" w:rsidRDefault="00B665AB" w:rsidP="00FB65C9">
            <w:r w:rsidRPr="00FB65C9">
              <w:t>-</w:t>
            </w:r>
          </w:p>
        </w:tc>
        <w:tc>
          <w:tcPr>
            <w:tcW w:w="867" w:type="dxa"/>
            <w:hideMark/>
          </w:tcPr>
          <w:p w14:paraId="213F1ACC" w14:textId="77777777" w:rsidR="00B665AB" w:rsidRPr="00FB65C9" w:rsidRDefault="00B665AB" w:rsidP="00FB65C9">
            <w:r w:rsidRPr="00FB65C9">
              <w:t>-</w:t>
            </w:r>
          </w:p>
        </w:tc>
        <w:tc>
          <w:tcPr>
            <w:tcW w:w="860" w:type="dxa"/>
            <w:hideMark/>
          </w:tcPr>
          <w:p w14:paraId="0CF3B737" w14:textId="77777777" w:rsidR="00B665AB" w:rsidRPr="00FB65C9" w:rsidRDefault="00B665AB" w:rsidP="00FB65C9">
            <w:r w:rsidRPr="00FB65C9">
              <w:t>-</w:t>
            </w:r>
          </w:p>
        </w:tc>
        <w:tc>
          <w:tcPr>
            <w:tcW w:w="778" w:type="dxa"/>
            <w:hideMark/>
          </w:tcPr>
          <w:p w14:paraId="7CC867CF" w14:textId="77777777" w:rsidR="00B665AB" w:rsidRPr="00FB65C9" w:rsidRDefault="00B665AB" w:rsidP="00FB65C9">
            <w:r w:rsidRPr="00FB65C9">
              <w:t>-</w:t>
            </w:r>
          </w:p>
        </w:tc>
        <w:tc>
          <w:tcPr>
            <w:tcW w:w="976" w:type="dxa"/>
            <w:hideMark/>
          </w:tcPr>
          <w:p w14:paraId="2F435E32" w14:textId="77777777" w:rsidR="00B665AB" w:rsidRPr="00FB65C9" w:rsidRDefault="00B665AB" w:rsidP="00FB65C9">
            <w:r w:rsidRPr="00FB65C9">
              <w:t>0.53 (0.28)</w:t>
            </w:r>
          </w:p>
        </w:tc>
      </w:tr>
    </w:tbl>
    <w:p w14:paraId="6EC65550" w14:textId="77777777" w:rsidR="00B665AB" w:rsidRPr="00FB65C9" w:rsidRDefault="00B665AB" w:rsidP="00FB65C9">
      <w:pPr>
        <w:pStyle w:val="Footnote"/>
      </w:pPr>
      <w:r w:rsidRPr="00FB65C9">
        <w:t>Source: CPMC trial data, Maxwell (2016)</w:t>
      </w:r>
    </w:p>
    <w:p w14:paraId="289ACF6A" w14:textId="77777777" w:rsidR="00AA2B7D" w:rsidRPr="00FB65C9" w:rsidRDefault="00B665AB" w:rsidP="00FB65C9">
      <w:pPr>
        <w:pStyle w:val="Footnote"/>
      </w:pPr>
      <w:r w:rsidRPr="00FB65C9">
        <w:t>Abbreviations: CPMC, Chronic pain meds check; SD, standard deviation</w:t>
      </w:r>
    </w:p>
    <w:p w14:paraId="794A05F6" w14:textId="5B06A2A7" w:rsidR="00B665AB" w:rsidRDefault="00B665AB" w:rsidP="00B665AB">
      <w:pPr>
        <w:pStyle w:val="Heading5"/>
        <w:rPr>
          <w:rFonts w:cs="Calibri"/>
        </w:rPr>
      </w:pPr>
      <w:r>
        <w:rPr>
          <w:rFonts w:cs="Calibri"/>
        </w:rPr>
        <w:t>Mean change from baseline in the utility values of Group A and B trial participants</w:t>
      </w:r>
    </w:p>
    <w:p w14:paraId="27D3B6AA" w14:textId="01C4BB12" w:rsidR="00B665AB" w:rsidRPr="006A23D8" w:rsidRDefault="00B665AB" w:rsidP="00FB65C9">
      <w:r>
        <w:fldChar w:fldCharType="begin"/>
      </w:r>
      <w:r>
        <w:instrText xml:space="preserve"> REF _Ref52454457 \h </w:instrText>
      </w:r>
      <w:r>
        <w:fldChar w:fldCharType="separate"/>
      </w:r>
      <w:r w:rsidR="00DD1EFA" w:rsidRPr="006A23D8">
        <w:t xml:space="preserve">Table </w:t>
      </w:r>
      <w:r w:rsidR="00DD1EFA">
        <w:rPr>
          <w:noProof/>
        </w:rPr>
        <w:t>75</w:t>
      </w:r>
      <w:r>
        <w:fldChar w:fldCharType="end"/>
      </w:r>
      <w:r>
        <w:t xml:space="preserve"> presents the mean change from baseline in utility for Group A and Group B trial participants and at three-</w:t>
      </w:r>
      <w:r w:rsidRPr="006A23D8">
        <w:t>month follow-up that participated in the evaluation trial sites only (i.e. data not collected at main trial sites).  Group B trial participants had a lower utility compared to Group A (0.53 vs 0.58, respectively) at baseline.  As Group B trial participants had a lower utility score at baseline, they were likely to rate their disease as more severe.  More severe trial participants tend to benefit greater from interventions as participants have large capacity for coping with an adapting to worse states.</w:t>
      </w:r>
      <w:r w:rsidRPr="006A23D8">
        <w:rPr>
          <w:rStyle w:val="EndnoteReference"/>
          <w:rFonts w:cs="Calibri"/>
        </w:rPr>
        <w:endnoteReference w:id="43"/>
      </w:r>
      <w:r w:rsidRPr="006A23D8">
        <w:t xml:space="preserve">  Consequently, the intervention administered has resulted in a greater increase in trial participant outcomes. </w:t>
      </w:r>
    </w:p>
    <w:p w14:paraId="00135AD3" w14:textId="6BE068FD" w:rsidR="00B665AB" w:rsidRPr="006A23D8" w:rsidRDefault="00B665AB" w:rsidP="00B665AB">
      <w:pPr>
        <w:pStyle w:val="Caption"/>
      </w:pPr>
      <w:bookmarkStart w:id="3014" w:name="_Ref52454457"/>
      <w:bookmarkStart w:id="3015" w:name="_Toc4684582"/>
      <w:bookmarkStart w:id="3016" w:name="_Toc10751046"/>
      <w:bookmarkStart w:id="3017" w:name="_Toc51243983"/>
      <w:bookmarkStart w:id="3018" w:name="_Toc52539242"/>
      <w:bookmarkStart w:id="3019" w:name="_Toc129948901"/>
      <w:r w:rsidRPr="006A23D8">
        <w:t xml:space="preserve">Table </w:t>
      </w:r>
      <w:fldSimple w:instr=" SEQ Table \* ARABIC ">
        <w:r w:rsidR="00DD1EFA">
          <w:rPr>
            <w:noProof/>
          </w:rPr>
          <w:t>75</w:t>
        </w:r>
      </w:fldSimple>
      <w:bookmarkEnd w:id="3014"/>
      <w:r w:rsidR="009A60CA" w:rsidRPr="006A23D8">
        <w:rPr>
          <w:noProof/>
        </w:rPr>
        <w:t xml:space="preserve"> </w:t>
      </w:r>
      <w:r w:rsidRPr="006A23D8">
        <w:rPr>
          <w:rFonts w:cs="Calibri"/>
          <w:szCs w:val="20"/>
        </w:rPr>
        <w:t>Mean change from baseline at follow-up in utility</w:t>
      </w:r>
      <w:bookmarkEnd w:id="3015"/>
      <w:bookmarkEnd w:id="3016"/>
      <w:bookmarkEnd w:id="3017"/>
      <w:bookmarkEnd w:id="3018"/>
      <w:bookmarkEnd w:id="3019"/>
    </w:p>
    <w:tbl>
      <w:tblPr>
        <w:tblStyle w:val="TableGrid1"/>
        <w:tblW w:w="5000" w:type="pct"/>
        <w:tblLook w:val="04A0" w:firstRow="1" w:lastRow="0" w:firstColumn="1" w:lastColumn="0" w:noHBand="0" w:noVBand="1"/>
      </w:tblPr>
      <w:tblGrid>
        <w:gridCol w:w="3114"/>
        <w:gridCol w:w="1298"/>
        <w:gridCol w:w="1443"/>
        <w:gridCol w:w="1682"/>
        <w:gridCol w:w="1479"/>
      </w:tblGrid>
      <w:tr w:rsidR="00B665AB" w:rsidRPr="006A23D8" w14:paraId="7D94B05C" w14:textId="77777777" w:rsidTr="00FB65C9">
        <w:trPr>
          <w:cnfStyle w:val="100000000000" w:firstRow="1" w:lastRow="0" w:firstColumn="0" w:lastColumn="0" w:oddVBand="0" w:evenVBand="0" w:oddHBand="0" w:evenHBand="0" w:firstRowFirstColumn="0" w:firstRowLastColumn="0" w:lastRowFirstColumn="0" w:lastRowLastColumn="0"/>
          <w:trHeight w:val="15"/>
          <w:tblHeader/>
        </w:trPr>
        <w:tc>
          <w:tcPr>
            <w:tcW w:w="3114" w:type="dxa"/>
          </w:tcPr>
          <w:p w14:paraId="018FF393" w14:textId="77777777" w:rsidR="00B665AB" w:rsidRPr="006A23D8" w:rsidRDefault="00B665AB" w:rsidP="00FB65C9"/>
        </w:tc>
        <w:tc>
          <w:tcPr>
            <w:tcW w:w="2741" w:type="dxa"/>
            <w:gridSpan w:val="2"/>
            <w:hideMark/>
          </w:tcPr>
          <w:p w14:paraId="0A7FF43F" w14:textId="13443D9A" w:rsidR="00B665AB" w:rsidRPr="006A23D8" w:rsidRDefault="00B665AB" w:rsidP="00FB65C9">
            <w:r w:rsidRPr="006A23D8">
              <w:t xml:space="preserve">Group A </w:t>
            </w:r>
          </w:p>
        </w:tc>
        <w:tc>
          <w:tcPr>
            <w:tcW w:w="3161" w:type="dxa"/>
            <w:gridSpan w:val="2"/>
            <w:hideMark/>
          </w:tcPr>
          <w:p w14:paraId="69C9CB9A" w14:textId="3BFBEC3A" w:rsidR="00B665AB" w:rsidRPr="006A23D8" w:rsidRDefault="00B665AB" w:rsidP="00FB65C9">
            <w:r w:rsidRPr="006A23D8">
              <w:t xml:space="preserve">Group B </w:t>
            </w:r>
          </w:p>
        </w:tc>
      </w:tr>
      <w:tr w:rsidR="00B665AB" w:rsidRPr="006A23D8" w14:paraId="7A017758" w14:textId="77777777" w:rsidTr="00FB65C9">
        <w:trPr>
          <w:cnfStyle w:val="100000000000" w:firstRow="1" w:lastRow="0" w:firstColumn="0" w:lastColumn="0" w:oddVBand="0" w:evenVBand="0" w:oddHBand="0" w:evenHBand="0" w:firstRowFirstColumn="0" w:firstRowLastColumn="0" w:lastRowFirstColumn="0" w:lastRowLastColumn="0"/>
          <w:trHeight w:val="15"/>
          <w:tblHeader/>
        </w:trPr>
        <w:tc>
          <w:tcPr>
            <w:tcW w:w="3114" w:type="dxa"/>
          </w:tcPr>
          <w:p w14:paraId="4C3EAE89" w14:textId="77777777" w:rsidR="00B665AB" w:rsidRPr="006A23D8" w:rsidRDefault="00B665AB" w:rsidP="00FB65C9"/>
        </w:tc>
        <w:tc>
          <w:tcPr>
            <w:tcW w:w="1298" w:type="dxa"/>
            <w:hideMark/>
          </w:tcPr>
          <w:p w14:paraId="1BBA9404" w14:textId="3F9DEBCE" w:rsidR="00B665AB" w:rsidRPr="006A23D8" w:rsidRDefault="00B665AB" w:rsidP="00FB65C9">
            <w:r w:rsidRPr="006A23D8">
              <w:t>Baseline</w:t>
            </w:r>
            <w:r w:rsidR="000855F1" w:rsidRPr="006A23D8">
              <w:t xml:space="preserve"> (n=1,443)</w:t>
            </w:r>
          </w:p>
        </w:tc>
        <w:tc>
          <w:tcPr>
            <w:tcW w:w="1443" w:type="dxa"/>
            <w:hideMark/>
          </w:tcPr>
          <w:p w14:paraId="5FCD138D" w14:textId="2BB6D3F6" w:rsidR="00B665AB" w:rsidRPr="006A23D8" w:rsidRDefault="00B665AB" w:rsidP="00FB65C9">
            <w:r w:rsidRPr="006A23D8">
              <w:t>3 months follow-up</w:t>
            </w:r>
            <w:r w:rsidR="000855F1" w:rsidRPr="006A23D8">
              <w:t xml:space="preserve"> (n=725)</w:t>
            </w:r>
          </w:p>
        </w:tc>
        <w:tc>
          <w:tcPr>
            <w:tcW w:w="1682" w:type="dxa"/>
            <w:hideMark/>
          </w:tcPr>
          <w:p w14:paraId="5973E79B" w14:textId="78BAD274" w:rsidR="00B665AB" w:rsidRPr="006A23D8" w:rsidRDefault="00B665AB" w:rsidP="00FB65C9">
            <w:r w:rsidRPr="006A23D8">
              <w:t>Baseline</w:t>
            </w:r>
            <w:r w:rsidR="000855F1" w:rsidRPr="006A23D8">
              <w:t xml:space="preserve"> (n=562)</w:t>
            </w:r>
          </w:p>
        </w:tc>
        <w:tc>
          <w:tcPr>
            <w:tcW w:w="1479" w:type="dxa"/>
            <w:hideMark/>
          </w:tcPr>
          <w:p w14:paraId="4E8907EA" w14:textId="1C072131" w:rsidR="00B665AB" w:rsidRPr="006A23D8" w:rsidRDefault="00B665AB" w:rsidP="00FB65C9">
            <w:r w:rsidRPr="006A23D8">
              <w:t>3 months follow-up</w:t>
            </w:r>
            <w:r w:rsidR="000855F1" w:rsidRPr="006A23D8">
              <w:t xml:space="preserve"> (n=234)</w:t>
            </w:r>
          </w:p>
        </w:tc>
      </w:tr>
      <w:tr w:rsidR="00B665AB" w:rsidRPr="00FB65C9" w14:paraId="72E53FEA" w14:textId="77777777" w:rsidTr="00FB65C9">
        <w:trPr>
          <w:trHeight w:val="15"/>
        </w:trPr>
        <w:tc>
          <w:tcPr>
            <w:tcW w:w="3114" w:type="dxa"/>
            <w:hideMark/>
          </w:tcPr>
          <w:p w14:paraId="254C54EB" w14:textId="77777777" w:rsidR="00B665AB" w:rsidRPr="006A23D8" w:rsidRDefault="00B665AB" w:rsidP="00FB65C9">
            <w:r w:rsidRPr="006A23D8">
              <w:t>Mean (SD)</w:t>
            </w:r>
          </w:p>
        </w:tc>
        <w:tc>
          <w:tcPr>
            <w:tcW w:w="1298" w:type="dxa"/>
            <w:hideMark/>
          </w:tcPr>
          <w:p w14:paraId="7C628F36" w14:textId="77777777" w:rsidR="00B665AB" w:rsidRPr="006A23D8" w:rsidRDefault="00B665AB" w:rsidP="00FB65C9">
            <w:r w:rsidRPr="006A23D8">
              <w:t>0.58 (0.26)</w:t>
            </w:r>
          </w:p>
        </w:tc>
        <w:tc>
          <w:tcPr>
            <w:tcW w:w="1443" w:type="dxa"/>
            <w:hideMark/>
          </w:tcPr>
          <w:p w14:paraId="6C1D14A2" w14:textId="77777777" w:rsidR="00B665AB" w:rsidRPr="006A23D8" w:rsidRDefault="00B665AB" w:rsidP="00FB65C9">
            <w:r w:rsidRPr="006A23D8">
              <w:t>0.63 (0.25)</w:t>
            </w:r>
          </w:p>
        </w:tc>
        <w:tc>
          <w:tcPr>
            <w:tcW w:w="1682" w:type="dxa"/>
            <w:hideMark/>
          </w:tcPr>
          <w:p w14:paraId="32AD7B2C" w14:textId="77777777" w:rsidR="00B665AB" w:rsidRPr="006A23D8" w:rsidRDefault="00B665AB" w:rsidP="00FB65C9">
            <w:r w:rsidRPr="006A23D8">
              <w:t>0.53 (0.28)</w:t>
            </w:r>
          </w:p>
        </w:tc>
        <w:tc>
          <w:tcPr>
            <w:tcW w:w="1479" w:type="dxa"/>
            <w:hideMark/>
          </w:tcPr>
          <w:p w14:paraId="445B0540" w14:textId="77777777" w:rsidR="00B665AB" w:rsidRPr="00FB65C9" w:rsidRDefault="00B665AB" w:rsidP="00FB65C9">
            <w:r w:rsidRPr="006A23D8">
              <w:t>0.70 (0.24)</w:t>
            </w:r>
          </w:p>
        </w:tc>
      </w:tr>
      <w:tr w:rsidR="00B665AB" w:rsidRPr="00FB65C9" w14:paraId="4F8488AA" w14:textId="77777777" w:rsidTr="00FB65C9">
        <w:trPr>
          <w:trHeight w:val="15"/>
        </w:trPr>
        <w:tc>
          <w:tcPr>
            <w:tcW w:w="3114" w:type="dxa"/>
            <w:hideMark/>
          </w:tcPr>
          <w:p w14:paraId="5FD1E1C7" w14:textId="77777777" w:rsidR="00B665AB" w:rsidRPr="00FB65C9" w:rsidRDefault="00B665AB" w:rsidP="00FB65C9">
            <w:r w:rsidRPr="00FB65C9">
              <w:t>Mean change at follow-up (95% CI)</w:t>
            </w:r>
          </w:p>
        </w:tc>
        <w:tc>
          <w:tcPr>
            <w:tcW w:w="2741" w:type="dxa"/>
            <w:gridSpan w:val="2"/>
            <w:hideMark/>
          </w:tcPr>
          <w:p w14:paraId="11CF6D2E" w14:textId="77777777" w:rsidR="00B665AB" w:rsidRPr="00FB65C9" w:rsidRDefault="00B665AB" w:rsidP="00FB65C9">
            <w:r w:rsidRPr="00FB65C9">
              <w:t>0.05 (0.03, 0.07)</w:t>
            </w:r>
          </w:p>
        </w:tc>
        <w:tc>
          <w:tcPr>
            <w:tcW w:w="3161" w:type="dxa"/>
            <w:gridSpan w:val="2"/>
            <w:hideMark/>
          </w:tcPr>
          <w:p w14:paraId="5D9C480A" w14:textId="77777777" w:rsidR="00B665AB" w:rsidRPr="00FB65C9" w:rsidRDefault="00B665AB" w:rsidP="00FB65C9">
            <w:r w:rsidRPr="00FB65C9">
              <w:t>0.17 (0.13, 0.21)</w:t>
            </w:r>
          </w:p>
        </w:tc>
      </w:tr>
      <w:tr w:rsidR="00B665AB" w:rsidRPr="00FB65C9" w14:paraId="08435E6F" w14:textId="77777777" w:rsidTr="00FB65C9">
        <w:trPr>
          <w:trHeight w:val="50"/>
        </w:trPr>
        <w:tc>
          <w:tcPr>
            <w:tcW w:w="3114" w:type="dxa"/>
            <w:hideMark/>
          </w:tcPr>
          <w:p w14:paraId="2A7BC437" w14:textId="77777777" w:rsidR="00B665AB" w:rsidRPr="00FB65C9" w:rsidRDefault="00B665AB" w:rsidP="00FB65C9">
            <w:r w:rsidRPr="00FB65C9">
              <w:t xml:space="preserve">Mean difference (Group A vs. Group B) </w:t>
            </w:r>
          </w:p>
        </w:tc>
        <w:tc>
          <w:tcPr>
            <w:tcW w:w="5902" w:type="dxa"/>
            <w:gridSpan w:val="4"/>
            <w:hideMark/>
          </w:tcPr>
          <w:p w14:paraId="69233F61" w14:textId="77777777" w:rsidR="00B665AB" w:rsidRPr="00FB65C9" w:rsidRDefault="00B665AB" w:rsidP="00FB65C9">
            <w:r w:rsidRPr="00FB65C9">
              <w:t>0.12 (0.100, 0.157; p-value &lt; 0.0001)</w:t>
            </w:r>
            <w:r w:rsidRPr="00FB65C9">
              <w:endnoteReference w:id="44"/>
            </w:r>
          </w:p>
        </w:tc>
      </w:tr>
    </w:tbl>
    <w:p w14:paraId="1B8A74E9" w14:textId="77777777" w:rsidR="00B665AB" w:rsidRPr="009A60CA" w:rsidRDefault="00B665AB" w:rsidP="009A60CA">
      <w:pPr>
        <w:pStyle w:val="Footnote"/>
      </w:pPr>
      <w:r w:rsidRPr="009A60CA">
        <w:t>Source: CPMC trial data</w:t>
      </w:r>
    </w:p>
    <w:p w14:paraId="29B3C50B" w14:textId="77777777" w:rsidR="00B665AB" w:rsidRPr="009A60CA" w:rsidRDefault="00B665AB" w:rsidP="009A60CA">
      <w:pPr>
        <w:pStyle w:val="Footnote"/>
      </w:pPr>
      <w:r w:rsidRPr="009A60CA">
        <w:t>CI = confidence interval; SD = standard deviation; Bold =statistically significant at p-value&lt;0.05</w:t>
      </w:r>
    </w:p>
    <w:p w14:paraId="709B0BE3" w14:textId="0B796D92" w:rsidR="00B665AB" w:rsidRDefault="00B665AB" w:rsidP="00FB65C9">
      <w:r>
        <w:fldChar w:fldCharType="begin"/>
      </w:r>
      <w:r>
        <w:instrText xml:space="preserve"> REF _Ref52454457 \h </w:instrText>
      </w:r>
      <w:r>
        <w:fldChar w:fldCharType="separate"/>
      </w:r>
      <w:r w:rsidR="00DD1EFA" w:rsidRPr="006A23D8">
        <w:t xml:space="preserve">Table </w:t>
      </w:r>
      <w:r w:rsidR="00DD1EFA">
        <w:rPr>
          <w:noProof/>
        </w:rPr>
        <w:t>75</w:t>
      </w:r>
      <w:r>
        <w:fldChar w:fldCharType="end"/>
      </w:r>
      <w:r>
        <w:t xml:space="preserve"> shows that both treatment groups experienced statistically significant gains in their utility at follow-up.  After three months, Group B trial participants had a greater increase in utility scores in comparison to Group A (0.70 vs 0.63, respectively).  A statistically significant difference in trial participant utility scores between Groups A and B was observed at the three-months follow up (0.12 [95%CI: 0.100-0.157], p&lt;0.0001).  Whether this was attributed to the midpoint intervention, could not be determined as no AQoL-4D was obtained at this point.</w:t>
      </w:r>
    </w:p>
    <w:p w14:paraId="0723FBF4" w14:textId="77777777" w:rsidR="00B665AB" w:rsidRDefault="00B665AB" w:rsidP="00B665AB">
      <w:pPr>
        <w:pStyle w:val="Heading5"/>
        <w:rPr>
          <w:rFonts w:cs="Calibri"/>
        </w:rPr>
      </w:pPr>
      <w:r>
        <w:rPr>
          <w:rFonts w:cs="Calibri"/>
        </w:rPr>
        <w:t xml:space="preserve">Utility values applied in the economic model </w:t>
      </w:r>
    </w:p>
    <w:p w14:paraId="0A85761E" w14:textId="384E6BE6" w:rsidR="00B665AB" w:rsidRDefault="00B665AB" w:rsidP="00FB65C9">
      <w:r>
        <w:rPr>
          <w:lang w:eastAsia="en-US"/>
        </w:rPr>
        <w:t>The baseline average of the Group A and Group B trial population was used as TAU score (0.58 and 0.53, respectively).  At three months, utility weights of 0.63 and 0.70 were used, correspondingly.  The incremental difference from baseline to the three month follow up of 0.05 for Group A and 0.17 for Group B formed the denominator for the cost/QALY calculations presented in Section D (</w:t>
      </w:r>
      <w:r>
        <w:fldChar w:fldCharType="begin"/>
      </w:r>
      <w:r>
        <w:rPr>
          <w:lang w:eastAsia="en-US"/>
        </w:rPr>
        <w:instrText xml:space="preserve"> REF _Ref52454554 \h </w:instrText>
      </w:r>
      <w:r>
        <w:fldChar w:fldCharType="separate"/>
      </w:r>
      <w:r w:rsidR="00DD1EFA" w:rsidRPr="00B85D86">
        <w:t xml:space="preserve">Table </w:t>
      </w:r>
      <w:r w:rsidR="00DD1EFA">
        <w:rPr>
          <w:noProof/>
        </w:rPr>
        <w:t>76</w:t>
      </w:r>
      <w:r>
        <w:fldChar w:fldCharType="end"/>
      </w:r>
      <w:r>
        <w:rPr>
          <w:lang w:eastAsia="en-US"/>
        </w:rPr>
        <w:t>).</w:t>
      </w:r>
    </w:p>
    <w:p w14:paraId="3D111266" w14:textId="6633B094" w:rsidR="00B665AB" w:rsidRDefault="00B665AB" w:rsidP="00B665AB">
      <w:pPr>
        <w:pStyle w:val="Caption"/>
      </w:pPr>
      <w:bookmarkStart w:id="3020" w:name="_Ref52454554"/>
      <w:bookmarkStart w:id="3021" w:name="_Toc4684583"/>
      <w:bookmarkStart w:id="3022" w:name="_Toc10751047"/>
      <w:bookmarkStart w:id="3023" w:name="_Toc51243984"/>
      <w:bookmarkStart w:id="3024" w:name="_Toc52539243"/>
      <w:bookmarkStart w:id="3025" w:name="_Toc129948902"/>
      <w:r w:rsidRPr="00B85D86">
        <w:t xml:space="preserve">Table </w:t>
      </w:r>
      <w:fldSimple w:instr=" SEQ Table \* ARABIC ">
        <w:r w:rsidR="00DD1EFA">
          <w:rPr>
            <w:noProof/>
          </w:rPr>
          <w:t>76</w:t>
        </w:r>
      </w:fldSimple>
      <w:bookmarkEnd w:id="3020"/>
      <w:r w:rsidR="009A60CA" w:rsidRPr="00B85D86">
        <w:rPr>
          <w:noProof/>
        </w:rPr>
        <w:t xml:space="preserve"> </w:t>
      </w:r>
      <w:r w:rsidRPr="00B85D86">
        <w:rPr>
          <w:rFonts w:cs="Calibri"/>
        </w:rPr>
        <w:t>Utility values applied in the model</w:t>
      </w:r>
      <w:bookmarkEnd w:id="3021"/>
      <w:bookmarkEnd w:id="3022"/>
      <w:bookmarkEnd w:id="3023"/>
      <w:bookmarkEnd w:id="3024"/>
      <w:bookmarkEnd w:id="3025"/>
      <w:r w:rsidRPr="00B85D86">
        <w:rPr>
          <w:rFonts w:cs="Calibri"/>
        </w:rPr>
        <w:t xml:space="preserve"> </w:t>
      </w:r>
    </w:p>
    <w:tbl>
      <w:tblPr>
        <w:tblStyle w:val="TableGrid1"/>
        <w:tblW w:w="5000" w:type="pct"/>
        <w:tblLook w:val="04A0" w:firstRow="1" w:lastRow="0" w:firstColumn="1" w:lastColumn="0" w:noHBand="0" w:noVBand="1"/>
      </w:tblPr>
      <w:tblGrid>
        <w:gridCol w:w="2932"/>
        <w:gridCol w:w="3042"/>
        <w:gridCol w:w="3042"/>
      </w:tblGrid>
      <w:tr w:rsidR="00B665AB" w:rsidRPr="00FB65C9" w14:paraId="347A02F3" w14:textId="77777777" w:rsidTr="00FB65C9">
        <w:trPr>
          <w:cnfStyle w:val="100000000000" w:firstRow="1" w:lastRow="0" w:firstColumn="0" w:lastColumn="0" w:oddVBand="0" w:evenVBand="0" w:oddHBand="0" w:evenHBand="0" w:firstRowFirstColumn="0" w:firstRowLastColumn="0" w:lastRowFirstColumn="0" w:lastRowLastColumn="0"/>
          <w:trHeight w:val="259"/>
          <w:tblHeader/>
        </w:trPr>
        <w:tc>
          <w:tcPr>
            <w:tcW w:w="2932" w:type="dxa"/>
          </w:tcPr>
          <w:p w14:paraId="52FBA10E" w14:textId="77777777" w:rsidR="00B665AB" w:rsidRPr="00FB65C9" w:rsidRDefault="00B665AB" w:rsidP="00FB65C9">
            <w:bookmarkStart w:id="3026" w:name="_Hlk98252012"/>
          </w:p>
        </w:tc>
        <w:tc>
          <w:tcPr>
            <w:tcW w:w="6084" w:type="dxa"/>
            <w:gridSpan w:val="2"/>
            <w:hideMark/>
          </w:tcPr>
          <w:p w14:paraId="1A5E734D" w14:textId="77777777" w:rsidR="00B665AB" w:rsidRPr="00FB65C9" w:rsidRDefault="00B665AB" w:rsidP="00FB65C9">
            <w:r w:rsidRPr="00FB65C9">
              <w:t xml:space="preserve">CPMC trial group that completed the AqoL-4D </w:t>
            </w:r>
          </w:p>
        </w:tc>
      </w:tr>
      <w:tr w:rsidR="0050628C" w:rsidRPr="00FB65C9" w14:paraId="778DF4FE" w14:textId="77777777" w:rsidTr="00FB65C9">
        <w:trPr>
          <w:trHeight w:val="259"/>
        </w:trPr>
        <w:tc>
          <w:tcPr>
            <w:tcW w:w="2932" w:type="dxa"/>
            <w:vMerge w:val="restart"/>
            <w:hideMark/>
          </w:tcPr>
          <w:p w14:paraId="1EC34D6B" w14:textId="76174E3E" w:rsidR="0050628C" w:rsidRPr="00FB65C9" w:rsidRDefault="0050628C" w:rsidP="00FB65C9">
            <w:r w:rsidRPr="00FB65C9">
              <w:t xml:space="preserve">Baseline </w:t>
            </w:r>
          </w:p>
        </w:tc>
        <w:tc>
          <w:tcPr>
            <w:tcW w:w="3042" w:type="dxa"/>
            <w:hideMark/>
          </w:tcPr>
          <w:p w14:paraId="457DC442" w14:textId="4C50E3CB" w:rsidR="0050628C" w:rsidRPr="00FB65C9" w:rsidRDefault="0050628C" w:rsidP="00FB65C9">
            <w:r w:rsidRPr="00FB65C9">
              <w:t>Group A (n=4,316)</w:t>
            </w:r>
          </w:p>
        </w:tc>
        <w:tc>
          <w:tcPr>
            <w:tcW w:w="3042" w:type="dxa"/>
            <w:hideMark/>
          </w:tcPr>
          <w:p w14:paraId="04DEEF46" w14:textId="563FC25B" w:rsidR="0050628C" w:rsidRPr="00FB65C9" w:rsidRDefault="0050628C" w:rsidP="00FB65C9">
            <w:r w:rsidRPr="00FB65C9">
              <w:t xml:space="preserve">Group B (n=3,922) </w:t>
            </w:r>
          </w:p>
        </w:tc>
      </w:tr>
      <w:tr w:rsidR="0050628C" w:rsidRPr="00FB65C9" w14:paraId="0B6AAC23" w14:textId="77777777" w:rsidTr="00FB65C9">
        <w:trPr>
          <w:trHeight w:val="259"/>
        </w:trPr>
        <w:tc>
          <w:tcPr>
            <w:tcW w:w="2932" w:type="dxa"/>
            <w:vMerge/>
          </w:tcPr>
          <w:p w14:paraId="495E6ED4" w14:textId="5AA0F05C" w:rsidR="0050628C" w:rsidRPr="00FB65C9" w:rsidRDefault="0050628C" w:rsidP="00FB65C9"/>
        </w:tc>
        <w:tc>
          <w:tcPr>
            <w:tcW w:w="3042" w:type="dxa"/>
          </w:tcPr>
          <w:p w14:paraId="46CE8F29" w14:textId="35F10FB6" w:rsidR="0050628C" w:rsidRPr="00FB65C9" w:rsidRDefault="0050628C" w:rsidP="00FB65C9">
            <w:r w:rsidRPr="00FB65C9">
              <w:t>0.58</w:t>
            </w:r>
          </w:p>
        </w:tc>
        <w:tc>
          <w:tcPr>
            <w:tcW w:w="3042" w:type="dxa"/>
          </w:tcPr>
          <w:p w14:paraId="7D56F10E" w14:textId="7BF4961A" w:rsidR="0050628C" w:rsidRPr="00FB65C9" w:rsidRDefault="0050628C" w:rsidP="00FB65C9">
            <w:r w:rsidRPr="00FB65C9">
              <w:t>0.53</w:t>
            </w:r>
          </w:p>
        </w:tc>
      </w:tr>
      <w:tr w:rsidR="0050628C" w:rsidRPr="00FB65C9" w14:paraId="14846155" w14:textId="77777777" w:rsidTr="00FB65C9">
        <w:trPr>
          <w:trHeight w:val="259"/>
        </w:trPr>
        <w:tc>
          <w:tcPr>
            <w:tcW w:w="2932" w:type="dxa"/>
            <w:vMerge w:val="restart"/>
          </w:tcPr>
          <w:p w14:paraId="7F7A11A5" w14:textId="58E4C14E" w:rsidR="0050628C" w:rsidRPr="00FB65C9" w:rsidRDefault="0050628C" w:rsidP="00FB65C9">
            <w:r w:rsidRPr="00FB65C9">
              <w:t>At 3 months</w:t>
            </w:r>
          </w:p>
        </w:tc>
        <w:tc>
          <w:tcPr>
            <w:tcW w:w="3042" w:type="dxa"/>
          </w:tcPr>
          <w:p w14:paraId="0903EFB0" w14:textId="1B1DD17C" w:rsidR="0050628C" w:rsidRPr="00FB65C9" w:rsidRDefault="0050628C" w:rsidP="00FB65C9">
            <w:r w:rsidRPr="00FB65C9">
              <w:t>Group A (n=2,853)</w:t>
            </w:r>
          </w:p>
        </w:tc>
        <w:tc>
          <w:tcPr>
            <w:tcW w:w="3042" w:type="dxa"/>
          </w:tcPr>
          <w:p w14:paraId="770EF971" w14:textId="61FA499A" w:rsidR="0050628C" w:rsidRPr="00FB65C9" w:rsidRDefault="0050628C" w:rsidP="00FB65C9">
            <w:r w:rsidRPr="00FB65C9">
              <w:t xml:space="preserve">Group B (n=1,521) </w:t>
            </w:r>
          </w:p>
        </w:tc>
      </w:tr>
      <w:tr w:rsidR="0050628C" w:rsidRPr="00FB65C9" w14:paraId="5716D690" w14:textId="77777777" w:rsidTr="00FB65C9">
        <w:trPr>
          <w:trHeight w:val="259"/>
        </w:trPr>
        <w:tc>
          <w:tcPr>
            <w:tcW w:w="2932" w:type="dxa"/>
            <w:vMerge/>
            <w:hideMark/>
          </w:tcPr>
          <w:p w14:paraId="1BFCA6B1" w14:textId="58D75BAC" w:rsidR="0050628C" w:rsidRPr="00FB65C9" w:rsidRDefault="0050628C" w:rsidP="00FB65C9"/>
        </w:tc>
        <w:tc>
          <w:tcPr>
            <w:tcW w:w="3042" w:type="dxa"/>
            <w:hideMark/>
          </w:tcPr>
          <w:p w14:paraId="469395DD" w14:textId="77777777" w:rsidR="0050628C" w:rsidRPr="00FB65C9" w:rsidRDefault="0050628C" w:rsidP="00FB65C9">
            <w:r w:rsidRPr="00FB65C9">
              <w:t>0.63</w:t>
            </w:r>
          </w:p>
        </w:tc>
        <w:tc>
          <w:tcPr>
            <w:tcW w:w="3042" w:type="dxa"/>
            <w:hideMark/>
          </w:tcPr>
          <w:p w14:paraId="26E916A7" w14:textId="77777777" w:rsidR="0050628C" w:rsidRPr="00FB65C9" w:rsidRDefault="0050628C" w:rsidP="00FB65C9">
            <w:r w:rsidRPr="00FB65C9">
              <w:t>0.70</w:t>
            </w:r>
          </w:p>
        </w:tc>
      </w:tr>
      <w:tr w:rsidR="0050628C" w:rsidRPr="00FB65C9" w14:paraId="702D17DD" w14:textId="77777777" w:rsidTr="00FB65C9">
        <w:trPr>
          <w:trHeight w:val="259"/>
        </w:trPr>
        <w:tc>
          <w:tcPr>
            <w:tcW w:w="2932" w:type="dxa"/>
            <w:hideMark/>
          </w:tcPr>
          <w:p w14:paraId="2232409C" w14:textId="77777777" w:rsidR="0050628C" w:rsidRPr="00FB65C9" w:rsidRDefault="0050628C" w:rsidP="00FB65C9">
            <w:r w:rsidRPr="00FB65C9">
              <w:t>Incremental difference</w:t>
            </w:r>
          </w:p>
        </w:tc>
        <w:tc>
          <w:tcPr>
            <w:tcW w:w="3042" w:type="dxa"/>
            <w:hideMark/>
          </w:tcPr>
          <w:p w14:paraId="7CE56288" w14:textId="77777777" w:rsidR="0050628C" w:rsidRPr="00FB65C9" w:rsidRDefault="0050628C" w:rsidP="00FB65C9">
            <w:r w:rsidRPr="00FB65C9">
              <w:t>0.05</w:t>
            </w:r>
          </w:p>
        </w:tc>
        <w:tc>
          <w:tcPr>
            <w:tcW w:w="3042" w:type="dxa"/>
            <w:hideMark/>
          </w:tcPr>
          <w:p w14:paraId="0701EEA6" w14:textId="77777777" w:rsidR="0050628C" w:rsidRPr="00FB65C9" w:rsidRDefault="0050628C" w:rsidP="00FB65C9">
            <w:r w:rsidRPr="00FB65C9">
              <w:t>0.17</w:t>
            </w:r>
          </w:p>
        </w:tc>
      </w:tr>
    </w:tbl>
    <w:bookmarkEnd w:id="3026"/>
    <w:p w14:paraId="0CF97705" w14:textId="77777777" w:rsidR="00B665AB" w:rsidRPr="00FB65C9" w:rsidRDefault="00B665AB" w:rsidP="00FB65C9">
      <w:pPr>
        <w:pStyle w:val="Footnote"/>
      </w:pPr>
      <w:r w:rsidRPr="00FB65C9">
        <w:t>Source: CPMC trial data</w:t>
      </w:r>
    </w:p>
    <w:p w14:paraId="5957A680" w14:textId="77777777" w:rsidR="00B665AB" w:rsidRDefault="00B665AB" w:rsidP="00B665AB">
      <w:pPr>
        <w:pStyle w:val="Heading5"/>
        <w:rPr>
          <w:rFonts w:cs="Calibri"/>
        </w:rPr>
      </w:pPr>
      <w:r>
        <w:rPr>
          <w:rFonts w:cs="Calibri"/>
        </w:rPr>
        <w:t xml:space="preserve">Disutilities associated with experiencing adverse events (e.g. pain flare up) </w:t>
      </w:r>
    </w:p>
    <w:p w14:paraId="129B525F" w14:textId="77777777" w:rsidR="00B665AB" w:rsidRDefault="00B665AB" w:rsidP="00B665AB">
      <w:pPr>
        <w:jc w:val="both"/>
        <w:rPr>
          <w:rFonts w:cs="Calibri"/>
        </w:rPr>
      </w:pPr>
      <w:r>
        <w:rPr>
          <w:rFonts w:cs="Calibri"/>
        </w:rPr>
        <w:t xml:space="preserve">No disutilities related to trial participants experiencing adverse events were applied in the economic model as the utilities used in the economic model were sourced directly from trial participants in the trial (i.e. AQoL-4D) and hence, any disutility associated with adverse events would have been directly captured by the AQoL-4D questionnaire. </w:t>
      </w:r>
    </w:p>
    <w:p w14:paraId="6BB3C021" w14:textId="2C528C04" w:rsidR="00B665AB" w:rsidRDefault="00B665AB" w:rsidP="00B665AB">
      <w:pPr>
        <w:pStyle w:val="Heading3"/>
        <w:rPr>
          <w:rFonts w:cs="Calibri"/>
          <w:bCs/>
          <w:lang w:eastAsia="en-US"/>
        </w:rPr>
      </w:pPr>
      <w:bookmarkStart w:id="3027" w:name="_Toc51243861"/>
      <w:bookmarkStart w:id="3028" w:name="_Toc42760061"/>
      <w:bookmarkStart w:id="3029" w:name="_Toc129949050"/>
      <w:bookmarkStart w:id="3030" w:name="_Toc129958374"/>
      <w:r>
        <w:rPr>
          <w:rFonts w:cs="Calibri"/>
          <w:bCs/>
          <w:lang w:eastAsia="en-US"/>
        </w:rPr>
        <w:t xml:space="preserve">Application of trial participant reported outcomes using </w:t>
      </w:r>
      <w:r w:rsidR="00127C12">
        <w:rPr>
          <w:rFonts w:cs="Calibri"/>
          <w:bCs/>
          <w:lang w:eastAsia="en-US"/>
        </w:rPr>
        <w:t>mini-ePPOC</w:t>
      </w:r>
      <w:r w:rsidR="000C5E53">
        <w:rPr>
          <w:rFonts w:cs="Calibri"/>
          <w:bCs/>
          <w:lang w:eastAsia="en-US"/>
        </w:rPr>
        <w:t xml:space="preserve"> and PIH</w:t>
      </w:r>
      <w:bookmarkEnd w:id="3027"/>
      <w:bookmarkEnd w:id="3028"/>
      <w:bookmarkEnd w:id="3029"/>
      <w:bookmarkEnd w:id="3030"/>
    </w:p>
    <w:p w14:paraId="69DEA5FA" w14:textId="77777777" w:rsidR="00B665AB" w:rsidRDefault="00B665AB" w:rsidP="00B665AB">
      <w:pPr>
        <w:jc w:val="both"/>
      </w:pPr>
      <w:r>
        <w:rPr>
          <w:rFonts w:cs="Calibri"/>
        </w:rPr>
        <w:t xml:space="preserve">The pain assessment tool used for analyses is the mini-ePPOC.  It includes a subset of items within a number of tools utilised in ePPOC by specialist pain management services.  Mini-ePPOC is </w:t>
      </w:r>
      <w:r>
        <w:rPr>
          <w:rFonts w:eastAsia="Calibri" w:cs="Calibri"/>
          <w:lang w:eastAsia="en-US"/>
        </w:rPr>
        <w:t xml:space="preserve">used to assist in determining a trial participant’s chronic pain profile and which areas may need addressing to help the trial participant better manage own chronic pain.  It </w:t>
      </w:r>
      <w:r>
        <w:rPr>
          <w:rFonts w:cs="Calibri"/>
        </w:rPr>
        <w:t xml:space="preserve">is deemed to be more suitable and practical for use in the primary care setting where there are time limitations due to the workload of primary care clinicians. </w:t>
      </w:r>
    </w:p>
    <w:p w14:paraId="1D92488E" w14:textId="6CE2ACD0" w:rsidR="00B665AB" w:rsidRPr="00921638" w:rsidRDefault="00B665AB" w:rsidP="00921638">
      <w:pPr>
        <w:jc w:val="both"/>
        <w:rPr>
          <w:rFonts w:cs="Calibri"/>
        </w:rPr>
      </w:pPr>
      <w:r>
        <w:rPr>
          <w:rFonts w:cs="Calibri"/>
        </w:rPr>
        <w:t>The mini-ePPOC incorporates pain assessment tools that have been validated in the primary care setting and are deemed more useful in the context of community pharmacy service delivery.  Tools used to measure trial participant related outcomes that are relevant to the cost analysis include (</w:t>
      </w:r>
      <w:r w:rsidR="00921638">
        <w:rPr>
          <w:rFonts w:cs="Calibri"/>
        </w:rPr>
        <w:fldChar w:fldCharType="begin"/>
      </w:r>
      <w:r w:rsidR="00921638">
        <w:rPr>
          <w:rFonts w:cs="Calibri"/>
        </w:rPr>
        <w:instrText xml:space="preserve"> REF _Ref56046182 \h  \* MERGEFORMAT </w:instrText>
      </w:r>
      <w:r w:rsidR="00921638">
        <w:rPr>
          <w:rFonts w:cs="Calibri"/>
        </w:rPr>
      </w:r>
      <w:r w:rsidR="00921638">
        <w:rPr>
          <w:rFonts w:cs="Calibri"/>
        </w:rPr>
        <w:fldChar w:fldCharType="separate"/>
      </w:r>
      <w:r w:rsidR="00DD1EFA" w:rsidRPr="00DD1EFA">
        <w:rPr>
          <w:rFonts w:cs="Calibri"/>
        </w:rPr>
        <w:t>Table 77</w:t>
      </w:r>
      <w:r w:rsidR="00921638">
        <w:rPr>
          <w:rFonts w:cs="Calibri"/>
        </w:rPr>
        <w:fldChar w:fldCharType="end"/>
      </w:r>
      <w:r>
        <w:rPr>
          <w:rFonts w:cs="Calibri"/>
        </w:rPr>
        <w:t xml:space="preserve">): </w:t>
      </w:r>
    </w:p>
    <w:p w14:paraId="0FF6362C" w14:textId="77777777" w:rsidR="00B665AB" w:rsidRPr="00FB65C9" w:rsidRDefault="00B665AB" w:rsidP="00FB65C9">
      <w:pPr>
        <w:pStyle w:val="ListBullet"/>
      </w:pPr>
      <w:r w:rsidRPr="00FB65C9">
        <w:t>Brief Pain Inventory (BPI) – Pain interference and pain severity</w:t>
      </w:r>
    </w:p>
    <w:p w14:paraId="7388ED81" w14:textId="77777777" w:rsidR="00B665AB" w:rsidRDefault="00B665AB" w:rsidP="00FB65C9">
      <w:pPr>
        <w:pStyle w:val="ListBullet"/>
      </w:pPr>
      <w:r w:rsidRPr="00FB65C9">
        <w:t>Pain Self‐efficacy Questionnaire (PSEQ) – Pain self-efficac</w:t>
      </w:r>
      <w:r>
        <w:t>y</w:t>
      </w:r>
    </w:p>
    <w:p w14:paraId="670C5E8E" w14:textId="77777777" w:rsidR="00B665AB" w:rsidRDefault="00B665AB" w:rsidP="00B665AB">
      <w:pPr>
        <w:spacing w:before="240"/>
        <w:jc w:val="both"/>
      </w:pPr>
      <w:r>
        <w:t xml:space="preserve">In addition, the Partners in Health (PIH) Scale – Pain self-management, a validated tool, is also considered in this section.  This tool is not part of the mini-ePPOC.  </w:t>
      </w:r>
    </w:p>
    <w:p w14:paraId="60944E9E" w14:textId="30C3FC06" w:rsidR="00B665AB" w:rsidRDefault="00B665AB" w:rsidP="00B665AB">
      <w:pPr>
        <w:jc w:val="both"/>
        <w:rPr>
          <w:rFonts w:eastAsia="Calibri" w:cs="Calibri"/>
          <w:lang w:eastAsia="en-US"/>
        </w:rPr>
      </w:pPr>
      <w:r>
        <w:rPr>
          <w:rFonts w:eastAsia="Calibri" w:cs="Calibri"/>
          <w:lang w:eastAsia="en-US"/>
        </w:rPr>
        <w:t>The mini-ePPOC plus the PIH, for both Groups A and Group B, consists of an initial questionnaire and a follow-up questionnaire (</w:t>
      </w:r>
      <w:r w:rsidR="000C5E53">
        <w:rPr>
          <w:rFonts w:eastAsia="Calibri" w:cs="Calibri"/>
          <w:lang w:eastAsia="en-US"/>
        </w:rPr>
        <w:t xml:space="preserve">Section </w:t>
      </w:r>
      <w:r w:rsidR="000C5E53">
        <w:rPr>
          <w:rFonts w:eastAsia="Calibri" w:cs="Calibri"/>
          <w:lang w:eastAsia="en-US"/>
        </w:rPr>
        <w:fldChar w:fldCharType="begin"/>
      </w:r>
      <w:r w:rsidR="000C5E53">
        <w:rPr>
          <w:rFonts w:eastAsia="Calibri" w:cs="Calibri"/>
          <w:lang w:eastAsia="en-US"/>
        </w:rPr>
        <w:instrText xml:space="preserve"> REF _Ref55972234 \n \h </w:instrText>
      </w:r>
      <w:r w:rsidR="000C5E53">
        <w:rPr>
          <w:rFonts w:eastAsia="Calibri" w:cs="Calibri"/>
          <w:lang w:eastAsia="en-US"/>
        </w:rPr>
      </w:r>
      <w:r w:rsidR="000C5E53">
        <w:rPr>
          <w:rFonts w:eastAsia="Calibri" w:cs="Calibri"/>
          <w:lang w:eastAsia="en-US"/>
        </w:rPr>
        <w:fldChar w:fldCharType="separate"/>
      </w:r>
      <w:r w:rsidR="00DD1EFA">
        <w:rPr>
          <w:rFonts w:eastAsia="Calibri" w:cs="Calibri"/>
          <w:lang w:eastAsia="en-US"/>
        </w:rPr>
        <w:t>B.5</w:t>
      </w:r>
      <w:r w:rsidR="000C5E53">
        <w:rPr>
          <w:rFonts w:eastAsia="Calibri" w:cs="Calibri"/>
          <w:lang w:eastAsia="en-US"/>
        </w:rPr>
        <w:fldChar w:fldCharType="end"/>
      </w:r>
      <w:r>
        <w:rPr>
          <w:rFonts w:eastAsia="Calibri" w:cs="Calibri"/>
          <w:lang w:eastAsia="en-US"/>
        </w:rPr>
        <w:t xml:space="preserve">).  </w:t>
      </w:r>
    </w:p>
    <w:p w14:paraId="68B6CFF5" w14:textId="1F604E63" w:rsidR="00B665AB" w:rsidRDefault="00B665AB" w:rsidP="00B665AB">
      <w:pPr>
        <w:pStyle w:val="Caption"/>
        <w:spacing w:before="240"/>
      </w:pPr>
      <w:bookmarkStart w:id="3031" w:name="_Ref52454592"/>
      <w:bookmarkStart w:id="3032" w:name="_Ref56046182"/>
      <w:bookmarkStart w:id="3033" w:name="_Toc51243985"/>
      <w:bookmarkStart w:id="3034" w:name="_Toc52539244"/>
      <w:bookmarkStart w:id="3035" w:name="_Toc129948903"/>
      <w:r>
        <w:t xml:space="preserve">Table </w:t>
      </w:r>
      <w:fldSimple w:instr=" SEQ Table \* ARABIC ">
        <w:r w:rsidR="00DD1EFA">
          <w:rPr>
            <w:noProof/>
          </w:rPr>
          <w:t>77</w:t>
        </w:r>
      </w:fldSimple>
      <w:bookmarkEnd w:id="3031"/>
      <w:bookmarkEnd w:id="3032"/>
      <w:r w:rsidR="009A60CA">
        <w:rPr>
          <w:noProof/>
        </w:rPr>
        <w:t xml:space="preserve"> </w:t>
      </w:r>
      <w:r>
        <w:rPr>
          <w:rFonts w:cs="Calibri"/>
          <w:szCs w:val="20"/>
        </w:rPr>
        <w:t>Pain assessment tools incorporated in the mini-ePPOC plus PIH and relevant to the cost analysis</w:t>
      </w:r>
      <w:bookmarkEnd w:id="3033"/>
      <w:bookmarkEnd w:id="3034"/>
      <w:bookmarkEnd w:id="3035"/>
      <w:r>
        <w:rPr>
          <w:rFonts w:cs="Calibri"/>
          <w:szCs w:val="20"/>
        </w:rPr>
        <w:t xml:space="preserve"> </w:t>
      </w:r>
    </w:p>
    <w:tbl>
      <w:tblPr>
        <w:tblStyle w:val="TableGrid1"/>
        <w:tblW w:w="5000" w:type="pct"/>
        <w:tblLook w:val="04A0" w:firstRow="1" w:lastRow="0" w:firstColumn="1" w:lastColumn="0" w:noHBand="0" w:noVBand="1"/>
      </w:tblPr>
      <w:tblGrid>
        <w:gridCol w:w="1799"/>
        <w:gridCol w:w="1800"/>
        <w:gridCol w:w="1816"/>
        <w:gridCol w:w="1801"/>
        <w:gridCol w:w="1800"/>
      </w:tblGrid>
      <w:tr w:rsidR="00B665AB" w:rsidRPr="009A60CA" w14:paraId="4ED7A859" w14:textId="77777777" w:rsidTr="009A60CA">
        <w:trPr>
          <w:cnfStyle w:val="100000000000" w:firstRow="1" w:lastRow="0" w:firstColumn="0" w:lastColumn="0" w:oddVBand="0" w:evenVBand="0" w:oddHBand="0" w:evenHBand="0" w:firstRowFirstColumn="0" w:firstRowLastColumn="0" w:lastRowFirstColumn="0" w:lastRowLastColumn="0"/>
          <w:trHeight w:val="262"/>
          <w:tblHeader/>
        </w:trPr>
        <w:tc>
          <w:tcPr>
            <w:tcW w:w="1804" w:type="dxa"/>
            <w:hideMark/>
          </w:tcPr>
          <w:p w14:paraId="4854DC32" w14:textId="77777777" w:rsidR="00B665AB" w:rsidRPr="009A60CA" w:rsidRDefault="00B665AB" w:rsidP="009A60CA">
            <w:pPr>
              <w:rPr>
                <w:rFonts w:eastAsia="Calibri"/>
              </w:rPr>
            </w:pPr>
            <w:r w:rsidRPr="009A60CA">
              <w:rPr>
                <w:rFonts w:eastAsia="Calibri"/>
              </w:rPr>
              <w:t>Assessment tool</w:t>
            </w:r>
          </w:p>
        </w:tc>
        <w:tc>
          <w:tcPr>
            <w:tcW w:w="1803" w:type="dxa"/>
            <w:hideMark/>
          </w:tcPr>
          <w:p w14:paraId="7A903D1B" w14:textId="77777777" w:rsidR="00B665AB" w:rsidRPr="009A60CA" w:rsidRDefault="00B665AB" w:rsidP="009A60CA">
            <w:pPr>
              <w:rPr>
                <w:rFonts w:eastAsia="Calibri"/>
              </w:rPr>
            </w:pPr>
            <w:r w:rsidRPr="009A60CA">
              <w:rPr>
                <w:rFonts w:eastAsia="Calibri"/>
              </w:rPr>
              <w:t>Domain</w:t>
            </w:r>
          </w:p>
        </w:tc>
        <w:tc>
          <w:tcPr>
            <w:tcW w:w="1803" w:type="dxa"/>
            <w:hideMark/>
          </w:tcPr>
          <w:p w14:paraId="0A8537F0" w14:textId="77777777" w:rsidR="00B665AB" w:rsidRPr="009A60CA" w:rsidRDefault="00B665AB" w:rsidP="009A60CA">
            <w:pPr>
              <w:rPr>
                <w:rFonts w:eastAsia="Calibri"/>
              </w:rPr>
            </w:pPr>
            <w:r w:rsidRPr="009A60CA">
              <w:rPr>
                <w:rFonts w:eastAsia="Calibri"/>
              </w:rPr>
              <w:t>Item</w:t>
            </w:r>
          </w:p>
        </w:tc>
        <w:tc>
          <w:tcPr>
            <w:tcW w:w="1803" w:type="dxa"/>
            <w:hideMark/>
          </w:tcPr>
          <w:p w14:paraId="33BFA0DE" w14:textId="77777777" w:rsidR="00B665AB" w:rsidRPr="009A60CA" w:rsidRDefault="00B665AB" w:rsidP="009A60CA">
            <w:pPr>
              <w:rPr>
                <w:rFonts w:eastAsia="Calibri"/>
              </w:rPr>
            </w:pPr>
            <w:r w:rsidRPr="009A60CA">
              <w:rPr>
                <w:rFonts w:eastAsia="Calibri"/>
              </w:rPr>
              <w:t>Interpretation</w:t>
            </w:r>
          </w:p>
        </w:tc>
        <w:tc>
          <w:tcPr>
            <w:tcW w:w="1803" w:type="dxa"/>
            <w:hideMark/>
          </w:tcPr>
          <w:p w14:paraId="598B44B5" w14:textId="77777777" w:rsidR="00B665AB" w:rsidRPr="009A60CA" w:rsidRDefault="00B665AB" w:rsidP="009A60CA">
            <w:pPr>
              <w:rPr>
                <w:rFonts w:eastAsia="Calibri"/>
              </w:rPr>
            </w:pPr>
            <w:r w:rsidRPr="009A60CA">
              <w:rPr>
                <w:rFonts w:eastAsia="Calibri"/>
              </w:rPr>
              <w:t>Notes</w:t>
            </w:r>
          </w:p>
        </w:tc>
      </w:tr>
      <w:tr w:rsidR="00B665AB" w:rsidRPr="009A60CA" w14:paraId="16985B2C" w14:textId="77777777" w:rsidTr="009A60CA">
        <w:trPr>
          <w:trHeight w:val="20"/>
        </w:trPr>
        <w:tc>
          <w:tcPr>
            <w:tcW w:w="1804" w:type="dxa"/>
            <w:vMerge w:val="restart"/>
            <w:hideMark/>
          </w:tcPr>
          <w:p w14:paraId="42623AF2" w14:textId="77777777" w:rsidR="00B665AB" w:rsidRPr="009A60CA" w:rsidRDefault="00B665AB" w:rsidP="009A60CA">
            <w:pPr>
              <w:rPr>
                <w:rFonts w:eastAsia="Calibri"/>
              </w:rPr>
            </w:pPr>
            <w:r w:rsidRPr="009A60CA">
              <w:rPr>
                <w:rFonts w:eastAsia="Calibri"/>
              </w:rPr>
              <w:t>BPI</w:t>
            </w:r>
          </w:p>
        </w:tc>
        <w:tc>
          <w:tcPr>
            <w:tcW w:w="1803" w:type="dxa"/>
            <w:hideMark/>
          </w:tcPr>
          <w:p w14:paraId="4D7C1CDF" w14:textId="77777777" w:rsidR="00B665AB" w:rsidRPr="009A60CA" w:rsidRDefault="00B665AB" w:rsidP="009A60CA">
            <w:pPr>
              <w:rPr>
                <w:rFonts w:eastAsia="Calibri"/>
              </w:rPr>
            </w:pPr>
            <w:r w:rsidRPr="009A60CA">
              <w:rPr>
                <w:rFonts w:eastAsia="Calibri"/>
              </w:rPr>
              <w:t>Pain interference</w:t>
            </w:r>
          </w:p>
        </w:tc>
        <w:tc>
          <w:tcPr>
            <w:tcW w:w="1803" w:type="dxa"/>
            <w:hideMark/>
          </w:tcPr>
          <w:p w14:paraId="2D6C7160" w14:textId="77777777" w:rsidR="00B665AB" w:rsidRPr="009A60CA" w:rsidRDefault="00B665AB" w:rsidP="009A60CA">
            <w:pPr>
              <w:rPr>
                <w:rFonts w:eastAsia="Calibri"/>
              </w:rPr>
            </w:pPr>
            <w:r w:rsidRPr="009A60CA">
              <w:rPr>
                <w:rFonts w:eastAsia="Calibri"/>
              </w:rPr>
              <w:t>Describe how pain has interfered with your general activities</w:t>
            </w:r>
          </w:p>
        </w:tc>
        <w:tc>
          <w:tcPr>
            <w:tcW w:w="1803" w:type="dxa"/>
            <w:hideMark/>
          </w:tcPr>
          <w:p w14:paraId="34464BF7" w14:textId="77777777" w:rsidR="00B665AB" w:rsidRPr="009A60CA" w:rsidRDefault="00B665AB" w:rsidP="009A60CA">
            <w:pPr>
              <w:rPr>
                <w:rFonts w:eastAsia="Calibri"/>
              </w:rPr>
            </w:pPr>
            <w:r w:rsidRPr="009A60CA">
              <w:rPr>
                <w:rFonts w:eastAsia="Calibri"/>
              </w:rPr>
              <w:t>0-4 = mild;</w:t>
            </w:r>
          </w:p>
          <w:p w14:paraId="07DCFF47" w14:textId="77777777" w:rsidR="00B665AB" w:rsidRPr="009A60CA" w:rsidRDefault="00B665AB" w:rsidP="009A60CA">
            <w:pPr>
              <w:rPr>
                <w:rFonts w:eastAsia="Calibri"/>
              </w:rPr>
            </w:pPr>
            <w:r w:rsidRPr="009A60CA">
              <w:rPr>
                <w:rFonts w:eastAsia="Calibri"/>
              </w:rPr>
              <w:t>5-6 = moderate;</w:t>
            </w:r>
          </w:p>
          <w:p w14:paraId="4439F147" w14:textId="77777777" w:rsidR="00B665AB" w:rsidRPr="009A60CA" w:rsidRDefault="00B665AB" w:rsidP="009A60CA">
            <w:pPr>
              <w:rPr>
                <w:rFonts w:eastAsia="Calibri"/>
              </w:rPr>
            </w:pPr>
            <w:r w:rsidRPr="009A60CA">
              <w:rPr>
                <w:rFonts w:eastAsia="Calibri"/>
              </w:rPr>
              <w:t>7-10 = severe</w:t>
            </w:r>
          </w:p>
        </w:tc>
        <w:tc>
          <w:tcPr>
            <w:tcW w:w="1803" w:type="dxa"/>
            <w:hideMark/>
          </w:tcPr>
          <w:p w14:paraId="7DEA0A41" w14:textId="77777777" w:rsidR="00B665AB" w:rsidRPr="009A60CA" w:rsidRDefault="00B665AB" w:rsidP="009A60CA">
            <w:pPr>
              <w:rPr>
                <w:rFonts w:eastAsia="Calibri"/>
              </w:rPr>
            </w:pPr>
            <w:r w:rsidRPr="009A60CA">
              <w:rPr>
                <w:rFonts w:eastAsia="Calibri"/>
              </w:rPr>
              <w:t>Used to assess and as an outcome following trial participation</w:t>
            </w:r>
          </w:p>
        </w:tc>
      </w:tr>
      <w:tr w:rsidR="00B665AB" w:rsidRPr="009A60CA" w14:paraId="3E913BB1" w14:textId="77777777" w:rsidTr="009A60CA">
        <w:trPr>
          <w:trHeight w:val="20"/>
        </w:trPr>
        <w:tc>
          <w:tcPr>
            <w:tcW w:w="0" w:type="auto"/>
            <w:vMerge/>
            <w:hideMark/>
          </w:tcPr>
          <w:p w14:paraId="6DEE6EB0" w14:textId="77777777" w:rsidR="00B665AB" w:rsidRPr="009A60CA" w:rsidRDefault="00B665AB" w:rsidP="009A60CA">
            <w:pPr>
              <w:rPr>
                <w:rFonts w:eastAsia="Calibri"/>
              </w:rPr>
            </w:pPr>
          </w:p>
        </w:tc>
        <w:tc>
          <w:tcPr>
            <w:tcW w:w="1803" w:type="dxa"/>
            <w:hideMark/>
          </w:tcPr>
          <w:p w14:paraId="6F194F9E" w14:textId="77777777" w:rsidR="00B665AB" w:rsidRPr="009A60CA" w:rsidRDefault="00B665AB" w:rsidP="009A60CA">
            <w:pPr>
              <w:rPr>
                <w:rFonts w:eastAsia="Calibri"/>
              </w:rPr>
            </w:pPr>
            <w:r w:rsidRPr="009A60CA">
              <w:rPr>
                <w:rFonts w:eastAsia="Calibri"/>
              </w:rPr>
              <w:t>Pain severity</w:t>
            </w:r>
          </w:p>
        </w:tc>
        <w:tc>
          <w:tcPr>
            <w:tcW w:w="1803" w:type="dxa"/>
            <w:hideMark/>
          </w:tcPr>
          <w:p w14:paraId="39106001" w14:textId="77777777" w:rsidR="00B665AB" w:rsidRPr="009A60CA" w:rsidRDefault="00B665AB" w:rsidP="009A60CA">
            <w:pPr>
              <w:rPr>
                <w:rFonts w:eastAsia="Calibri"/>
              </w:rPr>
            </w:pPr>
            <w:r w:rsidRPr="009A60CA">
              <w:rPr>
                <w:rFonts w:eastAsia="Calibri"/>
              </w:rPr>
              <w:t>Describe your pain on average in the past week</w:t>
            </w:r>
          </w:p>
        </w:tc>
        <w:tc>
          <w:tcPr>
            <w:tcW w:w="1803" w:type="dxa"/>
            <w:hideMark/>
          </w:tcPr>
          <w:p w14:paraId="443FC6BA" w14:textId="77777777" w:rsidR="00B665AB" w:rsidRPr="009A60CA" w:rsidRDefault="00B665AB" w:rsidP="009A60CA">
            <w:pPr>
              <w:rPr>
                <w:rFonts w:eastAsia="Calibri"/>
              </w:rPr>
            </w:pPr>
            <w:r w:rsidRPr="009A60CA">
              <w:rPr>
                <w:rFonts w:eastAsia="Calibri"/>
              </w:rPr>
              <w:t>0-4 = mild;</w:t>
            </w:r>
          </w:p>
          <w:p w14:paraId="5DB7A888" w14:textId="77777777" w:rsidR="00B665AB" w:rsidRPr="009A60CA" w:rsidRDefault="00B665AB" w:rsidP="009A60CA">
            <w:pPr>
              <w:rPr>
                <w:rFonts w:eastAsia="Calibri"/>
              </w:rPr>
            </w:pPr>
            <w:r w:rsidRPr="009A60CA">
              <w:rPr>
                <w:rFonts w:eastAsia="Calibri"/>
              </w:rPr>
              <w:t>5-6 = moderate;</w:t>
            </w:r>
          </w:p>
          <w:p w14:paraId="69C956E0" w14:textId="77777777" w:rsidR="00B665AB" w:rsidRPr="009A60CA" w:rsidRDefault="00B665AB" w:rsidP="009A60CA">
            <w:pPr>
              <w:rPr>
                <w:rFonts w:eastAsia="Calibri"/>
              </w:rPr>
            </w:pPr>
            <w:r w:rsidRPr="009A60CA">
              <w:rPr>
                <w:rFonts w:eastAsia="Calibri"/>
              </w:rPr>
              <w:t>7-10 = severe</w:t>
            </w:r>
          </w:p>
        </w:tc>
        <w:tc>
          <w:tcPr>
            <w:tcW w:w="1803" w:type="dxa"/>
            <w:hideMark/>
          </w:tcPr>
          <w:p w14:paraId="6C16B7AC" w14:textId="77777777" w:rsidR="00B665AB" w:rsidRPr="009A60CA" w:rsidRDefault="00B665AB" w:rsidP="009A60CA">
            <w:pPr>
              <w:rPr>
                <w:rFonts w:eastAsia="Calibri"/>
              </w:rPr>
            </w:pPr>
            <w:r w:rsidRPr="009A60CA">
              <w:rPr>
                <w:rFonts w:eastAsia="Calibri"/>
              </w:rPr>
              <w:t xml:space="preserve">Used to assess and as an outcome measure following trial participation. NB: In chronic pain setting, pain severity alone does not guide which treatments are offered </w:t>
            </w:r>
          </w:p>
        </w:tc>
      </w:tr>
      <w:tr w:rsidR="00B665AB" w:rsidRPr="009A60CA" w14:paraId="2FE0A19E" w14:textId="77777777" w:rsidTr="009A60CA">
        <w:trPr>
          <w:trHeight w:val="20"/>
        </w:trPr>
        <w:tc>
          <w:tcPr>
            <w:tcW w:w="1804" w:type="dxa"/>
            <w:hideMark/>
          </w:tcPr>
          <w:p w14:paraId="64ABD907" w14:textId="77777777" w:rsidR="00B665AB" w:rsidRPr="009A60CA" w:rsidRDefault="00B665AB" w:rsidP="009A60CA">
            <w:pPr>
              <w:rPr>
                <w:rFonts w:eastAsia="Calibri"/>
              </w:rPr>
            </w:pPr>
            <w:r w:rsidRPr="009A60CA">
              <w:rPr>
                <w:rFonts w:eastAsia="Calibri"/>
              </w:rPr>
              <w:t>PSEQ-2</w:t>
            </w:r>
          </w:p>
        </w:tc>
        <w:tc>
          <w:tcPr>
            <w:tcW w:w="1803" w:type="dxa"/>
            <w:hideMark/>
          </w:tcPr>
          <w:p w14:paraId="2FB1D8AE" w14:textId="77777777" w:rsidR="00B665AB" w:rsidRPr="009A60CA" w:rsidRDefault="00B665AB" w:rsidP="009A60CA">
            <w:pPr>
              <w:rPr>
                <w:rFonts w:eastAsia="Calibri"/>
              </w:rPr>
            </w:pPr>
            <w:r w:rsidRPr="009A60CA">
              <w:rPr>
                <w:rFonts w:eastAsia="Calibri"/>
              </w:rPr>
              <w:t>Pain self-efficacy</w:t>
            </w:r>
          </w:p>
        </w:tc>
        <w:tc>
          <w:tcPr>
            <w:tcW w:w="1803" w:type="dxa"/>
            <w:hideMark/>
          </w:tcPr>
          <w:p w14:paraId="54D25DB5" w14:textId="77777777" w:rsidR="00B665AB" w:rsidRPr="009A60CA" w:rsidRDefault="00B665AB" w:rsidP="009A60CA">
            <w:pPr>
              <w:rPr>
                <w:rFonts w:eastAsia="Calibri"/>
              </w:rPr>
            </w:pPr>
            <w:r w:rsidRPr="009A60CA">
              <w:rPr>
                <w:rFonts w:eastAsia="Calibri"/>
              </w:rPr>
              <w:t>Rate how confident you are that you can do the following things at present, despite the pain:</w:t>
            </w:r>
          </w:p>
          <w:p w14:paraId="2561C212" w14:textId="77777777" w:rsidR="00B665AB" w:rsidRPr="009A60CA" w:rsidRDefault="00B665AB" w:rsidP="009A60CA">
            <w:pPr>
              <w:pStyle w:val="ListBullet"/>
              <w:rPr>
                <w:rFonts w:eastAsia="Calibri"/>
              </w:rPr>
            </w:pPr>
            <w:r w:rsidRPr="009A60CA">
              <w:rPr>
                <w:rFonts w:eastAsia="Calibri"/>
              </w:rPr>
              <w:t>I can do some form of work (housework, paid and unpaid work)</w:t>
            </w:r>
          </w:p>
          <w:p w14:paraId="325EF3CC" w14:textId="77777777" w:rsidR="00B665AB" w:rsidRPr="009A60CA" w:rsidRDefault="00B665AB" w:rsidP="009A60CA">
            <w:pPr>
              <w:pStyle w:val="ListBullet"/>
              <w:rPr>
                <w:rFonts w:eastAsia="Calibri"/>
              </w:rPr>
            </w:pPr>
            <w:r w:rsidRPr="009A60CA">
              <w:rPr>
                <w:rFonts w:eastAsia="Calibri"/>
              </w:rPr>
              <w:t>I can live a normal lifestyle</w:t>
            </w:r>
          </w:p>
        </w:tc>
        <w:tc>
          <w:tcPr>
            <w:tcW w:w="1803" w:type="dxa"/>
            <w:hideMark/>
          </w:tcPr>
          <w:p w14:paraId="7FBBA8FB" w14:textId="77777777" w:rsidR="00B665AB" w:rsidRPr="009A60CA" w:rsidRDefault="00B665AB" w:rsidP="009A60CA">
            <w:pPr>
              <w:rPr>
                <w:rFonts w:eastAsia="Calibri"/>
              </w:rPr>
            </w:pPr>
            <w:r w:rsidRPr="009A60CA">
              <w:rPr>
                <w:rFonts w:eastAsia="Calibri"/>
              </w:rPr>
              <w:t>0-2 = not at all confident;</w:t>
            </w:r>
          </w:p>
          <w:p w14:paraId="5D4E9726" w14:textId="77777777" w:rsidR="00B665AB" w:rsidRPr="009A60CA" w:rsidRDefault="00B665AB" w:rsidP="009A60CA">
            <w:pPr>
              <w:rPr>
                <w:rFonts w:eastAsia="Calibri"/>
              </w:rPr>
            </w:pPr>
            <w:r w:rsidRPr="009A60CA">
              <w:rPr>
                <w:rFonts w:eastAsia="Calibri"/>
              </w:rPr>
              <w:t>3-4 = reasonably confident;</w:t>
            </w:r>
          </w:p>
          <w:p w14:paraId="2B097149" w14:textId="77777777" w:rsidR="00B665AB" w:rsidRPr="009A60CA" w:rsidRDefault="00B665AB" w:rsidP="009A60CA">
            <w:pPr>
              <w:rPr>
                <w:rFonts w:eastAsia="Calibri"/>
              </w:rPr>
            </w:pPr>
            <w:r w:rsidRPr="009A60CA">
              <w:rPr>
                <w:rFonts w:eastAsia="Calibri"/>
              </w:rPr>
              <w:t>5-6 = completely confident</w:t>
            </w:r>
          </w:p>
        </w:tc>
        <w:tc>
          <w:tcPr>
            <w:tcW w:w="1803" w:type="dxa"/>
            <w:hideMark/>
          </w:tcPr>
          <w:p w14:paraId="244BC740" w14:textId="77777777" w:rsidR="00B665AB" w:rsidRPr="009A60CA" w:rsidRDefault="00B665AB" w:rsidP="009A60CA">
            <w:pPr>
              <w:rPr>
                <w:rFonts w:eastAsia="Calibri"/>
              </w:rPr>
            </w:pPr>
            <w:r w:rsidRPr="009A60CA">
              <w:rPr>
                <w:rFonts w:eastAsia="Calibri"/>
              </w:rPr>
              <w:t xml:space="preserve">Used to assess and as an outcome following trial participation. </w:t>
            </w:r>
          </w:p>
          <w:p w14:paraId="0A27B1E7" w14:textId="77777777" w:rsidR="00B665AB" w:rsidRPr="009A60CA" w:rsidRDefault="00B665AB" w:rsidP="009A60CA">
            <w:pPr>
              <w:rPr>
                <w:rFonts w:eastAsia="Calibri"/>
              </w:rPr>
            </w:pPr>
            <w:r w:rsidRPr="009A60CA">
              <w:rPr>
                <w:rFonts w:eastAsia="Calibri"/>
              </w:rPr>
              <w:t>≥ 8 = self-efficacy associated with meaningful functional outcomes</w:t>
            </w:r>
          </w:p>
        </w:tc>
      </w:tr>
      <w:tr w:rsidR="00B665AB" w:rsidRPr="009A60CA" w14:paraId="1469F164" w14:textId="77777777" w:rsidTr="009A60CA">
        <w:trPr>
          <w:trHeight w:val="20"/>
        </w:trPr>
        <w:tc>
          <w:tcPr>
            <w:tcW w:w="1804" w:type="dxa"/>
            <w:hideMark/>
          </w:tcPr>
          <w:p w14:paraId="57A4F4CD" w14:textId="77777777" w:rsidR="00B665AB" w:rsidRPr="009A60CA" w:rsidRDefault="00B665AB" w:rsidP="009A60CA">
            <w:pPr>
              <w:rPr>
                <w:rFonts w:eastAsia="Calibri"/>
              </w:rPr>
            </w:pPr>
            <w:r w:rsidRPr="009A60CA">
              <w:rPr>
                <w:rFonts w:eastAsia="Calibri"/>
              </w:rPr>
              <w:t>PIH</w:t>
            </w:r>
          </w:p>
        </w:tc>
        <w:tc>
          <w:tcPr>
            <w:tcW w:w="1803" w:type="dxa"/>
            <w:hideMark/>
          </w:tcPr>
          <w:p w14:paraId="6E504478" w14:textId="77777777" w:rsidR="00B665AB" w:rsidRPr="009A60CA" w:rsidRDefault="00B665AB" w:rsidP="009A60CA">
            <w:pPr>
              <w:rPr>
                <w:rFonts w:eastAsia="Calibri"/>
              </w:rPr>
            </w:pPr>
            <w:r w:rsidRPr="009A60CA">
              <w:rPr>
                <w:rFonts w:eastAsia="Calibri"/>
              </w:rPr>
              <w:t xml:space="preserve">Self-management </w:t>
            </w:r>
          </w:p>
        </w:tc>
        <w:tc>
          <w:tcPr>
            <w:tcW w:w="1803" w:type="dxa"/>
            <w:hideMark/>
          </w:tcPr>
          <w:p w14:paraId="185FB44B" w14:textId="77777777" w:rsidR="00B665AB" w:rsidRPr="009A60CA" w:rsidRDefault="00B665AB" w:rsidP="009A60CA">
            <w:pPr>
              <w:rPr>
                <w:rFonts w:eastAsia="Calibri"/>
              </w:rPr>
            </w:pPr>
            <w:r w:rsidRPr="009A60CA">
              <w:rPr>
                <w:rFonts w:eastAsia="Calibri"/>
              </w:rPr>
              <w:t>Questions cover areas such as:</w:t>
            </w:r>
          </w:p>
          <w:p w14:paraId="2A946F19" w14:textId="77777777" w:rsidR="00B665AB" w:rsidRPr="009A60CA" w:rsidRDefault="00B665AB" w:rsidP="009A60CA">
            <w:pPr>
              <w:pStyle w:val="ListBullet"/>
              <w:rPr>
                <w:rFonts w:eastAsia="Calibri"/>
              </w:rPr>
            </w:pPr>
            <w:r w:rsidRPr="009A60CA">
              <w:rPr>
                <w:rFonts w:eastAsia="Calibri"/>
              </w:rPr>
              <w:t>Knowledge of the condition; treatment</w:t>
            </w:r>
          </w:p>
          <w:p w14:paraId="3AB040A4" w14:textId="08D4FFDD" w:rsidR="00B665AB" w:rsidRPr="009A60CA" w:rsidRDefault="00B665AB" w:rsidP="009A60CA">
            <w:pPr>
              <w:pStyle w:val="ListBullet"/>
              <w:rPr>
                <w:rFonts w:eastAsia="Calibri"/>
              </w:rPr>
            </w:pPr>
            <w:r w:rsidRPr="009A60CA">
              <w:rPr>
                <w:rFonts w:eastAsia="Calibri"/>
              </w:rPr>
              <w:t>Ability to take medication;</w:t>
            </w:r>
            <w:r w:rsidR="009A60CA">
              <w:rPr>
                <w:rFonts w:eastAsia="Calibri"/>
              </w:rPr>
              <w:t xml:space="preserve"> </w:t>
            </w:r>
            <w:r w:rsidRPr="009A60CA">
              <w:rPr>
                <w:rFonts w:eastAsia="Calibri"/>
              </w:rPr>
              <w:t>deal with health professionals; etc.</w:t>
            </w:r>
          </w:p>
        </w:tc>
        <w:tc>
          <w:tcPr>
            <w:tcW w:w="1803" w:type="dxa"/>
            <w:hideMark/>
          </w:tcPr>
          <w:p w14:paraId="16ACB297" w14:textId="77777777" w:rsidR="00B665AB" w:rsidRPr="009A60CA" w:rsidRDefault="00B665AB" w:rsidP="009A60CA">
            <w:pPr>
              <w:rPr>
                <w:rFonts w:eastAsia="Calibri"/>
              </w:rPr>
            </w:pPr>
            <w:r w:rsidRPr="009A60CA">
              <w:rPr>
                <w:rFonts w:eastAsia="Calibri"/>
              </w:rPr>
              <w:t>Eight-point scale:</w:t>
            </w:r>
          </w:p>
          <w:p w14:paraId="7A4C0A9E" w14:textId="77777777" w:rsidR="00B665AB" w:rsidRPr="009A60CA" w:rsidRDefault="00B665AB" w:rsidP="009A60CA">
            <w:r w:rsidRPr="009A60CA">
              <w:rPr>
                <w:rFonts w:eastAsia="Calibri"/>
              </w:rPr>
              <w:t xml:space="preserve">0 = </w:t>
            </w:r>
            <w:r w:rsidRPr="009A60CA">
              <w:t>low self-management capacity;</w:t>
            </w:r>
          </w:p>
          <w:p w14:paraId="52403F57" w14:textId="77777777" w:rsidR="00B665AB" w:rsidRPr="009A60CA" w:rsidRDefault="00B665AB" w:rsidP="009A60CA">
            <w:r w:rsidRPr="009A60CA">
              <w:t>8 = good self-management capacity</w:t>
            </w:r>
          </w:p>
        </w:tc>
        <w:tc>
          <w:tcPr>
            <w:tcW w:w="1803" w:type="dxa"/>
          </w:tcPr>
          <w:p w14:paraId="5153BC41" w14:textId="3A091ADB" w:rsidR="00B665AB" w:rsidRPr="009A60CA" w:rsidRDefault="00B665AB" w:rsidP="009A60CA">
            <w:pPr>
              <w:rPr>
                <w:rFonts w:eastAsia="Calibri"/>
              </w:rPr>
            </w:pPr>
            <w:r w:rsidRPr="009A60CA">
              <w:rPr>
                <w:rFonts w:eastAsia="Calibri"/>
              </w:rPr>
              <w:t>Used to assess and as an outcome following trial participation.</w:t>
            </w:r>
          </w:p>
        </w:tc>
      </w:tr>
    </w:tbl>
    <w:p w14:paraId="3F5E52C2" w14:textId="77777777" w:rsidR="00B665AB" w:rsidRPr="00B86591" w:rsidRDefault="00B665AB" w:rsidP="00B86591">
      <w:r w:rsidRPr="00B86591">
        <w:t>Abbreviations: BPI: Brief pain inventory; PIH, The Partners in health scale; PSEQ-2, Pain self-efficacy questionnaire</w:t>
      </w:r>
    </w:p>
    <w:p w14:paraId="153B93ED" w14:textId="77777777" w:rsidR="002E6B6C" w:rsidRDefault="002E6B6C" w:rsidP="002E6B6C">
      <w:pPr>
        <w:pStyle w:val="Heading4"/>
        <w:rPr>
          <w:rFonts w:cs="Calibri"/>
        </w:rPr>
      </w:pPr>
      <w:r>
        <w:rPr>
          <w:rFonts w:cs="Calibri"/>
        </w:rPr>
        <w:t>Brief Pain Inventory (BPI)</w:t>
      </w:r>
    </w:p>
    <w:p w14:paraId="29A695CF" w14:textId="77777777" w:rsidR="002E6B6C" w:rsidRDefault="002E6B6C" w:rsidP="009A60CA">
      <w:r>
        <w:t xml:space="preserve">The BPI is used to evaluate the severity of a trial participant's pain and the impact of this pain on the trial participant's daily functioning.  The BPI generates two scales, pain severity and pain interference.  Pain Severity describes how severe the pain is.  Pain Interference describes how much the pain interferes with everyday life.  Each scale has a range of 0-10, where 10 represents the worst possible scenario.  Severity/interference bands for these items are: 0-4 = mild pain; 5-6 = moderate pain; and 7-10 = severe pain.  </w:t>
      </w:r>
    </w:p>
    <w:p w14:paraId="4D3E230A" w14:textId="762226CD" w:rsidR="002E6B6C" w:rsidRPr="009A60CA" w:rsidRDefault="002E6B6C" w:rsidP="004F5730">
      <w:pPr>
        <w:jc w:val="both"/>
      </w:pPr>
      <w:bookmarkStart w:id="3036" w:name="_Hlk54338670"/>
      <w:r>
        <w:t>For the purposes of the economic analysis for the outcomes below, the change in number of trial participants</w:t>
      </w:r>
      <w:r w:rsidR="00AC740A">
        <w:t xml:space="preserve"> with moderate-severe scores</w:t>
      </w:r>
      <w:r>
        <w:t xml:space="preserve"> as determined by the </w:t>
      </w:r>
      <w:r w:rsidRPr="009A60CA">
        <w:t>BPI were analysed. The rationale behind this approach is as follows:</w:t>
      </w:r>
    </w:p>
    <w:p w14:paraId="63D32287" w14:textId="77777777" w:rsidR="002E6B6C" w:rsidRPr="009A60CA" w:rsidRDefault="002E6B6C" w:rsidP="009A60CA">
      <w:pPr>
        <w:pStyle w:val="ListBullet"/>
      </w:pPr>
      <w:r>
        <w:t>By using proportion</w:t>
      </w:r>
      <w:r w:rsidRPr="009A60CA">
        <w:t xml:space="preserve">s of moderate-severe patients, values at baseline can be compared to those at follow-up (rather than just an increment). Without a baseline value, an ICER could not be calculated. </w:t>
      </w:r>
    </w:p>
    <w:p w14:paraId="35E08476" w14:textId="2B606E31" w:rsidR="002E6B6C" w:rsidRPr="009A60CA" w:rsidRDefault="002E6B6C" w:rsidP="009A60CA">
      <w:pPr>
        <w:pStyle w:val="ListBullet"/>
      </w:pPr>
      <w:r w:rsidRPr="009A60CA">
        <w:t xml:space="preserve">Proportions allow for a gauge to determine the number of patients achieving the most optimal outcome which is more conservative than an arbitrary 30% increase on </w:t>
      </w:r>
      <w:r w:rsidR="005770DF" w:rsidRPr="009A60CA">
        <w:t xml:space="preserve">an </w:t>
      </w:r>
      <w:r w:rsidRPr="009A60CA">
        <w:t>instrument. It is likely a greater representation of patients with severe pain will achieve this (as more severe trial participants tend to benefit greater from interventions) but this would not be reflective of the greater CPMC cohort.</w:t>
      </w:r>
    </w:p>
    <w:p w14:paraId="01468088" w14:textId="77777777" w:rsidR="002E6B6C" w:rsidRDefault="002E6B6C" w:rsidP="009A60CA">
      <w:pPr>
        <w:pStyle w:val="ListBullet"/>
      </w:pPr>
      <w:r w:rsidRPr="009A60CA">
        <w:t xml:space="preserve">The moderate-severe group had greater opioid use in comparison to the mild group. As the instrument has three categories, moderate-severe trial participants can only move to the mild group, which would indicate better trial participant outcomes. The moderate-severe trial participants accounted for 80-85% of opioid users in the trial.  Reductions in opioids and analgesic usage was also one of the </w:t>
      </w:r>
      <w:r>
        <w:t xml:space="preserve">goals of the CPMC trial.  </w:t>
      </w:r>
    </w:p>
    <w:p w14:paraId="08BD96D5" w14:textId="77777777" w:rsidR="002E6B6C" w:rsidRDefault="002E6B6C" w:rsidP="009A60CA">
      <w:r>
        <w:t>Consequently, utilising the proportion of moderate-severe patients at baseline and follow-up values would result in a more robust and certain economic evaluation.</w:t>
      </w:r>
    </w:p>
    <w:bookmarkEnd w:id="3036"/>
    <w:p w14:paraId="6C503069" w14:textId="5AF68DB1" w:rsidR="002E6B6C" w:rsidRDefault="002E6B6C" w:rsidP="009A60CA">
      <w:r>
        <w:t>In Group A there was a reduction in the number of moderate-severe trial participants of 13.6% and 11.1% from baseline to the 3-month follow up for trial participant interference and severity, respectively.  In Group B the change was 25.5% and 10.9%, respectively.  Th</w:t>
      </w:r>
      <w:r w:rsidR="005147E6">
        <w:t>ese changes</w:t>
      </w:r>
      <w:r>
        <w:t xml:space="preserve"> suggest that the CPMC service reduces trial participant reported pain interference and severity (</w:t>
      </w:r>
      <w:r>
        <w:fldChar w:fldCharType="begin"/>
      </w:r>
      <w:r>
        <w:instrText xml:space="preserve"> REF _Ref52454694 \h  \* MERGEFORMAT </w:instrText>
      </w:r>
      <w:r>
        <w:fldChar w:fldCharType="separate"/>
      </w:r>
      <w:r w:rsidR="00DD1EFA" w:rsidRPr="00B85D86">
        <w:t xml:space="preserve">Table </w:t>
      </w:r>
      <w:r w:rsidR="00DD1EFA">
        <w:t>78</w:t>
      </w:r>
      <w:r>
        <w:fldChar w:fldCharType="end"/>
      </w:r>
      <w:r>
        <w:t xml:space="preserve"> and </w:t>
      </w:r>
      <w:r>
        <w:fldChar w:fldCharType="begin"/>
      </w:r>
      <w:r>
        <w:instrText xml:space="preserve"> REF _Ref52454703 \h  \* MERGEFORMAT </w:instrText>
      </w:r>
      <w:r>
        <w:fldChar w:fldCharType="separate"/>
      </w:r>
      <w:r w:rsidR="00DD1EFA" w:rsidRPr="00B85D86">
        <w:t xml:space="preserve">Table </w:t>
      </w:r>
      <w:r w:rsidR="00DD1EFA">
        <w:t>79</w:t>
      </w:r>
      <w:r>
        <w:fldChar w:fldCharType="end"/>
      </w:r>
      <w:r>
        <w:t>, correspondingly).</w:t>
      </w:r>
    </w:p>
    <w:p w14:paraId="5B5E18FA" w14:textId="59B4C7A6" w:rsidR="002E6B6C" w:rsidRDefault="002E6B6C" w:rsidP="009A60CA">
      <w:r>
        <w:t xml:space="preserve">Results from trial data is </w:t>
      </w:r>
      <w:r w:rsidR="00D410A0">
        <w:t>reflected in the participants’ perceptions of the impact of the CPMC service</w:t>
      </w:r>
      <w:r>
        <w:t xml:space="preserve">.  </w:t>
      </w:r>
      <w:r w:rsidR="00C77191">
        <w:t xml:space="preserve">Around two-thirds of the </w:t>
      </w:r>
      <w:r>
        <w:t xml:space="preserve">186 </w:t>
      </w:r>
      <w:r w:rsidR="00D410A0">
        <w:t xml:space="preserve">participants </w:t>
      </w:r>
      <w:r w:rsidR="00C77191">
        <w:t xml:space="preserve">(n=119, 64%) </w:t>
      </w:r>
      <w:r>
        <w:t xml:space="preserve">who completed the </w:t>
      </w:r>
      <w:r w:rsidR="00C77191">
        <w:t>Patient</w:t>
      </w:r>
      <w:r>
        <w:t xml:space="preserve"> Survey reported that the CPMC Trial had an impact on the</w:t>
      </w:r>
      <w:r w:rsidR="00E0101D">
        <w:t>ir</w:t>
      </w:r>
      <w:r>
        <w:t xml:space="preserve"> level of physical pain.  </w:t>
      </w:r>
      <w:r w:rsidR="00E0101D">
        <w:t>A total o</w:t>
      </w:r>
      <w:r>
        <w:t xml:space="preserve">f 30 (16.2% of total) </w:t>
      </w:r>
      <w:r w:rsidR="00D410A0">
        <w:t xml:space="preserve">respondents </w:t>
      </w:r>
      <w:r>
        <w:t xml:space="preserve">reported their level of physical pain </w:t>
      </w:r>
      <w:r w:rsidR="00C77191">
        <w:t xml:space="preserve">became </w:t>
      </w:r>
      <w:r>
        <w:t xml:space="preserve">’moderately better’ and for 28 (15.1% of total) the CPMC service made a </w:t>
      </w:r>
      <w:r w:rsidR="00E0101D">
        <w:t>“</w:t>
      </w:r>
      <w:r>
        <w:t>real difference</w:t>
      </w:r>
      <w:r w:rsidR="00E0101D">
        <w:t>”</w:t>
      </w:r>
      <w:r>
        <w:t xml:space="preserve"> in the level of physical pain.  This </w:t>
      </w:r>
      <w:r w:rsidR="00D410A0">
        <w:t xml:space="preserve">suggests </w:t>
      </w:r>
      <w:r>
        <w:t xml:space="preserve">that the CPMC intervention </w:t>
      </w:r>
      <w:r w:rsidR="00E0101D">
        <w:t xml:space="preserve">was perceived by most participants </w:t>
      </w:r>
      <w:r w:rsidR="00D410A0">
        <w:t xml:space="preserve">to have </w:t>
      </w:r>
      <w:r w:rsidR="00124114">
        <w:t>reduce</w:t>
      </w:r>
      <w:r w:rsidR="00D410A0">
        <w:t>d</w:t>
      </w:r>
      <w:r>
        <w:t xml:space="preserve"> </w:t>
      </w:r>
      <w:r w:rsidR="00D410A0">
        <w:t>the</w:t>
      </w:r>
      <w:r>
        <w:t xml:space="preserve"> interference and severity</w:t>
      </w:r>
      <w:r w:rsidR="00D410A0">
        <w:t xml:space="preserve"> of their chronic pain</w:t>
      </w:r>
      <w:r>
        <w:t>.</w:t>
      </w:r>
    </w:p>
    <w:p w14:paraId="43F1158C" w14:textId="060F3C09" w:rsidR="002E6B6C" w:rsidRDefault="002E6B6C" w:rsidP="002E6B6C">
      <w:pPr>
        <w:pStyle w:val="Caption"/>
      </w:pPr>
      <w:bookmarkStart w:id="3037" w:name="_Ref52454694"/>
      <w:bookmarkStart w:id="3038" w:name="_Toc51243986"/>
      <w:bookmarkStart w:id="3039" w:name="_Toc52539245"/>
      <w:bookmarkStart w:id="3040" w:name="_Toc55897371"/>
      <w:bookmarkStart w:id="3041" w:name="_Toc129948904"/>
      <w:bookmarkStart w:id="3042" w:name="_Hlk40264206"/>
      <w:r w:rsidRPr="00B85D86">
        <w:t xml:space="preserve">Table </w:t>
      </w:r>
      <w:fldSimple w:instr=" SEQ Table \* ARABIC ">
        <w:r w:rsidR="00DD1EFA">
          <w:rPr>
            <w:noProof/>
          </w:rPr>
          <w:t>78</w:t>
        </w:r>
      </w:fldSimple>
      <w:bookmarkEnd w:id="3037"/>
      <w:r w:rsidR="009A60CA" w:rsidRPr="00B85D86">
        <w:t xml:space="preserve"> </w:t>
      </w:r>
      <w:r w:rsidRPr="00B85D86">
        <w:t>Pain</w:t>
      </w:r>
      <w:r>
        <w:t xml:space="preserve"> interference scores </w:t>
      </w:r>
      <w:r w:rsidR="00122CD6">
        <w:t>(</w:t>
      </w:r>
      <w:r w:rsidR="00122CD6" w:rsidRPr="008375A4">
        <w:t>change in number of moderate-severe</w:t>
      </w:r>
      <w:r w:rsidR="00122CD6">
        <w:t>)</w:t>
      </w:r>
      <w:r w:rsidR="00122CD6" w:rsidRPr="008375A4">
        <w:t xml:space="preserve"> </w:t>
      </w:r>
      <w:r>
        <w:t>using the BPI in the whole CPMC trial population by group status</w:t>
      </w:r>
      <w:bookmarkEnd w:id="3038"/>
      <w:bookmarkEnd w:id="3039"/>
      <w:bookmarkEnd w:id="3040"/>
      <w:bookmarkEnd w:id="3041"/>
    </w:p>
    <w:tbl>
      <w:tblPr>
        <w:tblStyle w:val="TableGrid1"/>
        <w:tblW w:w="5000" w:type="pct"/>
        <w:tblLook w:val="04A0" w:firstRow="1" w:lastRow="0" w:firstColumn="1" w:lastColumn="0" w:noHBand="0" w:noVBand="1"/>
      </w:tblPr>
      <w:tblGrid>
        <w:gridCol w:w="2932"/>
        <w:gridCol w:w="3040"/>
        <w:gridCol w:w="3044"/>
      </w:tblGrid>
      <w:tr w:rsidR="00E95D8E" w:rsidRPr="009A60CA" w14:paraId="48491323"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12D476D3" w14:textId="51C620D8" w:rsidR="00E95D8E" w:rsidRPr="009A60CA" w:rsidRDefault="00E95D8E" w:rsidP="009A60CA">
            <w:r w:rsidRPr="009A60CA">
              <w:t xml:space="preserve">Baseline </w:t>
            </w:r>
          </w:p>
        </w:tc>
        <w:tc>
          <w:tcPr>
            <w:tcW w:w="3040" w:type="dxa"/>
            <w:hideMark/>
          </w:tcPr>
          <w:p w14:paraId="7BDF43C2" w14:textId="3D2FB5A6" w:rsidR="00E95D8E" w:rsidRPr="009A60CA" w:rsidRDefault="00E95D8E" w:rsidP="009A60CA">
            <w:r w:rsidRPr="009A60CA">
              <w:t>Group A (n=4,316)</w:t>
            </w:r>
          </w:p>
        </w:tc>
        <w:tc>
          <w:tcPr>
            <w:tcW w:w="3044" w:type="dxa"/>
            <w:hideMark/>
          </w:tcPr>
          <w:p w14:paraId="3F3751C7" w14:textId="06CF5695" w:rsidR="00E95D8E" w:rsidRPr="009A60CA" w:rsidRDefault="00E95D8E" w:rsidP="009A60CA">
            <w:r w:rsidRPr="009A60CA">
              <w:t>Group B (n=3,923)</w:t>
            </w:r>
          </w:p>
        </w:tc>
      </w:tr>
      <w:tr w:rsidR="00E95D8E" w:rsidRPr="009A60CA" w14:paraId="601B33F0"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3670095F" w14:textId="744337F1" w:rsidR="00E95D8E" w:rsidRPr="009A60CA" w:rsidRDefault="00E95D8E" w:rsidP="009A60CA"/>
        </w:tc>
        <w:tc>
          <w:tcPr>
            <w:tcW w:w="3040" w:type="dxa"/>
            <w:hideMark/>
          </w:tcPr>
          <w:p w14:paraId="03244B52" w14:textId="77777777" w:rsidR="00E95D8E" w:rsidRPr="009A60CA" w:rsidRDefault="00E95D8E" w:rsidP="009A60CA">
            <w:r w:rsidRPr="009A60CA">
              <w:t>0.787</w:t>
            </w:r>
          </w:p>
        </w:tc>
        <w:tc>
          <w:tcPr>
            <w:tcW w:w="3044" w:type="dxa"/>
            <w:hideMark/>
          </w:tcPr>
          <w:p w14:paraId="226A390C" w14:textId="77777777" w:rsidR="00E95D8E" w:rsidRPr="009A60CA" w:rsidRDefault="00E95D8E" w:rsidP="009A60CA">
            <w:r w:rsidRPr="009A60CA">
              <w:t>0.772</w:t>
            </w:r>
          </w:p>
        </w:tc>
      </w:tr>
      <w:tr w:rsidR="00E95D8E" w:rsidRPr="009A60CA" w14:paraId="34AD252E" w14:textId="77777777" w:rsidTr="009A60CA">
        <w:trPr>
          <w:trHeight w:val="13"/>
        </w:trPr>
        <w:tc>
          <w:tcPr>
            <w:tcW w:w="2932" w:type="dxa"/>
            <w:vMerge w:val="restart"/>
          </w:tcPr>
          <w:p w14:paraId="48089A65" w14:textId="5BBB5EFE" w:rsidR="00E95D8E" w:rsidRPr="009A60CA" w:rsidRDefault="00E95D8E" w:rsidP="009A60CA">
            <w:r w:rsidRPr="009A60CA">
              <w:t>At 3 months</w:t>
            </w:r>
          </w:p>
        </w:tc>
        <w:tc>
          <w:tcPr>
            <w:tcW w:w="3040" w:type="dxa"/>
          </w:tcPr>
          <w:p w14:paraId="0D17FB32" w14:textId="3770E43B" w:rsidR="00E95D8E" w:rsidRPr="009A60CA" w:rsidRDefault="00E95D8E" w:rsidP="009A60CA">
            <w:r w:rsidRPr="009A60CA">
              <w:t>Group A (n=2,853)</w:t>
            </w:r>
          </w:p>
        </w:tc>
        <w:tc>
          <w:tcPr>
            <w:tcW w:w="3044" w:type="dxa"/>
          </w:tcPr>
          <w:p w14:paraId="6C0C7338" w14:textId="1D57A2DB" w:rsidR="00E95D8E" w:rsidRPr="009A60CA" w:rsidRDefault="00E95D8E" w:rsidP="009A60CA">
            <w:r w:rsidRPr="009A60CA">
              <w:t>Group B (n=1,521)</w:t>
            </w:r>
          </w:p>
        </w:tc>
      </w:tr>
      <w:tr w:rsidR="00E95D8E" w:rsidRPr="009A60CA" w14:paraId="4386A13B" w14:textId="77777777" w:rsidTr="009A60CA">
        <w:trPr>
          <w:trHeight w:val="319"/>
        </w:trPr>
        <w:tc>
          <w:tcPr>
            <w:tcW w:w="2932" w:type="dxa"/>
            <w:vMerge/>
            <w:hideMark/>
          </w:tcPr>
          <w:p w14:paraId="0EA45FF9" w14:textId="514EEBDD" w:rsidR="00E95D8E" w:rsidRPr="009A60CA" w:rsidRDefault="00E95D8E" w:rsidP="009A60CA"/>
        </w:tc>
        <w:tc>
          <w:tcPr>
            <w:tcW w:w="3040" w:type="dxa"/>
            <w:hideMark/>
          </w:tcPr>
          <w:p w14:paraId="53028881" w14:textId="77777777" w:rsidR="00E95D8E" w:rsidRPr="009A60CA" w:rsidRDefault="00E95D8E" w:rsidP="009A60CA">
            <w:r w:rsidRPr="009A60CA">
              <w:t>0.651</w:t>
            </w:r>
          </w:p>
        </w:tc>
        <w:tc>
          <w:tcPr>
            <w:tcW w:w="3044" w:type="dxa"/>
            <w:hideMark/>
          </w:tcPr>
          <w:p w14:paraId="233BADC8" w14:textId="77777777" w:rsidR="00E95D8E" w:rsidRPr="009A60CA" w:rsidRDefault="00E95D8E" w:rsidP="009A60CA">
            <w:r w:rsidRPr="009A60CA">
              <w:t>0.517</w:t>
            </w:r>
          </w:p>
        </w:tc>
      </w:tr>
      <w:tr w:rsidR="001D443E" w:rsidRPr="009A60CA" w14:paraId="7B9328D3" w14:textId="77777777" w:rsidTr="009A60CA">
        <w:trPr>
          <w:trHeight w:val="319"/>
        </w:trPr>
        <w:tc>
          <w:tcPr>
            <w:tcW w:w="2932" w:type="dxa"/>
            <w:hideMark/>
          </w:tcPr>
          <w:p w14:paraId="1EE42A87" w14:textId="77777777" w:rsidR="001D443E" w:rsidRPr="009A60CA" w:rsidRDefault="001D443E" w:rsidP="009A60CA">
            <w:r w:rsidRPr="009A60CA">
              <w:t>Incremental difference</w:t>
            </w:r>
          </w:p>
        </w:tc>
        <w:tc>
          <w:tcPr>
            <w:tcW w:w="3040" w:type="dxa"/>
            <w:hideMark/>
          </w:tcPr>
          <w:p w14:paraId="32404B92" w14:textId="77777777" w:rsidR="001D443E" w:rsidRPr="009A60CA" w:rsidRDefault="001D443E" w:rsidP="009A60CA">
            <w:r w:rsidRPr="009A60CA">
              <w:t>0.136</w:t>
            </w:r>
          </w:p>
        </w:tc>
        <w:tc>
          <w:tcPr>
            <w:tcW w:w="3044" w:type="dxa"/>
            <w:hideMark/>
          </w:tcPr>
          <w:p w14:paraId="679FE14D" w14:textId="77777777" w:rsidR="001D443E" w:rsidRPr="009A60CA" w:rsidRDefault="001D443E" w:rsidP="009A60CA">
            <w:r w:rsidRPr="009A60CA">
              <w:t>0.255</w:t>
            </w:r>
          </w:p>
        </w:tc>
      </w:tr>
    </w:tbl>
    <w:p w14:paraId="57922F65" w14:textId="77777777" w:rsidR="002E6B6C" w:rsidRPr="002D708C" w:rsidRDefault="002E6B6C" w:rsidP="002D708C">
      <w:pPr>
        <w:pStyle w:val="Footnote"/>
      </w:pPr>
      <w:r w:rsidRPr="002D708C">
        <w:t>Source: CPMC trial data</w:t>
      </w:r>
    </w:p>
    <w:p w14:paraId="1E312291" w14:textId="77777777" w:rsidR="002E6B6C" w:rsidRPr="002D708C" w:rsidRDefault="002E6B6C" w:rsidP="002D708C">
      <w:pPr>
        <w:pStyle w:val="Footnote"/>
      </w:pPr>
      <w:r w:rsidRPr="002D708C">
        <w:t>CPMC = Chronic Pain MedsCheck trial</w:t>
      </w:r>
    </w:p>
    <w:p w14:paraId="52BE5E70" w14:textId="506042AD" w:rsidR="00AA2B7D" w:rsidRPr="002D708C" w:rsidRDefault="002E6B6C" w:rsidP="002D708C">
      <w:pPr>
        <w:pStyle w:val="Footnote"/>
      </w:pPr>
      <w:r w:rsidRPr="002D708C">
        <w:t>Bolded values are significant</w:t>
      </w:r>
      <w:r w:rsidR="00C666DE" w:rsidRPr="002D708C">
        <w:t xml:space="preserve"> using a two-sided test</w:t>
      </w:r>
      <w:r w:rsidRPr="002D708C">
        <w:t>, p &lt;0.05</w:t>
      </w:r>
      <w:r w:rsidRPr="002D708C">
        <w:br/>
      </w:r>
      <w:r w:rsidR="00122CD6" w:rsidRPr="002D708C">
        <w:t xml:space="preserve">Note: Results presented in this table are different to </w:t>
      </w:r>
      <w:r w:rsidR="00122CD6" w:rsidRPr="002D708C">
        <w:fldChar w:fldCharType="begin"/>
      </w:r>
      <w:r w:rsidR="00122CD6" w:rsidRPr="002D708C">
        <w:instrText xml:space="preserve"> REF _Ref52449310 \h  \* MERGEFORMAT </w:instrText>
      </w:r>
      <w:r w:rsidR="00122CD6" w:rsidRPr="002D708C">
        <w:fldChar w:fldCharType="separate"/>
      </w:r>
      <w:r w:rsidR="00DD1EFA">
        <w:t>Table 3</w:t>
      </w:r>
      <w:r w:rsidR="00122CD6" w:rsidRPr="002D708C">
        <w:fldChar w:fldCharType="end"/>
      </w:r>
      <w:r w:rsidR="00122CD6" w:rsidRPr="002D708C">
        <w:t xml:space="preserve"> as they report proportion of moderate-severe patients.</w:t>
      </w:r>
    </w:p>
    <w:p w14:paraId="34145CC3" w14:textId="3F70117B" w:rsidR="002E6B6C" w:rsidRDefault="002E6B6C" w:rsidP="002E6B6C">
      <w:pPr>
        <w:pStyle w:val="Caption"/>
      </w:pPr>
      <w:bookmarkStart w:id="3043" w:name="_Ref52454703"/>
      <w:bookmarkStart w:id="3044" w:name="_Toc51243987"/>
      <w:bookmarkStart w:id="3045" w:name="_Toc52539246"/>
      <w:bookmarkStart w:id="3046" w:name="_Toc55897372"/>
      <w:bookmarkStart w:id="3047" w:name="_Toc129948905"/>
      <w:r w:rsidRPr="00B85D86">
        <w:t xml:space="preserve">Table </w:t>
      </w:r>
      <w:fldSimple w:instr=" SEQ Table \* ARABIC ">
        <w:r w:rsidR="00DD1EFA">
          <w:rPr>
            <w:noProof/>
          </w:rPr>
          <w:t>79</w:t>
        </w:r>
      </w:fldSimple>
      <w:bookmarkEnd w:id="3043"/>
      <w:r w:rsidR="009A60CA" w:rsidRPr="00B85D86">
        <w:t xml:space="preserve"> </w:t>
      </w:r>
      <w:r w:rsidRPr="00B85D86">
        <w:t>Pain</w:t>
      </w:r>
      <w:r>
        <w:t xml:space="preserve"> severity scores </w:t>
      </w:r>
      <w:r w:rsidR="00122CD6">
        <w:t>(</w:t>
      </w:r>
      <w:r w:rsidR="00122CD6" w:rsidRPr="008375A4">
        <w:t>change in number of moderate-severe</w:t>
      </w:r>
      <w:r w:rsidR="00122CD6">
        <w:t>)</w:t>
      </w:r>
      <w:r w:rsidR="00122CD6" w:rsidRPr="008375A4">
        <w:t xml:space="preserve"> </w:t>
      </w:r>
      <w:r>
        <w:t>using the BPI in the whole CPMC trial population by group status</w:t>
      </w:r>
      <w:bookmarkEnd w:id="3044"/>
      <w:bookmarkEnd w:id="3045"/>
      <w:bookmarkEnd w:id="3046"/>
      <w:bookmarkEnd w:id="3047"/>
    </w:p>
    <w:tbl>
      <w:tblPr>
        <w:tblStyle w:val="TableGrid1"/>
        <w:tblW w:w="5000" w:type="pct"/>
        <w:tblLook w:val="04A0" w:firstRow="1" w:lastRow="0" w:firstColumn="1" w:lastColumn="0" w:noHBand="0" w:noVBand="1"/>
      </w:tblPr>
      <w:tblGrid>
        <w:gridCol w:w="2932"/>
        <w:gridCol w:w="3040"/>
        <w:gridCol w:w="3044"/>
      </w:tblGrid>
      <w:tr w:rsidR="00E95D8E" w:rsidRPr="009A60CA" w14:paraId="5C286C37"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hideMark/>
          </w:tcPr>
          <w:p w14:paraId="26463271" w14:textId="77777777" w:rsidR="00E95D8E" w:rsidRPr="009A60CA" w:rsidRDefault="00E95D8E" w:rsidP="009A60CA">
            <w:r w:rsidRPr="009A60CA">
              <w:t xml:space="preserve">Baseline </w:t>
            </w:r>
          </w:p>
        </w:tc>
        <w:tc>
          <w:tcPr>
            <w:tcW w:w="3040" w:type="dxa"/>
            <w:hideMark/>
          </w:tcPr>
          <w:p w14:paraId="6E09DE35" w14:textId="670FEE34" w:rsidR="00E95D8E" w:rsidRPr="009A60CA" w:rsidRDefault="00E95D8E" w:rsidP="009A60CA">
            <w:r w:rsidRPr="009A60CA">
              <w:t>Group A (n=4,316)</w:t>
            </w:r>
          </w:p>
        </w:tc>
        <w:tc>
          <w:tcPr>
            <w:tcW w:w="3044" w:type="dxa"/>
            <w:hideMark/>
          </w:tcPr>
          <w:p w14:paraId="0B9E8A33" w14:textId="6932363A" w:rsidR="00E95D8E" w:rsidRPr="009A60CA" w:rsidRDefault="00E95D8E" w:rsidP="009A60CA">
            <w:r w:rsidRPr="009A60CA">
              <w:t>Group B (n=3,923)</w:t>
            </w:r>
          </w:p>
        </w:tc>
      </w:tr>
      <w:tr w:rsidR="00E95D8E" w:rsidRPr="009A60CA" w14:paraId="197E4E2D"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tcPr>
          <w:p w14:paraId="32E6F028" w14:textId="77777777" w:rsidR="00E95D8E" w:rsidRPr="009A60CA" w:rsidRDefault="00E95D8E" w:rsidP="009A60CA"/>
        </w:tc>
        <w:tc>
          <w:tcPr>
            <w:tcW w:w="3040" w:type="dxa"/>
          </w:tcPr>
          <w:p w14:paraId="6097F2A4" w14:textId="582C671C" w:rsidR="00E95D8E" w:rsidRPr="009A60CA" w:rsidRDefault="00E95D8E" w:rsidP="009A60CA">
            <w:r w:rsidRPr="009A60CA">
              <w:t>0.695</w:t>
            </w:r>
          </w:p>
        </w:tc>
        <w:tc>
          <w:tcPr>
            <w:tcW w:w="3044" w:type="dxa"/>
          </w:tcPr>
          <w:p w14:paraId="40445BB0" w14:textId="3A7C77C3" w:rsidR="00E95D8E" w:rsidRPr="009A60CA" w:rsidRDefault="00E95D8E" w:rsidP="009A60CA">
            <w:r w:rsidRPr="009A60CA">
              <w:t>0.691</w:t>
            </w:r>
          </w:p>
        </w:tc>
      </w:tr>
      <w:tr w:rsidR="00E95D8E" w:rsidRPr="009A60CA" w14:paraId="16392BFE" w14:textId="77777777" w:rsidTr="009A60CA">
        <w:trPr>
          <w:trHeight w:val="13"/>
        </w:trPr>
        <w:tc>
          <w:tcPr>
            <w:tcW w:w="2932" w:type="dxa"/>
            <w:vMerge w:val="restart"/>
          </w:tcPr>
          <w:p w14:paraId="44244848" w14:textId="71BEA41F" w:rsidR="00E95D8E" w:rsidRPr="009A60CA" w:rsidRDefault="00E95D8E" w:rsidP="009A60CA">
            <w:r w:rsidRPr="009A60CA">
              <w:t>At 3 months</w:t>
            </w:r>
          </w:p>
        </w:tc>
        <w:tc>
          <w:tcPr>
            <w:tcW w:w="3040" w:type="dxa"/>
          </w:tcPr>
          <w:p w14:paraId="3EF5C327" w14:textId="4550E570" w:rsidR="00E95D8E" w:rsidRPr="009A60CA" w:rsidRDefault="00E95D8E" w:rsidP="009A60CA">
            <w:r w:rsidRPr="009A60CA">
              <w:t>Group A (n=2,853)</w:t>
            </w:r>
          </w:p>
        </w:tc>
        <w:tc>
          <w:tcPr>
            <w:tcW w:w="3044" w:type="dxa"/>
          </w:tcPr>
          <w:p w14:paraId="754C9691" w14:textId="59216F43" w:rsidR="00E95D8E" w:rsidRPr="009A60CA" w:rsidRDefault="00E95D8E" w:rsidP="009A60CA">
            <w:r w:rsidRPr="009A60CA">
              <w:t>Group B (n=1,521)</w:t>
            </w:r>
          </w:p>
        </w:tc>
      </w:tr>
      <w:tr w:rsidR="00E95D8E" w:rsidRPr="009A60CA" w14:paraId="3B7B849F" w14:textId="77777777" w:rsidTr="009A60CA">
        <w:trPr>
          <w:trHeight w:val="319"/>
        </w:trPr>
        <w:tc>
          <w:tcPr>
            <w:tcW w:w="2932" w:type="dxa"/>
            <w:vMerge/>
            <w:hideMark/>
          </w:tcPr>
          <w:p w14:paraId="15CC61D5" w14:textId="102B8CA1" w:rsidR="00E95D8E" w:rsidRPr="009A60CA" w:rsidRDefault="00E95D8E" w:rsidP="009A60CA"/>
        </w:tc>
        <w:tc>
          <w:tcPr>
            <w:tcW w:w="3040" w:type="dxa"/>
            <w:hideMark/>
          </w:tcPr>
          <w:p w14:paraId="5CD1F8C7" w14:textId="77777777" w:rsidR="00E95D8E" w:rsidRPr="009A60CA" w:rsidRDefault="00E95D8E" w:rsidP="009A60CA">
            <w:r w:rsidRPr="009A60CA">
              <w:t>0.584</w:t>
            </w:r>
          </w:p>
        </w:tc>
        <w:tc>
          <w:tcPr>
            <w:tcW w:w="3044" w:type="dxa"/>
            <w:hideMark/>
          </w:tcPr>
          <w:p w14:paraId="7E41C04F" w14:textId="77777777" w:rsidR="00E95D8E" w:rsidRPr="009A60CA" w:rsidRDefault="00E95D8E" w:rsidP="009A60CA">
            <w:r w:rsidRPr="009A60CA">
              <w:t>0.582</w:t>
            </w:r>
          </w:p>
        </w:tc>
      </w:tr>
      <w:tr w:rsidR="00E95D8E" w:rsidRPr="009A60CA" w14:paraId="14507C75" w14:textId="77777777" w:rsidTr="009A60CA">
        <w:trPr>
          <w:trHeight w:val="319"/>
        </w:trPr>
        <w:tc>
          <w:tcPr>
            <w:tcW w:w="2932" w:type="dxa"/>
            <w:hideMark/>
          </w:tcPr>
          <w:p w14:paraId="0C9B8D39" w14:textId="77777777" w:rsidR="00E95D8E" w:rsidRPr="009A60CA" w:rsidRDefault="00E95D8E" w:rsidP="009A60CA">
            <w:r w:rsidRPr="009A60CA">
              <w:t>Incremental difference</w:t>
            </w:r>
          </w:p>
        </w:tc>
        <w:tc>
          <w:tcPr>
            <w:tcW w:w="3040" w:type="dxa"/>
            <w:hideMark/>
          </w:tcPr>
          <w:p w14:paraId="468585CB" w14:textId="77777777" w:rsidR="00E95D8E" w:rsidRPr="009A60CA" w:rsidRDefault="00E95D8E" w:rsidP="009A60CA">
            <w:r w:rsidRPr="009A60CA">
              <w:t>0.111</w:t>
            </w:r>
          </w:p>
        </w:tc>
        <w:tc>
          <w:tcPr>
            <w:tcW w:w="3044" w:type="dxa"/>
            <w:hideMark/>
          </w:tcPr>
          <w:p w14:paraId="0B6A9E88" w14:textId="77777777" w:rsidR="00E95D8E" w:rsidRPr="009A60CA" w:rsidRDefault="00E95D8E" w:rsidP="009A60CA">
            <w:r w:rsidRPr="009A60CA">
              <w:t>0.109</w:t>
            </w:r>
          </w:p>
        </w:tc>
      </w:tr>
    </w:tbl>
    <w:p w14:paraId="6EC35F0E" w14:textId="77777777" w:rsidR="002E6B6C" w:rsidRPr="009A60CA" w:rsidRDefault="002E6B6C" w:rsidP="009A60CA">
      <w:pPr>
        <w:pStyle w:val="Footnote"/>
      </w:pPr>
      <w:r w:rsidRPr="009A60CA">
        <w:t>Source: CPMC trial data</w:t>
      </w:r>
    </w:p>
    <w:p w14:paraId="58229206" w14:textId="77777777" w:rsidR="002E6B6C" w:rsidRPr="009A60CA" w:rsidRDefault="002E6B6C" w:rsidP="009A60CA">
      <w:pPr>
        <w:pStyle w:val="Footnote"/>
      </w:pPr>
      <w:r w:rsidRPr="009A60CA">
        <w:t>CPMC = Chronic pain MedsCheck trial</w:t>
      </w:r>
    </w:p>
    <w:p w14:paraId="4148C66C" w14:textId="2C19E9D1" w:rsidR="002E6B6C" w:rsidRPr="009A60CA" w:rsidRDefault="002E6B6C" w:rsidP="009A60CA">
      <w:pPr>
        <w:pStyle w:val="Footnote"/>
      </w:pPr>
      <w:r w:rsidRPr="009A60CA">
        <w:t>Bolded values are significant</w:t>
      </w:r>
      <w:r w:rsidR="00C666DE" w:rsidRPr="009A60CA">
        <w:t xml:space="preserve"> using a two-sided test</w:t>
      </w:r>
      <w:r w:rsidRPr="009A60CA">
        <w:t>, p &lt;0.05</w:t>
      </w:r>
    </w:p>
    <w:bookmarkEnd w:id="3042"/>
    <w:p w14:paraId="561413AE" w14:textId="06552612" w:rsidR="002E6B6C" w:rsidRPr="009A60CA" w:rsidRDefault="008375A4" w:rsidP="009A60CA">
      <w:pPr>
        <w:pStyle w:val="Footnote"/>
      </w:pPr>
      <w:r w:rsidRPr="009A60CA">
        <w:t xml:space="preserve">Note: </w:t>
      </w:r>
      <w:r w:rsidR="002E6B6C" w:rsidRPr="009A60CA">
        <w:t xml:space="preserve">Results presented in this table are different to </w:t>
      </w:r>
      <w:r w:rsidR="002E6B6C" w:rsidRPr="009A60CA">
        <w:fldChar w:fldCharType="begin"/>
      </w:r>
      <w:r w:rsidR="002E6B6C" w:rsidRPr="009A60CA">
        <w:instrText xml:space="preserve"> REF _Ref52449310 \h  \* MERGEFORMAT </w:instrText>
      </w:r>
      <w:r w:rsidR="002E6B6C" w:rsidRPr="009A60CA">
        <w:fldChar w:fldCharType="separate"/>
      </w:r>
      <w:r w:rsidR="00DD1EFA">
        <w:t>Table 3</w:t>
      </w:r>
      <w:r w:rsidR="002E6B6C" w:rsidRPr="009A60CA">
        <w:fldChar w:fldCharType="end"/>
      </w:r>
      <w:r w:rsidR="002E6B6C" w:rsidRPr="009A60CA">
        <w:t xml:space="preserve"> as they report proportion of moderate-severe patients.</w:t>
      </w:r>
    </w:p>
    <w:p w14:paraId="7AA8010B" w14:textId="2DACB7CE" w:rsidR="002E6B6C" w:rsidRDefault="002E6B6C" w:rsidP="002E6B6C">
      <w:pPr>
        <w:pStyle w:val="Heading4"/>
        <w:rPr>
          <w:rFonts w:cs="Calibri"/>
        </w:rPr>
      </w:pPr>
      <w:r>
        <w:rPr>
          <w:rFonts w:cs="Calibri"/>
        </w:rPr>
        <w:t>Pain Self-Efficacy Questionnaire (PSEQ-2)</w:t>
      </w:r>
    </w:p>
    <w:p w14:paraId="1A3D0BF8" w14:textId="77777777" w:rsidR="002E6B6C" w:rsidRDefault="002E6B6C" w:rsidP="002E6B6C">
      <w:pPr>
        <w:jc w:val="both"/>
        <w:rPr>
          <w:rFonts w:cs="Calibri"/>
        </w:rPr>
      </w:pPr>
      <w:r>
        <w:rPr>
          <w:rFonts w:cs="Calibri"/>
        </w:rPr>
        <w:t xml:space="preserve">The PSEQ questionnaire is used to assess the confidence people with ongoing pain have in performing activities while in pain.  To measure change the PSEQ needs to be measured at two time points.  Increases in score represent an improvement in self-efficacy.  </w:t>
      </w:r>
    </w:p>
    <w:p w14:paraId="3300DE12" w14:textId="77777777" w:rsidR="002E6B6C" w:rsidRDefault="002E6B6C" w:rsidP="002E6B6C">
      <w:pPr>
        <w:jc w:val="both"/>
        <w:rPr>
          <w:rFonts w:cs="Calibri"/>
        </w:rPr>
      </w:pPr>
      <w:r>
        <w:t>The mini-ePPOC includes the 2-item short form of the PSEQ (PSEQ-2) which consists of two of the 10 items of the full PSEQ and has been validated as a standalone instrument.</w:t>
      </w:r>
      <w:r w:rsidRPr="00C77191">
        <w:rPr>
          <w:vertAlign w:val="superscript"/>
        </w:rPr>
        <w:endnoteReference w:id="45"/>
      </w:r>
      <w:r>
        <w:t xml:space="preserve">  A total score is calculated as a sum of the two scores which are rated on a scale from 0 = ‘Not at all’ confident to 6 = ‘Completely confident’.  A score of less than or equal to 5 indicates the participant is in need of help to improve confidence to perform daily activities, and scores equal to or greater than 8 indicate that their self-efficacy is associated with meaningful functional outcomes.</w:t>
      </w:r>
    </w:p>
    <w:p w14:paraId="43541C20" w14:textId="075C11E3" w:rsidR="002E6B6C" w:rsidRDefault="002E6B6C" w:rsidP="004F5730">
      <w:pPr>
        <w:jc w:val="both"/>
        <w:rPr>
          <w:rFonts w:cs="Calibri"/>
        </w:rPr>
      </w:pPr>
      <w:r>
        <w:rPr>
          <w:rFonts w:cs="Calibri"/>
        </w:rPr>
        <w:t xml:space="preserve">In general, higher PSEQ scores are strongly associated with clinically significant functional levels and provide a useful gauge for evaluating outcomes in chronic pain trial participants.  </w:t>
      </w:r>
      <w:r w:rsidR="00543491">
        <w:rPr>
          <w:rFonts w:cs="Calibri"/>
        </w:rPr>
        <w:t>F</w:t>
      </w:r>
      <w:r>
        <w:rPr>
          <w:rFonts w:cs="Calibri"/>
        </w:rPr>
        <w:t xml:space="preserve">or trial participants to </w:t>
      </w:r>
      <w:r w:rsidR="00543491">
        <w:rPr>
          <w:rFonts w:cs="Calibri"/>
        </w:rPr>
        <w:t xml:space="preserve">be considered to </w:t>
      </w:r>
      <w:r>
        <w:rPr>
          <w:rFonts w:cs="Calibri"/>
        </w:rPr>
        <w:t xml:space="preserve">have ‘meaningful functional outcomes’ they needed to have a score equal or greater than 8.  Consequently, the proportion of these trial participants was analysed.  </w:t>
      </w:r>
    </w:p>
    <w:p w14:paraId="0CC7CB53" w14:textId="6D32B2FC" w:rsidR="002E6B6C" w:rsidRDefault="002E6B6C" w:rsidP="004F5730">
      <w:pPr>
        <w:jc w:val="both"/>
      </w:pPr>
      <w:r>
        <w:t>In Group A</w:t>
      </w:r>
      <w:r w:rsidR="00543491">
        <w:t xml:space="preserve"> and B</w:t>
      </w:r>
      <w:r>
        <w:t xml:space="preserve">, the number of trial participants achieving </w:t>
      </w:r>
      <w:r w:rsidR="0056199A">
        <w:t xml:space="preserve">self-efficacy levels associated with </w:t>
      </w:r>
      <w:r>
        <w:t xml:space="preserve">meaningful functional outcomes </w:t>
      </w:r>
      <w:r w:rsidR="00543491">
        <w:t xml:space="preserve">increased </w:t>
      </w:r>
      <w:r>
        <w:t>from baseline to the 3-month follow up</w:t>
      </w:r>
      <w:r w:rsidR="00543491">
        <w:t xml:space="preserve"> by 11.8% and 12.8%, respectively</w:t>
      </w:r>
      <w:r w:rsidR="0056199A">
        <w:t xml:space="preserve"> (</w:t>
      </w:r>
      <w:r w:rsidR="0056199A">
        <w:fldChar w:fldCharType="begin"/>
      </w:r>
      <w:r w:rsidR="0056199A">
        <w:instrText xml:space="preserve"> REF _Ref51281683 \h </w:instrText>
      </w:r>
      <w:r w:rsidR="0056199A">
        <w:fldChar w:fldCharType="separate"/>
      </w:r>
      <w:r w:rsidR="00DD1EFA">
        <w:t xml:space="preserve">Figure </w:t>
      </w:r>
      <w:r w:rsidR="00DD1EFA">
        <w:rPr>
          <w:noProof/>
        </w:rPr>
        <w:t>28</w:t>
      </w:r>
      <w:r w:rsidR="0056199A">
        <w:fldChar w:fldCharType="end"/>
      </w:r>
      <w:r w:rsidR="0056199A">
        <w:t>)</w:t>
      </w:r>
      <w:r>
        <w:t>.  This suggests that</w:t>
      </w:r>
      <w:r w:rsidR="003737BC" w:rsidRPr="003737BC">
        <w:t xml:space="preserve"> </w:t>
      </w:r>
      <w:r>
        <w:t>the CPMC intervention increase</w:t>
      </w:r>
      <w:r w:rsidR="0056199A">
        <w:t>d</w:t>
      </w:r>
      <w:r>
        <w:t xml:space="preserve"> self-confidence in performing activities while </w:t>
      </w:r>
      <w:r w:rsidR="0056199A">
        <w:t xml:space="preserve">experiencing </w:t>
      </w:r>
      <w:r>
        <w:t xml:space="preserve"> pain </w:t>
      </w:r>
      <w:r w:rsidR="0056199A">
        <w:t>in just over 10% of participants</w:t>
      </w:r>
      <w:r w:rsidR="005A17C1">
        <w:t xml:space="preserve">.  </w:t>
      </w:r>
      <w:r>
        <w:fldChar w:fldCharType="begin"/>
      </w:r>
      <w:r>
        <w:instrText xml:space="preserve"> REF _Ref55203869 \h </w:instrText>
      </w:r>
      <w:r w:rsidR="004F5730">
        <w:instrText xml:space="preserve"> \* MERGEFORMAT </w:instrText>
      </w:r>
      <w:r>
        <w:fldChar w:fldCharType="separate"/>
      </w:r>
      <w:r w:rsidR="00DD1EFA" w:rsidRPr="00B85D86">
        <w:t xml:space="preserve">Table </w:t>
      </w:r>
      <w:r w:rsidR="00DD1EFA">
        <w:rPr>
          <w:noProof/>
        </w:rPr>
        <w:t>80</w:t>
      </w:r>
      <w:r>
        <w:fldChar w:fldCharType="end"/>
      </w:r>
      <w:r w:rsidR="005A17C1">
        <w:t xml:space="preserve"> provides a summary of the changes</w:t>
      </w:r>
      <w:r w:rsidR="005A17C1" w:rsidRPr="005A17C1">
        <w:t xml:space="preserve"> in participants’ levels of self-efficacy from initial to follow-up in Groups A and B</w:t>
      </w:r>
      <w:r>
        <w:t>.</w:t>
      </w:r>
    </w:p>
    <w:p w14:paraId="2C97F346" w14:textId="5538A411" w:rsidR="002E6B6C" w:rsidRDefault="002E6B6C" w:rsidP="002E6B6C">
      <w:pPr>
        <w:pStyle w:val="Caption"/>
      </w:pPr>
      <w:bookmarkStart w:id="3048" w:name="_Ref52454886"/>
      <w:bookmarkStart w:id="3049" w:name="_Ref55203869"/>
      <w:bookmarkStart w:id="3050" w:name="_Toc51243988"/>
      <w:bookmarkStart w:id="3051" w:name="_Toc52539247"/>
      <w:bookmarkStart w:id="3052" w:name="_Toc55897373"/>
      <w:bookmarkStart w:id="3053" w:name="_Toc129948906"/>
      <w:bookmarkStart w:id="3054" w:name="_Hlk40264213"/>
      <w:r w:rsidRPr="00B85D86">
        <w:t xml:space="preserve">Table </w:t>
      </w:r>
      <w:fldSimple w:instr=" SEQ Table \* ARABIC ">
        <w:r w:rsidR="00DD1EFA">
          <w:rPr>
            <w:noProof/>
          </w:rPr>
          <w:t>80</w:t>
        </w:r>
      </w:fldSimple>
      <w:bookmarkEnd w:id="3048"/>
      <w:bookmarkEnd w:id="3049"/>
      <w:r w:rsidR="009A60CA" w:rsidRPr="00B85D86">
        <w:rPr>
          <w:noProof/>
        </w:rPr>
        <w:t xml:space="preserve"> </w:t>
      </w:r>
      <w:r w:rsidRPr="00B85D86">
        <w:t>Pain</w:t>
      </w:r>
      <w:r>
        <w:t xml:space="preserve"> self-efficacy scores </w:t>
      </w:r>
      <w:r w:rsidR="00122CD6">
        <w:t>(</w:t>
      </w:r>
      <w:r w:rsidR="00122CD6" w:rsidRPr="008375A4">
        <w:t>change in number of moderate-severe</w:t>
      </w:r>
      <w:r w:rsidR="00122CD6">
        <w:t>)</w:t>
      </w:r>
      <w:r w:rsidR="00122CD6" w:rsidRPr="008375A4">
        <w:t xml:space="preserve"> </w:t>
      </w:r>
      <w:r>
        <w:t>using the PSEQ-2 in the whole CPMC trial population by group status</w:t>
      </w:r>
      <w:bookmarkEnd w:id="3050"/>
      <w:bookmarkEnd w:id="3051"/>
      <w:bookmarkEnd w:id="3052"/>
      <w:bookmarkEnd w:id="3053"/>
    </w:p>
    <w:tbl>
      <w:tblPr>
        <w:tblStyle w:val="TableGrid1"/>
        <w:tblW w:w="5000" w:type="pct"/>
        <w:tblLook w:val="04A0" w:firstRow="1" w:lastRow="0" w:firstColumn="1" w:lastColumn="0" w:noHBand="0" w:noVBand="1"/>
      </w:tblPr>
      <w:tblGrid>
        <w:gridCol w:w="2932"/>
        <w:gridCol w:w="3040"/>
        <w:gridCol w:w="3044"/>
      </w:tblGrid>
      <w:tr w:rsidR="00E95D8E" w:rsidRPr="009A60CA" w14:paraId="7FB4A033"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5C5C9A4C" w14:textId="1AA5C722" w:rsidR="00E95D8E" w:rsidRPr="009A60CA" w:rsidRDefault="00E95D8E" w:rsidP="009A60CA">
            <w:r w:rsidRPr="009A60CA">
              <w:t xml:space="preserve">Baseline </w:t>
            </w:r>
          </w:p>
        </w:tc>
        <w:tc>
          <w:tcPr>
            <w:tcW w:w="3040" w:type="dxa"/>
            <w:hideMark/>
          </w:tcPr>
          <w:p w14:paraId="67983597" w14:textId="46573A25" w:rsidR="00E95D8E" w:rsidRPr="009A60CA" w:rsidRDefault="00E95D8E" w:rsidP="009A60CA">
            <w:r w:rsidRPr="009A60CA">
              <w:t>Group A (n=4,316)</w:t>
            </w:r>
          </w:p>
        </w:tc>
        <w:tc>
          <w:tcPr>
            <w:tcW w:w="3044" w:type="dxa"/>
            <w:hideMark/>
          </w:tcPr>
          <w:p w14:paraId="554CD5D8" w14:textId="1B5E6693" w:rsidR="00E95D8E" w:rsidRPr="009A60CA" w:rsidRDefault="00E95D8E" w:rsidP="009A60CA">
            <w:r w:rsidRPr="009A60CA">
              <w:t>Group B (n=3,923)</w:t>
            </w:r>
          </w:p>
        </w:tc>
      </w:tr>
      <w:tr w:rsidR="00E95D8E" w:rsidRPr="009A60CA" w14:paraId="042E7B14"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4F72B179" w14:textId="4B4113EA" w:rsidR="00E95D8E" w:rsidRPr="009A60CA" w:rsidRDefault="00E95D8E" w:rsidP="009A60CA"/>
        </w:tc>
        <w:tc>
          <w:tcPr>
            <w:tcW w:w="3040" w:type="dxa"/>
            <w:hideMark/>
          </w:tcPr>
          <w:p w14:paraId="7E0F4CFD" w14:textId="77777777" w:rsidR="00E95D8E" w:rsidRPr="009A60CA" w:rsidRDefault="00E95D8E" w:rsidP="009A60CA">
            <w:r w:rsidRPr="009A60CA">
              <w:t>0.526</w:t>
            </w:r>
          </w:p>
        </w:tc>
        <w:tc>
          <w:tcPr>
            <w:tcW w:w="3044" w:type="dxa"/>
            <w:hideMark/>
          </w:tcPr>
          <w:p w14:paraId="2C09848A" w14:textId="77777777" w:rsidR="00E95D8E" w:rsidRPr="009A60CA" w:rsidRDefault="00E95D8E" w:rsidP="009A60CA">
            <w:r w:rsidRPr="009A60CA">
              <w:t>0.496</w:t>
            </w:r>
          </w:p>
        </w:tc>
      </w:tr>
      <w:tr w:rsidR="00E95D8E" w:rsidRPr="009A60CA" w14:paraId="709C7A13" w14:textId="77777777" w:rsidTr="009A60CA">
        <w:trPr>
          <w:trHeight w:val="13"/>
        </w:trPr>
        <w:tc>
          <w:tcPr>
            <w:tcW w:w="2932" w:type="dxa"/>
            <w:vMerge w:val="restart"/>
          </w:tcPr>
          <w:p w14:paraId="440158E2" w14:textId="0BEF590B" w:rsidR="00E95D8E" w:rsidRPr="009A60CA" w:rsidRDefault="00E95D8E" w:rsidP="009A60CA">
            <w:r w:rsidRPr="009A60CA">
              <w:t>At 3 months</w:t>
            </w:r>
          </w:p>
        </w:tc>
        <w:tc>
          <w:tcPr>
            <w:tcW w:w="3040" w:type="dxa"/>
          </w:tcPr>
          <w:p w14:paraId="02BBA0E2" w14:textId="4967F44C" w:rsidR="00E95D8E" w:rsidRPr="009A60CA" w:rsidRDefault="00E95D8E" w:rsidP="009A60CA">
            <w:r w:rsidRPr="009A60CA">
              <w:t>Group A (n=2,853)</w:t>
            </w:r>
          </w:p>
        </w:tc>
        <w:tc>
          <w:tcPr>
            <w:tcW w:w="3044" w:type="dxa"/>
          </w:tcPr>
          <w:p w14:paraId="7317BC37" w14:textId="3413DFE0" w:rsidR="00E95D8E" w:rsidRPr="009A60CA" w:rsidRDefault="00E95D8E" w:rsidP="009A60CA">
            <w:r w:rsidRPr="009A60CA">
              <w:t>Group B (n=1,521)</w:t>
            </w:r>
          </w:p>
        </w:tc>
      </w:tr>
      <w:tr w:rsidR="00E95D8E" w:rsidRPr="009A60CA" w14:paraId="423E9B8E" w14:textId="77777777" w:rsidTr="009A60CA">
        <w:trPr>
          <w:trHeight w:val="319"/>
        </w:trPr>
        <w:tc>
          <w:tcPr>
            <w:tcW w:w="2932" w:type="dxa"/>
            <w:vMerge/>
            <w:hideMark/>
          </w:tcPr>
          <w:p w14:paraId="063452AF" w14:textId="6976C1A2" w:rsidR="00E95D8E" w:rsidRPr="009A60CA" w:rsidRDefault="00E95D8E" w:rsidP="009A60CA"/>
        </w:tc>
        <w:tc>
          <w:tcPr>
            <w:tcW w:w="3040" w:type="dxa"/>
            <w:hideMark/>
          </w:tcPr>
          <w:p w14:paraId="2054C1B1" w14:textId="77777777" w:rsidR="00E95D8E" w:rsidRPr="009A60CA" w:rsidRDefault="00E95D8E" w:rsidP="009A60CA">
            <w:r w:rsidRPr="009A60CA">
              <w:t>0.645</w:t>
            </w:r>
          </w:p>
        </w:tc>
        <w:tc>
          <w:tcPr>
            <w:tcW w:w="3044" w:type="dxa"/>
            <w:hideMark/>
          </w:tcPr>
          <w:p w14:paraId="6E976D07" w14:textId="77777777" w:rsidR="00E95D8E" w:rsidRPr="009A60CA" w:rsidRDefault="00E95D8E" w:rsidP="009A60CA">
            <w:r w:rsidRPr="009A60CA">
              <w:t>0.624</w:t>
            </w:r>
          </w:p>
        </w:tc>
      </w:tr>
      <w:tr w:rsidR="00E95D8E" w:rsidRPr="009A60CA" w14:paraId="67691E64" w14:textId="77777777" w:rsidTr="009A60CA">
        <w:trPr>
          <w:trHeight w:val="319"/>
        </w:trPr>
        <w:tc>
          <w:tcPr>
            <w:tcW w:w="2932" w:type="dxa"/>
            <w:hideMark/>
          </w:tcPr>
          <w:p w14:paraId="76E273B8" w14:textId="77777777" w:rsidR="00E95D8E" w:rsidRPr="009A60CA" w:rsidRDefault="00E95D8E" w:rsidP="009A60CA">
            <w:r w:rsidRPr="009A60CA">
              <w:t>Incremental difference</w:t>
            </w:r>
          </w:p>
        </w:tc>
        <w:tc>
          <w:tcPr>
            <w:tcW w:w="3040" w:type="dxa"/>
            <w:hideMark/>
          </w:tcPr>
          <w:p w14:paraId="687E5194" w14:textId="77777777" w:rsidR="00E95D8E" w:rsidRPr="009A60CA" w:rsidRDefault="00E95D8E" w:rsidP="009A60CA">
            <w:r w:rsidRPr="009A60CA">
              <w:t>0.118*</w:t>
            </w:r>
          </w:p>
        </w:tc>
        <w:tc>
          <w:tcPr>
            <w:tcW w:w="3044" w:type="dxa"/>
            <w:hideMark/>
          </w:tcPr>
          <w:p w14:paraId="510C7ECB" w14:textId="77777777" w:rsidR="00E95D8E" w:rsidRPr="009A60CA" w:rsidRDefault="00E95D8E" w:rsidP="009A60CA">
            <w:r w:rsidRPr="009A60CA">
              <w:t>0.128</w:t>
            </w:r>
          </w:p>
        </w:tc>
      </w:tr>
    </w:tbl>
    <w:p w14:paraId="46BFCAB4" w14:textId="77777777" w:rsidR="002E6B6C" w:rsidRPr="009A60CA" w:rsidRDefault="002E6B6C" w:rsidP="009A60CA">
      <w:pPr>
        <w:pStyle w:val="Footnote"/>
      </w:pPr>
      <w:r w:rsidRPr="009A60CA">
        <w:t>Source: CPMC trial data</w:t>
      </w:r>
    </w:p>
    <w:p w14:paraId="46D03634" w14:textId="77777777" w:rsidR="002E6B6C" w:rsidRPr="009A60CA" w:rsidRDefault="002E6B6C" w:rsidP="009A60CA">
      <w:pPr>
        <w:pStyle w:val="Footnote"/>
      </w:pPr>
      <w:r w:rsidRPr="009A60CA">
        <w:t>CPMC = Chronic Pain MedsCheck trial</w:t>
      </w:r>
    </w:p>
    <w:p w14:paraId="3CBC486D" w14:textId="428F6C3B" w:rsidR="002E6B6C" w:rsidRPr="00B85D86" w:rsidRDefault="002E6B6C" w:rsidP="009A60CA">
      <w:pPr>
        <w:pStyle w:val="Footnote"/>
      </w:pPr>
      <w:r w:rsidRPr="009A60CA">
        <w:t xml:space="preserve">Note: * Rounding error.  Results presented in this table are different to </w:t>
      </w:r>
      <w:r w:rsidRPr="009A60CA">
        <w:fldChar w:fldCharType="begin"/>
      </w:r>
      <w:r w:rsidRPr="009A60CA">
        <w:instrText xml:space="preserve"> REF _Ref52449310 \h  \* MERGEFORMAT </w:instrText>
      </w:r>
      <w:r w:rsidRPr="009A60CA">
        <w:fldChar w:fldCharType="separate"/>
      </w:r>
      <w:r w:rsidR="00DD1EFA">
        <w:t>Table 3</w:t>
      </w:r>
      <w:r w:rsidRPr="009A60CA">
        <w:fldChar w:fldCharType="end"/>
      </w:r>
      <w:r w:rsidRPr="009A60CA">
        <w:t xml:space="preserve"> as they report proportion of moderate-severe </w:t>
      </w:r>
      <w:r w:rsidRPr="00B85D86">
        <w:t>patients.</w:t>
      </w:r>
    </w:p>
    <w:p w14:paraId="1E3347C7" w14:textId="35ED1A1A" w:rsidR="002E6B6C" w:rsidRPr="009A60CA" w:rsidRDefault="002E6B6C" w:rsidP="009A60CA">
      <w:pPr>
        <w:pStyle w:val="Footnote"/>
      </w:pPr>
      <w:r w:rsidRPr="00B85D86">
        <w:t>Bolded values are significant</w:t>
      </w:r>
      <w:r w:rsidR="00C666DE" w:rsidRPr="00B85D86">
        <w:t xml:space="preserve"> using a two-sided test</w:t>
      </w:r>
      <w:r w:rsidRPr="00B85D86">
        <w:t>, p &lt;0.05</w:t>
      </w:r>
    </w:p>
    <w:p w14:paraId="32EDB899" w14:textId="4A5BE850" w:rsidR="005A17C1" w:rsidRPr="005A17C1" w:rsidRDefault="005A17C1" w:rsidP="005A17C1">
      <w:pPr>
        <w:jc w:val="both"/>
        <w:rPr>
          <w:rFonts w:ascii="Arial Narrow" w:hAnsi="Arial Narrow"/>
          <w:b/>
          <w:bCs/>
          <w:sz w:val="20"/>
        </w:rPr>
      </w:pPr>
      <w:r>
        <w:t xml:space="preserve">These results corroborate with responses from 186 participants who completed the Patient Survey, of which 32 (17.2%) reported their level of physical functioning became ’moderately better’ and 33 (17.7%) said it became ‘better and had made a real difference’. </w:t>
      </w:r>
    </w:p>
    <w:bookmarkEnd w:id="3054"/>
    <w:p w14:paraId="03984272" w14:textId="77777777" w:rsidR="00B665AB" w:rsidRDefault="00B665AB" w:rsidP="00B665AB">
      <w:pPr>
        <w:pStyle w:val="Heading4"/>
        <w:rPr>
          <w:rFonts w:cs="Calibri"/>
        </w:rPr>
      </w:pPr>
      <w:r>
        <w:rPr>
          <w:rFonts w:cs="Calibri"/>
        </w:rPr>
        <w:t>Partners in Health (PIH) Scale</w:t>
      </w:r>
    </w:p>
    <w:p w14:paraId="0339BABA" w14:textId="434E3C9D" w:rsidR="00B665AB" w:rsidRDefault="00B665AB" w:rsidP="00B665AB">
      <w:pPr>
        <w:jc w:val="both"/>
      </w:pPr>
      <w:r>
        <w:rPr>
          <w:rFonts w:cs="Calibri"/>
        </w:rPr>
        <w:t>The PIH Scale is a validated questionnaire based on the principles of self-management.  The trial participant completes the questionnaire by scoring their response to each of the 12 questions on an eight-point scale (zero being the lowest response, reflecting low self-management capacity, and eight being the highest, reflecting good self-management capacity).  The results of this scale presented are only those from the evaluation site trial participants (</w:t>
      </w:r>
      <w:r>
        <w:fldChar w:fldCharType="begin"/>
      </w:r>
      <w:r>
        <w:rPr>
          <w:rFonts w:cs="Calibri"/>
        </w:rPr>
        <w:instrText xml:space="preserve"> REF _Ref52454936 \h </w:instrText>
      </w:r>
      <w:r>
        <w:fldChar w:fldCharType="separate"/>
      </w:r>
      <w:r w:rsidR="00DD1EFA" w:rsidRPr="00B85D86">
        <w:t xml:space="preserve">Table </w:t>
      </w:r>
      <w:r w:rsidR="00DD1EFA">
        <w:rPr>
          <w:noProof/>
        </w:rPr>
        <w:t>81</w:t>
      </w:r>
      <w:r>
        <w:fldChar w:fldCharType="end"/>
      </w:r>
      <w:r>
        <w:rPr>
          <w:rFonts w:cs="Calibri"/>
        </w:rPr>
        <w:t xml:space="preserve">). </w:t>
      </w:r>
    </w:p>
    <w:p w14:paraId="58BD2498" w14:textId="77777777" w:rsidR="00B665AB" w:rsidRDefault="00B665AB" w:rsidP="00B665AB">
      <w:pPr>
        <w:jc w:val="both"/>
      </w:pPr>
      <w:r>
        <w:rPr>
          <w:rFonts w:cs="Calibri"/>
        </w:rPr>
        <w:t>A clinically significant difference requires a 10% change between baseline and follow-up.  This was obtained from a paper that evaluated the Flinders Program in improving self-management in common chronic and examined properties of the PIH.</w:t>
      </w:r>
      <w:r>
        <w:rPr>
          <w:rStyle w:val="EndnoteReference"/>
          <w:rFonts w:cs="Calibri"/>
        </w:rPr>
        <w:endnoteReference w:id="46"/>
      </w:r>
      <w:r>
        <w:rPr>
          <w:rFonts w:cs="Calibri"/>
        </w:rPr>
        <w:t xml:space="preserve"> However, a report</w:t>
      </w:r>
      <w:r>
        <w:rPr>
          <w:rStyle w:val="EndnoteReference"/>
          <w:rFonts w:cs="Calibri"/>
        </w:rPr>
        <w:endnoteReference w:id="47"/>
      </w:r>
      <w:r>
        <w:rPr>
          <w:rFonts w:cs="Calibri"/>
        </w:rPr>
        <w:t xml:space="preserve"> that describes a study which further evaluated construct validity of the PIH scale showed that higher PIH scores are associated with higher probability of better health. Trial participants are therefore considered less likely to gain significant changes in their self-management capabilities.</w:t>
      </w:r>
    </w:p>
    <w:p w14:paraId="6B31CFCF" w14:textId="0B54AF8B" w:rsidR="00B665AB" w:rsidRDefault="00B665AB" w:rsidP="00B665AB">
      <w:pPr>
        <w:jc w:val="both"/>
      </w:pPr>
      <w:r>
        <w:rPr>
          <w:rFonts w:cs="Calibri"/>
        </w:rPr>
        <w:t>While the questionnaire provides categorical answers, for the purpose of this analysis they were treated as continuous variables (range of 0-96) to provide the results in</w:t>
      </w:r>
      <w:r>
        <w:t xml:space="preserve"> </w:t>
      </w:r>
      <w:r>
        <w:fldChar w:fldCharType="begin"/>
      </w:r>
      <w:r>
        <w:instrText xml:space="preserve"> REF _Ref52454936 \h </w:instrText>
      </w:r>
      <w:r>
        <w:fldChar w:fldCharType="separate"/>
      </w:r>
      <w:r w:rsidR="00DD1EFA" w:rsidRPr="00B85D86">
        <w:t xml:space="preserve">Table </w:t>
      </w:r>
      <w:r w:rsidR="00DD1EFA">
        <w:rPr>
          <w:noProof/>
        </w:rPr>
        <w:t>81</w:t>
      </w:r>
      <w:r>
        <w:fldChar w:fldCharType="end"/>
      </w:r>
      <w:r>
        <w:rPr>
          <w:rFonts w:cs="Calibri"/>
        </w:rPr>
        <w:t>.  Groups A and B saw small but significant increases to PIH scores of 5.61 and 1.16, respectively.</w:t>
      </w:r>
    </w:p>
    <w:p w14:paraId="0AD91189" w14:textId="75BAC91E" w:rsidR="00B665AB" w:rsidRDefault="00B665AB" w:rsidP="00B665AB">
      <w:pPr>
        <w:pStyle w:val="Caption"/>
      </w:pPr>
      <w:bookmarkStart w:id="3055" w:name="_Ref52454936"/>
      <w:bookmarkStart w:id="3056" w:name="_Toc51243989"/>
      <w:bookmarkStart w:id="3057" w:name="_Toc52539248"/>
      <w:bookmarkStart w:id="3058" w:name="_Toc129948907"/>
      <w:r w:rsidRPr="00B85D86">
        <w:t xml:space="preserve">Table </w:t>
      </w:r>
      <w:fldSimple w:instr=" SEQ Table \* ARABIC ">
        <w:r w:rsidR="00DD1EFA">
          <w:rPr>
            <w:noProof/>
          </w:rPr>
          <w:t>81</w:t>
        </w:r>
      </w:fldSimple>
      <w:bookmarkEnd w:id="3055"/>
      <w:r w:rsidR="009A60CA" w:rsidRPr="00B85D86">
        <w:rPr>
          <w:noProof/>
        </w:rPr>
        <w:t xml:space="preserve"> </w:t>
      </w:r>
      <w:r w:rsidRPr="00B85D86">
        <w:rPr>
          <w:rFonts w:cs="Calibri"/>
        </w:rPr>
        <w:t>Pain</w:t>
      </w:r>
      <w:r>
        <w:rPr>
          <w:rFonts w:cs="Calibri"/>
        </w:rPr>
        <w:t xml:space="preserve"> self-management scores using the PIH in the CPMC evaluation site population</w:t>
      </w:r>
      <w:bookmarkEnd w:id="3056"/>
      <w:bookmarkEnd w:id="3057"/>
      <w:bookmarkEnd w:id="3058"/>
    </w:p>
    <w:tbl>
      <w:tblPr>
        <w:tblStyle w:val="TableGrid1"/>
        <w:tblW w:w="5000" w:type="pct"/>
        <w:tblLook w:val="04A0" w:firstRow="1" w:lastRow="0" w:firstColumn="1" w:lastColumn="0" w:noHBand="0" w:noVBand="1"/>
      </w:tblPr>
      <w:tblGrid>
        <w:gridCol w:w="2932"/>
        <w:gridCol w:w="3042"/>
        <w:gridCol w:w="3042"/>
      </w:tblGrid>
      <w:tr w:rsidR="00E95D8E" w:rsidRPr="009A60CA" w14:paraId="488F9AC9"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44826194" w14:textId="57A57C52" w:rsidR="00E95D8E" w:rsidRPr="009A60CA" w:rsidRDefault="00E95D8E" w:rsidP="009A60CA">
            <w:bookmarkStart w:id="3059" w:name="_Hlk40264220"/>
            <w:r w:rsidRPr="009A60CA">
              <w:t xml:space="preserve">Baseline </w:t>
            </w:r>
          </w:p>
        </w:tc>
        <w:tc>
          <w:tcPr>
            <w:tcW w:w="3042" w:type="dxa"/>
            <w:hideMark/>
          </w:tcPr>
          <w:p w14:paraId="58E63611" w14:textId="0F91D3AC" w:rsidR="00E95D8E" w:rsidRPr="009A60CA" w:rsidRDefault="00E95D8E" w:rsidP="009A60CA">
            <w:r w:rsidRPr="009A60CA">
              <w:t>Group A (n=4,316)</w:t>
            </w:r>
          </w:p>
        </w:tc>
        <w:tc>
          <w:tcPr>
            <w:tcW w:w="3042" w:type="dxa"/>
            <w:hideMark/>
          </w:tcPr>
          <w:p w14:paraId="12B51913" w14:textId="68721EC9" w:rsidR="00E95D8E" w:rsidRPr="009A60CA" w:rsidRDefault="00E95D8E" w:rsidP="009A60CA">
            <w:r w:rsidRPr="009A60CA">
              <w:t>Group B (n=3,923)</w:t>
            </w:r>
          </w:p>
        </w:tc>
      </w:tr>
      <w:tr w:rsidR="00E95D8E" w:rsidRPr="009A60CA" w14:paraId="54DB0D6B"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4831E34A" w14:textId="01FCBB2E" w:rsidR="00E95D8E" w:rsidRPr="009A60CA" w:rsidRDefault="00E95D8E" w:rsidP="009A60CA"/>
        </w:tc>
        <w:tc>
          <w:tcPr>
            <w:tcW w:w="3042" w:type="dxa"/>
            <w:hideMark/>
          </w:tcPr>
          <w:p w14:paraId="3CE978A8" w14:textId="77777777" w:rsidR="00E95D8E" w:rsidRPr="009A60CA" w:rsidRDefault="00E95D8E" w:rsidP="009A60CA">
            <w:r w:rsidRPr="009A60CA">
              <w:t>71.08</w:t>
            </w:r>
          </w:p>
        </w:tc>
        <w:tc>
          <w:tcPr>
            <w:tcW w:w="3042" w:type="dxa"/>
            <w:hideMark/>
          </w:tcPr>
          <w:p w14:paraId="63C698A6" w14:textId="77777777" w:rsidR="00E95D8E" w:rsidRPr="009A60CA" w:rsidRDefault="00E95D8E" w:rsidP="009A60CA">
            <w:r w:rsidRPr="009A60CA">
              <w:t>72.82</w:t>
            </w:r>
          </w:p>
        </w:tc>
      </w:tr>
      <w:tr w:rsidR="00E95D8E" w:rsidRPr="009A60CA" w14:paraId="1FE84953" w14:textId="77777777" w:rsidTr="009A60CA">
        <w:trPr>
          <w:trHeight w:val="13"/>
        </w:trPr>
        <w:tc>
          <w:tcPr>
            <w:tcW w:w="2932" w:type="dxa"/>
            <w:vMerge w:val="restart"/>
          </w:tcPr>
          <w:p w14:paraId="688BA3A2" w14:textId="5D03FC9C" w:rsidR="00E95D8E" w:rsidRPr="009A60CA" w:rsidRDefault="00E95D8E" w:rsidP="009A60CA">
            <w:r w:rsidRPr="009A60CA">
              <w:t>At 3 months</w:t>
            </w:r>
          </w:p>
        </w:tc>
        <w:tc>
          <w:tcPr>
            <w:tcW w:w="3042" w:type="dxa"/>
          </w:tcPr>
          <w:p w14:paraId="50116720" w14:textId="33BC7F7F" w:rsidR="00E95D8E" w:rsidRPr="009A60CA" w:rsidRDefault="00E95D8E" w:rsidP="009A60CA">
            <w:r w:rsidRPr="009A60CA">
              <w:t>Group A (n=2,853)</w:t>
            </w:r>
          </w:p>
        </w:tc>
        <w:tc>
          <w:tcPr>
            <w:tcW w:w="3042" w:type="dxa"/>
          </w:tcPr>
          <w:p w14:paraId="46AE1855" w14:textId="6173EAC0" w:rsidR="00E95D8E" w:rsidRPr="009A60CA" w:rsidRDefault="00E95D8E" w:rsidP="009A60CA">
            <w:r w:rsidRPr="009A60CA">
              <w:t>Group B (n=1,521)</w:t>
            </w:r>
          </w:p>
        </w:tc>
      </w:tr>
      <w:tr w:rsidR="00E95D8E" w:rsidRPr="009A60CA" w14:paraId="3A55FC17" w14:textId="77777777" w:rsidTr="009A60CA">
        <w:trPr>
          <w:trHeight w:val="319"/>
        </w:trPr>
        <w:tc>
          <w:tcPr>
            <w:tcW w:w="2932" w:type="dxa"/>
            <w:vMerge/>
            <w:hideMark/>
          </w:tcPr>
          <w:p w14:paraId="729E9809" w14:textId="197C9F9D" w:rsidR="00E95D8E" w:rsidRPr="009A60CA" w:rsidRDefault="00E95D8E" w:rsidP="009A60CA"/>
        </w:tc>
        <w:tc>
          <w:tcPr>
            <w:tcW w:w="3042" w:type="dxa"/>
            <w:hideMark/>
          </w:tcPr>
          <w:p w14:paraId="493B8D20" w14:textId="77777777" w:rsidR="00E95D8E" w:rsidRPr="009A60CA" w:rsidRDefault="00E95D8E" w:rsidP="009A60CA">
            <w:r w:rsidRPr="009A60CA">
              <w:t>76.69</w:t>
            </w:r>
          </w:p>
        </w:tc>
        <w:tc>
          <w:tcPr>
            <w:tcW w:w="3042" w:type="dxa"/>
            <w:hideMark/>
          </w:tcPr>
          <w:p w14:paraId="0CA1E835" w14:textId="77777777" w:rsidR="00E95D8E" w:rsidRPr="009A60CA" w:rsidRDefault="00E95D8E" w:rsidP="009A60CA">
            <w:r w:rsidRPr="009A60CA">
              <w:t>73.98</w:t>
            </w:r>
          </w:p>
        </w:tc>
      </w:tr>
      <w:tr w:rsidR="00E95D8E" w:rsidRPr="009A60CA" w14:paraId="1E664703" w14:textId="77777777" w:rsidTr="009A60CA">
        <w:trPr>
          <w:trHeight w:val="319"/>
        </w:trPr>
        <w:tc>
          <w:tcPr>
            <w:tcW w:w="2932" w:type="dxa"/>
            <w:hideMark/>
          </w:tcPr>
          <w:p w14:paraId="0FB4D919" w14:textId="77777777" w:rsidR="00E95D8E" w:rsidRPr="009A60CA" w:rsidRDefault="00E95D8E" w:rsidP="009A60CA">
            <w:r w:rsidRPr="009A60CA">
              <w:t>Incremental difference</w:t>
            </w:r>
          </w:p>
        </w:tc>
        <w:tc>
          <w:tcPr>
            <w:tcW w:w="3042" w:type="dxa"/>
            <w:hideMark/>
          </w:tcPr>
          <w:p w14:paraId="27F94649" w14:textId="77777777" w:rsidR="00E95D8E" w:rsidRPr="009A60CA" w:rsidRDefault="00E95D8E" w:rsidP="009A60CA">
            <w:r w:rsidRPr="009A60CA">
              <w:t>5.61</w:t>
            </w:r>
          </w:p>
        </w:tc>
        <w:tc>
          <w:tcPr>
            <w:tcW w:w="3042" w:type="dxa"/>
            <w:hideMark/>
          </w:tcPr>
          <w:p w14:paraId="210A2CD2" w14:textId="77777777" w:rsidR="00E95D8E" w:rsidRPr="009A60CA" w:rsidRDefault="00E95D8E" w:rsidP="009A60CA">
            <w:r w:rsidRPr="009A60CA">
              <w:t>1.16</w:t>
            </w:r>
          </w:p>
        </w:tc>
      </w:tr>
    </w:tbl>
    <w:p w14:paraId="54BF05F2" w14:textId="77777777" w:rsidR="00B665AB" w:rsidRPr="009A60CA" w:rsidRDefault="00B665AB" w:rsidP="009A60CA">
      <w:pPr>
        <w:pStyle w:val="Footnote"/>
      </w:pPr>
      <w:r w:rsidRPr="009A60CA">
        <w:t>Source: CPMC trial data</w:t>
      </w:r>
    </w:p>
    <w:p w14:paraId="3F53F62C" w14:textId="77777777" w:rsidR="00B665AB" w:rsidRPr="00B85D86" w:rsidRDefault="00B665AB" w:rsidP="009A60CA">
      <w:pPr>
        <w:pStyle w:val="Footnote"/>
      </w:pPr>
      <w:r w:rsidRPr="009A60CA">
        <w:t xml:space="preserve">CPMC = Chronic pain </w:t>
      </w:r>
      <w:r w:rsidRPr="00B85D86">
        <w:t>MedsCheck trial</w:t>
      </w:r>
    </w:p>
    <w:p w14:paraId="1317C6FC" w14:textId="6E28BD8C" w:rsidR="00B665AB" w:rsidRPr="009A60CA" w:rsidRDefault="00B665AB" w:rsidP="009A60CA">
      <w:pPr>
        <w:pStyle w:val="Footnote"/>
      </w:pPr>
      <w:r w:rsidRPr="00B85D86">
        <w:t>Bolded values are significant</w:t>
      </w:r>
      <w:r w:rsidR="00C666DE" w:rsidRPr="00B85D86">
        <w:t xml:space="preserve"> using a two-sided test</w:t>
      </w:r>
      <w:r w:rsidRPr="00B85D86">
        <w:t>, p &lt;0.05</w:t>
      </w:r>
    </w:p>
    <w:p w14:paraId="05B3C9CE" w14:textId="0306BC54" w:rsidR="00A3371D" w:rsidRPr="00A3371D" w:rsidRDefault="00135E6A" w:rsidP="009A60CA">
      <w:r>
        <w:t xml:space="preserve">These results corroborate with responses from 186 participants who completed the Patient Survey, of which </w:t>
      </w:r>
      <w:r w:rsidR="00A3371D">
        <w:t xml:space="preserve">n=119 </w:t>
      </w:r>
      <w:r>
        <w:t>(</w:t>
      </w:r>
      <w:r w:rsidR="00A3371D">
        <w:t xml:space="preserve">64%) reported that the CPMC intervention had an impact on managing their chronic pain.  </w:t>
      </w:r>
      <w:r w:rsidR="00572124">
        <w:t>Around two-fifths (n=</w:t>
      </w:r>
      <w:r w:rsidR="00A3371D">
        <w:t xml:space="preserve">76 </w:t>
      </w:r>
      <w:r w:rsidR="00572124">
        <w:t>[</w:t>
      </w:r>
      <w:r w:rsidR="00A3371D">
        <w:t>41%</w:t>
      </w:r>
      <w:r w:rsidR="00572124">
        <w:t>]</w:t>
      </w:r>
      <w:r w:rsidR="00A3371D">
        <w:t xml:space="preserve">) said the service had some impact and </w:t>
      </w:r>
      <w:r w:rsidR="00572124">
        <w:t>almost a quarter (n=</w:t>
      </w:r>
      <w:r w:rsidR="00A3371D">
        <w:t xml:space="preserve">43 </w:t>
      </w:r>
      <w:r w:rsidR="00572124">
        <w:t>[</w:t>
      </w:r>
      <w:r w:rsidR="00A3371D">
        <w:t>23%</w:t>
      </w:r>
      <w:r w:rsidR="00572124">
        <w:t>]</w:t>
      </w:r>
      <w:r w:rsidR="00A3371D">
        <w:t xml:space="preserve">) reported a large impact. </w:t>
      </w:r>
    </w:p>
    <w:p w14:paraId="12397296" w14:textId="77777777" w:rsidR="00B665AB" w:rsidRDefault="00B665AB" w:rsidP="00B665AB">
      <w:pPr>
        <w:pStyle w:val="Heading3"/>
        <w:rPr>
          <w:rFonts w:cs="Calibri"/>
          <w:bCs/>
          <w:lang w:eastAsia="en-US"/>
        </w:rPr>
      </w:pPr>
      <w:bookmarkStart w:id="3060" w:name="_Toc42760062"/>
      <w:bookmarkStart w:id="3061" w:name="_Toc51243862"/>
      <w:bookmarkStart w:id="3062" w:name="_Toc129949051"/>
      <w:bookmarkStart w:id="3063" w:name="_Toc129958375"/>
      <w:bookmarkEnd w:id="3059"/>
      <w:r>
        <w:rPr>
          <w:rFonts w:cs="Calibri"/>
          <w:bCs/>
          <w:lang w:eastAsia="en-US"/>
        </w:rPr>
        <w:t>Morphine equivalen</w:t>
      </w:r>
      <w:bookmarkEnd w:id="3060"/>
      <w:r>
        <w:rPr>
          <w:rFonts w:cs="Calibri"/>
          <w:bCs/>
          <w:lang w:eastAsia="en-US"/>
        </w:rPr>
        <w:t>ce</w:t>
      </w:r>
      <w:bookmarkEnd w:id="3061"/>
      <w:bookmarkEnd w:id="3062"/>
      <w:bookmarkEnd w:id="3063"/>
    </w:p>
    <w:p w14:paraId="40EDB172" w14:textId="77777777" w:rsidR="00B665AB" w:rsidRDefault="00B665AB" w:rsidP="009A60CA">
      <w:r>
        <w:t>The cost analysis looked at cost per mg change in average daily morphine equivalent dose for trial participants taking opioid medication.  Average daily morphine equivalent dose calculated by pharmacists at initial, midpoint (Group B only) and follow-up for each trial participant taking opioid medication was used as the data source.  For comparative purposes, Oxycodone (Endone®) 5 mg is equivalent to 7.5 mg of oral morphine.</w:t>
      </w:r>
      <w:r>
        <w:rPr>
          <w:rStyle w:val="EndnoteReference"/>
          <w:rFonts w:cs="Calibri"/>
        </w:rPr>
        <w:endnoteReference w:id="48"/>
      </w:r>
    </w:p>
    <w:p w14:paraId="79BD2ACB" w14:textId="77777777" w:rsidR="00B665AB" w:rsidRDefault="00B665AB" w:rsidP="009A60CA">
      <w:r>
        <w:rPr>
          <w:rFonts w:cs="Calibri"/>
        </w:rPr>
        <w:t>There are many different opioids and formulations (e.g. tablets, patches).</w:t>
      </w:r>
      <w:r>
        <w:rPr>
          <w:rStyle w:val="EndnoteReference"/>
          <w:rFonts w:cs="Calibri"/>
        </w:rPr>
        <w:endnoteReference w:id="49"/>
      </w:r>
      <w:r>
        <w:rPr>
          <w:rFonts w:cs="Calibri"/>
        </w:rPr>
        <w:t xml:space="preserve">  Prescription opioids include, for example, buprenorphine, oxycodone, fentanyl, and tapentadol</w:t>
      </w:r>
      <w:r>
        <w:rPr>
          <w:rStyle w:val="EndnoteReference"/>
          <w:rFonts w:cs="Calibri"/>
        </w:rPr>
        <w:endnoteReference w:id="50"/>
      </w:r>
      <w:r>
        <w:rPr>
          <w:rFonts w:cs="Calibri"/>
        </w:rPr>
        <w:t xml:space="preserve"> and a different amount of each opioid is needed to have the same analgesic effect.</w:t>
      </w:r>
      <w:r>
        <w:rPr>
          <w:rStyle w:val="EndnoteReference"/>
          <w:rFonts w:cs="Calibri"/>
        </w:rPr>
        <w:endnoteReference w:id="51"/>
      </w:r>
      <w:r>
        <w:rPr>
          <w:rFonts w:cs="Calibri"/>
        </w:rPr>
        <w:t xml:space="preserve"> However, while opioids are commonly used to relieve acute or cancer pain, the use of opioids in chronic pain is controversial; and may not be effective in reducing chronic pain in the long term.  Further, opioids often cause adverse effects such as constipation or opioid dependence.</w:t>
      </w:r>
      <w:r>
        <w:rPr>
          <w:rStyle w:val="EndnoteReference"/>
          <w:rFonts w:cs="Calibri"/>
        </w:rPr>
        <w:endnoteReference w:id="52"/>
      </w:r>
    </w:p>
    <w:p w14:paraId="691F996A" w14:textId="77777777" w:rsidR="00B665AB" w:rsidRDefault="00B665AB" w:rsidP="009A60CA">
      <w:r>
        <w:rPr>
          <w:rFonts w:cs="Calibri"/>
        </w:rPr>
        <w:t>An Australian cohort study published in 2014, the Pain and Opioids IN Treatment (POINT) study, was a 2-year prospective cohort study of around 1,500 people across Australia who had been prescribed opioids for chronic non-cancer pain.  The study examined the extent to which opioid therapy for chronic pain may be associated with pain reduction, improved QoL, and favourable mental and physical health outcomes. About 15% of the cohort were taking more than 200 mg oral morphine equivalent (OME) per day and approximately 40% were consuming 90 mg OME or more per day.  Trial participants taking higher doses (&gt;90 mg OME/day) had the highest rates of problems associated with opioid medication (e.g. dependence) and reported less pain relief than trial participants taking lower doses.</w:t>
      </w:r>
      <w:r>
        <w:rPr>
          <w:rStyle w:val="EndnoteReference"/>
          <w:rFonts w:cs="Calibri"/>
        </w:rPr>
        <w:endnoteReference w:id="53"/>
      </w:r>
      <w:r>
        <w:rPr>
          <w:rFonts w:cs="Calibri"/>
        </w:rPr>
        <w:t xml:space="preserve"> </w:t>
      </w:r>
    </w:p>
    <w:p w14:paraId="7C4D7875" w14:textId="77777777" w:rsidR="00B665AB" w:rsidRDefault="00B665AB" w:rsidP="009A60CA">
      <w:r>
        <w:t>While no clinically meaningful reduction in opioid intake could be identified from the literature, a reduction in opioid consumption (particularly &gt; 90mg OME/day) was assumed to be beneficial for chronic pain trial participants.</w:t>
      </w:r>
    </w:p>
    <w:p w14:paraId="4D930BAE" w14:textId="6A05124A" w:rsidR="00B665AB" w:rsidRDefault="00B665AB" w:rsidP="009A60CA">
      <w:pPr>
        <w:rPr>
          <w:rFonts w:ascii="Arial Narrow" w:hAnsi="Arial Narrow"/>
          <w:b/>
          <w:bCs/>
          <w:sz w:val="20"/>
        </w:rPr>
      </w:pPr>
      <w:r>
        <w:t>From the CPMC trial, there was a difference of 0.967 and -0.08 mg of morphine from baseline to the 3-month follow up in Group A and B trial participants, respectively (</w:t>
      </w:r>
      <w:r w:rsidR="00B63F3A">
        <w:fldChar w:fldCharType="begin"/>
      </w:r>
      <w:r w:rsidR="00B63F3A">
        <w:instrText xml:space="preserve"> REF _Ref55203887 \h </w:instrText>
      </w:r>
      <w:r w:rsidR="00B63F3A">
        <w:fldChar w:fldCharType="separate"/>
      </w:r>
      <w:r w:rsidR="00DD1EFA" w:rsidRPr="00B85D86">
        <w:t xml:space="preserve">Table </w:t>
      </w:r>
      <w:r w:rsidR="00DD1EFA">
        <w:rPr>
          <w:noProof/>
        </w:rPr>
        <w:t>82</w:t>
      </w:r>
      <w:r w:rsidR="00B63F3A">
        <w:fldChar w:fldCharType="end"/>
      </w:r>
      <w:r>
        <w:t xml:space="preserve">).  In Group A there were 2,161 trial participants on opioids at baseline with 1,359 at follow up (63% of initial trial </w:t>
      </w:r>
      <w:r w:rsidR="00B63F3A">
        <w:t>p</w:t>
      </w:r>
      <w:r>
        <w:t xml:space="preserve">articipants).  Group B was worse with 1,809 trial participants on opioids at baseline, decreasing to 700 at follow up (39% of initial trial participants).  </w:t>
      </w:r>
      <w:r w:rsidR="002F6A8E">
        <w:t>The</w:t>
      </w:r>
      <w:r w:rsidR="00D16062">
        <w:t>se</w:t>
      </w:r>
      <w:r w:rsidR="002F6A8E">
        <w:t xml:space="preserve"> decrease</w:t>
      </w:r>
      <w:r w:rsidR="00D16062">
        <w:t>s</w:t>
      </w:r>
      <w:r w:rsidR="002F6A8E">
        <w:t xml:space="preserve"> w</w:t>
      </w:r>
      <w:r w:rsidR="00D16062">
        <w:t>ere</w:t>
      </w:r>
      <w:r w:rsidR="002F6A8E">
        <w:t xml:space="preserve"> due to los</w:t>
      </w:r>
      <w:r w:rsidR="0007112F">
        <w:t>t</w:t>
      </w:r>
      <w:r w:rsidR="002F6A8E">
        <w:t xml:space="preserve"> to follow up</w:t>
      </w:r>
      <w:r w:rsidR="00D16062">
        <w:t xml:space="preserve"> </w:t>
      </w:r>
      <w:r w:rsidR="005147E6">
        <w:t xml:space="preserve">(refer to Section </w:t>
      </w:r>
      <w:r w:rsidR="005147E6">
        <w:fldChar w:fldCharType="begin"/>
      </w:r>
      <w:r w:rsidR="005147E6">
        <w:instrText xml:space="preserve"> REF _Ref58486547 \n \h </w:instrText>
      </w:r>
      <w:r w:rsidR="005147E6">
        <w:fldChar w:fldCharType="separate"/>
      </w:r>
      <w:r w:rsidR="00DD1EFA">
        <w:t>D.5</w:t>
      </w:r>
      <w:r w:rsidR="005147E6">
        <w:fldChar w:fldCharType="end"/>
      </w:r>
      <w:r w:rsidR="005147E6">
        <w:t xml:space="preserve"> - </w:t>
      </w:r>
      <w:r w:rsidR="005147E6">
        <w:fldChar w:fldCharType="begin"/>
      </w:r>
      <w:r w:rsidR="005147E6">
        <w:instrText xml:space="preserve"> REF _Ref58486603 \h </w:instrText>
      </w:r>
      <w:r w:rsidR="005147E6">
        <w:fldChar w:fldCharType="separate"/>
      </w:r>
      <w:r w:rsidR="00DD1EFA">
        <w:t>Limitations</w:t>
      </w:r>
      <w:r w:rsidR="005147E6">
        <w:fldChar w:fldCharType="end"/>
      </w:r>
      <w:r w:rsidR="005147E6">
        <w:t>)</w:t>
      </w:r>
      <w:r w:rsidR="002F6A8E">
        <w:t xml:space="preserve">. </w:t>
      </w:r>
      <w:r>
        <w:t>There was a very small increase in opioid usage in Group B patients.  However, trial participant opioid intake in Groups A and B did not change much as values were very similar at baseline and follow</w:t>
      </w:r>
      <w:r w:rsidR="002F6A8E">
        <w:t xml:space="preserve"> </w:t>
      </w:r>
      <w:r>
        <w:t>up.</w:t>
      </w:r>
      <w:bookmarkStart w:id="3064" w:name="_Ref52455002"/>
      <w:bookmarkStart w:id="3065" w:name="_Toc51243990"/>
    </w:p>
    <w:p w14:paraId="1D33E42F" w14:textId="2B8B2470" w:rsidR="00B665AB" w:rsidRDefault="00B665AB" w:rsidP="00B665AB">
      <w:pPr>
        <w:pStyle w:val="Caption"/>
      </w:pPr>
      <w:bookmarkStart w:id="3066" w:name="_Ref55203887"/>
      <w:bookmarkStart w:id="3067" w:name="_Toc52539249"/>
      <w:bookmarkStart w:id="3068" w:name="_Toc129948908"/>
      <w:r w:rsidRPr="00B85D86">
        <w:t xml:space="preserve">Table </w:t>
      </w:r>
      <w:fldSimple w:instr=" SEQ Table \* ARABIC ">
        <w:r w:rsidR="00DD1EFA">
          <w:rPr>
            <w:noProof/>
          </w:rPr>
          <w:t>82</w:t>
        </w:r>
      </w:fldSimple>
      <w:bookmarkEnd w:id="3064"/>
      <w:bookmarkEnd w:id="3066"/>
      <w:r w:rsidR="009A60CA" w:rsidRPr="00B85D86">
        <w:rPr>
          <w:noProof/>
        </w:rPr>
        <w:t xml:space="preserve"> </w:t>
      </w:r>
      <w:r w:rsidRPr="00B85D86">
        <w:rPr>
          <w:rFonts w:cs="Calibri"/>
        </w:rPr>
        <w:t>Change</w:t>
      </w:r>
      <w:r>
        <w:rPr>
          <w:rFonts w:cs="Calibri"/>
        </w:rPr>
        <w:t xml:space="preserve"> in morphine doses (mg) in the CPMC evaluation site population</w:t>
      </w:r>
      <w:bookmarkEnd w:id="3065"/>
      <w:bookmarkEnd w:id="3067"/>
      <w:bookmarkEnd w:id="3068"/>
    </w:p>
    <w:tbl>
      <w:tblPr>
        <w:tblStyle w:val="TableGrid1"/>
        <w:tblW w:w="5000" w:type="pct"/>
        <w:tblLook w:val="04A0" w:firstRow="1" w:lastRow="0" w:firstColumn="1" w:lastColumn="0" w:noHBand="0" w:noVBand="1"/>
      </w:tblPr>
      <w:tblGrid>
        <w:gridCol w:w="2932"/>
        <w:gridCol w:w="3040"/>
        <w:gridCol w:w="3044"/>
      </w:tblGrid>
      <w:tr w:rsidR="0093232C" w:rsidRPr="009A60CA" w14:paraId="63D8EA91"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6AC5ADF9" w14:textId="7FD7C8DE" w:rsidR="0093232C" w:rsidRPr="009A60CA" w:rsidRDefault="0093232C" w:rsidP="009A60CA">
            <w:r w:rsidRPr="009A60CA">
              <w:t>Baseline (mg)</w:t>
            </w:r>
          </w:p>
        </w:tc>
        <w:tc>
          <w:tcPr>
            <w:tcW w:w="3040" w:type="dxa"/>
            <w:hideMark/>
          </w:tcPr>
          <w:p w14:paraId="3CB00D90" w14:textId="7D13F2C9" w:rsidR="0093232C" w:rsidRPr="009A60CA" w:rsidRDefault="0093232C" w:rsidP="009A60CA">
            <w:r w:rsidRPr="009A60CA">
              <w:t>Group A (n=2,161)</w:t>
            </w:r>
          </w:p>
        </w:tc>
        <w:tc>
          <w:tcPr>
            <w:tcW w:w="3044" w:type="dxa"/>
            <w:hideMark/>
          </w:tcPr>
          <w:p w14:paraId="49051A90" w14:textId="01560D32" w:rsidR="0093232C" w:rsidRPr="009A60CA" w:rsidRDefault="0093232C" w:rsidP="009A60CA">
            <w:r w:rsidRPr="009A60CA">
              <w:t>Group B (n=1,814)</w:t>
            </w:r>
          </w:p>
        </w:tc>
      </w:tr>
      <w:tr w:rsidR="0093232C" w:rsidRPr="009A60CA" w14:paraId="4047EFD4" w14:textId="77777777" w:rsidTr="009A60CA">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13AB97DE" w14:textId="5FFCC9D5" w:rsidR="0093232C" w:rsidRPr="009A60CA" w:rsidRDefault="0093232C" w:rsidP="009A60CA"/>
        </w:tc>
        <w:tc>
          <w:tcPr>
            <w:tcW w:w="3040" w:type="dxa"/>
            <w:hideMark/>
          </w:tcPr>
          <w:p w14:paraId="38EDD54C" w14:textId="77777777" w:rsidR="0093232C" w:rsidRPr="009A60CA" w:rsidRDefault="0093232C" w:rsidP="009A60CA">
            <w:r w:rsidRPr="009A60CA">
              <w:t>50.84</w:t>
            </w:r>
          </w:p>
        </w:tc>
        <w:tc>
          <w:tcPr>
            <w:tcW w:w="3044" w:type="dxa"/>
            <w:hideMark/>
          </w:tcPr>
          <w:p w14:paraId="171CA08D" w14:textId="77777777" w:rsidR="0093232C" w:rsidRPr="009A60CA" w:rsidRDefault="0093232C" w:rsidP="009A60CA">
            <w:r w:rsidRPr="009A60CA">
              <w:t>47.74</w:t>
            </w:r>
          </w:p>
        </w:tc>
      </w:tr>
      <w:tr w:rsidR="0093232C" w:rsidRPr="009A60CA" w14:paraId="09EF8C1A" w14:textId="77777777" w:rsidTr="009A60CA">
        <w:trPr>
          <w:trHeight w:val="13"/>
        </w:trPr>
        <w:tc>
          <w:tcPr>
            <w:tcW w:w="2932" w:type="dxa"/>
            <w:vMerge w:val="restart"/>
          </w:tcPr>
          <w:p w14:paraId="3677D5DE" w14:textId="548D089C" w:rsidR="0093232C" w:rsidRPr="009A60CA" w:rsidRDefault="0093232C" w:rsidP="009A60CA">
            <w:r w:rsidRPr="009A60CA">
              <w:t>At 3 months (mg)</w:t>
            </w:r>
          </w:p>
        </w:tc>
        <w:tc>
          <w:tcPr>
            <w:tcW w:w="3040" w:type="dxa"/>
          </w:tcPr>
          <w:p w14:paraId="2E5482DC" w14:textId="6DA370F8" w:rsidR="0093232C" w:rsidRPr="009A60CA" w:rsidRDefault="0093232C" w:rsidP="009A60CA">
            <w:r w:rsidRPr="009A60CA">
              <w:t>Group A (n=1,359)</w:t>
            </w:r>
          </w:p>
        </w:tc>
        <w:tc>
          <w:tcPr>
            <w:tcW w:w="3044" w:type="dxa"/>
          </w:tcPr>
          <w:p w14:paraId="7B2D0A42" w14:textId="0F0CFB9D" w:rsidR="0093232C" w:rsidRPr="009A60CA" w:rsidRDefault="0093232C" w:rsidP="009A60CA">
            <w:r w:rsidRPr="009A60CA">
              <w:t>Group B (n=702)</w:t>
            </w:r>
          </w:p>
        </w:tc>
      </w:tr>
      <w:tr w:rsidR="0093232C" w:rsidRPr="009A60CA" w14:paraId="17906AED" w14:textId="77777777" w:rsidTr="009A60CA">
        <w:trPr>
          <w:trHeight w:val="319"/>
        </w:trPr>
        <w:tc>
          <w:tcPr>
            <w:tcW w:w="2932" w:type="dxa"/>
            <w:vMerge/>
            <w:hideMark/>
          </w:tcPr>
          <w:p w14:paraId="22C8711C" w14:textId="2439B2CC" w:rsidR="0093232C" w:rsidRPr="009A60CA" w:rsidRDefault="0093232C" w:rsidP="009A60CA"/>
        </w:tc>
        <w:tc>
          <w:tcPr>
            <w:tcW w:w="3040" w:type="dxa"/>
            <w:hideMark/>
          </w:tcPr>
          <w:p w14:paraId="7EA7F185" w14:textId="77777777" w:rsidR="0093232C" w:rsidRPr="009A60CA" w:rsidRDefault="0093232C" w:rsidP="009A60CA">
            <w:r w:rsidRPr="009A60CA">
              <w:t>49.87</w:t>
            </w:r>
          </w:p>
        </w:tc>
        <w:tc>
          <w:tcPr>
            <w:tcW w:w="3044" w:type="dxa"/>
            <w:hideMark/>
          </w:tcPr>
          <w:p w14:paraId="0BE97DEC" w14:textId="77777777" w:rsidR="0093232C" w:rsidRPr="009A60CA" w:rsidRDefault="0093232C" w:rsidP="009A60CA">
            <w:r w:rsidRPr="009A60CA">
              <w:t>47.82</w:t>
            </w:r>
          </w:p>
        </w:tc>
      </w:tr>
      <w:tr w:rsidR="0093232C" w:rsidRPr="009A60CA" w14:paraId="28082F83" w14:textId="77777777" w:rsidTr="009A60CA">
        <w:trPr>
          <w:trHeight w:val="319"/>
        </w:trPr>
        <w:tc>
          <w:tcPr>
            <w:tcW w:w="2932" w:type="dxa"/>
            <w:hideMark/>
          </w:tcPr>
          <w:p w14:paraId="1A62D5AD" w14:textId="77777777" w:rsidR="0093232C" w:rsidRPr="009A60CA" w:rsidRDefault="0093232C" w:rsidP="009A60CA">
            <w:r w:rsidRPr="009A60CA">
              <w:t>Incremental difference (mg)</w:t>
            </w:r>
          </w:p>
        </w:tc>
        <w:tc>
          <w:tcPr>
            <w:tcW w:w="3040" w:type="dxa"/>
            <w:hideMark/>
          </w:tcPr>
          <w:p w14:paraId="5CABFD93" w14:textId="77777777" w:rsidR="0093232C" w:rsidRPr="009A60CA" w:rsidRDefault="0093232C" w:rsidP="009A60CA">
            <w:r w:rsidRPr="009A60CA">
              <w:t>0.967</w:t>
            </w:r>
          </w:p>
        </w:tc>
        <w:tc>
          <w:tcPr>
            <w:tcW w:w="3044" w:type="dxa"/>
            <w:hideMark/>
          </w:tcPr>
          <w:p w14:paraId="4D2BE54A" w14:textId="77777777" w:rsidR="0093232C" w:rsidRPr="009A60CA" w:rsidRDefault="0093232C" w:rsidP="009A60CA">
            <w:r w:rsidRPr="009A60CA">
              <w:t>-0.08*</w:t>
            </w:r>
          </w:p>
        </w:tc>
      </w:tr>
    </w:tbl>
    <w:p w14:paraId="5D137015" w14:textId="77777777" w:rsidR="00B665AB" w:rsidRPr="009A60CA" w:rsidRDefault="00B665AB" w:rsidP="009A60CA">
      <w:pPr>
        <w:pStyle w:val="Footnote"/>
      </w:pPr>
      <w:r w:rsidRPr="009A60CA">
        <w:t xml:space="preserve">Source: CPMC trial data </w:t>
      </w:r>
    </w:p>
    <w:p w14:paraId="4DBFB802" w14:textId="77777777" w:rsidR="00B665AB" w:rsidRPr="009A60CA" w:rsidRDefault="00B665AB" w:rsidP="009A60CA">
      <w:pPr>
        <w:pStyle w:val="Footnote"/>
      </w:pPr>
      <w:r w:rsidRPr="009A60CA">
        <w:t>CPMC = Chronic Pain MedsCheck</w:t>
      </w:r>
    </w:p>
    <w:p w14:paraId="4F031186" w14:textId="2F1DE511" w:rsidR="00B665AB" w:rsidRPr="009A60CA" w:rsidRDefault="00B665AB" w:rsidP="009A60CA">
      <w:pPr>
        <w:pStyle w:val="Footnote"/>
      </w:pPr>
      <w:r w:rsidRPr="009A60CA">
        <w:t>*Negative value used to signify the increase in morphine equivalence units</w:t>
      </w:r>
    </w:p>
    <w:p w14:paraId="43C411A1" w14:textId="77777777" w:rsidR="00B665AB" w:rsidRDefault="00B665AB" w:rsidP="007463D0">
      <w:pPr>
        <w:pStyle w:val="Heading2"/>
        <w:numPr>
          <w:ilvl w:val="2"/>
          <w:numId w:val="19"/>
        </w:numPr>
        <w:textAlignment w:val="auto"/>
        <w:rPr>
          <w:rFonts w:cs="Calibri"/>
        </w:rPr>
      </w:pPr>
      <w:bookmarkStart w:id="3069" w:name="_Toc426968187"/>
      <w:bookmarkStart w:id="3070" w:name="_Toc445464042"/>
      <w:bookmarkStart w:id="3071" w:name="_Toc42760063"/>
      <w:bookmarkStart w:id="3072" w:name="_Toc51243863"/>
      <w:bookmarkStart w:id="3073" w:name="_Toc52537311"/>
      <w:bookmarkStart w:id="3074" w:name="_Toc128059577"/>
      <w:bookmarkStart w:id="3075" w:name="_Toc129949052"/>
      <w:bookmarkStart w:id="3076" w:name="_Toc129949153"/>
      <w:bookmarkStart w:id="3077" w:name="_Toc129958376"/>
      <w:r>
        <w:rPr>
          <w:rFonts w:cs="Calibri"/>
        </w:rPr>
        <w:t>Any other translation issues</w:t>
      </w:r>
      <w:bookmarkEnd w:id="3069"/>
      <w:bookmarkEnd w:id="3070"/>
      <w:bookmarkEnd w:id="3071"/>
      <w:bookmarkEnd w:id="3072"/>
      <w:bookmarkEnd w:id="3073"/>
      <w:bookmarkEnd w:id="3074"/>
      <w:bookmarkEnd w:id="3075"/>
      <w:bookmarkEnd w:id="3076"/>
      <w:bookmarkEnd w:id="3077"/>
    </w:p>
    <w:p w14:paraId="53E5200F" w14:textId="77777777" w:rsidR="00B665AB" w:rsidRDefault="00B665AB" w:rsidP="009A60CA">
      <w:r>
        <w:t xml:space="preserve">No other translation issues were identified. </w:t>
      </w:r>
    </w:p>
    <w:p w14:paraId="180BBFBC" w14:textId="77777777" w:rsidR="00B665AB" w:rsidRDefault="00B665AB" w:rsidP="007463D0">
      <w:pPr>
        <w:pStyle w:val="Heading2"/>
        <w:numPr>
          <w:ilvl w:val="2"/>
          <w:numId w:val="19"/>
        </w:numPr>
        <w:textAlignment w:val="auto"/>
        <w:rPr>
          <w:rFonts w:cs="Calibri"/>
        </w:rPr>
      </w:pPr>
      <w:bookmarkStart w:id="3078" w:name="_Toc426968188"/>
      <w:bookmarkStart w:id="3079" w:name="_Toc445464043"/>
      <w:bookmarkStart w:id="3080" w:name="_Toc42760064"/>
      <w:bookmarkStart w:id="3081" w:name="_Toc51243864"/>
      <w:bookmarkStart w:id="3082" w:name="_Toc52537312"/>
      <w:bookmarkStart w:id="3083" w:name="_Toc128059578"/>
      <w:bookmarkStart w:id="3084" w:name="_Toc129949053"/>
      <w:bookmarkStart w:id="3085" w:name="_Toc129949154"/>
      <w:bookmarkStart w:id="3086" w:name="_Toc129958377"/>
      <w:r>
        <w:rPr>
          <w:rFonts w:cs="Calibri"/>
        </w:rPr>
        <w:t>Relationship of each Pre-Modelling Study to the Economic Evaluation</w:t>
      </w:r>
      <w:bookmarkEnd w:id="3078"/>
      <w:bookmarkEnd w:id="3079"/>
      <w:bookmarkEnd w:id="3080"/>
      <w:bookmarkEnd w:id="3081"/>
      <w:bookmarkEnd w:id="3082"/>
      <w:bookmarkEnd w:id="3083"/>
      <w:bookmarkEnd w:id="3084"/>
      <w:bookmarkEnd w:id="3085"/>
      <w:bookmarkEnd w:id="3086"/>
    </w:p>
    <w:p w14:paraId="15C7526F" w14:textId="546612C0" w:rsidR="00B665AB" w:rsidRDefault="00B665AB" w:rsidP="009A60CA">
      <w:r>
        <w:t xml:space="preserve">An electronic copy of the calculations is provided in the Excel file for the Section D economic evaluation.  A summary of the pre-modelling studies conducted in this section and the uses of the results in Section D is presented in </w:t>
      </w:r>
      <w:r>
        <w:fldChar w:fldCharType="begin"/>
      </w:r>
      <w:r>
        <w:instrText xml:space="preserve"> REF _Ref52455020 \h </w:instrText>
      </w:r>
      <w:r>
        <w:fldChar w:fldCharType="separate"/>
      </w:r>
      <w:r w:rsidR="00DD1EFA">
        <w:t xml:space="preserve">Table </w:t>
      </w:r>
      <w:r w:rsidR="00DD1EFA">
        <w:rPr>
          <w:noProof/>
        </w:rPr>
        <w:t>83</w:t>
      </w:r>
      <w:r>
        <w:fldChar w:fldCharType="end"/>
      </w:r>
      <w:r>
        <w:t>.</w:t>
      </w:r>
      <w:bookmarkStart w:id="3087" w:name="_Ref37846485"/>
      <w:bookmarkStart w:id="3088" w:name="_Toc399251137"/>
      <w:bookmarkStart w:id="3089" w:name="_Toc423451461"/>
      <w:bookmarkStart w:id="3090" w:name="_Toc444869032"/>
      <w:bookmarkStart w:id="3091" w:name="_Toc51243991"/>
    </w:p>
    <w:p w14:paraId="1AB23C93" w14:textId="5CDA4338" w:rsidR="00B665AB" w:rsidRDefault="00B665AB" w:rsidP="00B665AB">
      <w:pPr>
        <w:pStyle w:val="Caption"/>
      </w:pPr>
      <w:bookmarkStart w:id="3092" w:name="_Ref52455020"/>
      <w:bookmarkStart w:id="3093" w:name="_Toc52539250"/>
      <w:bookmarkStart w:id="3094" w:name="_Toc129948909"/>
      <w:bookmarkEnd w:id="3087"/>
      <w:r>
        <w:t xml:space="preserve">Table </w:t>
      </w:r>
      <w:fldSimple w:instr=" SEQ Table \* ARABIC ">
        <w:r w:rsidR="00DD1EFA">
          <w:rPr>
            <w:noProof/>
          </w:rPr>
          <w:t>83</w:t>
        </w:r>
      </w:fldSimple>
      <w:bookmarkEnd w:id="3092"/>
      <w:r w:rsidR="009A60CA">
        <w:t xml:space="preserve"> </w:t>
      </w:r>
      <w:r>
        <w:t>Summary of results of pre-modelling studies and their uses in the economic evaluation</w:t>
      </w:r>
      <w:bookmarkEnd w:id="3088"/>
      <w:bookmarkEnd w:id="3089"/>
      <w:bookmarkEnd w:id="3090"/>
      <w:bookmarkEnd w:id="3091"/>
      <w:bookmarkEnd w:id="3093"/>
      <w:bookmarkEnd w:id="3094"/>
    </w:p>
    <w:tbl>
      <w:tblPr>
        <w:tblStyle w:val="TableGrid1"/>
        <w:tblW w:w="0" w:type="auto"/>
        <w:tblLook w:val="04A0" w:firstRow="1" w:lastRow="0" w:firstColumn="1" w:lastColumn="0" w:noHBand="0" w:noVBand="1"/>
      </w:tblPr>
      <w:tblGrid>
        <w:gridCol w:w="2254"/>
        <w:gridCol w:w="2254"/>
        <w:gridCol w:w="2254"/>
        <w:gridCol w:w="2254"/>
      </w:tblGrid>
      <w:tr w:rsidR="00B665AB" w14:paraId="27584DDD" w14:textId="77777777" w:rsidTr="009A60CA">
        <w:trPr>
          <w:cnfStyle w:val="100000000000" w:firstRow="1" w:lastRow="0" w:firstColumn="0" w:lastColumn="0" w:oddVBand="0" w:evenVBand="0" w:oddHBand="0" w:evenHBand="0" w:firstRowFirstColumn="0" w:firstRowLastColumn="0" w:lastRowFirstColumn="0" w:lastRowLastColumn="0"/>
          <w:tblHeader/>
        </w:trPr>
        <w:tc>
          <w:tcPr>
            <w:tcW w:w="2254" w:type="dxa"/>
            <w:hideMark/>
          </w:tcPr>
          <w:p w14:paraId="42CA9B7C" w14:textId="77777777" w:rsidR="00B665AB" w:rsidRPr="009A60CA" w:rsidRDefault="00B665AB" w:rsidP="009A60CA">
            <w:r w:rsidRPr="009A60CA">
              <w:t>Section</w:t>
            </w:r>
          </w:p>
        </w:tc>
        <w:tc>
          <w:tcPr>
            <w:tcW w:w="2254" w:type="dxa"/>
            <w:hideMark/>
          </w:tcPr>
          <w:p w14:paraId="71BBB3D8" w14:textId="77777777" w:rsidR="00B665AB" w:rsidRPr="009A60CA" w:rsidRDefault="00B665AB" w:rsidP="009A60CA">
            <w:r w:rsidRPr="009A60CA">
              <w:t>Pre-modelling study</w:t>
            </w:r>
          </w:p>
        </w:tc>
        <w:tc>
          <w:tcPr>
            <w:tcW w:w="2254" w:type="dxa"/>
            <w:hideMark/>
          </w:tcPr>
          <w:p w14:paraId="48EF5077" w14:textId="77777777" w:rsidR="00B665AB" w:rsidRPr="009A60CA" w:rsidRDefault="00B665AB" w:rsidP="009A60CA">
            <w:r w:rsidRPr="009A60CA">
              <w:t>Results used in Section D</w:t>
            </w:r>
          </w:p>
        </w:tc>
        <w:tc>
          <w:tcPr>
            <w:tcW w:w="2254" w:type="dxa"/>
            <w:hideMark/>
          </w:tcPr>
          <w:p w14:paraId="1FEECDC2" w14:textId="77777777" w:rsidR="00B665AB" w:rsidRPr="009A60CA" w:rsidRDefault="00B665AB" w:rsidP="009A60CA">
            <w:r w:rsidRPr="009A60CA">
              <w:t>Cross-reference</w:t>
            </w:r>
          </w:p>
        </w:tc>
      </w:tr>
      <w:tr w:rsidR="00B665AB" w14:paraId="55606EB1" w14:textId="77777777" w:rsidTr="009A60CA">
        <w:tc>
          <w:tcPr>
            <w:tcW w:w="9016" w:type="dxa"/>
            <w:gridSpan w:val="4"/>
            <w:shd w:val="clear" w:color="auto" w:fill="E7E6E6" w:themeFill="background2"/>
            <w:hideMark/>
          </w:tcPr>
          <w:p w14:paraId="01AFEE95" w14:textId="70408195" w:rsidR="00B665AB" w:rsidRPr="009A60CA" w:rsidRDefault="00B665AB" w:rsidP="002D708C">
            <w:pPr>
              <w:pStyle w:val="TableHeading"/>
            </w:pPr>
            <w:r w:rsidRPr="009A60CA">
              <w:t>Applicability</w:t>
            </w:r>
          </w:p>
        </w:tc>
      </w:tr>
      <w:tr w:rsidR="00B665AB" w14:paraId="64C0BE2B" w14:textId="77777777" w:rsidTr="009A60CA">
        <w:tc>
          <w:tcPr>
            <w:tcW w:w="2254" w:type="dxa"/>
            <w:hideMark/>
          </w:tcPr>
          <w:p w14:paraId="6F836EB7" w14:textId="77777777" w:rsidR="00B665AB" w:rsidRPr="009A60CA" w:rsidRDefault="00B665AB" w:rsidP="009A60CA">
            <w:r w:rsidRPr="009A60CA">
              <w:t>Baseline characteristics</w:t>
            </w:r>
          </w:p>
        </w:tc>
        <w:tc>
          <w:tcPr>
            <w:tcW w:w="2254" w:type="dxa"/>
            <w:hideMark/>
          </w:tcPr>
          <w:p w14:paraId="203B6156" w14:textId="77777777" w:rsidR="00B665AB" w:rsidRPr="009A60CA" w:rsidRDefault="00B665AB" w:rsidP="009A60CA">
            <w:r w:rsidRPr="009A60CA">
              <w:t xml:space="preserve">Trial participants in CPMC trial were similar to relevant Australian population. </w:t>
            </w:r>
          </w:p>
          <w:p w14:paraId="2111E7A7" w14:textId="77777777" w:rsidR="00B665AB" w:rsidRPr="009A60CA" w:rsidRDefault="00B665AB" w:rsidP="009A60CA">
            <w:r w:rsidRPr="009A60CA">
              <w:t>Trial characteristics</w:t>
            </w:r>
          </w:p>
          <w:p w14:paraId="46F0A91D" w14:textId="77777777" w:rsidR="00B665AB" w:rsidRPr="009A60CA" w:rsidRDefault="00B665AB" w:rsidP="009A60CA">
            <w:r w:rsidRPr="009A60CA">
              <w:t>- Median age = 59-60 years</w:t>
            </w:r>
          </w:p>
          <w:p w14:paraId="1994A743" w14:textId="77777777" w:rsidR="00B665AB" w:rsidRPr="009A60CA" w:rsidRDefault="00B665AB" w:rsidP="009A60CA">
            <w:r w:rsidRPr="009A60CA">
              <w:t>- 60% female</w:t>
            </w:r>
          </w:p>
          <w:p w14:paraId="76E17420" w14:textId="77777777" w:rsidR="00B665AB" w:rsidRPr="009A60CA" w:rsidRDefault="00B665AB" w:rsidP="009A60CA">
            <w:r w:rsidRPr="009A60CA">
              <w:t xml:space="preserve">- Chronic pain greater than 3 months (median of 5 years) </w:t>
            </w:r>
          </w:p>
        </w:tc>
        <w:tc>
          <w:tcPr>
            <w:tcW w:w="2254" w:type="dxa"/>
            <w:hideMark/>
          </w:tcPr>
          <w:p w14:paraId="4230F812" w14:textId="77777777" w:rsidR="00B665AB" w:rsidRPr="009A60CA" w:rsidRDefault="00B665AB" w:rsidP="009A60CA">
            <w:r w:rsidRPr="009A60CA">
              <w:t xml:space="preserve">All CPMC data as provided was used. This allowed for an ITT analysis to be conducted. </w:t>
            </w:r>
          </w:p>
        </w:tc>
        <w:tc>
          <w:tcPr>
            <w:tcW w:w="2254" w:type="dxa"/>
            <w:hideMark/>
          </w:tcPr>
          <w:p w14:paraId="6BA99B89" w14:textId="77777777" w:rsidR="00B665AB" w:rsidRPr="009A60CA" w:rsidRDefault="00B665AB" w:rsidP="009A60CA">
            <w:r w:rsidRPr="009A60CA">
              <w:t xml:space="preserve">Section C.1 </w:t>
            </w:r>
          </w:p>
        </w:tc>
      </w:tr>
      <w:tr w:rsidR="00B665AB" w:rsidRPr="009A60CA" w14:paraId="17214D55" w14:textId="77777777" w:rsidTr="009A60CA">
        <w:tc>
          <w:tcPr>
            <w:tcW w:w="2254" w:type="dxa"/>
            <w:hideMark/>
          </w:tcPr>
          <w:p w14:paraId="514C6AEF" w14:textId="77777777" w:rsidR="00B665AB" w:rsidRPr="009A60CA" w:rsidRDefault="00B665AB" w:rsidP="009A60CA">
            <w:r w:rsidRPr="009A60CA">
              <w:t>Cost of intervention</w:t>
            </w:r>
          </w:p>
        </w:tc>
        <w:tc>
          <w:tcPr>
            <w:tcW w:w="2254" w:type="dxa"/>
            <w:hideMark/>
          </w:tcPr>
          <w:p w14:paraId="7BAF4191" w14:textId="21413F74" w:rsidR="00B665AB" w:rsidRPr="009A60CA" w:rsidRDefault="00B665AB" w:rsidP="009A60CA">
            <w:r w:rsidRPr="009A60CA">
              <w:t xml:space="preserve">From HealthConsult activity based costing study in 2019 the cost for Group A was: $131.22 and $164.03 for Group B. </w:t>
            </w:r>
          </w:p>
        </w:tc>
        <w:tc>
          <w:tcPr>
            <w:tcW w:w="2254" w:type="dxa"/>
            <w:hideMark/>
          </w:tcPr>
          <w:p w14:paraId="0D73435A" w14:textId="77777777" w:rsidR="00B665AB" w:rsidRPr="009A60CA" w:rsidRDefault="00B665AB" w:rsidP="009A60CA">
            <w:r w:rsidRPr="009A60CA">
              <w:t>Group A: $131.22</w:t>
            </w:r>
          </w:p>
          <w:p w14:paraId="19EB87EC" w14:textId="77777777" w:rsidR="00B665AB" w:rsidRPr="009A60CA" w:rsidRDefault="00B665AB" w:rsidP="009A60CA">
            <w:r w:rsidRPr="009A60CA">
              <w:t>Group B: $164.03</w:t>
            </w:r>
          </w:p>
        </w:tc>
        <w:tc>
          <w:tcPr>
            <w:tcW w:w="2254" w:type="dxa"/>
            <w:hideMark/>
          </w:tcPr>
          <w:p w14:paraId="7BCA335C" w14:textId="77777777" w:rsidR="00B665AB" w:rsidRPr="009A60CA" w:rsidRDefault="00B665AB" w:rsidP="009A60CA">
            <w:r w:rsidRPr="009A60CA">
              <w:t xml:space="preserve">Section C.1 </w:t>
            </w:r>
          </w:p>
        </w:tc>
      </w:tr>
      <w:tr w:rsidR="00B665AB" w:rsidRPr="009A60CA" w14:paraId="6ACBA72E" w14:textId="77777777" w:rsidTr="009A60CA">
        <w:tc>
          <w:tcPr>
            <w:tcW w:w="9016" w:type="dxa"/>
            <w:gridSpan w:val="4"/>
            <w:shd w:val="clear" w:color="auto" w:fill="E7E6E6" w:themeFill="background2"/>
            <w:hideMark/>
          </w:tcPr>
          <w:p w14:paraId="73A0618F" w14:textId="77777777" w:rsidR="00B665AB" w:rsidRPr="009A60CA" w:rsidRDefault="00B665AB" w:rsidP="002D708C">
            <w:pPr>
              <w:pStyle w:val="TableHeading"/>
            </w:pPr>
            <w:r w:rsidRPr="009A60CA">
              <w:t>Extrapolation</w:t>
            </w:r>
          </w:p>
        </w:tc>
      </w:tr>
      <w:tr w:rsidR="00B665AB" w:rsidRPr="009A60CA" w14:paraId="1C7E3103" w14:textId="77777777" w:rsidTr="009A60CA">
        <w:tc>
          <w:tcPr>
            <w:tcW w:w="2254" w:type="dxa"/>
            <w:hideMark/>
          </w:tcPr>
          <w:p w14:paraId="21D96FD9" w14:textId="77777777" w:rsidR="00B665AB" w:rsidRPr="009A60CA" w:rsidRDefault="00B665AB" w:rsidP="009A60CA">
            <w:r w:rsidRPr="009A60CA">
              <w:t>Survival</w:t>
            </w:r>
          </w:p>
        </w:tc>
        <w:tc>
          <w:tcPr>
            <w:tcW w:w="2254" w:type="dxa"/>
            <w:hideMark/>
          </w:tcPr>
          <w:p w14:paraId="2DA48D1C" w14:textId="77777777" w:rsidR="00B665AB" w:rsidRPr="009A60CA" w:rsidRDefault="00B665AB" w:rsidP="009A60CA">
            <w:r w:rsidRPr="009A60CA">
              <w:t xml:space="preserve">No reported deaths in the trial or in the extended arms tables. </w:t>
            </w:r>
          </w:p>
        </w:tc>
        <w:tc>
          <w:tcPr>
            <w:tcW w:w="2254" w:type="dxa"/>
            <w:hideMark/>
          </w:tcPr>
          <w:p w14:paraId="1CC62445" w14:textId="77777777" w:rsidR="00B665AB" w:rsidRPr="009A60CA" w:rsidRDefault="00B665AB" w:rsidP="009A60CA">
            <w:r w:rsidRPr="009A60CA">
              <w:t>No deaths</w:t>
            </w:r>
          </w:p>
        </w:tc>
        <w:tc>
          <w:tcPr>
            <w:tcW w:w="2254" w:type="dxa"/>
            <w:hideMark/>
          </w:tcPr>
          <w:p w14:paraId="786A2E46" w14:textId="77777777" w:rsidR="00B665AB" w:rsidRPr="009A60CA" w:rsidRDefault="00B665AB" w:rsidP="009A60CA">
            <w:r w:rsidRPr="009A60CA">
              <w:t>Section C.2 and D.4</w:t>
            </w:r>
          </w:p>
        </w:tc>
      </w:tr>
      <w:tr w:rsidR="00B665AB" w:rsidRPr="009A60CA" w14:paraId="7D4736E4" w14:textId="77777777" w:rsidTr="000956A5">
        <w:tc>
          <w:tcPr>
            <w:tcW w:w="9016" w:type="dxa"/>
            <w:gridSpan w:val="4"/>
            <w:shd w:val="clear" w:color="auto" w:fill="E7E6E6" w:themeFill="background2"/>
            <w:hideMark/>
          </w:tcPr>
          <w:p w14:paraId="302B040D" w14:textId="77777777" w:rsidR="00B665AB" w:rsidRPr="009A60CA" w:rsidRDefault="00B665AB" w:rsidP="002D708C">
            <w:pPr>
              <w:pStyle w:val="TableHeading"/>
            </w:pPr>
            <w:r w:rsidRPr="009A60CA">
              <w:t>Transformation</w:t>
            </w:r>
          </w:p>
        </w:tc>
      </w:tr>
      <w:tr w:rsidR="00B665AB" w:rsidRPr="009A60CA" w14:paraId="25611397" w14:textId="77777777" w:rsidTr="009A60CA">
        <w:tc>
          <w:tcPr>
            <w:tcW w:w="2254" w:type="dxa"/>
            <w:hideMark/>
          </w:tcPr>
          <w:p w14:paraId="3011D6AB" w14:textId="77777777" w:rsidR="00B665AB" w:rsidRPr="009A60CA" w:rsidRDefault="00B665AB" w:rsidP="009A60CA">
            <w:r w:rsidRPr="009A60CA">
              <w:t>Utilities</w:t>
            </w:r>
          </w:p>
        </w:tc>
        <w:tc>
          <w:tcPr>
            <w:tcW w:w="2254" w:type="dxa"/>
            <w:hideMark/>
          </w:tcPr>
          <w:p w14:paraId="3765321E" w14:textId="77777777" w:rsidR="00B665AB" w:rsidRPr="009A60CA" w:rsidRDefault="00B665AB" w:rsidP="009A60CA">
            <w:r w:rsidRPr="009A60CA">
              <w:t xml:space="preserve">CPMC collected AQoL-4D data from trial participants at baseline and follow-up. </w:t>
            </w:r>
          </w:p>
        </w:tc>
        <w:tc>
          <w:tcPr>
            <w:tcW w:w="2254" w:type="dxa"/>
            <w:hideMark/>
          </w:tcPr>
          <w:p w14:paraId="40407420" w14:textId="77777777" w:rsidR="00B665AB" w:rsidRPr="009A60CA" w:rsidRDefault="00B665AB" w:rsidP="009A60CA">
            <w:r w:rsidRPr="009A60CA">
              <w:t xml:space="preserve">Trial based utilities were applied; from baseline (0 months) to 3 months. </w:t>
            </w:r>
          </w:p>
        </w:tc>
        <w:tc>
          <w:tcPr>
            <w:tcW w:w="2254" w:type="dxa"/>
            <w:hideMark/>
          </w:tcPr>
          <w:p w14:paraId="03B3D78E" w14:textId="77777777" w:rsidR="00B665AB" w:rsidRPr="009A60CA" w:rsidRDefault="00B665AB" w:rsidP="009A60CA">
            <w:r w:rsidRPr="009A60CA">
              <w:t>Section C.3, and Section D.4</w:t>
            </w:r>
          </w:p>
        </w:tc>
      </w:tr>
      <w:tr w:rsidR="00B665AB" w:rsidRPr="009A60CA" w14:paraId="18260FE7" w14:textId="77777777" w:rsidTr="009A60CA">
        <w:tc>
          <w:tcPr>
            <w:tcW w:w="2254" w:type="dxa"/>
            <w:hideMark/>
          </w:tcPr>
          <w:p w14:paraId="183959C1" w14:textId="77777777" w:rsidR="00B665AB" w:rsidRPr="009A60CA" w:rsidRDefault="00B665AB" w:rsidP="009A60CA">
            <w:r w:rsidRPr="009A60CA">
              <w:t>Costs</w:t>
            </w:r>
          </w:p>
        </w:tc>
        <w:tc>
          <w:tcPr>
            <w:tcW w:w="2254" w:type="dxa"/>
            <w:hideMark/>
          </w:tcPr>
          <w:p w14:paraId="6B35090B" w14:textId="77777777" w:rsidR="00B665AB" w:rsidRPr="009A60CA" w:rsidRDefault="00B665AB" w:rsidP="009A60CA">
            <w:r w:rsidRPr="009A60CA">
              <w:t>Costs were based on MBS, PBS, hospital and emergency department costing data</w:t>
            </w:r>
          </w:p>
        </w:tc>
        <w:tc>
          <w:tcPr>
            <w:tcW w:w="2254" w:type="dxa"/>
          </w:tcPr>
          <w:p w14:paraId="6CA8D338" w14:textId="2EE04F85" w:rsidR="00B665AB" w:rsidRPr="009A60CA" w:rsidRDefault="00B665AB" w:rsidP="009A60CA">
            <w:r w:rsidRPr="009A60CA">
              <w:t xml:space="preserve">Total cost of Group A: </w:t>
            </w:r>
          </w:p>
          <w:p w14:paraId="21C3D675" w14:textId="77777777" w:rsidR="000956A5" w:rsidRDefault="00B665AB" w:rsidP="009A60CA">
            <w:pPr>
              <w:pStyle w:val="ListBullet"/>
            </w:pPr>
            <w:r w:rsidRPr="009A60CA">
              <w:t>Initial: $1,513.57</w:t>
            </w:r>
          </w:p>
          <w:p w14:paraId="7E2561D9" w14:textId="076DFE5C" w:rsidR="00B665AB" w:rsidRPr="009A60CA" w:rsidRDefault="00B665AB" w:rsidP="009A60CA">
            <w:pPr>
              <w:pStyle w:val="ListBullet"/>
            </w:pPr>
            <w:r w:rsidRPr="009A60CA">
              <w:t>Follow-up: $1,378.46</w:t>
            </w:r>
          </w:p>
          <w:p w14:paraId="7B27B478" w14:textId="77777777" w:rsidR="00B665AB" w:rsidRPr="009A60CA" w:rsidRDefault="00B665AB" w:rsidP="009A60CA">
            <w:r w:rsidRPr="009A60CA">
              <w:t>PBS costs:</w:t>
            </w:r>
          </w:p>
          <w:p w14:paraId="3D435C80" w14:textId="71070178" w:rsidR="00B665AB" w:rsidRPr="009A60CA" w:rsidRDefault="00B665AB" w:rsidP="000956A5">
            <w:pPr>
              <w:pStyle w:val="ListBullet"/>
            </w:pPr>
            <w:r w:rsidRPr="009A60CA">
              <w:t>Initial: $310.94</w:t>
            </w:r>
          </w:p>
          <w:p w14:paraId="5C406C8C" w14:textId="6DDB564B" w:rsidR="00B665AB" w:rsidRPr="009A60CA" w:rsidRDefault="00B665AB" w:rsidP="000956A5">
            <w:pPr>
              <w:pStyle w:val="ListBullet"/>
            </w:pPr>
            <w:r w:rsidRPr="009A60CA">
              <w:t xml:space="preserve">Follow-up: $250.91 </w:t>
            </w:r>
          </w:p>
          <w:p w14:paraId="2E910CBB" w14:textId="77777777" w:rsidR="00B665AB" w:rsidRPr="009A60CA" w:rsidRDefault="00B665AB" w:rsidP="009A60CA">
            <w:r w:rsidRPr="009A60CA">
              <w:t>MBS costs:</w:t>
            </w:r>
          </w:p>
          <w:p w14:paraId="0DA21B8F" w14:textId="5A13361E" w:rsidR="00B665AB" w:rsidRPr="009A60CA" w:rsidRDefault="00B665AB" w:rsidP="000956A5">
            <w:pPr>
              <w:pStyle w:val="ListBullet"/>
            </w:pPr>
            <w:r w:rsidRPr="009A60CA">
              <w:t>Initial: $590.07</w:t>
            </w:r>
          </w:p>
          <w:p w14:paraId="1F07E437" w14:textId="3299A3FF" w:rsidR="00B665AB" w:rsidRPr="009A60CA" w:rsidRDefault="00B665AB" w:rsidP="000956A5">
            <w:pPr>
              <w:pStyle w:val="ListBullet"/>
            </w:pPr>
            <w:r w:rsidRPr="009A60CA">
              <w:t>Follow-up: $449.01</w:t>
            </w:r>
          </w:p>
          <w:p w14:paraId="0CCACC5A" w14:textId="77777777" w:rsidR="00B665AB" w:rsidRPr="009A60CA" w:rsidRDefault="00B665AB" w:rsidP="009A60CA">
            <w:r w:rsidRPr="009A60CA">
              <w:t>Hospitalisation fees:</w:t>
            </w:r>
          </w:p>
          <w:p w14:paraId="4BDF3397" w14:textId="77777777" w:rsidR="000956A5" w:rsidRDefault="00B665AB" w:rsidP="009A60CA">
            <w:pPr>
              <w:pStyle w:val="ListBullet"/>
            </w:pPr>
            <w:r w:rsidRPr="009A60CA">
              <w:t>Initial: $498.13</w:t>
            </w:r>
          </w:p>
          <w:p w14:paraId="516A04AD" w14:textId="4C35ED58" w:rsidR="00B665AB" w:rsidRPr="009A60CA" w:rsidRDefault="00B665AB" w:rsidP="009A60CA">
            <w:pPr>
              <w:pStyle w:val="ListBullet"/>
            </w:pPr>
            <w:r w:rsidRPr="009A60CA">
              <w:t>Follow-up: $438.16</w:t>
            </w:r>
          </w:p>
          <w:p w14:paraId="6B42518A" w14:textId="77777777" w:rsidR="00B665AB" w:rsidRPr="009A60CA" w:rsidRDefault="00B665AB" w:rsidP="009A60CA">
            <w:r w:rsidRPr="009A60CA">
              <w:t>Emergency department fees:</w:t>
            </w:r>
          </w:p>
          <w:p w14:paraId="6A3EFC2A" w14:textId="6C1DCF0F" w:rsidR="00B665AB" w:rsidRPr="009A60CA" w:rsidRDefault="00B665AB" w:rsidP="000956A5">
            <w:pPr>
              <w:pStyle w:val="ListBullet"/>
            </w:pPr>
            <w:r w:rsidRPr="009A60CA">
              <w:t>Initial: $114.43</w:t>
            </w:r>
          </w:p>
          <w:p w14:paraId="023B98C9" w14:textId="1C9BA0EF" w:rsidR="00AA2B7D" w:rsidRPr="009A60CA" w:rsidRDefault="00B665AB" w:rsidP="000956A5">
            <w:pPr>
              <w:pStyle w:val="ListBullet"/>
            </w:pPr>
            <w:r w:rsidRPr="009A60CA">
              <w:t>Follow-up: $109.15</w:t>
            </w:r>
          </w:p>
          <w:p w14:paraId="58EA09D2" w14:textId="721628D8" w:rsidR="00B665AB" w:rsidRPr="009A60CA" w:rsidRDefault="00B665AB" w:rsidP="009A60CA">
            <w:r w:rsidRPr="009A60CA">
              <w:t>Total cost of Group B:</w:t>
            </w:r>
          </w:p>
          <w:p w14:paraId="2587909C" w14:textId="4ED5FD9C" w:rsidR="00B665AB" w:rsidRPr="009A60CA" w:rsidRDefault="00B665AB" w:rsidP="000956A5">
            <w:pPr>
              <w:pStyle w:val="ListBullet"/>
            </w:pPr>
            <w:r w:rsidRPr="009A60CA">
              <w:t>Initial: $1,386.27</w:t>
            </w:r>
          </w:p>
          <w:p w14:paraId="5CC389E9" w14:textId="04FBC51A" w:rsidR="00B665AB" w:rsidRPr="009A60CA" w:rsidRDefault="00B665AB" w:rsidP="000956A5">
            <w:pPr>
              <w:pStyle w:val="ListBullet"/>
            </w:pPr>
            <w:r w:rsidRPr="009A60CA">
              <w:t>Follow-up: $1,180.00</w:t>
            </w:r>
          </w:p>
          <w:p w14:paraId="2069BEEB" w14:textId="77777777" w:rsidR="00A537C3" w:rsidRPr="009A60CA" w:rsidRDefault="00B665AB" w:rsidP="009A60CA">
            <w:r w:rsidRPr="009A60CA">
              <w:t>PBS costs:</w:t>
            </w:r>
          </w:p>
          <w:p w14:paraId="62F2CEA4" w14:textId="77777777" w:rsidR="000956A5" w:rsidRDefault="00A537C3" w:rsidP="009A60CA">
            <w:pPr>
              <w:pStyle w:val="ListBullet"/>
            </w:pPr>
            <w:r w:rsidRPr="009A60CA">
              <w:t>Initial: $216.92</w:t>
            </w:r>
          </w:p>
          <w:p w14:paraId="07A63596" w14:textId="04C05E6A" w:rsidR="00A537C3" w:rsidRPr="009A60CA" w:rsidRDefault="00A537C3" w:rsidP="009A60CA">
            <w:pPr>
              <w:pStyle w:val="ListBullet"/>
            </w:pPr>
            <w:r w:rsidRPr="009A60CA">
              <w:t>Follow-up: $145.94</w:t>
            </w:r>
          </w:p>
          <w:p w14:paraId="2D8C5DB2" w14:textId="0E6274D1" w:rsidR="00B665AB" w:rsidRPr="009A60CA" w:rsidRDefault="00B665AB" w:rsidP="009A60CA">
            <w:r w:rsidRPr="009A60CA">
              <w:t>MBS costs:</w:t>
            </w:r>
          </w:p>
          <w:p w14:paraId="7CF34D07" w14:textId="5DB5CA02" w:rsidR="00B665AB" w:rsidRPr="009A60CA" w:rsidRDefault="00B665AB" w:rsidP="000956A5">
            <w:pPr>
              <w:pStyle w:val="ListBullet"/>
            </w:pPr>
            <w:r w:rsidRPr="009A60CA">
              <w:t>Initial: $560.16</w:t>
            </w:r>
          </w:p>
          <w:p w14:paraId="1CDEFDCE" w14:textId="3D342BBA" w:rsidR="00B665AB" w:rsidRPr="009A60CA" w:rsidRDefault="00B665AB" w:rsidP="000956A5">
            <w:pPr>
              <w:pStyle w:val="ListBullet"/>
            </w:pPr>
            <w:r w:rsidRPr="009A60CA">
              <w:t>Follow-up: $311.07</w:t>
            </w:r>
          </w:p>
          <w:p w14:paraId="31BB8FD8" w14:textId="77777777" w:rsidR="00B665AB" w:rsidRPr="009A60CA" w:rsidRDefault="00B665AB" w:rsidP="009A60CA">
            <w:r w:rsidRPr="009A60CA">
              <w:t>Hospitalisation fees:</w:t>
            </w:r>
          </w:p>
          <w:p w14:paraId="038A1A4E" w14:textId="1A953438" w:rsidR="00B665AB" w:rsidRPr="009A60CA" w:rsidRDefault="00B665AB" w:rsidP="000956A5">
            <w:pPr>
              <w:pStyle w:val="ListBullet"/>
            </w:pPr>
            <w:r w:rsidRPr="009A60CA">
              <w:t>Initial: $494.85</w:t>
            </w:r>
          </w:p>
          <w:p w14:paraId="641FC4BA" w14:textId="53EB593D" w:rsidR="00B665AB" w:rsidRPr="009A60CA" w:rsidRDefault="00B665AB" w:rsidP="000956A5">
            <w:pPr>
              <w:pStyle w:val="ListBullet"/>
            </w:pPr>
            <w:r w:rsidRPr="009A60CA">
              <w:t>Follow-up: $457.31</w:t>
            </w:r>
          </w:p>
          <w:p w14:paraId="31CAFBB9" w14:textId="77777777" w:rsidR="00B665AB" w:rsidRPr="009A60CA" w:rsidRDefault="00B665AB" w:rsidP="009A60CA">
            <w:r w:rsidRPr="009A60CA">
              <w:t>Emergency department fees:</w:t>
            </w:r>
          </w:p>
          <w:p w14:paraId="1ED1AD11" w14:textId="77777777" w:rsidR="00B86591" w:rsidRDefault="00B665AB" w:rsidP="009A60CA">
            <w:pPr>
              <w:pStyle w:val="ListBullet"/>
            </w:pPr>
            <w:r w:rsidRPr="009A60CA">
              <w:t>Initial: $114.34</w:t>
            </w:r>
          </w:p>
          <w:p w14:paraId="344F7A6F" w14:textId="4729849F" w:rsidR="00B665AB" w:rsidRPr="009A60CA" w:rsidRDefault="00B665AB" w:rsidP="009A60CA">
            <w:pPr>
              <w:pStyle w:val="ListBullet"/>
            </w:pPr>
            <w:r w:rsidRPr="009A60CA">
              <w:t>Follow-up: $101.65</w:t>
            </w:r>
          </w:p>
        </w:tc>
        <w:tc>
          <w:tcPr>
            <w:tcW w:w="2254" w:type="dxa"/>
            <w:hideMark/>
          </w:tcPr>
          <w:p w14:paraId="6818BD61" w14:textId="77777777" w:rsidR="00B665AB" w:rsidRPr="009A60CA" w:rsidRDefault="00B665AB" w:rsidP="009A60CA">
            <w:r w:rsidRPr="009A60CA">
              <w:t>Section C.3, and Section D.4</w:t>
            </w:r>
          </w:p>
        </w:tc>
      </w:tr>
      <w:tr w:rsidR="00B665AB" w14:paraId="5F6B27BF" w14:textId="77777777" w:rsidTr="009A60CA">
        <w:tc>
          <w:tcPr>
            <w:tcW w:w="2254" w:type="dxa"/>
            <w:hideMark/>
          </w:tcPr>
          <w:p w14:paraId="073CC658" w14:textId="77777777" w:rsidR="00B665AB" w:rsidRPr="009A60CA" w:rsidRDefault="00B665AB" w:rsidP="00B86591">
            <w:r w:rsidRPr="009A60CA">
              <w:t>Additional PRO data</w:t>
            </w:r>
          </w:p>
        </w:tc>
        <w:tc>
          <w:tcPr>
            <w:tcW w:w="2254" w:type="dxa"/>
            <w:hideMark/>
          </w:tcPr>
          <w:p w14:paraId="4191E500" w14:textId="77777777" w:rsidR="00B665AB" w:rsidRPr="00B86591" w:rsidRDefault="00B665AB" w:rsidP="00B86591">
            <w:r w:rsidRPr="00B86591">
              <w:t>Used for secondary analysis to determine the impact of the intervention on other trial participant reported outcomes</w:t>
            </w:r>
          </w:p>
        </w:tc>
        <w:tc>
          <w:tcPr>
            <w:tcW w:w="2254" w:type="dxa"/>
            <w:hideMark/>
          </w:tcPr>
          <w:p w14:paraId="150B1256" w14:textId="77777777" w:rsidR="00B665AB" w:rsidRPr="00B86591" w:rsidRDefault="00B665AB" w:rsidP="00B86591">
            <w:r w:rsidRPr="00B86591">
              <w:t>Changes per unit utilised in the economic model</w:t>
            </w:r>
          </w:p>
        </w:tc>
        <w:tc>
          <w:tcPr>
            <w:tcW w:w="2254" w:type="dxa"/>
            <w:hideMark/>
          </w:tcPr>
          <w:p w14:paraId="64CB1ED8" w14:textId="77777777" w:rsidR="00B665AB" w:rsidRPr="00B86591" w:rsidRDefault="00B665AB" w:rsidP="00B86591">
            <w:r w:rsidRPr="00B86591">
              <w:t>Section C.3, and Section D.4</w:t>
            </w:r>
          </w:p>
        </w:tc>
      </w:tr>
    </w:tbl>
    <w:p w14:paraId="1E853251" w14:textId="77777777" w:rsidR="000F7A7B" w:rsidRDefault="000F7A7B" w:rsidP="000F7A7B">
      <w:pPr>
        <w:pStyle w:val="Heading1"/>
        <w:jc w:val="both"/>
      </w:pPr>
      <w:bookmarkStart w:id="3095" w:name="_Toc128059579"/>
      <w:bookmarkStart w:id="3096" w:name="_Toc129949054"/>
      <w:bookmarkStart w:id="3097" w:name="_Toc129949155"/>
      <w:bookmarkStart w:id="3098" w:name="_Toc129958378"/>
      <w:bookmarkStart w:id="3099" w:name="_Toc50624352"/>
      <w:bookmarkStart w:id="3100" w:name="_Toc51243883"/>
      <w:bookmarkStart w:id="3101" w:name="_Toc52537320"/>
      <w:bookmarkStart w:id="3102" w:name="_Hlk55201723"/>
      <w:bookmarkEnd w:id="2857"/>
      <w:bookmarkEnd w:id="2858"/>
      <w:bookmarkEnd w:id="2859"/>
      <w:bookmarkEnd w:id="2860"/>
      <w:bookmarkEnd w:id="2861"/>
      <w:bookmarkEnd w:id="2862"/>
      <w:bookmarkEnd w:id="2863"/>
      <w:bookmarkEnd w:id="2864"/>
      <w:bookmarkEnd w:id="2865"/>
      <w:bookmarkEnd w:id="2866"/>
      <w:bookmarkEnd w:id="2867"/>
      <w:bookmarkEnd w:id="2868"/>
      <w:bookmarkEnd w:id="2869"/>
      <w:r>
        <w:t xml:space="preserve">Section D </w:t>
      </w:r>
      <w:r>
        <w:tab/>
        <w:t>Economic Evaluation</w:t>
      </w:r>
      <w:bookmarkEnd w:id="3095"/>
      <w:bookmarkEnd w:id="3096"/>
      <w:bookmarkEnd w:id="3097"/>
      <w:bookmarkEnd w:id="3098"/>
    </w:p>
    <w:p w14:paraId="76E81D73" w14:textId="77777777" w:rsidR="000F7A7B" w:rsidRDefault="000F7A7B" w:rsidP="007463D0">
      <w:pPr>
        <w:pStyle w:val="Heading2"/>
        <w:numPr>
          <w:ilvl w:val="3"/>
          <w:numId w:val="21"/>
        </w:numPr>
        <w:textAlignment w:val="auto"/>
        <w:rPr>
          <w:rFonts w:cs="Calibri"/>
        </w:rPr>
      </w:pPr>
      <w:bookmarkStart w:id="3103" w:name="_Toc381796475"/>
      <w:bookmarkStart w:id="3104" w:name="_Toc445464045"/>
      <w:bookmarkStart w:id="3105" w:name="_Toc42760066"/>
      <w:bookmarkStart w:id="3106" w:name="_Toc51243866"/>
      <w:bookmarkStart w:id="3107" w:name="_Toc52537314"/>
      <w:bookmarkStart w:id="3108" w:name="_Toc128059580"/>
      <w:bookmarkStart w:id="3109" w:name="_Toc129949055"/>
      <w:bookmarkStart w:id="3110" w:name="_Toc129949156"/>
      <w:bookmarkStart w:id="3111" w:name="_Toc129958379"/>
      <w:bookmarkStart w:id="3112" w:name="_Ref378945269"/>
      <w:r>
        <w:rPr>
          <w:rFonts w:cs="Calibri"/>
        </w:rPr>
        <w:t>Overview</w:t>
      </w:r>
      <w:bookmarkEnd w:id="3103"/>
      <w:bookmarkEnd w:id="3104"/>
      <w:bookmarkEnd w:id="3105"/>
      <w:bookmarkEnd w:id="3106"/>
      <w:bookmarkEnd w:id="3107"/>
      <w:bookmarkEnd w:id="3108"/>
      <w:bookmarkEnd w:id="3109"/>
      <w:bookmarkEnd w:id="3110"/>
      <w:bookmarkEnd w:id="3111"/>
    </w:p>
    <w:p w14:paraId="41BEB552" w14:textId="4A5D68CB" w:rsidR="000F7A7B" w:rsidRDefault="000F7A7B" w:rsidP="00FB65C9">
      <w:r>
        <w:t xml:space="preserve">The clinical evaluation suggested that, relative to TAU, the pharmacist-led CPMC intervention has superior effectiveness and non-inferior safety based on the evidence profile given in Section B.8.  Section D therefore presents a cost-utility analysis (CUA) for primary outcomes (QALYs) and a cost effectiveness analysis (CEA) for secondary outcomes (cost per unit change, </w:t>
      </w:r>
      <w:r>
        <w:fldChar w:fldCharType="begin"/>
      </w:r>
      <w:r>
        <w:instrText xml:space="preserve"> REF _Ref52455075 \h </w:instrText>
      </w:r>
      <w:r>
        <w:fldChar w:fldCharType="separate"/>
      </w:r>
      <w:r w:rsidR="00DD1EFA">
        <w:t xml:space="preserve">Table </w:t>
      </w:r>
      <w:r w:rsidR="00DD1EFA">
        <w:rPr>
          <w:noProof/>
        </w:rPr>
        <w:t>84</w:t>
      </w:r>
      <w:r>
        <w:fldChar w:fldCharType="end"/>
      </w:r>
      <w:r>
        <w:t>).</w:t>
      </w:r>
      <w:r>
        <w:rPr>
          <w:rStyle w:val="EndnoteReference"/>
          <w:rFonts w:cs="Calibri"/>
        </w:rPr>
        <w:endnoteReference w:id="54"/>
      </w:r>
      <w:bookmarkStart w:id="3113" w:name="_Ref395195344"/>
      <w:bookmarkStart w:id="3114" w:name="_Toc444869033"/>
      <w:bookmarkStart w:id="3115" w:name="_Toc51243992"/>
    </w:p>
    <w:p w14:paraId="4C3EDE09" w14:textId="2744890B" w:rsidR="000F7A7B" w:rsidRDefault="000F7A7B" w:rsidP="000F7A7B">
      <w:pPr>
        <w:pStyle w:val="Caption"/>
      </w:pPr>
      <w:bookmarkStart w:id="3116" w:name="_Ref52455075"/>
      <w:bookmarkStart w:id="3117" w:name="_Toc52539251"/>
      <w:bookmarkStart w:id="3118" w:name="_Toc129948910"/>
      <w:bookmarkEnd w:id="3113"/>
      <w:r>
        <w:t xml:space="preserve">Table </w:t>
      </w:r>
      <w:fldSimple w:instr=" SEQ Table \* ARABIC ">
        <w:r w:rsidR="00DD1EFA">
          <w:rPr>
            <w:noProof/>
          </w:rPr>
          <w:t>84</w:t>
        </w:r>
      </w:fldSimple>
      <w:bookmarkEnd w:id="3116"/>
      <w:r w:rsidR="009A7875">
        <w:rPr>
          <w:rFonts w:cs="Calibri"/>
        </w:rPr>
        <w:t xml:space="preserve"> </w:t>
      </w:r>
      <w:r>
        <w:rPr>
          <w:rFonts w:cs="Calibri"/>
        </w:rPr>
        <w:t>Classification of the comparative effectiveness and safety of the pharmacist lead pain medication check compared with to TAU and guide to the suitable type of economic evaluation</w:t>
      </w:r>
      <w:bookmarkEnd w:id="3114"/>
      <w:bookmarkEnd w:id="3115"/>
      <w:bookmarkEnd w:id="3117"/>
      <w:bookmarkEnd w:id="3118"/>
    </w:p>
    <w:tbl>
      <w:tblPr>
        <w:tblStyle w:val="TableGrid1"/>
        <w:tblW w:w="4850" w:type="pct"/>
        <w:tblLayout w:type="fixed"/>
        <w:tblLook w:val="04A0" w:firstRow="1" w:lastRow="0" w:firstColumn="1" w:lastColumn="0" w:noHBand="0" w:noVBand="1"/>
      </w:tblPr>
      <w:tblGrid>
        <w:gridCol w:w="1886"/>
        <w:gridCol w:w="1786"/>
        <w:gridCol w:w="2087"/>
        <w:gridCol w:w="1640"/>
        <w:gridCol w:w="1347"/>
      </w:tblGrid>
      <w:tr w:rsidR="000F7A7B" w:rsidRPr="00FB65C9" w14:paraId="7C3D1E5F" w14:textId="77777777" w:rsidTr="002D708C">
        <w:trPr>
          <w:cnfStyle w:val="100000000000" w:firstRow="1" w:lastRow="0" w:firstColumn="0" w:lastColumn="0" w:oddVBand="0" w:evenVBand="0" w:oddHBand="0" w:evenHBand="0" w:firstRowFirstColumn="0" w:firstRowLastColumn="0" w:lastRowFirstColumn="0" w:lastRowLastColumn="0"/>
          <w:tblHeader/>
        </w:trPr>
        <w:tc>
          <w:tcPr>
            <w:tcW w:w="1894" w:type="dxa"/>
            <w:hideMark/>
          </w:tcPr>
          <w:p w14:paraId="22D8D18B" w14:textId="77777777" w:rsidR="000F7A7B" w:rsidRPr="00FB65C9" w:rsidRDefault="000F7A7B" w:rsidP="00FB65C9">
            <w:r w:rsidRPr="00FB65C9">
              <w:t>Comparative safety</w:t>
            </w:r>
          </w:p>
        </w:tc>
        <w:tc>
          <w:tcPr>
            <w:tcW w:w="1794" w:type="dxa"/>
          </w:tcPr>
          <w:p w14:paraId="72EB85E7" w14:textId="77777777" w:rsidR="000F7A7B" w:rsidRPr="00FB65C9" w:rsidRDefault="000F7A7B" w:rsidP="00FB65C9"/>
        </w:tc>
        <w:tc>
          <w:tcPr>
            <w:tcW w:w="2097" w:type="dxa"/>
            <w:hideMark/>
          </w:tcPr>
          <w:p w14:paraId="507CE8E7" w14:textId="77777777" w:rsidR="000F7A7B" w:rsidRPr="00FB65C9" w:rsidRDefault="000F7A7B" w:rsidP="00FB65C9">
            <w:r w:rsidRPr="00FB65C9">
              <w:t>Comparative effectiveness</w:t>
            </w:r>
          </w:p>
        </w:tc>
        <w:tc>
          <w:tcPr>
            <w:tcW w:w="1647" w:type="dxa"/>
          </w:tcPr>
          <w:p w14:paraId="62FFB4AA" w14:textId="77777777" w:rsidR="000F7A7B" w:rsidRPr="00FB65C9" w:rsidRDefault="000F7A7B" w:rsidP="00FB65C9"/>
        </w:tc>
        <w:tc>
          <w:tcPr>
            <w:tcW w:w="1353" w:type="dxa"/>
          </w:tcPr>
          <w:p w14:paraId="06C2DA4B" w14:textId="77777777" w:rsidR="000F7A7B" w:rsidRPr="00FB65C9" w:rsidRDefault="000F7A7B" w:rsidP="00FB65C9"/>
        </w:tc>
      </w:tr>
      <w:tr w:rsidR="000F7A7B" w:rsidRPr="00FB65C9" w14:paraId="0D6B335B" w14:textId="77777777" w:rsidTr="002D708C">
        <w:trPr>
          <w:cnfStyle w:val="100000000000" w:firstRow="1" w:lastRow="0" w:firstColumn="0" w:lastColumn="0" w:oddVBand="0" w:evenVBand="0" w:oddHBand="0" w:evenHBand="0" w:firstRowFirstColumn="0" w:firstRowLastColumn="0" w:lastRowFirstColumn="0" w:lastRowLastColumn="0"/>
          <w:tblHeader/>
        </w:trPr>
        <w:tc>
          <w:tcPr>
            <w:tcW w:w="1894" w:type="dxa"/>
            <w:hideMark/>
          </w:tcPr>
          <w:p w14:paraId="4FC32C61" w14:textId="77777777" w:rsidR="000F7A7B" w:rsidRPr="00FB65C9" w:rsidRDefault="000F7A7B" w:rsidP="00FB65C9">
            <w:r w:rsidRPr="00FB65C9">
              <w:t>-</w:t>
            </w:r>
          </w:p>
        </w:tc>
        <w:tc>
          <w:tcPr>
            <w:tcW w:w="1794" w:type="dxa"/>
            <w:hideMark/>
          </w:tcPr>
          <w:p w14:paraId="0D8A6779" w14:textId="77777777" w:rsidR="000F7A7B" w:rsidRPr="00FB65C9" w:rsidRDefault="000F7A7B" w:rsidP="00FB65C9">
            <w:r w:rsidRPr="00FB65C9">
              <w:t>Inferior</w:t>
            </w:r>
          </w:p>
        </w:tc>
        <w:tc>
          <w:tcPr>
            <w:tcW w:w="2097" w:type="dxa"/>
            <w:hideMark/>
          </w:tcPr>
          <w:p w14:paraId="11B04575" w14:textId="77777777" w:rsidR="000F7A7B" w:rsidRPr="00FB65C9" w:rsidRDefault="000F7A7B" w:rsidP="00FB65C9">
            <w:r w:rsidRPr="00FB65C9">
              <w:t>Uncertaina</w:t>
            </w:r>
          </w:p>
        </w:tc>
        <w:tc>
          <w:tcPr>
            <w:tcW w:w="1647" w:type="dxa"/>
            <w:hideMark/>
          </w:tcPr>
          <w:p w14:paraId="32654B55" w14:textId="77777777" w:rsidR="000F7A7B" w:rsidRPr="00FB65C9" w:rsidRDefault="000F7A7B" w:rsidP="00FB65C9">
            <w:r w:rsidRPr="00FB65C9">
              <w:t>Non-inferiorb</w:t>
            </w:r>
          </w:p>
        </w:tc>
        <w:tc>
          <w:tcPr>
            <w:tcW w:w="1353" w:type="dxa"/>
            <w:hideMark/>
          </w:tcPr>
          <w:p w14:paraId="7307CDB3" w14:textId="77777777" w:rsidR="000F7A7B" w:rsidRPr="00FB65C9" w:rsidRDefault="000F7A7B" w:rsidP="00FB65C9">
            <w:r w:rsidRPr="00FB65C9">
              <w:t>Superior</w:t>
            </w:r>
          </w:p>
        </w:tc>
      </w:tr>
      <w:tr w:rsidR="000F7A7B" w:rsidRPr="00FB65C9" w14:paraId="716179A2" w14:textId="77777777" w:rsidTr="00FB65C9">
        <w:tc>
          <w:tcPr>
            <w:tcW w:w="1894" w:type="dxa"/>
            <w:hideMark/>
          </w:tcPr>
          <w:p w14:paraId="649DF01D" w14:textId="77777777" w:rsidR="000F7A7B" w:rsidRPr="00FB65C9" w:rsidRDefault="000F7A7B" w:rsidP="00FB65C9">
            <w:r w:rsidRPr="00FB65C9">
              <w:t>Inferior</w:t>
            </w:r>
          </w:p>
        </w:tc>
        <w:tc>
          <w:tcPr>
            <w:tcW w:w="1794" w:type="dxa"/>
            <w:hideMark/>
          </w:tcPr>
          <w:p w14:paraId="1A11825F" w14:textId="77777777" w:rsidR="000F7A7B" w:rsidRPr="00FB65C9" w:rsidRDefault="000F7A7B" w:rsidP="00FB65C9">
            <w:r w:rsidRPr="00FB65C9">
              <w:t>Health forgone: need other supportive factors</w:t>
            </w:r>
          </w:p>
        </w:tc>
        <w:tc>
          <w:tcPr>
            <w:tcW w:w="2097" w:type="dxa"/>
            <w:hideMark/>
          </w:tcPr>
          <w:p w14:paraId="2CC33754" w14:textId="77777777" w:rsidR="000F7A7B" w:rsidRPr="00FB65C9" w:rsidRDefault="000F7A7B" w:rsidP="00FB65C9">
            <w:r w:rsidRPr="00FB65C9">
              <w:t>Health forgone possible: need other supportive factors</w:t>
            </w:r>
          </w:p>
        </w:tc>
        <w:tc>
          <w:tcPr>
            <w:tcW w:w="1647" w:type="dxa"/>
            <w:hideMark/>
          </w:tcPr>
          <w:p w14:paraId="582E4990" w14:textId="77777777" w:rsidR="000F7A7B" w:rsidRPr="00FB65C9" w:rsidRDefault="000F7A7B" w:rsidP="00FB65C9">
            <w:r w:rsidRPr="00FB65C9">
              <w:t>Health forgone: need other supportive factors</w:t>
            </w:r>
          </w:p>
        </w:tc>
        <w:tc>
          <w:tcPr>
            <w:tcW w:w="1353" w:type="dxa"/>
            <w:hideMark/>
          </w:tcPr>
          <w:p w14:paraId="02C8EE0F" w14:textId="77777777" w:rsidR="000F7A7B" w:rsidRPr="00FB65C9" w:rsidRDefault="000F7A7B" w:rsidP="00FB65C9">
            <w:r w:rsidRPr="00FB65C9">
              <w:t>? Likely CUA</w:t>
            </w:r>
          </w:p>
        </w:tc>
      </w:tr>
      <w:tr w:rsidR="000F7A7B" w:rsidRPr="00FB65C9" w14:paraId="6CAD801D" w14:textId="77777777" w:rsidTr="00FB65C9">
        <w:tc>
          <w:tcPr>
            <w:tcW w:w="1894" w:type="dxa"/>
            <w:hideMark/>
          </w:tcPr>
          <w:p w14:paraId="438420EF" w14:textId="77777777" w:rsidR="000F7A7B" w:rsidRPr="00FB65C9" w:rsidRDefault="000F7A7B" w:rsidP="00FB65C9">
            <w:r w:rsidRPr="00FB65C9">
              <w:t>Uncertaina</w:t>
            </w:r>
          </w:p>
        </w:tc>
        <w:tc>
          <w:tcPr>
            <w:tcW w:w="1794" w:type="dxa"/>
            <w:hideMark/>
          </w:tcPr>
          <w:p w14:paraId="3EF03C94" w14:textId="77777777" w:rsidR="000F7A7B" w:rsidRPr="00FB65C9" w:rsidRDefault="000F7A7B" w:rsidP="00FB65C9">
            <w:r w:rsidRPr="00FB65C9">
              <w:t>Health forgone possible: need other supportive factors</w:t>
            </w:r>
          </w:p>
        </w:tc>
        <w:tc>
          <w:tcPr>
            <w:tcW w:w="2097" w:type="dxa"/>
            <w:hideMark/>
          </w:tcPr>
          <w:p w14:paraId="2150C5BF" w14:textId="77777777" w:rsidR="000F7A7B" w:rsidRPr="00FB65C9" w:rsidRDefault="000F7A7B" w:rsidP="00FB65C9">
            <w:r w:rsidRPr="00FB65C9">
              <w:t>?</w:t>
            </w:r>
          </w:p>
        </w:tc>
        <w:tc>
          <w:tcPr>
            <w:tcW w:w="1647" w:type="dxa"/>
            <w:hideMark/>
          </w:tcPr>
          <w:p w14:paraId="32BEEAE8" w14:textId="77777777" w:rsidR="000F7A7B" w:rsidRPr="00FB65C9" w:rsidRDefault="000F7A7B" w:rsidP="00FB65C9">
            <w:r w:rsidRPr="00FB65C9">
              <w:t>?</w:t>
            </w:r>
          </w:p>
        </w:tc>
        <w:tc>
          <w:tcPr>
            <w:tcW w:w="1353" w:type="dxa"/>
            <w:hideMark/>
          </w:tcPr>
          <w:p w14:paraId="61469ACC" w14:textId="77777777" w:rsidR="000F7A7B" w:rsidRPr="00FB65C9" w:rsidRDefault="000F7A7B" w:rsidP="00FB65C9">
            <w:r w:rsidRPr="00FB65C9">
              <w:t>? Likely CEA/CUA</w:t>
            </w:r>
          </w:p>
        </w:tc>
      </w:tr>
      <w:tr w:rsidR="000F7A7B" w:rsidRPr="00FB65C9" w14:paraId="3F1A6DEE" w14:textId="77777777" w:rsidTr="00FB65C9">
        <w:tc>
          <w:tcPr>
            <w:tcW w:w="1894" w:type="dxa"/>
            <w:hideMark/>
          </w:tcPr>
          <w:p w14:paraId="5718C9FA" w14:textId="77777777" w:rsidR="000F7A7B" w:rsidRPr="00FB65C9" w:rsidRDefault="000F7A7B" w:rsidP="00FB65C9">
            <w:r w:rsidRPr="00FB65C9">
              <w:t>Non-inferiorb</w:t>
            </w:r>
          </w:p>
        </w:tc>
        <w:tc>
          <w:tcPr>
            <w:tcW w:w="1794" w:type="dxa"/>
            <w:hideMark/>
          </w:tcPr>
          <w:p w14:paraId="6D0955F5" w14:textId="77777777" w:rsidR="000F7A7B" w:rsidRPr="00FB65C9" w:rsidRDefault="000F7A7B" w:rsidP="00FB65C9">
            <w:r w:rsidRPr="00FB65C9">
              <w:t>Health forgone: need other supportive factors</w:t>
            </w:r>
          </w:p>
        </w:tc>
        <w:tc>
          <w:tcPr>
            <w:tcW w:w="2097" w:type="dxa"/>
            <w:hideMark/>
          </w:tcPr>
          <w:p w14:paraId="1A33858D" w14:textId="77777777" w:rsidR="000F7A7B" w:rsidRPr="00FB65C9" w:rsidRDefault="000F7A7B" w:rsidP="00FB65C9">
            <w:r w:rsidRPr="00FB65C9">
              <w:t>?</w:t>
            </w:r>
          </w:p>
        </w:tc>
        <w:tc>
          <w:tcPr>
            <w:tcW w:w="1647" w:type="dxa"/>
            <w:hideMark/>
          </w:tcPr>
          <w:p w14:paraId="45973B47" w14:textId="77777777" w:rsidR="000F7A7B" w:rsidRPr="00FB65C9" w:rsidRDefault="000F7A7B" w:rsidP="00FB65C9">
            <w:r w:rsidRPr="00FB65C9">
              <w:t>CMA</w:t>
            </w:r>
          </w:p>
        </w:tc>
        <w:tc>
          <w:tcPr>
            <w:tcW w:w="1353" w:type="dxa"/>
            <w:hideMark/>
          </w:tcPr>
          <w:p w14:paraId="55C9F074" w14:textId="77777777" w:rsidR="000F7A7B" w:rsidRPr="00FB65C9" w:rsidRDefault="000F7A7B" w:rsidP="00FB65C9">
            <w:r w:rsidRPr="00FB65C9">
              <w:t>CEA/CUA</w:t>
            </w:r>
          </w:p>
        </w:tc>
      </w:tr>
      <w:tr w:rsidR="000F7A7B" w:rsidRPr="00FB65C9" w14:paraId="6DF2580C" w14:textId="77777777" w:rsidTr="00FB65C9">
        <w:tc>
          <w:tcPr>
            <w:tcW w:w="1894" w:type="dxa"/>
            <w:hideMark/>
          </w:tcPr>
          <w:p w14:paraId="73F80A7D" w14:textId="77777777" w:rsidR="000F7A7B" w:rsidRPr="00FB65C9" w:rsidRDefault="000F7A7B" w:rsidP="00FB65C9">
            <w:r w:rsidRPr="00FB65C9">
              <w:t>Superior</w:t>
            </w:r>
          </w:p>
        </w:tc>
        <w:tc>
          <w:tcPr>
            <w:tcW w:w="1794" w:type="dxa"/>
            <w:hideMark/>
          </w:tcPr>
          <w:p w14:paraId="0DB7651C" w14:textId="77777777" w:rsidR="000F7A7B" w:rsidRPr="00FB65C9" w:rsidRDefault="000F7A7B" w:rsidP="00FB65C9">
            <w:r w:rsidRPr="00FB65C9">
              <w:t>? Likely CUA</w:t>
            </w:r>
          </w:p>
        </w:tc>
        <w:tc>
          <w:tcPr>
            <w:tcW w:w="2097" w:type="dxa"/>
            <w:hideMark/>
          </w:tcPr>
          <w:p w14:paraId="4FAE94D9" w14:textId="77777777" w:rsidR="000F7A7B" w:rsidRPr="00FB65C9" w:rsidRDefault="000F7A7B" w:rsidP="00FB65C9">
            <w:r w:rsidRPr="00FB65C9">
              <w:t>? Likely CEA/CUA</w:t>
            </w:r>
          </w:p>
        </w:tc>
        <w:tc>
          <w:tcPr>
            <w:tcW w:w="1647" w:type="dxa"/>
            <w:hideMark/>
          </w:tcPr>
          <w:p w14:paraId="77913314" w14:textId="77777777" w:rsidR="000F7A7B" w:rsidRPr="00FB65C9" w:rsidRDefault="000F7A7B" w:rsidP="00FB65C9">
            <w:r w:rsidRPr="00FB65C9">
              <w:t>CEA/CUA</w:t>
            </w:r>
          </w:p>
        </w:tc>
        <w:tc>
          <w:tcPr>
            <w:tcW w:w="1353" w:type="dxa"/>
            <w:hideMark/>
          </w:tcPr>
          <w:p w14:paraId="186175D6" w14:textId="77777777" w:rsidR="000F7A7B" w:rsidRPr="00FB65C9" w:rsidRDefault="000F7A7B" w:rsidP="00FB65C9">
            <w:r w:rsidRPr="00FB65C9">
              <w:t>CEA/CUA</w:t>
            </w:r>
          </w:p>
        </w:tc>
      </w:tr>
    </w:tbl>
    <w:p w14:paraId="0528C53D" w14:textId="77777777" w:rsidR="000F7A7B" w:rsidRPr="00FB65C9" w:rsidRDefault="000F7A7B" w:rsidP="00FB65C9">
      <w:pPr>
        <w:pStyle w:val="Footnote"/>
      </w:pPr>
      <w:r w:rsidRPr="00FB65C9">
        <w:t>CEA=cost-effectiveness analysis; CMA=cost-minimisation analysis; CUA=cost-utility analysis</w:t>
      </w:r>
    </w:p>
    <w:p w14:paraId="082378D3" w14:textId="77777777" w:rsidR="000F7A7B" w:rsidRPr="00FB65C9" w:rsidRDefault="000F7A7B" w:rsidP="00FB65C9">
      <w:pPr>
        <w:pStyle w:val="Footnote"/>
      </w:pPr>
      <w:r w:rsidRPr="00FB65C9">
        <w:t xml:space="preserve">? = reflect uncertainties and any identified health trade-offs in the economic evaluation, as a minimum in a cost-consequences analysis </w:t>
      </w:r>
    </w:p>
    <w:p w14:paraId="53DEEAF4" w14:textId="77777777" w:rsidR="000F7A7B" w:rsidRPr="00FB65C9" w:rsidRDefault="000F7A7B" w:rsidP="00FB65C9">
      <w:pPr>
        <w:pStyle w:val="Footnote"/>
      </w:pPr>
      <w:r w:rsidRPr="00FB65C9">
        <w:t>a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29E8643D" w14:textId="77777777" w:rsidR="000F7A7B" w:rsidRPr="00FB65C9" w:rsidRDefault="000F7A7B" w:rsidP="00FB65C9">
      <w:pPr>
        <w:pStyle w:val="Footnote"/>
      </w:pPr>
      <w:r w:rsidRPr="00FB65C9">
        <w:t>b An adequate assessment of ‘non-inferiority’ is the preferred basis for demonstrating equivalence</w:t>
      </w:r>
    </w:p>
    <w:p w14:paraId="535A4A95" w14:textId="261543DA" w:rsidR="000F7A7B" w:rsidRDefault="000F7A7B" w:rsidP="000F7A7B">
      <w:pPr>
        <w:jc w:val="both"/>
        <w:rPr>
          <w:rFonts w:cs="Calibri"/>
        </w:rPr>
      </w:pPr>
      <w:r>
        <w:rPr>
          <w:rFonts w:cs="Calibri"/>
        </w:rPr>
        <w:t>This section presents a modelled economic evaluation based on baseline versus follow-up results from the CPMC trial (i.e. pre vs post).  Costs and outcomes at baseline were assumed to be TAU.  Results of the 3-month follow up were used to determine whether the intervention was effective in providing benefits to trial participants.</w:t>
      </w:r>
    </w:p>
    <w:p w14:paraId="49EC087A" w14:textId="77777777" w:rsidR="000F7A7B" w:rsidRDefault="000F7A7B" w:rsidP="007463D0">
      <w:pPr>
        <w:pStyle w:val="Heading2"/>
        <w:numPr>
          <w:ilvl w:val="3"/>
          <w:numId w:val="21"/>
        </w:numPr>
        <w:textAlignment w:val="auto"/>
        <w:rPr>
          <w:rFonts w:cs="Calibri"/>
        </w:rPr>
      </w:pPr>
      <w:bookmarkStart w:id="3119" w:name="_Toc381796477"/>
      <w:bookmarkStart w:id="3120" w:name="_Toc445464046"/>
      <w:bookmarkStart w:id="3121" w:name="_Toc42760067"/>
      <w:bookmarkStart w:id="3122" w:name="_Toc51243867"/>
      <w:bookmarkStart w:id="3123" w:name="_Toc52537315"/>
      <w:bookmarkStart w:id="3124" w:name="_Toc128059581"/>
      <w:bookmarkStart w:id="3125" w:name="_Toc129949056"/>
      <w:bookmarkStart w:id="3126" w:name="_Toc129949157"/>
      <w:bookmarkStart w:id="3127" w:name="_Toc129958380"/>
      <w:r>
        <w:rPr>
          <w:rFonts w:cs="Calibri"/>
        </w:rPr>
        <w:t>Populations and settings</w:t>
      </w:r>
      <w:bookmarkEnd w:id="3119"/>
      <w:bookmarkEnd w:id="3120"/>
      <w:bookmarkEnd w:id="3121"/>
      <w:bookmarkEnd w:id="3122"/>
      <w:bookmarkEnd w:id="3123"/>
      <w:bookmarkEnd w:id="3124"/>
      <w:bookmarkEnd w:id="3125"/>
      <w:bookmarkEnd w:id="3126"/>
      <w:bookmarkEnd w:id="3127"/>
    </w:p>
    <w:p w14:paraId="7F0DFBB2" w14:textId="77777777" w:rsidR="000F7A7B" w:rsidRDefault="000F7A7B" w:rsidP="000F7A7B">
      <w:pPr>
        <w:jc w:val="both"/>
      </w:pPr>
      <w:bookmarkStart w:id="3128" w:name="_Toc381796478"/>
      <w:bookmarkStart w:id="3129" w:name="_Toc445464047"/>
      <w:r>
        <w:rPr>
          <w:rFonts w:cs="Calibri"/>
        </w:rPr>
        <w:t>T</w:t>
      </w:r>
      <w:r>
        <w:rPr>
          <w:rFonts w:eastAsia="Calibri" w:cs="Calibri"/>
        </w:rPr>
        <w:t xml:space="preserve">he population in the economic evaluation is the population from CPMC trial. </w:t>
      </w:r>
    </w:p>
    <w:p w14:paraId="567DD186" w14:textId="77777777" w:rsidR="000F7A7B" w:rsidRDefault="000F7A7B" w:rsidP="007463D0">
      <w:pPr>
        <w:pStyle w:val="Heading2"/>
        <w:numPr>
          <w:ilvl w:val="3"/>
          <w:numId w:val="21"/>
        </w:numPr>
        <w:textAlignment w:val="auto"/>
        <w:rPr>
          <w:rFonts w:cs="Calibri"/>
        </w:rPr>
      </w:pPr>
      <w:bookmarkStart w:id="3130" w:name="_Toc42760068"/>
      <w:bookmarkStart w:id="3131" w:name="_Toc51243868"/>
      <w:bookmarkStart w:id="3132" w:name="_Toc52537316"/>
      <w:bookmarkStart w:id="3133" w:name="_Toc128059582"/>
      <w:bookmarkStart w:id="3134" w:name="_Toc129949057"/>
      <w:bookmarkStart w:id="3135" w:name="_Toc129949158"/>
      <w:bookmarkStart w:id="3136" w:name="_Toc129958381"/>
      <w:r>
        <w:rPr>
          <w:rFonts w:cs="Calibri"/>
        </w:rPr>
        <w:t>Structure and rationale of the economic evaluation</w:t>
      </w:r>
      <w:bookmarkEnd w:id="3128"/>
      <w:bookmarkEnd w:id="3129"/>
      <w:bookmarkEnd w:id="3130"/>
      <w:bookmarkEnd w:id="3131"/>
      <w:bookmarkEnd w:id="3132"/>
      <w:bookmarkEnd w:id="3133"/>
      <w:bookmarkEnd w:id="3134"/>
      <w:bookmarkEnd w:id="3135"/>
      <w:bookmarkEnd w:id="3136"/>
    </w:p>
    <w:p w14:paraId="18A8DF24" w14:textId="1AA6DC81" w:rsidR="000F7A7B" w:rsidRDefault="000F7A7B" w:rsidP="000F7A7B">
      <w:pPr>
        <w:jc w:val="both"/>
        <w:rPr>
          <w:rFonts w:ascii="Arial Narrow" w:hAnsi="Arial Narrow" w:cs="Calibri"/>
          <w:b/>
          <w:bCs/>
          <w:sz w:val="20"/>
        </w:rPr>
      </w:pPr>
      <w:r>
        <w:rPr>
          <w:rFonts w:cs="Calibri"/>
        </w:rPr>
        <w:t>A summary of the key characteristics of the economic evaluation is given in</w:t>
      </w:r>
      <w:r>
        <w:t xml:space="preserve"> </w:t>
      </w:r>
      <w:r>
        <w:fldChar w:fldCharType="begin"/>
      </w:r>
      <w:r>
        <w:instrText xml:space="preserve"> REF _Ref52455106 \h </w:instrText>
      </w:r>
      <w:r>
        <w:fldChar w:fldCharType="separate"/>
      </w:r>
      <w:r w:rsidR="00DD1EFA">
        <w:t xml:space="preserve">Table </w:t>
      </w:r>
      <w:r w:rsidR="00DD1EFA">
        <w:rPr>
          <w:noProof/>
        </w:rPr>
        <w:t>85</w:t>
      </w:r>
      <w:r>
        <w:fldChar w:fldCharType="end"/>
      </w:r>
      <w:r>
        <w:rPr>
          <w:rFonts w:cs="Calibri"/>
        </w:rPr>
        <w:t>.</w:t>
      </w:r>
      <w:bookmarkStart w:id="3137" w:name="_Ref395196756"/>
      <w:bookmarkStart w:id="3138" w:name="_Toc444869034"/>
    </w:p>
    <w:p w14:paraId="218524D9" w14:textId="099141EE" w:rsidR="000F7A7B" w:rsidRDefault="000F7A7B" w:rsidP="000F7A7B">
      <w:pPr>
        <w:pStyle w:val="Caption"/>
      </w:pPr>
      <w:bookmarkStart w:id="3139" w:name="_Ref52455106"/>
      <w:bookmarkStart w:id="3140" w:name="_Toc51243993"/>
      <w:bookmarkStart w:id="3141" w:name="_Toc52539252"/>
      <w:bookmarkStart w:id="3142" w:name="_Toc129948911"/>
      <w:bookmarkEnd w:id="3137"/>
      <w:r>
        <w:t xml:space="preserve">Table </w:t>
      </w:r>
      <w:fldSimple w:instr=" SEQ Table \* ARABIC ">
        <w:r w:rsidR="00DD1EFA">
          <w:rPr>
            <w:noProof/>
          </w:rPr>
          <w:t>85</w:t>
        </w:r>
      </w:fldSimple>
      <w:bookmarkEnd w:id="3139"/>
      <w:r w:rsidR="009A7875">
        <w:rPr>
          <w:rFonts w:cs="Calibri"/>
        </w:rPr>
        <w:t xml:space="preserve"> </w:t>
      </w:r>
      <w:r>
        <w:rPr>
          <w:rFonts w:cs="Calibri"/>
        </w:rPr>
        <w:t>Summary of the economic evaluation</w:t>
      </w:r>
      <w:bookmarkEnd w:id="3138"/>
      <w:bookmarkEnd w:id="3140"/>
      <w:bookmarkEnd w:id="3141"/>
      <w:bookmarkEnd w:id="3142"/>
      <w:r>
        <w:rPr>
          <w:rFonts w:cs="Calibri"/>
        </w:rPr>
        <w:t xml:space="preserve"> </w:t>
      </w:r>
    </w:p>
    <w:tbl>
      <w:tblPr>
        <w:tblStyle w:val="TableGrid1"/>
        <w:tblW w:w="5000" w:type="pct"/>
        <w:tblLook w:val="04A0" w:firstRow="1" w:lastRow="0" w:firstColumn="1" w:lastColumn="0" w:noHBand="0" w:noVBand="1"/>
      </w:tblPr>
      <w:tblGrid>
        <w:gridCol w:w="3120"/>
        <w:gridCol w:w="5896"/>
      </w:tblGrid>
      <w:tr w:rsidR="000F7A7B" w:rsidRPr="002D708C" w14:paraId="724E8E84" w14:textId="77777777" w:rsidTr="00481B47">
        <w:trPr>
          <w:cnfStyle w:val="100000000000" w:firstRow="1" w:lastRow="0" w:firstColumn="0" w:lastColumn="0" w:oddVBand="0" w:evenVBand="0" w:oddHBand="0" w:evenHBand="0" w:firstRowFirstColumn="0" w:firstRowLastColumn="0" w:lastRowFirstColumn="0" w:lastRowLastColumn="0"/>
          <w:trHeight w:val="20"/>
          <w:tblHeader/>
        </w:trPr>
        <w:tc>
          <w:tcPr>
            <w:tcW w:w="3120" w:type="dxa"/>
            <w:hideMark/>
          </w:tcPr>
          <w:p w14:paraId="0BE3583A" w14:textId="77777777" w:rsidR="000F7A7B" w:rsidRPr="002D708C" w:rsidRDefault="000F7A7B" w:rsidP="002D708C">
            <w:r w:rsidRPr="002D708C">
              <w:t>Perspective</w:t>
            </w:r>
          </w:p>
        </w:tc>
        <w:tc>
          <w:tcPr>
            <w:tcW w:w="5896" w:type="dxa"/>
            <w:hideMark/>
          </w:tcPr>
          <w:p w14:paraId="2BBC4FCF" w14:textId="77777777" w:rsidR="000F7A7B" w:rsidRPr="002D708C" w:rsidRDefault="000F7A7B" w:rsidP="002D708C">
            <w:r w:rsidRPr="002D708C">
              <w:t>Healthcare system</w:t>
            </w:r>
          </w:p>
        </w:tc>
      </w:tr>
      <w:tr w:rsidR="000F7A7B" w:rsidRPr="002D708C" w14:paraId="2F0C0C23" w14:textId="77777777" w:rsidTr="002D708C">
        <w:trPr>
          <w:trHeight w:val="20"/>
        </w:trPr>
        <w:tc>
          <w:tcPr>
            <w:tcW w:w="3120" w:type="dxa"/>
            <w:hideMark/>
          </w:tcPr>
          <w:p w14:paraId="4ABE4162" w14:textId="77777777" w:rsidR="000F7A7B" w:rsidRPr="002D708C" w:rsidRDefault="000F7A7B" w:rsidP="002D708C">
            <w:r w:rsidRPr="002D708C">
              <w:t>Comparator</w:t>
            </w:r>
          </w:p>
        </w:tc>
        <w:tc>
          <w:tcPr>
            <w:tcW w:w="5896" w:type="dxa"/>
            <w:hideMark/>
          </w:tcPr>
          <w:p w14:paraId="7FDF27F0" w14:textId="77777777" w:rsidR="000F7A7B" w:rsidRPr="002D708C" w:rsidRDefault="000F7A7B" w:rsidP="002D708C">
            <w:r w:rsidRPr="002D708C">
              <w:t>Treatment-As-Usual (TAU)</w:t>
            </w:r>
          </w:p>
        </w:tc>
      </w:tr>
      <w:tr w:rsidR="000F7A7B" w:rsidRPr="002D708C" w14:paraId="4DB7CF43" w14:textId="77777777" w:rsidTr="002D708C">
        <w:trPr>
          <w:trHeight w:val="20"/>
        </w:trPr>
        <w:tc>
          <w:tcPr>
            <w:tcW w:w="3120" w:type="dxa"/>
            <w:hideMark/>
          </w:tcPr>
          <w:p w14:paraId="7C3A6E8E" w14:textId="77777777" w:rsidR="000F7A7B" w:rsidRPr="002D708C" w:rsidRDefault="000F7A7B" w:rsidP="002D708C">
            <w:r w:rsidRPr="002D708C">
              <w:t>Type of economic evaluation</w:t>
            </w:r>
          </w:p>
        </w:tc>
        <w:tc>
          <w:tcPr>
            <w:tcW w:w="5896" w:type="dxa"/>
            <w:hideMark/>
          </w:tcPr>
          <w:p w14:paraId="68B0479A" w14:textId="77777777" w:rsidR="000F7A7B" w:rsidRPr="002D708C" w:rsidRDefault="000F7A7B" w:rsidP="002D708C">
            <w:r w:rsidRPr="002D708C">
              <w:t>Cost utility analysis (CUA) and cost effectiveness analysis (CEA)</w:t>
            </w:r>
          </w:p>
        </w:tc>
      </w:tr>
      <w:tr w:rsidR="000F7A7B" w:rsidRPr="002D708C" w14:paraId="7A39DC5A" w14:textId="77777777" w:rsidTr="002D708C">
        <w:trPr>
          <w:trHeight w:val="20"/>
        </w:trPr>
        <w:tc>
          <w:tcPr>
            <w:tcW w:w="3120" w:type="dxa"/>
            <w:hideMark/>
          </w:tcPr>
          <w:p w14:paraId="1F9721E5" w14:textId="77777777" w:rsidR="000F7A7B" w:rsidRPr="002D708C" w:rsidRDefault="000F7A7B" w:rsidP="002D708C">
            <w:r w:rsidRPr="002D708C">
              <w:t>Sources of evidence</w:t>
            </w:r>
          </w:p>
        </w:tc>
        <w:tc>
          <w:tcPr>
            <w:tcW w:w="5896" w:type="dxa"/>
            <w:hideMark/>
          </w:tcPr>
          <w:p w14:paraId="03FC1EE5" w14:textId="77777777" w:rsidR="000F7A7B" w:rsidRPr="002D708C" w:rsidRDefault="000F7A7B" w:rsidP="002D708C">
            <w:r w:rsidRPr="002D708C">
              <w:t>CPMC trial</w:t>
            </w:r>
          </w:p>
        </w:tc>
      </w:tr>
      <w:tr w:rsidR="000F7A7B" w:rsidRPr="002D708C" w14:paraId="71A87214" w14:textId="77777777" w:rsidTr="002D708C">
        <w:trPr>
          <w:trHeight w:val="20"/>
        </w:trPr>
        <w:tc>
          <w:tcPr>
            <w:tcW w:w="3120" w:type="dxa"/>
            <w:hideMark/>
          </w:tcPr>
          <w:p w14:paraId="18C76C7F" w14:textId="77777777" w:rsidR="000F7A7B" w:rsidRPr="002D708C" w:rsidRDefault="000F7A7B" w:rsidP="002D708C">
            <w:r w:rsidRPr="002D708C">
              <w:t>Time horizon</w:t>
            </w:r>
          </w:p>
        </w:tc>
        <w:tc>
          <w:tcPr>
            <w:tcW w:w="5896" w:type="dxa"/>
            <w:hideMark/>
          </w:tcPr>
          <w:p w14:paraId="359A0B18" w14:textId="7615C614" w:rsidR="000F7A7B" w:rsidRPr="002D708C" w:rsidRDefault="001A0844" w:rsidP="002D708C">
            <w:r w:rsidRPr="002D708C">
              <w:t xml:space="preserve">Six </w:t>
            </w:r>
            <w:r w:rsidR="000F7A7B" w:rsidRPr="002D708C">
              <w:t>months</w:t>
            </w:r>
          </w:p>
        </w:tc>
      </w:tr>
      <w:tr w:rsidR="000F7A7B" w:rsidRPr="002D708C" w14:paraId="576EAE00" w14:textId="77777777" w:rsidTr="002D708C">
        <w:trPr>
          <w:trHeight w:val="20"/>
        </w:trPr>
        <w:tc>
          <w:tcPr>
            <w:tcW w:w="3120" w:type="dxa"/>
            <w:hideMark/>
          </w:tcPr>
          <w:p w14:paraId="662D6BB7" w14:textId="77777777" w:rsidR="000F7A7B" w:rsidRPr="002D708C" w:rsidRDefault="000F7A7B" w:rsidP="002D708C">
            <w:r w:rsidRPr="002D708C">
              <w:t>Outcomes</w:t>
            </w:r>
          </w:p>
        </w:tc>
        <w:tc>
          <w:tcPr>
            <w:tcW w:w="5896" w:type="dxa"/>
            <w:hideMark/>
          </w:tcPr>
          <w:p w14:paraId="778A2E75" w14:textId="77777777" w:rsidR="000F7A7B" w:rsidRPr="00481B47" w:rsidRDefault="000F7A7B" w:rsidP="002D708C">
            <w:pPr>
              <w:rPr>
                <w:rStyle w:val="Strong"/>
              </w:rPr>
            </w:pPr>
            <w:r w:rsidRPr="00481B47">
              <w:rPr>
                <w:rStyle w:val="Strong"/>
              </w:rPr>
              <w:t>Primary outcome:</w:t>
            </w:r>
          </w:p>
          <w:p w14:paraId="0B253CB0" w14:textId="77777777" w:rsidR="000F7A7B" w:rsidRPr="002D708C" w:rsidRDefault="000F7A7B" w:rsidP="002D708C">
            <w:r w:rsidRPr="002D708C">
              <w:t>Cost per QALY</w:t>
            </w:r>
          </w:p>
          <w:p w14:paraId="2E95DAEB" w14:textId="77777777" w:rsidR="000F7A7B" w:rsidRPr="00481B47" w:rsidRDefault="000F7A7B" w:rsidP="002D708C">
            <w:pPr>
              <w:rPr>
                <w:rStyle w:val="Strong"/>
              </w:rPr>
            </w:pPr>
            <w:r w:rsidRPr="00481B47">
              <w:rPr>
                <w:rStyle w:val="Strong"/>
              </w:rPr>
              <w:t>Secondary Outcomes:</w:t>
            </w:r>
          </w:p>
          <w:p w14:paraId="45FC3EF0" w14:textId="77777777" w:rsidR="000F7A7B" w:rsidRPr="002D708C" w:rsidRDefault="000F7A7B" w:rsidP="002D708C">
            <w:r w:rsidRPr="002D708C">
              <w:t>Cost per unit reduction in pain interference measured using the BPI as part of the mini-ePPOC</w:t>
            </w:r>
          </w:p>
          <w:p w14:paraId="790767A8" w14:textId="77777777" w:rsidR="000F7A7B" w:rsidRPr="002D708C" w:rsidRDefault="000F7A7B" w:rsidP="002D708C">
            <w:r w:rsidRPr="002D708C">
              <w:t>Cost per unit reduction in pain severity measured using the BPI as part of the mini-ePPOC</w:t>
            </w:r>
          </w:p>
          <w:p w14:paraId="2C209C82" w14:textId="77777777" w:rsidR="000F7A7B" w:rsidRPr="002D708C" w:rsidRDefault="000F7A7B" w:rsidP="002D708C">
            <w:r w:rsidRPr="002D708C">
              <w:t>Cost per unit reduction in pain self-efficacy measured using the PSEQ-2 as part of the mini-ePPOC</w:t>
            </w:r>
          </w:p>
          <w:p w14:paraId="7A20E018" w14:textId="3C5CDE55" w:rsidR="000F7A7B" w:rsidRPr="002D708C" w:rsidRDefault="000F7A7B" w:rsidP="002D708C">
            <w:r w:rsidRPr="002D708C">
              <w:t xml:space="preserve">Cost per unit </w:t>
            </w:r>
            <w:r w:rsidR="002B4929" w:rsidRPr="002D708C">
              <w:t xml:space="preserve">increase </w:t>
            </w:r>
            <w:r w:rsidRPr="002D708C">
              <w:t>in self-management measured using the PIH</w:t>
            </w:r>
          </w:p>
          <w:p w14:paraId="5A41F3C0" w14:textId="77777777" w:rsidR="000F7A7B" w:rsidRPr="002D708C" w:rsidRDefault="000F7A7B" w:rsidP="002D708C">
            <w:r w:rsidRPr="002D708C">
              <w:t>Cost per unit reduction in morphine equivalent units</w:t>
            </w:r>
          </w:p>
          <w:p w14:paraId="2F30F07B" w14:textId="77777777" w:rsidR="000F7A7B" w:rsidRPr="002D708C" w:rsidRDefault="000F7A7B" w:rsidP="002D708C">
            <w:r w:rsidRPr="002D708C">
              <w:t>Cost per PBS script reduction</w:t>
            </w:r>
          </w:p>
          <w:p w14:paraId="03866F76" w14:textId="77777777" w:rsidR="000F7A7B" w:rsidRPr="002D708C" w:rsidRDefault="000F7A7B" w:rsidP="002D708C">
            <w:r w:rsidRPr="002D708C">
              <w:t xml:space="preserve">Cost per MBS service reduction </w:t>
            </w:r>
          </w:p>
        </w:tc>
      </w:tr>
      <w:tr w:rsidR="000F7A7B" w:rsidRPr="002D708C" w14:paraId="5D54D272" w14:textId="77777777" w:rsidTr="002D708C">
        <w:trPr>
          <w:trHeight w:val="20"/>
        </w:trPr>
        <w:tc>
          <w:tcPr>
            <w:tcW w:w="3120" w:type="dxa"/>
            <w:hideMark/>
          </w:tcPr>
          <w:p w14:paraId="4C160F50" w14:textId="77777777" w:rsidR="000F7A7B" w:rsidRPr="002D708C" w:rsidRDefault="000F7A7B" w:rsidP="002D708C">
            <w:r w:rsidRPr="002D708C">
              <w:t>Methods used to generate results</w:t>
            </w:r>
          </w:p>
        </w:tc>
        <w:tc>
          <w:tcPr>
            <w:tcW w:w="5896" w:type="dxa"/>
            <w:hideMark/>
          </w:tcPr>
          <w:p w14:paraId="05565DB0" w14:textId="77777777" w:rsidR="000F7A7B" w:rsidRPr="002D708C" w:rsidRDefault="000F7A7B" w:rsidP="002D708C">
            <w:r w:rsidRPr="002D708C">
              <w:t xml:space="preserve">Trial based. A quasi-experiment of pre vs post intervention </w:t>
            </w:r>
          </w:p>
        </w:tc>
      </w:tr>
      <w:tr w:rsidR="000F7A7B" w:rsidRPr="002D708C" w14:paraId="61C0AEB3" w14:textId="77777777" w:rsidTr="002D708C">
        <w:trPr>
          <w:trHeight w:val="20"/>
        </w:trPr>
        <w:tc>
          <w:tcPr>
            <w:tcW w:w="3120" w:type="dxa"/>
            <w:hideMark/>
          </w:tcPr>
          <w:p w14:paraId="1A1A5162" w14:textId="77777777" w:rsidR="000F7A7B" w:rsidRPr="002D708C" w:rsidRDefault="000F7A7B" w:rsidP="002D708C">
            <w:r w:rsidRPr="002D708C">
              <w:t>Discount rate</w:t>
            </w:r>
          </w:p>
        </w:tc>
        <w:tc>
          <w:tcPr>
            <w:tcW w:w="5896" w:type="dxa"/>
            <w:hideMark/>
          </w:tcPr>
          <w:p w14:paraId="7EB0DAA4" w14:textId="77777777" w:rsidR="000F7A7B" w:rsidRPr="002D708C" w:rsidRDefault="000F7A7B" w:rsidP="002D708C">
            <w:r w:rsidRPr="002D708C">
              <w:t>Not applicable as the model duration is less than one year</w:t>
            </w:r>
          </w:p>
        </w:tc>
      </w:tr>
      <w:tr w:rsidR="000F7A7B" w:rsidRPr="002D708C" w14:paraId="33C343F2" w14:textId="77777777" w:rsidTr="002D708C">
        <w:trPr>
          <w:trHeight w:val="20"/>
        </w:trPr>
        <w:tc>
          <w:tcPr>
            <w:tcW w:w="3120" w:type="dxa"/>
            <w:hideMark/>
          </w:tcPr>
          <w:p w14:paraId="37FB033C" w14:textId="77777777" w:rsidR="000F7A7B" w:rsidRPr="002D708C" w:rsidRDefault="000F7A7B" w:rsidP="002D708C">
            <w:r w:rsidRPr="002D708C">
              <w:t>Software packages used</w:t>
            </w:r>
          </w:p>
        </w:tc>
        <w:tc>
          <w:tcPr>
            <w:tcW w:w="5896" w:type="dxa"/>
            <w:hideMark/>
          </w:tcPr>
          <w:p w14:paraId="33B7F874" w14:textId="77777777" w:rsidR="000F7A7B" w:rsidRPr="002D708C" w:rsidRDefault="000F7A7B" w:rsidP="002D708C">
            <w:r w:rsidRPr="002D708C">
              <w:t>Microsoft Excel 2016</w:t>
            </w:r>
          </w:p>
        </w:tc>
      </w:tr>
    </w:tbl>
    <w:p w14:paraId="65127187" w14:textId="3C9C7DE1" w:rsidR="000F7A7B" w:rsidRPr="00B86591" w:rsidRDefault="000F7A7B" w:rsidP="00B86591">
      <w:r w:rsidRPr="00B86591">
        <w:t>Abbreviations: BPI: Brief pain inventory; CPMC, Chronic Pain MedsCheck trial; MBS, Medicare benefits schedule; mini-ePPOC, The miniature electronic persistent pain outcomes collaboration questionnaire;</w:t>
      </w:r>
      <w:r w:rsidR="002B4929" w:rsidRPr="00B86591">
        <w:t xml:space="preserve"> QALY, Quality adjusted life years;</w:t>
      </w:r>
      <w:r w:rsidRPr="00B86591">
        <w:t xml:space="preserve"> PBS, Pharmaceutical benefits scheme; PIH, The Partners in health scale; PSEQ-2, Pain self-efficacy questionnaire</w:t>
      </w:r>
      <w:r w:rsidR="002B4929" w:rsidRPr="00B86591">
        <w:t>; TAU, treatment as usual</w:t>
      </w:r>
    </w:p>
    <w:p w14:paraId="0F9A4759" w14:textId="77777777" w:rsidR="000F7A7B" w:rsidRDefault="000F7A7B" w:rsidP="000F7A7B">
      <w:pPr>
        <w:jc w:val="both"/>
        <w:rPr>
          <w:rFonts w:cs="Calibri"/>
        </w:rPr>
      </w:pPr>
      <w:r>
        <w:rPr>
          <w:rFonts w:cs="Calibri"/>
        </w:rPr>
        <w:t xml:space="preserve">The analysis of the primary outcome is presented first, followed by the secondary outcomes.  Given the lack of control group from the analysis, the economic evaluation was not extrapolated beyond the 3-month follow up as this would result in greater uncertainty in results.  </w:t>
      </w:r>
    </w:p>
    <w:p w14:paraId="2CAFEC1D" w14:textId="77777777" w:rsidR="000F7A7B" w:rsidRDefault="000F7A7B" w:rsidP="000F7A7B">
      <w:pPr>
        <w:pStyle w:val="Heading3"/>
        <w:rPr>
          <w:rFonts w:cs="Calibri"/>
        </w:rPr>
      </w:pPr>
      <w:bookmarkStart w:id="3143" w:name="_Toc395200799"/>
      <w:bookmarkStart w:id="3144" w:name="_Toc445464048"/>
      <w:bookmarkStart w:id="3145" w:name="_Toc42760069"/>
      <w:bookmarkStart w:id="3146" w:name="_Toc51243869"/>
      <w:bookmarkStart w:id="3147" w:name="_Toc129949058"/>
      <w:bookmarkStart w:id="3148" w:name="_Toc129958382"/>
      <w:r>
        <w:rPr>
          <w:rFonts w:cs="Calibri"/>
        </w:rPr>
        <w:t>Literature review</w:t>
      </w:r>
      <w:bookmarkEnd w:id="3143"/>
      <w:bookmarkEnd w:id="3144"/>
      <w:bookmarkEnd w:id="3145"/>
      <w:bookmarkEnd w:id="3146"/>
      <w:bookmarkEnd w:id="3147"/>
      <w:bookmarkEnd w:id="3148"/>
    </w:p>
    <w:p w14:paraId="7401D2A6" w14:textId="35D88504" w:rsidR="000F7A7B" w:rsidRDefault="000F7A7B" w:rsidP="000F7A7B">
      <w:pPr>
        <w:jc w:val="both"/>
        <w:rPr>
          <w:rFonts w:cs="Calibri"/>
        </w:rPr>
      </w:pPr>
      <w:r>
        <w:rPr>
          <w:rFonts w:cs="Calibri"/>
        </w:rPr>
        <w:t>A literature search was conducted on 6 May 2020 to identify any cost-effectiveness studies which evaluated pharmacist led pain interventions.  Searches were conducted in Medline, Embase and the Cochrane library, using the search strategy described</w:t>
      </w:r>
      <w:bookmarkStart w:id="3149" w:name="_Ref3818766"/>
      <w:r>
        <w:rPr>
          <w:rFonts w:cs="Calibri"/>
        </w:rPr>
        <w:t xml:space="preserve"> in </w:t>
      </w:r>
      <w:r>
        <w:fldChar w:fldCharType="begin"/>
      </w:r>
      <w:r>
        <w:rPr>
          <w:rFonts w:cs="Calibri"/>
        </w:rPr>
        <w:instrText xml:space="preserve"> REF _Ref52455122 \h </w:instrText>
      </w:r>
      <w:r>
        <w:fldChar w:fldCharType="separate"/>
      </w:r>
      <w:r w:rsidR="00DD1EFA">
        <w:t xml:space="preserve">Table </w:t>
      </w:r>
      <w:r w:rsidR="00DD1EFA">
        <w:rPr>
          <w:noProof/>
        </w:rPr>
        <w:t>86</w:t>
      </w:r>
      <w:r>
        <w:fldChar w:fldCharType="end"/>
      </w:r>
      <w:r>
        <w:rPr>
          <w:rFonts w:cs="Calibri"/>
        </w:rPr>
        <w:t xml:space="preserve">.  </w:t>
      </w:r>
    </w:p>
    <w:p w14:paraId="04FB1A67" w14:textId="09142D49" w:rsidR="000F7A7B" w:rsidRDefault="000F7A7B" w:rsidP="000F7A7B">
      <w:pPr>
        <w:pStyle w:val="Caption"/>
      </w:pPr>
      <w:bookmarkStart w:id="3150" w:name="_Ref52455122"/>
      <w:bookmarkStart w:id="3151" w:name="_Toc4684594"/>
      <w:bookmarkStart w:id="3152" w:name="_Toc10751058"/>
      <w:bookmarkStart w:id="3153" w:name="_Toc51243994"/>
      <w:bookmarkStart w:id="3154" w:name="_Toc52539253"/>
      <w:bookmarkStart w:id="3155" w:name="_Toc129948912"/>
      <w:bookmarkEnd w:id="3149"/>
      <w:r>
        <w:t xml:space="preserve">Table </w:t>
      </w:r>
      <w:fldSimple w:instr=" SEQ Table \* ARABIC ">
        <w:r w:rsidR="00DD1EFA">
          <w:rPr>
            <w:noProof/>
          </w:rPr>
          <w:t>86</w:t>
        </w:r>
      </w:fldSimple>
      <w:bookmarkEnd w:id="3150"/>
      <w:r w:rsidR="00481B47">
        <w:rPr>
          <w:rFonts w:cs="Calibri"/>
        </w:rPr>
        <w:t xml:space="preserve"> </w:t>
      </w:r>
      <w:r>
        <w:rPr>
          <w:rFonts w:cs="Calibri"/>
        </w:rPr>
        <w:t>Search terms used in each platform</w:t>
      </w:r>
      <w:bookmarkEnd w:id="3151"/>
      <w:bookmarkEnd w:id="3152"/>
      <w:bookmarkEnd w:id="3153"/>
      <w:bookmarkEnd w:id="3154"/>
      <w:bookmarkEnd w:id="3155"/>
    </w:p>
    <w:tbl>
      <w:tblPr>
        <w:tblW w:w="9060" w:type="dxa"/>
        <w:tblInd w:w="-5" w:type="dxa"/>
        <w:tblLayout w:type="fixed"/>
        <w:tblCellMar>
          <w:left w:w="10" w:type="dxa"/>
          <w:right w:w="10" w:type="dxa"/>
        </w:tblCellMar>
        <w:tblLook w:val="04A0" w:firstRow="1" w:lastRow="0" w:firstColumn="1" w:lastColumn="0" w:noHBand="0" w:noVBand="1"/>
      </w:tblPr>
      <w:tblGrid>
        <w:gridCol w:w="1801"/>
        <w:gridCol w:w="1603"/>
        <w:gridCol w:w="5656"/>
      </w:tblGrid>
      <w:tr w:rsidR="000F7A7B" w14:paraId="6FA7707E" w14:textId="77777777" w:rsidTr="000F7A7B">
        <w:trPr>
          <w:trHeight w:val="137"/>
          <w:tblHeader/>
        </w:trPr>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08AB4" w14:textId="77777777" w:rsidR="000F7A7B" w:rsidRDefault="000F7A7B">
            <w:pPr>
              <w:pStyle w:val="Tabletext1"/>
            </w:pPr>
            <w:r>
              <w:rPr>
                <w:rFonts w:cs="Calibri"/>
                <w:b/>
              </w:rPr>
              <w:t>Platform</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45F873" w14:textId="77777777" w:rsidR="000F7A7B" w:rsidRDefault="000F7A7B">
            <w:pPr>
              <w:pStyle w:val="Tabletext1"/>
              <w:jc w:val="center"/>
            </w:pPr>
            <w:r>
              <w:rPr>
                <w:rFonts w:cs="Calibri"/>
                <w:b/>
              </w:rPr>
              <w:t>Element of clinical question</w:t>
            </w:r>
          </w:p>
        </w:tc>
        <w:tc>
          <w:tcPr>
            <w:tcW w:w="5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59448C" w14:textId="77777777" w:rsidR="000F7A7B" w:rsidRDefault="000F7A7B">
            <w:pPr>
              <w:pStyle w:val="Tabletext1"/>
              <w:jc w:val="center"/>
            </w:pPr>
            <w:r>
              <w:rPr>
                <w:rFonts w:cs="Calibri"/>
                <w:b/>
              </w:rPr>
              <w:t>Search terms</w:t>
            </w:r>
          </w:p>
        </w:tc>
      </w:tr>
      <w:tr w:rsidR="000F7A7B" w14:paraId="79519B89" w14:textId="77777777" w:rsidTr="000F7A7B">
        <w:trPr>
          <w:trHeight w:val="288"/>
        </w:trPr>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3967A" w14:textId="77777777" w:rsidR="000F7A7B" w:rsidRDefault="000F7A7B">
            <w:pPr>
              <w:pStyle w:val="Tabletext1"/>
              <w:rPr>
                <w:rFonts w:cs="Calibri"/>
              </w:rPr>
            </w:pPr>
            <w:r>
              <w:rPr>
                <w:rFonts w:cs="Calibri"/>
              </w:rPr>
              <w:t>Medline</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06DD0" w14:textId="77777777" w:rsidR="000F7A7B" w:rsidRDefault="000F7A7B">
            <w:pPr>
              <w:pStyle w:val="Tabletext1"/>
              <w:rPr>
                <w:rFonts w:cs="Calibri"/>
              </w:rPr>
            </w:pPr>
            <w:r>
              <w:rPr>
                <w:rFonts w:cs="Calibri"/>
              </w:rPr>
              <w:t>Intervention</w:t>
            </w:r>
          </w:p>
        </w:tc>
        <w:tc>
          <w:tcPr>
            <w:tcW w:w="5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16D79" w14:textId="77777777" w:rsidR="000F7A7B" w:rsidRDefault="000F7A7B">
            <w:pPr>
              <w:pStyle w:val="Tabletext1"/>
            </w:pPr>
            <w:r>
              <w:rPr>
                <w:rFonts w:cs="Calibri"/>
              </w:rPr>
              <w:t>‘pharmacy’(all fields) OR “pharmacist” (all fields) AND pain (all fields)</w:t>
            </w:r>
          </w:p>
        </w:tc>
      </w:tr>
      <w:tr w:rsidR="000F7A7B" w14:paraId="72D89474" w14:textId="77777777" w:rsidTr="000F7A7B">
        <w:trPr>
          <w:trHeight w:val="93"/>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14:paraId="4AC8DC24" w14:textId="77777777" w:rsidR="000F7A7B" w:rsidRDefault="000F7A7B">
            <w:pPr>
              <w:suppressAutoHyphens w:val="0"/>
              <w:spacing w:after="0" w:line="240" w:lineRule="auto"/>
              <w:rPr>
                <w:rFonts w:ascii="Arial Narrow" w:hAnsi="Arial Narrow" w:cs="Calibri"/>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23735" w14:textId="77777777" w:rsidR="000F7A7B" w:rsidRDefault="000F7A7B">
            <w:pPr>
              <w:pStyle w:val="Tabletext1"/>
              <w:rPr>
                <w:rFonts w:cs="Calibri"/>
              </w:rPr>
            </w:pPr>
            <w:r>
              <w:rPr>
                <w:rFonts w:cs="Calibri"/>
              </w:rPr>
              <w:t>Study type</w:t>
            </w:r>
          </w:p>
        </w:tc>
        <w:tc>
          <w:tcPr>
            <w:tcW w:w="5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CB5D5" w14:textId="77777777" w:rsidR="000F7A7B" w:rsidRDefault="000F7A7B">
            <w:pPr>
              <w:pStyle w:val="Tabletext1"/>
              <w:rPr>
                <w:rFonts w:cs="Calibri"/>
              </w:rPr>
            </w:pPr>
            <w:r>
              <w:rPr>
                <w:rFonts w:cs="Calibri"/>
              </w:rPr>
              <w:t xml:space="preserve">‘cost effectiveness analysis’ (exp) OR ‘cost-utility analysis (exp)  </w:t>
            </w:r>
          </w:p>
        </w:tc>
      </w:tr>
      <w:tr w:rsidR="000F7A7B" w14:paraId="0F7D227A" w14:textId="77777777" w:rsidTr="000F7A7B">
        <w:trPr>
          <w:trHeight w:val="81"/>
        </w:trPr>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40B71" w14:textId="77777777" w:rsidR="000F7A7B" w:rsidRDefault="000F7A7B">
            <w:pPr>
              <w:pStyle w:val="Tabletext1"/>
              <w:rPr>
                <w:rFonts w:cs="Calibri"/>
              </w:rPr>
            </w:pPr>
            <w:r>
              <w:rPr>
                <w:rFonts w:cs="Calibri"/>
              </w:rPr>
              <w:t>Cochrane library</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7DE11" w14:textId="77777777" w:rsidR="000F7A7B" w:rsidRDefault="000F7A7B">
            <w:pPr>
              <w:pStyle w:val="Tabletext1"/>
              <w:rPr>
                <w:rFonts w:cs="Calibri"/>
              </w:rPr>
            </w:pPr>
            <w:r>
              <w:rPr>
                <w:rFonts w:cs="Calibri"/>
              </w:rPr>
              <w:t>Intervention</w:t>
            </w:r>
          </w:p>
        </w:tc>
        <w:tc>
          <w:tcPr>
            <w:tcW w:w="5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F214B" w14:textId="77777777" w:rsidR="000F7A7B" w:rsidRDefault="000F7A7B">
            <w:pPr>
              <w:pStyle w:val="Tabletext1"/>
              <w:rPr>
                <w:rFonts w:cs="Calibri"/>
              </w:rPr>
            </w:pPr>
            <w:r>
              <w:rPr>
                <w:rFonts w:cs="Calibri"/>
              </w:rPr>
              <w:t>‘pharmacy’(all fields) OR “pharmacist” (all fields) AND pain (all fields)</w:t>
            </w:r>
          </w:p>
        </w:tc>
      </w:tr>
      <w:tr w:rsidR="000F7A7B" w14:paraId="323465C9" w14:textId="77777777" w:rsidTr="000F7A7B">
        <w:trPr>
          <w:trHeight w:val="229"/>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14:paraId="4EA048E8" w14:textId="77777777" w:rsidR="000F7A7B" w:rsidRDefault="000F7A7B">
            <w:pPr>
              <w:suppressAutoHyphens w:val="0"/>
              <w:spacing w:after="0" w:line="240" w:lineRule="auto"/>
              <w:rPr>
                <w:rFonts w:ascii="Arial Narrow" w:hAnsi="Arial Narrow" w:cs="Calibri"/>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9DB06" w14:textId="77777777" w:rsidR="000F7A7B" w:rsidRDefault="000F7A7B">
            <w:pPr>
              <w:pStyle w:val="Tabletext1"/>
              <w:rPr>
                <w:rFonts w:cs="Calibri"/>
              </w:rPr>
            </w:pPr>
            <w:r>
              <w:rPr>
                <w:rFonts w:cs="Calibri"/>
              </w:rPr>
              <w:t>Study type</w:t>
            </w:r>
          </w:p>
        </w:tc>
        <w:tc>
          <w:tcPr>
            <w:tcW w:w="5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460DA" w14:textId="77777777" w:rsidR="000F7A7B" w:rsidRDefault="000F7A7B">
            <w:pPr>
              <w:pStyle w:val="Tabletext1"/>
              <w:rPr>
                <w:rFonts w:cs="Calibri"/>
              </w:rPr>
            </w:pPr>
            <w:r>
              <w:rPr>
                <w:rFonts w:cs="Calibri"/>
              </w:rPr>
              <w:t xml:space="preserve">‘cost effectiveness analysis’ (exp) OR ‘cost-utility analysis (exp)  </w:t>
            </w:r>
          </w:p>
        </w:tc>
      </w:tr>
      <w:tr w:rsidR="000F7A7B" w14:paraId="71A9D3BC" w14:textId="77777777" w:rsidTr="000F7A7B">
        <w:trPr>
          <w:trHeight w:val="78"/>
        </w:trPr>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19AA7" w14:textId="77777777" w:rsidR="000F7A7B" w:rsidRDefault="000F7A7B">
            <w:pPr>
              <w:pStyle w:val="Tabletext1"/>
              <w:rPr>
                <w:rFonts w:cs="Calibri"/>
              </w:rPr>
            </w:pPr>
            <w:r>
              <w:rPr>
                <w:rFonts w:cs="Calibri"/>
              </w:rPr>
              <w:t>Embase</w:t>
            </w: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6A8D9" w14:textId="77777777" w:rsidR="000F7A7B" w:rsidRDefault="000F7A7B">
            <w:pPr>
              <w:pStyle w:val="Tabletext1"/>
              <w:rPr>
                <w:rFonts w:cs="Calibri"/>
              </w:rPr>
            </w:pPr>
            <w:r>
              <w:rPr>
                <w:rFonts w:cs="Calibri"/>
              </w:rPr>
              <w:t>Intervention</w:t>
            </w:r>
          </w:p>
        </w:tc>
        <w:tc>
          <w:tcPr>
            <w:tcW w:w="5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85ECE" w14:textId="77777777" w:rsidR="000F7A7B" w:rsidRDefault="000F7A7B">
            <w:pPr>
              <w:pStyle w:val="Tabletext1"/>
              <w:rPr>
                <w:rFonts w:cs="Calibri"/>
              </w:rPr>
            </w:pPr>
            <w:r>
              <w:rPr>
                <w:rFonts w:cs="Calibri"/>
              </w:rPr>
              <w:t>‘pharmacy’(all fields) OR “pharmacist” (all fields) AND pain (all fields)</w:t>
            </w:r>
          </w:p>
        </w:tc>
      </w:tr>
      <w:tr w:rsidR="000F7A7B" w14:paraId="60FFE110" w14:textId="77777777" w:rsidTr="000F7A7B">
        <w:trPr>
          <w:trHeight w:val="178"/>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14:paraId="1B2CB767" w14:textId="77777777" w:rsidR="000F7A7B" w:rsidRDefault="000F7A7B">
            <w:pPr>
              <w:suppressAutoHyphens w:val="0"/>
              <w:spacing w:after="0" w:line="240" w:lineRule="auto"/>
              <w:rPr>
                <w:rFonts w:ascii="Arial Narrow" w:hAnsi="Arial Narrow" w:cs="Calibri"/>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4B7AC" w14:textId="77777777" w:rsidR="000F7A7B" w:rsidRDefault="000F7A7B">
            <w:pPr>
              <w:pStyle w:val="Tabletext1"/>
              <w:rPr>
                <w:rFonts w:cs="Calibri"/>
              </w:rPr>
            </w:pPr>
            <w:r>
              <w:rPr>
                <w:rFonts w:cs="Calibri"/>
              </w:rPr>
              <w:t>Study type</w:t>
            </w:r>
          </w:p>
        </w:tc>
        <w:tc>
          <w:tcPr>
            <w:tcW w:w="5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6FF61" w14:textId="215B8B57" w:rsidR="000F7A7B" w:rsidRDefault="000F7A7B">
            <w:pPr>
              <w:pStyle w:val="Tabletext1"/>
              <w:rPr>
                <w:rFonts w:cs="Calibri"/>
              </w:rPr>
            </w:pPr>
            <w:r>
              <w:rPr>
                <w:rFonts w:cs="Calibri"/>
              </w:rPr>
              <w:t>‘cost effectiveness analysis’ (exp) OR ‘cost-utility analysis (exp)</w:t>
            </w:r>
          </w:p>
        </w:tc>
      </w:tr>
    </w:tbl>
    <w:p w14:paraId="5369FED3" w14:textId="41C5D0FE" w:rsidR="000F7A7B" w:rsidRDefault="000F7A7B" w:rsidP="000F7A7B">
      <w:pPr>
        <w:spacing w:before="240"/>
        <w:jc w:val="both"/>
      </w:pPr>
      <w:r>
        <w:rPr>
          <w:rFonts w:cs="Calibri"/>
        </w:rPr>
        <w:t>The search identified two notable publications (Neilson 2015, Bruhn 2013).</w:t>
      </w:r>
      <w:r>
        <w:rPr>
          <w:rStyle w:val="EndnoteReference"/>
          <w:rFonts w:cs="Calibri"/>
        </w:rPr>
        <w:endnoteReference w:id="55"/>
      </w:r>
      <w:r>
        <w:rPr>
          <w:rFonts w:cs="Calibri"/>
          <w:vertAlign w:val="superscript"/>
        </w:rPr>
        <w:t>,</w:t>
      </w:r>
      <w:r>
        <w:rPr>
          <w:rStyle w:val="EndnoteReference"/>
          <w:rFonts w:cs="Calibri"/>
        </w:rPr>
        <w:endnoteReference w:id="56"/>
      </w:r>
    </w:p>
    <w:p w14:paraId="2461C097" w14:textId="4C6A143B" w:rsidR="000F7A7B" w:rsidRDefault="000F7A7B" w:rsidP="00481B47">
      <w:r>
        <w:t xml:space="preserve">Neilson (2015) was a pilot RCT conducted in the primary setting with a small sample size (n=125) with outcomes measured using the SF-6D questionnaire. Results were available at baseline, three months and six months. It was a three-armed study analysing the effectiveness of either pharmacist medication review with face-to-face pharmacist prescribing (n=39), or pharmacist medication review with feedback to the GP (n=44); or standard of care (placebo, n=42).  Costs and effects were measured at six months.  However, this study did not produce a cost/QALY. Instead it estimated the differences in mean costs and mean effectiveness (in terms of QALYs, </w:t>
      </w:r>
      <w:r>
        <w:fldChar w:fldCharType="begin"/>
      </w:r>
      <w:r>
        <w:instrText xml:space="preserve"> REF _Ref52455146 \h </w:instrText>
      </w:r>
      <w:r>
        <w:fldChar w:fldCharType="separate"/>
      </w:r>
      <w:r w:rsidR="00DD1EFA">
        <w:t xml:space="preserve">Table </w:t>
      </w:r>
      <w:r w:rsidR="00DD1EFA">
        <w:rPr>
          <w:noProof/>
        </w:rPr>
        <w:t>87</w:t>
      </w:r>
      <w:r>
        <w:fldChar w:fldCharType="end"/>
      </w:r>
      <w:r>
        <w:t xml:space="preserve">) of pharmacist medication review with or without prescribing as compared with usual GP care for the treatment of chronic pain in primary care.  Using these results, the study conducted an expected value of sample information analysis (EVSI) to determine the cost-effectiveness of conducting a larger RCT. </w:t>
      </w:r>
    </w:p>
    <w:p w14:paraId="552635D3" w14:textId="3DE359FD" w:rsidR="000F7A7B" w:rsidRDefault="000F7A7B" w:rsidP="00481B47">
      <w:r>
        <w:t xml:space="preserve">Similar to the findings of the CPMC trial, QALY gains in Neilson (2015) were higher than those reported at baseline in both pharmacist intervention groups.  However, these gains were smaller than those of CPMC evaluation trial participants.  No transformational equations were found which could convert AQoL-4D scores to the SF-6D or SF-12 and vice-versa.  It could not be determined if the CPMC evaluation trial and Nielson (2015) cohorts were similar, and therefore Nielson (2015) utility scores were not used in any analysis.  However, an increase in QoL was observed in both the CPMC and Nielson (2015) trials at baseline and at three months corroborates with </w:t>
      </w:r>
      <w:r w:rsidR="00572124">
        <w:t>Patient</w:t>
      </w:r>
      <w:r>
        <w:t xml:space="preserve"> </w:t>
      </w:r>
      <w:r w:rsidR="00572124">
        <w:t>S</w:t>
      </w:r>
      <w:r>
        <w:t>urvey responses</w:t>
      </w:r>
      <w:r w:rsidR="00572124">
        <w:t xml:space="preserve"> presented</w:t>
      </w:r>
      <w:r>
        <w:t xml:space="preserve"> in Section F. </w:t>
      </w:r>
    </w:p>
    <w:p w14:paraId="35EBB8BE" w14:textId="6976DDBA" w:rsidR="000F7A7B" w:rsidRDefault="000F7A7B" w:rsidP="000F7A7B">
      <w:pPr>
        <w:pStyle w:val="Caption"/>
      </w:pPr>
      <w:bookmarkStart w:id="3156" w:name="_Ref52455146"/>
      <w:bookmarkStart w:id="3157" w:name="_Toc51243995"/>
      <w:bookmarkStart w:id="3158" w:name="_Toc52539254"/>
      <w:bookmarkStart w:id="3159" w:name="_Toc129948913"/>
      <w:r>
        <w:t xml:space="preserve">Table </w:t>
      </w:r>
      <w:fldSimple w:instr=" SEQ Table \* ARABIC ">
        <w:r w:rsidR="00DD1EFA">
          <w:rPr>
            <w:noProof/>
          </w:rPr>
          <w:t>87</w:t>
        </w:r>
      </w:fldSimple>
      <w:bookmarkEnd w:id="3156"/>
      <w:r w:rsidR="00481B47">
        <w:rPr>
          <w:rFonts w:cs="Calibri"/>
        </w:rPr>
        <w:t xml:space="preserve"> </w:t>
      </w:r>
      <w:r>
        <w:rPr>
          <w:rFonts w:cs="Calibri"/>
        </w:rPr>
        <w:t>SF-6D health utility scores and QALYs over 6</w:t>
      </w:r>
      <w:r>
        <w:rPr>
          <w:rFonts w:cs="Arial"/>
        </w:rPr>
        <w:t> </w:t>
      </w:r>
      <w:r>
        <w:rPr>
          <w:rFonts w:cs="Calibri"/>
        </w:rPr>
        <w:t>months follow-up in Neilson 2015 (n=125)</w:t>
      </w:r>
      <w:bookmarkEnd w:id="3157"/>
      <w:bookmarkEnd w:id="3158"/>
      <w:bookmarkEnd w:id="3159"/>
    </w:p>
    <w:p w14:paraId="2F1B29BD" w14:textId="33809A68" w:rsidR="000F7A7B" w:rsidRDefault="000F7A7B" w:rsidP="000F7A7B">
      <w:pPr>
        <w:spacing w:after="0"/>
      </w:pPr>
      <w:r>
        <w:rPr>
          <w:rFonts w:ascii="Arial Narrow" w:hAnsi="Arial Narrow" w:cs="Calibri"/>
          <w:noProof/>
          <w:sz w:val="20"/>
          <w:szCs w:val="20"/>
        </w:rPr>
        <w:drawing>
          <wp:inline distT="0" distB="0" distL="0" distR="0" wp14:anchorId="5B099B27" wp14:editId="16534242">
            <wp:extent cx="5724525" cy="1223159"/>
            <wp:effectExtent l="0" t="0" r="0" b="0"/>
            <wp:docPr id="134" name="Picture 134" descr="SF-6D health utility scores and QALYs over 6 months follow-up in Neilson 2015 (n=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6D health utility scores and QALYs over 6 months follow-up in Neilson 2015 (n=1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906" cy="1224736"/>
                    </a:xfrm>
                    <a:prstGeom prst="rect">
                      <a:avLst/>
                    </a:prstGeom>
                    <a:noFill/>
                    <a:ln>
                      <a:noFill/>
                    </a:ln>
                  </pic:spPr>
                </pic:pic>
              </a:graphicData>
            </a:graphic>
          </wp:inline>
        </w:drawing>
      </w:r>
    </w:p>
    <w:p w14:paraId="401D13E6" w14:textId="77777777" w:rsidR="000F7A7B" w:rsidRPr="00481B47" w:rsidRDefault="000F7A7B" w:rsidP="00481B47">
      <w:pPr>
        <w:pStyle w:val="Footnote"/>
      </w:pPr>
      <w:r w:rsidRPr="00481B47">
        <w:t>Source: Neilson 2015 Table 3</w:t>
      </w:r>
    </w:p>
    <w:p w14:paraId="36912909" w14:textId="51D8B60D" w:rsidR="000F7A7B" w:rsidRDefault="000F7A7B" w:rsidP="00481B47">
      <w:r>
        <w:t>Bruhn (2013) presented SF-12 results for each arm at baseline and at six months (</w:t>
      </w:r>
      <w:r>
        <w:fldChar w:fldCharType="begin"/>
      </w:r>
      <w:r>
        <w:instrText xml:space="preserve"> REF _Ref52455168 \h </w:instrText>
      </w:r>
      <w:r>
        <w:fldChar w:fldCharType="separate"/>
      </w:r>
      <w:r w:rsidR="00DD1EFA">
        <w:t xml:space="preserve">Table </w:t>
      </w:r>
      <w:r w:rsidR="00DD1EFA">
        <w:rPr>
          <w:noProof/>
        </w:rPr>
        <w:t>88</w:t>
      </w:r>
      <w:r>
        <w:fldChar w:fldCharType="end"/>
      </w:r>
      <w:r>
        <w:t>).  As there was no three-month data, this publication was not further analysed.</w:t>
      </w:r>
    </w:p>
    <w:p w14:paraId="79E006DF" w14:textId="3D6C6D15" w:rsidR="000F7A7B" w:rsidRDefault="000F7A7B" w:rsidP="000F7A7B">
      <w:pPr>
        <w:pStyle w:val="Caption"/>
      </w:pPr>
      <w:bookmarkStart w:id="3160" w:name="_Ref52455168"/>
      <w:bookmarkStart w:id="3161" w:name="_Toc51243996"/>
      <w:bookmarkStart w:id="3162" w:name="_Toc52539255"/>
      <w:bookmarkStart w:id="3163" w:name="_Toc129948914"/>
      <w:r>
        <w:t xml:space="preserve">Table </w:t>
      </w:r>
      <w:fldSimple w:instr=" SEQ Table \* ARABIC ">
        <w:r w:rsidR="00DD1EFA">
          <w:rPr>
            <w:noProof/>
          </w:rPr>
          <w:t>88</w:t>
        </w:r>
      </w:fldSimple>
      <w:bookmarkEnd w:id="3160"/>
      <w:r w:rsidR="00481B47">
        <w:rPr>
          <w:rFonts w:cs="Calibri"/>
        </w:rPr>
        <w:t xml:space="preserve"> </w:t>
      </w:r>
      <w:r>
        <w:rPr>
          <w:rFonts w:cs="Calibri"/>
        </w:rPr>
        <w:t>SF-12 Physical and Mental component scores of the SF-12 questionnaire at baseline and at 6 months follow up in Bruhn 2013 (n=125)</w:t>
      </w:r>
      <w:bookmarkEnd w:id="3161"/>
      <w:bookmarkEnd w:id="3162"/>
      <w:bookmarkEnd w:id="3163"/>
    </w:p>
    <w:p w14:paraId="22749997" w14:textId="0C4A955C" w:rsidR="000F7A7B" w:rsidRDefault="000F7A7B" w:rsidP="000F7A7B">
      <w:pPr>
        <w:spacing w:after="0"/>
      </w:pPr>
      <w:r>
        <w:rPr>
          <w:rFonts w:ascii="Arial Narrow" w:hAnsi="Arial Narrow" w:cs="Calibri"/>
          <w:noProof/>
          <w:sz w:val="20"/>
          <w:szCs w:val="20"/>
        </w:rPr>
        <w:drawing>
          <wp:inline distT="0" distB="0" distL="0" distR="0" wp14:anchorId="1A921D55" wp14:editId="40C5B944">
            <wp:extent cx="5731510" cy="1448790"/>
            <wp:effectExtent l="0" t="0" r="2540" b="0"/>
            <wp:docPr id="133" name="Picture 133" descr="SF-12 Physical and Mental component scores of the SF-12 questionnaire at baseline and at 6 months follow up in Bruhn 2013 (n=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F-12 Physical and Mental component scores of the SF-12 questionnaire at baseline and at 6 months follow up in Bruhn 2013 (n=1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450" cy="1449533"/>
                    </a:xfrm>
                    <a:prstGeom prst="rect">
                      <a:avLst/>
                    </a:prstGeom>
                    <a:noFill/>
                    <a:ln>
                      <a:noFill/>
                    </a:ln>
                  </pic:spPr>
                </pic:pic>
              </a:graphicData>
            </a:graphic>
          </wp:inline>
        </w:drawing>
      </w:r>
    </w:p>
    <w:p w14:paraId="6E350401" w14:textId="77777777" w:rsidR="000F7A7B" w:rsidRPr="00481B47" w:rsidRDefault="000F7A7B" w:rsidP="00481B47">
      <w:pPr>
        <w:pStyle w:val="Footnote"/>
      </w:pPr>
      <w:r w:rsidRPr="00481B47">
        <w:t>Source: Bruhn 2013 Table 3</w:t>
      </w:r>
    </w:p>
    <w:p w14:paraId="02E78584" w14:textId="77777777" w:rsidR="000F7A7B" w:rsidRDefault="000F7A7B" w:rsidP="000F7A7B">
      <w:pPr>
        <w:pStyle w:val="Heading3"/>
        <w:rPr>
          <w:rFonts w:cs="Calibri"/>
        </w:rPr>
      </w:pPr>
      <w:bookmarkStart w:id="3164" w:name="_Toc395200800"/>
      <w:bookmarkStart w:id="3165" w:name="_Toc445464049"/>
      <w:bookmarkStart w:id="3166" w:name="_Toc42760070"/>
      <w:bookmarkStart w:id="3167" w:name="_Toc51243870"/>
      <w:bookmarkStart w:id="3168" w:name="_Toc129949059"/>
      <w:bookmarkStart w:id="3169" w:name="_Toc129958383"/>
      <w:r>
        <w:rPr>
          <w:rFonts w:cs="Calibri"/>
        </w:rPr>
        <w:t>Structure of the economic evaluation</w:t>
      </w:r>
      <w:bookmarkEnd w:id="3164"/>
      <w:bookmarkEnd w:id="3165"/>
      <w:bookmarkEnd w:id="3166"/>
      <w:bookmarkEnd w:id="3167"/>
      <w:bookmarkEnd w:id="3168"/>
      <w:bookmarkEnd w:id="3169"/>
    </w:p>
    <w:p w14:paraId="06F9C2D8" w14:textId="77777777" w:rsidR="000F7A7B" w:rsidRDefault="000F7A7B" w:rsidP="00481B47">
      <w:r>
        <w:t>The economic evaluation was analysed in Microsoft Excel 2016.  Analysis was conducted utilising pre versus post intervention (baseline versus follow up).  This is consistent with the approach based on Neilson (2015). In the CPMC trial after randomised, baseline scores for the AQoL-4D and secondary outcome measures were collected by group.  These were reassessed at 3-months follow up. At 3 months, all costs incurred and offset during the trial by group were calculated.  All changes in trial participant outcomes were also collected.</w:t>
      </w:r>
    </w:p>
    <w:p w14:paraId="0391486F" w14:textId="6D09CBD4" w:rsidR="00AA09D5" w:rsidRDefault="0063143A" w:rsidP="00481B47">
      <w:r w:rsidRPr="0063143A">
        <w:t>The economic evaluation consists of three sets of analyses. The results of the Group A analysis will determine whether two intervention points are cost effective (i.e. baseline and three months).  Group B will determine whether three intervention points are cost effective. The analysis of Group A compared to Group B will determine whether the two or three intervention points are more cost-effective.</w:t>
      </w:r>
    </w:p>
    <w:p w14:paraId="2BDD6ECA" w14:textId="58CD59BC" w:rsidR="00481B47" w:rsidRDefault="00481B47" w:rsidP="00481B47">
      <w:r>
        <w:t xml:space="preserve">The structure of the economic evaluation is shown in </w:t>
      </w:r>
      <w:r>
        <w:fldChar w:fldCharType="begin"/>
      </w:r>
      <w:r>
        <w:instrText xml:space="preserve"> REF _Ref55896567 \h </w:instrText>
      </w:r>
      <w:r>
        <w:fldChar w:fldCharType="separate"/>
      </w:r>
      <w:r w:rsidR="00DD1EFA">
        <w:t xml:space="preserve">Figure </w:t>
      </w:r>
      <w:r w:rsidR="00DD1EFA">
        <w:rPr>
          <w:noProof/>
        </w:rPr>
        <w:t>40</w:t>
      </w:r>
      <w:r>
        <w:fldChar w:fldCharType="end"/>
      </w:r>
      <w:r>
        <w:t>.</w:t>
      </w:r>
    </w:p>
    <w:p w14:paraId="4DC96B2B" w14:textId="5C7F47FB" w:rsidR="00B034D8" w:rsidRDefault="00B034D8" w:rsidP="00481B47">
      <w:r>
        <w:rPr>
          <w:noProof/>
        </w:rPr>
        <w:drawing>
          <wp:inline distT="0" distB="0" distL="0" distR="0" wp14:anchorId="3462C183" wp14:editId="7E7E0EBC">
            <wp:extent cx="5803265" cy="2003612"/>
            <wp:effectExtent l="0" t="0" r="6985" b="0"/>
            <wp:docPr id="208" name="Picture 208" descr="This is Figure 39 which shows in a number of text boxes, the decision analytic structure of the economic evaluation by Group A and B Base line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his is Figure 39 which shows in a number of text boxes, the decision analytic structure of the economic evaluation by Group A and B Base line intervent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16800" cy="2042811"/>
                    </a:xfrm>
                    <a:prstGeom prst="rect">
                      <a:avLst/>
                    </a:prstGeom>
                    <a:noFill/>
                    <a:ln>
                      <a:noFill/>
                    </a:ln>
                  </pic:spPr>
                </pic:pic>
              </a:graphicData>
            </a:graphic>
          </wp:inline>
        </w:drawing>
      </w:r>
    </w:p>
    <w:p w14:paraId="487FE284" w14:textId="118BCF29" w:rsidR="000F7A7B" w:rsidRDefault="00B034D8" w:rsidP="003D63AA">
      <w:pPr>
        <w:pStyle w:val="Caption"/>
      </w:pPr>
      <w:bookmarkStart w:id="3170" w:name="_Ref55896567"/>
      <w:bookmarkStart w:id="3171" w:name="_Toc129948790"/>
      <w:r>
        <w:t xml:space="preserve">Figure </w:t>
      </w:r>
      <w:fldSimple w:instr=" SEQ Figure \* ARABIC ">
        <w:r w:rsidR="00DD1EFA">
          <w:rPr>
            <w:noProof/>
          </w:rPr>
          <w:t>40</w:t>
        </w:r>
      </w:fldSimple>
      <w:bookmarkEnd w:id="3170"/>
      <w:r w:rsidR="00481B47">
        <w:rPr>
          <w:rFonts w:cs="Calibri"/>
        </w:rPr>
        <w:t xml:space="preserve"> </w:t>
      </w:r>
      <w:r>
        <w:rPr>
          <w:rFonts w:cs="Calibri"/>
        </w:rPr>
        <w:t>Decision analytic structure of the economic evaluation</w:t>
      </w:r>
      <w:bookmarkEnd w:id="3171"/>
    </w:p>
    <w:p w14:paraId="6D21C754" w14:textId="77777777" w:rsidR="000F7A7B" w:rsidRDefault="000F7A7B" w:rsidP="000F7A7B">
      <w:pPr>
        <w:pStyle w:val="Heading4"/>
        <w:rPr>
          <w:rFonts w:cs="Calibri"/>
        </w:rPr>
      </w:pPr>
      <w:r>
        <w:rPr>
          <w:rFonts w:cs="Calibri"/>
        </w:rPr>
        <w:t>Assumptions incorporated into the model structure:</w:t>
      </w:r>
    </w:p>
    <w:p w14:paraId="43E8D880" w14:textId="71373562" w:rsidR="000F7A7B" w:rsidRDefault="000F7A7B" w:rsidP="00481B47">
      <w:r>
        <w:t xml:space="preserve">All analyses assume that baseline results obtained prior to the first intervention would be indicative of TAU </w:t>
      </w:r>
    </w:p>
    <w:p w14:paraId="56C6916C" w14:textId="77777777" w:rsidR="000F7A7B" w:rsidRDefault="000F7A7B" w:rsidP="007463D0">
      <w:pPr>
        <w:pStyle w:val="Heading2"/>
        <w:numPr>
          <w:ilvl w:val="3"/>
          <w:numId w:val="21"/>
        </w:numPr>
        <w:textAlignment w:val="auto"/>
        <w:rPr>
          <w:rFonts w:cs="Calibri"/>
        </w:rPr>
      </w:pPr>
      <w:bookmarkStart w:id="3172" w:name="_Toc381796479"/>
      <w:bookmarkStart w:id="3173" w:name="_Toc445464050"/>
      <w:bookmarkStart w:id="3174" w:name="_Toc42760071"/>
      <w:bookmarkStart w:id="3175" w:name="_Toc51243871"/>
      <w:bookmarkStart w:id="3176" w:name="_Toc52537317"/>
      <w:bookmarkStart w:id="3177" w:name="_Toc128059583"/>
      <w:bookmarkStart w:id="3178" w:name="_Toc129949060"/>
      <w:bookmarkStart w:id="3179" w:name="_Toc129949159"/>
      <w:bookmarkStart w:id="3180" w:name="_Toc129958384"/>
      <w:r>
        <w:rPr>
          <w:rFonts w:cs="Calibri"/>
        </w:rPr>
        <w:t>Inputs to the economic evaluation</w:t>
      </w:r>
      <w:bookmarkEnd w:id="3172"/>
      <w:bookmarkEnd w:id="3173"/>
      <w:bookmarkEnd w:id="3174"/>
      <w:bookmarkEnd w:id="3175"/>
      <w:bookmarkEnd w:id="3176"/>
      <w:bookmarkEnd w:id="3177"/>
      <w:bookmarkEnd w:id="3178"/>
      <w:bookmarkEnd w:id="3179"/>
      <w:bookmarkEnd w:id="3180"/>
    </w:p>
    <w:p w14:paraId="1AC5BDCB" w14:textId="7CC94AEF" w:rsidR="000F7A7B" w:rsidRDefault="000F7A7B" w:rsidP="00481B47">
      <w:r>
        <w:t>The inputs to the economic evaluation are costs and outcomes.</w:t>
      </w:r>
    </w:p>
    <w:p w14:paraId="2F0EDB41" w14:textId="77777777" w:rsidR="000F7A7B" w:rsidRDefault="000F7A7B" w:rsidP="000F7A7B">
      <w:pPr>
        <w:pStyle w:val="Heading3"/>
        <w:rPr>
          <w:rFonts w:cs="Calibri"/>
        </w:rPr>
      </w:pPr>
      <w:bookmarkStart w:id="3181" w:name="_Toc50624341"/>
      <w:bookmarkStart w:id="3182" w:name="_Toc51243872"/>
      <w:bookmarkStart w:id="3183" w:name="_Toc129949061"/>
      <w:bookmarkStart w:id="3184" w:name="_Toc129958385"/>
      <w:r>
        <w:rPr>
          <w:rFonts w:cs="Calibri"/>
        </w:rPr>
        <w:t>Costs</w:t>
      </w:r>
      <w:bookmarkEnd w:id="3181"/>
      <w:bookmarkEnd w:id="3182"/>
      <w:bookmarkEnd w:id="3183"/>
      <w:bookmarkEnd w:id="3184"/>
    </w:p>
    <w:p w14:paraId="67FE2387" w14:textId="02135447" w:rsidR="000F7A7B" w:rsidRDefault="000F7A7B" w:rsidP="00481B47">
      <w:r>
        <w:t>The costs used in the economic evaluation are: PBS and MBS costs, hospitalisation cost, ED presentation cost and intervention cost.  Usage at baseline was assumed to be TAU, while usage at three months was expected to have changed due to the pharmacist-led intervention.  The cost per trial participant included in the trial, based on the activity based costing study, is presented in this section.</w:t>
      </w:r>
    </w:p>
    <w:p w14:paraId="1BA5E6DC" w14:textId="77777777" w:rsidR="000F7A7B" w:rsidRDefault="000F7A7B" w:rsidP="000F7A7B">
      <w:pPr>
        <w:pStyle w:val="Heading4"/>
        <w:rPr>
          <w:rFonts w:cs="Calibri"/>
        </w:rPr>
      </w:pPr>
      <w:r>
        <w:rPr>
          <w:rFonts w:cs="Calibri"/>
        </w:rPr>
        <w:t>PBS costs</w:t>
      </w:r>
    </w:p>
    <w:p w14:paraId="46964037" w14:textId="24064658" w:rsidR="000F7A7B" w:rsidRDefault="000F7A7B" w:rsidP="00481B47">
      <w:r>
        <w:fldChar w:fldCharType="begin"/>
      </w:r>
      <w:r>
        <w:instrText xml:space="preserve"> REF _Ref52455455 \h </w:instrText>
      </w:r>
      <w:r>
        <w:fldChar w:fldCharType="separate"/>
      </w:r>
      <w:r w:rsidR="00DD1EFA">
        <w:t xml:space="preserve">Table </w:t>
      </w:r>
      <w:r w:rsidR="00DD1EFA">
        <w:rPr>
          <w:noProof/>
        </w:rPr>
        <w:t>89</w:t>
      </w:r>
      <w:r>
        <w:fldChar w:fldCharType="end"/>
      </w:r>
      <w:r>
        <w:t xml:space="preserve"> presents a summary of PBS values used for the economic evaluation. The mean total benefits paid and mean total scripts per trial participant were used. The mean benefits paid per trial participant decreased from $310.94 to $250.91 in Group A and $216.92 to $145.94 in Group B. For Groups A and B these decreases result in a 19.3% and 32.7% reduction in the average cost per participant.</w:t>
      </w:r>
    </w:p>
    <w:p w14:paraId="0D2A63F6" w14:textId="303C9F6A" w:rsidR="000F7A7B" w:rsidRDefault="000F7A7B" w:rsidP="000F7A7B">
      <w:pPr>
        <w:pStyle w:val="Caption"/>
      </w:pPr>
      <w:bookmarkStart w:id="3185" w:name="_Ref52455455"/>
      <w:bookmarkStart w:id="3186" w:name="_Toc50624458"/>
      <w:bookmarkStart w:id="3187" w:name="_Toc51243997"/>
      <w:bookmarkStart w:id="3188" w:name="_Toc52539256"/>
      <w:bookmarkStart w:id="3189" w:name="_Toc129948915"/>
      <w:r>
        <w:t xml:space="preserve">Table </w:t>
      </w:r>
      <w:fldSimple w:instr=" SEQ Table \* ARABIC ">
        <w:r w:rsidR="00DD1EFA">
          <w:rPr>
            <w:noProof/>
          </w:rPr>
          <w:t>89</w:t>
        </w:r>
      </w:fldSimple>
      <w:bookmarkEnd w:id="3185"/>
      <w:r w:rsidR="00481B47">
        <w:rPr>
          <w:rFonts w:cs="Calibri"/>
          <w:szCs w:val="20"/>
        </w:rPr>
        <w:t xml:space="preserve"> </w:t>
      </w:r>
      <w:r>
        <w:rPr>
          <w:rFonts w:cs="Calibri"/>
          <w:szCs w:val="20"/>
        </w:rPr>
        <w:t>Summary of analgesics usage and costs used in the economic evaluation for Groups A and B</w:t>
      </w:r>
      <w:bookmarkEnd w:id="3186"/>
      <w:bookmarkEnd w:id="3187"/>
      <w:bookmarkEnd w:id="3188"/>
      <w:bookmarkEnd w:id="3189"/>
    </w:p>
    <w:tbl>
      <w:tblPr>
        <w:tblStyle w:val="TableGrid2"/>
        <w:tblW w:w="0" w:type="auto"/>
        <w:tblLayout w:type="fixed"/>
        <w:tblLook w:val="04A0" w:firstRow="1" w:lastRow="0" w:firstColumn="1" w:lastColumn="0" w:noHBand="0" w:noVBand="1"/>
      </w:tblPr>
      <w:tblGrid>
        <w:gridCol w:w="4665"/>
        <w:gridCol w:w="973"/>
        <w:gridCol w:w="1126"/>
        <w:gridCol w:w="1126"/>
        <w:gridCol w:w="1126"/>
      </w:tblGrid>
      <w:tr w:rsidR="000F7A7B" w:rsidRPr="00481B47" w14:paraId="6A6A8784" w14:textId="77777777" w:rsidTr="00481B47">
        <w:trPr>
          <w:cnfStyle w:val="100000000000" w:firstRow="1" w:lastRow="0" w:firstColumn="0" w:lastColumn="0" w:oddVBand="0" w:evenVBand="0" w:oddHBand="0" w:evenHBand="0" w:firstRowFirstColumn="0" w:firstRowLastColumn="0" w:lastRowFirstColumn="0" w:lastRowLastColumn="0"/>
          <w:trHeight w:val="300"/>
          <w:tblHeader/>
        </w:trPr>
        <w:tc>
          <w:tcPr>
            <w:tcW w:w="4665" w:type="dxa"/>
            <w:noWrap/>
            <w:hideMark/>
          </w:tcPr>
          <w:p w14:paraId="29700745" w14:textId="77777777" w:rsidR="000F7A7B" w:rsidRPr="00481B47" w:rsidRDefault="000F7A7B" w:rsidP="00481B47">
            <w:r w:rsidRPr="00481B47">
              <w:t>Group A</w:t>
            </w:r>
          </w:p>
        </w:tc>
        <w:tc>
          <w:tcPr>
            <w:tcW w:w="973" w:type="dxa"/>
            <w:noWrap/>
            <w:hideMark/>
          </w:tcPr>
          <w:p w14:paraId="49D39F5C" w14:textId="77777777" w:rsidR="000F7A7B" w:rsidRPr="00481B47" w:rsidRDefault="000F7A7B" w:rsidP="00481B47">
            <w:r w:rsidRPr="00481B47">
              <w:t>Mean</w:t>
            </w:r>
          </w:p>
        </w:tc>
        <w:tc>
          <w:tcPr>
            <w:tcW w:w="1126" w:type="dxa"/>
            <w:noWrap/>
            <w:hideMark/>
          </w:tcPr>
          <w:p w14:paraId="5695563A" w14:textId="77777777" w:rsidR="000F7A7B" w:rsidRPr="00481B47" w:rsidRDefault="000F7A7B" w:rsidP="00481B47">
            <w:r w:rsidRPr="00481B47">
              <w:t>SD</w:t>
            </w:r>
          </w:p>
        </w:tc>
        <w:tc>
          <w:tcPr>
            <w:tcW w:w="1126" w:type="dxa"/>
            <w:noWrap/>
            <w:hideMark/>
          </w:tcPr>
          <w:p w14:paraId="3A19C5B0" w14:textId="77777777" w:rsidR="000F7A7B" w:rsidRPr="00481B47" w:rsidRDefault="000F7A7B" w:rsidP="00481B47">
            <w:r w:rsidRPr="00481B47">
              <w:t>95%CI Low</w:t>
            </w:r>
          </w:p>
        </w:tc>
        <w:tc>
          <w:tcPr>
            <w:tcW w:w="1126" w:type="dxa"/>
            <w:noWrap/>
            <w:hideMark/>
          </w:tcPr>
          <w:p w14:paraId="09C1C9E2" w14:textId="77777777" w:rsidR="000F7A7B" w:rsidRPr="00481B47" w:rsidRDefault="000F7A7B" w:rsidP="00481B47">
            <w:r w:rsidRPr="00481B47">
              <w:t>95%CI High</w:t>
            </w:r>
          </w:p>
        </w:tc>
      </w:tr>
      <w:tr w:rsidR="000F7A7B" w:rsidRPr="00481B47" w14:paraId="322D1DA7" w14:textId="77777777" w:rsidTr="00481B47">
        <w:trPr>
          <w:trHeight w:val="300"/>
        </w:trPr>
        <w:tc>
          <w:tcPr>
            <w:tcW w:w="4665" w:type="dxa"/>
            <w:noWrap/>
            <w:hideMark/>
          </w:tcPr>
          <w:p w14:paraId="13DDB76F" w14:textId="77777777" w:rsidR="000F7A7B" w:rsidRPr="00481B47" w:rsidRDefault="000F7A7B" w:rsidP="00481B47">
            <w:r w:rsidRPr="00481B47">
              <w:t>Total benefits paid 6 months prior to intervention</w:t>
            </w:r>
          </w:p>
        </w:tc>
        <w:tc>
          <w:tcPr>
            <w:tcW w:w="973" w:type="dxa"/>
            <w:noWrap/>
            <w:hideMark/>
          </w:tcPr>
          <w:p w14:paraId="3BD2E70E" w14:textId="77777777" w:rsidR="000F7A7B" w:rsidRPr="00481B47" w:rsidRDefault="000F7A7B" w:rsidP="00481B47">
            <w:r w:rsidRPr="00481B47">
              <w:t>$310.94</w:t>
            </w:r>
          </w:p>
        </w:tc>
        <w:tc>
          <w:tcPr>
            <w:tcW w:w="1126" w:type="dxa"/>
            <w:noWrap/>
            <w:hideMark/>
          </w:tcPr>
          <w:p w14:paraId="24F6D3BD" w14:textId="77777777" w:rsidR="000F7A7B" w:rsidRPr="00481B47" w:rsidRDefault="000F7A7B" w:rsidP="00481B47">
            <w:r w:rsidRPr="00481B47">
              <w:t>$358.41</w:t>
            </w:r>
          </w:p>
        </w:tc>
        <w:tc>
          <w:tcPr>
            <w:tcW w:w="1126" w:type="dxa"/>
            <w:noWrap/>
            <w:hideMark/>
          </w:tcPr>
          <w:p w14:paraId="2C25B05C" w14:textId="77777777" w:rsidR="000F7A7B" w:rsidRPr="00481B47" w:rsidRDefault="000F7A7B" w:rsidP="00481B47">
            <w:r w:rsidRPr="00481B47">
              <w:t>$276.07</w:t>
            </w:r>
          </w:p>
        </w:tc>
        <w:tc>
          <w:tcPr>
            <w:tcW w:w="1126" w:type="dxa"/>
            <w:noWrap/>
            <w:hideMark/>
          </w:tcPr>
          <w:p w14:paraId="3CEB83D4" w14:textId="77777777" w:rsidR="000F7A7B" w:rsidRPr="00481B47" w:rsidRDefault="000F7A7B" w:rsidP="00481B47">
            <w:r w:rsidRPr="00481B47">
              <w:t>$345.80</w:t>
            </w:r>
          </w:p>
        </w:tc>
      </w:tr>
      <w:tr w:rsidR="000F7A7B" w:rsidRPr="00481B47" w14:paraId="6FDE32A1" w14:textId="77777777" w:rsidTr="00481B47">
        <w:trPr>
          <w:trHeight w:val="300"/>
        </w:trPr>
        <w:tc>
          <w:tcPr>
            <w:tcW w:w="4665" w:type="dxa"/>
            <w:noWrap/>
            <w:hideMark/>
          </w:tcPr>
          <w:p w14:paraId="07D76E02" w14:textId="77777777" w:rsidR="000F7A7B" w:rsidRPr="00481B47" w:rsidRDefault="000F7A7B" w:rsidP="00481B47">
            <w:r w:rsidRPr="00481B47">
              <w:t>Total scripts per trial participant 6 months prior to intervention</w:t>
            </w:r>
          </w:p>
        </w:tc>
        <w:tc>
          <w:tcPr>
            <w:tcW w:w="973" w:type="dxa"/>
            <w:noWrap/>
            <w:hideMark/>
          </w:tcPr>
          <w:p w14:paraId="6EA3EA23" w14:textId="77777777" w:rsidR="000F7A7B" w:rsidRPr="00481B47" w:rsidRDefault="000F7A7B" w:rsidP="00481B47">
            <w:r w:rsidRPr="00481B47">
              <w:t>13.26</w:t>
            </w:r>
          </w:p>
        </w:tc>
        <w:tc>
          <w:tcPr>
            <w:tcW w:w="1126" w:type="dxa"/>
            <w:noWrap/>
            <w:hideMark/>
          </w:tcPr>
          <w:p w14:paraId="215A2F63" w14:textId="77777777" w:rsidR="000F7A7B" w:rsidRPr="00481B47" w:rsidRDefault="000F7A7B" w:rsidP="00481B47">
            <w:r w:rsidRPr="00481B47">
              <w:t>13.39</w:t>
            </w:r>
          </w:p>
        </w:tc>
        <w:tc>
          <w:tcPr>
            <w:tcW w:w="1126" w:type="dxa"/>
            <w:noWrap/>
            <w:hideMark/>
          </w:tcPr>
          <w:p w14:paraId="1BD8A762" w14:textId="77777777" w:rsidR="000F7A7B" w:rsidRPr="00481B47" w:rsidRDefault="000F7A7B" w:rsidP="00481B47">
            <w:r w:rsidRPr="00481B47">
              <w:t>12.08</w:t>
            </w:r>
          </w:p>
        </w:tc>
        <w:tc>
          <w:tcPr>
            <w:tcW w:w="1126" w:type="dxa"/>
            <w:noWrap/>
            <w:hideMark/>
          </w:tcPr>
          <w:p w14:paraId="619A19D7" w14:textId="77777777" w:rsidR="000F7A7B" w:rsidRPr="00481B47" w:rsidRDefault="000F7A7B" w:rsidP="00481B47">
            <w:r w:rsidRPr="00481B47">
              <w:t>15.27</w:t>
            </w:r>
          </w:p>
        </w:tc>
      </w:tr>
      <w:tr w:rsidR="000F7A7B" w:rsidRPr="00481B47" w14:paraId="39CA3CB6" w14:textId="77777777" w:rsidTr="00481B47">
        <w:trPr>
          <w:trHeight w:val="300"/>
        </w:trPr>
        <w:tc>
          <w:tcPr>
            <w:tcW w:w="4665" w:type="dxa"/>
            <w:noWrap/>
            <w:hideMark/>
          </w:tcPr>
          <w:p w14:paraId="3A494F69" w14:textId="77777777" w:rsidR="000F7A7B" w:rsidRPr="00481B47" w:rsidRDefault="000F7A7B" w:rsidP="00481B47">
            <w:r w:rsidRPr="00481B47">
              <w:t>Total benefits paid 6 months post trial initiation</w:t>
            </w:r>
          </w:p>
        </w:tc>
        <w:tc>
          <w:tcPr>
            <w:tcW w:w="973" w:type="dxa"/>
            <w:noWrap/>
            <w:hideMark/>
          </w:tcPr>
          <w:p w14:paraId="297851FA" w14:textId="77777777" w:rsidR="000F7A7B" w:rsidRPr="00481B47" w:rsidRDefault="000F7A7B" w:rsidP="00481B47">
            <w:r w:rsidRPr="00481B47">
              <w:t>$250.91</w:t>
            </w:r>
          </w:p>
        </w:tc>
        <w:tc>
          <w:tcPr>
            <w:tcW w:w="1126" w:type="dxa"/>
            <w:noWrap/>
            <w:hideMark/>
          </w:tcPr>
          <w:p w14:paraId="07EDADB4" w14:textId="77777777" w:rsidR="000F7A7B" w:rsidRPr="00481B47" w:rsidRDefault="000F7A7B" w:rsidP="00481B47">
            <w:r w:rsidRPr="00481B47">
              <w:t>$289.21</w:t>
            </w:r>
          </w:p>
        </w:tc>
        <w:tc>
          <w:tcPr>
            <w:tcW w:w="1126" w:type="dxa"/>
            <w:noWrap/>
            <w:hideMark/>
          </w:tcPr>
          <w:p w14:paraId="442D899D" w14:textId="77777777" w:rsidR="000F7A7B" w:rsidRPr="00481B47" w:rsidRDefault="000F7A7B" w:rsidP="00481B47">
            <w:r w:rsidRPr="00481B47">
              <w:t>$222.77</w:t>
            </w:r>
          </w:p>
        </w:tc>
        <w:tc>
          <w:tcPr>
            <w:tcW w:w="1126" w:type="dxa"/>
            <w:noWrap/>
            <w:hideMark/>
          </w:tcPr>
          <w:p w14:paraId="220520DB" w14:textId="77777777" w:rsidR="000F7A7B" w:rsidRPr="00481B47" w:rsidRDefault="000F7A7B" w:rsidP="00481B47">
            <w:r w:rsidRPr="00481B47">
              <w:t>$279.04</w:t>
            </w:r>
          </w:p>
        </w:tc>
      </w:tr>
      <w:tr w:rsidR="000F7A7B" w:rsidRPr="00481B47" w14:paraId="65F226EE" w14:textId="77777777" w:rsidTr="00481B47">
        <w:trPr>
          <w:trHeight w:val="300"/>
        </w:trPr>
        <w:tc>
          <w:tcPr>
            <w:tcW w:w="4665" w:type="dxa"/>
            <w:noWrap/>
            <w:hideMark/>
          </w:tcPr>
          <w:p w14:paraId="1E87F314" w14:textId="77777777" w:rsidR="000F7A7B" w:rsidRPr="00481B47" w:rsidRDefault="000F7A7B" w:rsidP="00481B47">
            <w:r w:rsidRPr="00481B47">
              <w:t>Total scripts per trial participant 6 months post trial initiation</w:t>
            </w:r>
          </w:p>
        </w:tc>
        <w:tc>
          <w:tcPr>
            <w:tcW w:w="973" w:type="dxa"/>
            <w:noWrap/>
            <w:hideMark/>
          </w:tcPr>
          <w:p w14:paraId="6084FB63" w14:textId="77777777" w:rsidR="000F7A7B" w:rsidRPr="00481B47" w:rsidRDefault="000F7A7B" w:rsidP="00481B47">
            <w:r w:rsidRPr="00481B47">
              <w:t>10.70</w:t>
            </w:r>
          </w:p>
        </w:tc>
        <w:tc>
          <w:tcPr>
            <w:tcW w:w="1126" w:type="dxa"/>
            <w:noWrap/>
            <w:hideMark/>
          </w:tcPr>
          <w:p w14:paraId="68ACFCD9" w14:textId="77777777" w:rsidR="000F7A7B" w:rsidRPr="00481B47" w:rsidRDefault="000F7A7B" w:rsidP="00481B47">
            <w:r w:rsidRPr="00481B47">
              <w:t>11.55</w:t>
            </w:r>
          </w:p>
        </w:tc>
        <w:tc>
          <w:tcPr>
            <w:tcW w:w="1126" w:type="dxa"/>
            <w:noWrap/>
            <w:hideMark/>
          </w:tcPr>
          <w:p w14:paraId="4F6D02A6" w14:textId="77777777" w:rsidR="000F7A7B" w:rsidRPr="00481B47" w:rsidRDefault="000F7A7B" w:rsidP="00481B47">
            <w:r w:rsidRPr="00481B47">
              <w:t>8.97</w:t>
            </w:r>
          </w:p>
        </w:tc>
        <w:tc>
          <w:tcPr>
            <w:tcW w:w="1126" w:type="dxa"/>
            <w:noWrap/>
            <w:hideMark/>
          </w:tcPr>
          <w:p w14:paraId="240B70C6" w14:textId="77777777" w:rsidR="000F7A7B" w:rsidRPr="00481B47" w:rsidRDefault="000F7A7B" w:rsidP="00481B47">
            <w:r w:rsidRPr="00481B47">
              <w:t>12.43</w:t>
            </w:r>
          </w:p>
        </w:tc>
      </w:tr>
      <w:tr w:rsidR="000F7A7B" w:rsidRPr="00481B47" w14:paraId="5F384F32" w14:textId="77777777" w:rsidTr="00481B47">
        <w:trPr>
          <w:trHeight w:val="300"/>
        </w:trPr>
        <w:tc>
          <w:tcPr>
            <w:tcW w:w="9016" w:type="dxa"/>
            <w:gridSpan w:val="5"/>
            <w:shd w:val="clear" w:color="auto" w:fill="D0CECE" w:themeFill="background2" w:themeFillShade="E6"/>
            <w:noWrap/>
            <w:hideMark/>
          </w:tcPr>
          <w:p w14:paraId="15CC71D9" w14:textId="77777777" w:rsidR="000F7A7B" w:rsidRPr="00481B47" w:rsidRDefault="000F7A7B" w:rsidP="00481B47">
            <w:pPr>
              <w:pStyle w:val="TableHeading"/>
            </w:pPr>
            <w:r w:rsidRPr="00481B47">
              <w:t>Group B</w:t>
            </w:r>
          </w:p>
        </w:tc>
      </w:tr>
      <w:tr w:rsidR="000F7A7B" w:rsidRPr="00481B47" w14:paraId="1D60115A" w14:textId="77777777" w:rsidTr="00481B47">
        <w:trPr>
          <w:trHeight w:val="300"/>
        </w:trPr>
        <w:tc>
          <w:tcPr>
            <w:tcW w:w="4665" w:type="dxa"/>
            <w:noWrap/>
            <w:hideMark/>
          </w:tcPr>
          <w:p w14:paraId="0E43284E" w14:textId="77777777" w:rsidR="000F7A7B" w:rsidRPr="00481B47" w:rsidRDefault="000F7A7B" w:rsidP="00481B47">
            <w:r w:rsidRPr="00481B47">
              <w:t>Total benefits paid 6 months prior to intervention</w:t>
            </w:r>
          </w:p>
        </w:tc>
        <w:tc>
          <w:tcPr>
            <w:tcW w:w="973" w:type="dxa"/>
            <w:noWrap/>
            <w:hideMark/>
          </w:tcPr>
          <w:p w14:paraId="416DE478" w14:textId="77777777" w:rsidR="000F7A7B" w:rsidRPr="00481B47" w:rsidRDefault="000F7A7B" w:rsidP="00481B47">
            <w:r w:rsidRPr="00481B47">
              <w:t>$216.92</w:t>
            </w:r>
          </w:p>
        </w:tc>
        <w:tc>
          <w:tcPr>
            <w:tcW w:w="1126" w:type="dxa"/>
            <w:noWrap/>
            <w:hideMark/>
          </w:tcPr>
          <w:p w14:paraId="2FE2A8E9" w14:textId="77777777" w:rsidR="000F7A7B" w:rsidRPr="00481B47" w:rsidRDefault="000F7A7B" w:rsidP="00481B47">
            <w:r w:rsidRPr="00481B47">
              <w:t>$216.92</w:t>
            </w:r>
          </w:p>
        </w:tc>
        <w:tc>
          <w:tcPr>
            <w:tcW w:w="1126" w:type="dxa"/>
            <w:noWrap/>
            <w:hideMark/>
          </w:tcPr>
          <w:p w14:paraId="2576B9E7" w14:textId="77777777" w:rsidR="000F7A7B" w:rsidRPr="00481B47" w:rsidRDefault="000F7A7B" w:rsidP="00481B47">
            <w:r w:rsidRPr="00481B47">
              <w:t>$216.92</w:t>
            </w:r>
          </w:p>
        </w:tc>
        <w:tc>
          <w:tcPr>
            <w:tcW w:w="1126" w:type="dxa"/>
            <w:noWrap/>
            <w:hideMark/>
          </w:tcPr>
          <w:p w14:paraId="56C6A2CA" w14:textId="77777777" w:rsidR="000F7A7B" w:rsidRPr="00481B47" w:rsidRDefault="000F7A7B" w:rsidP="00481B47">
            <w:r w:rsidRPr="00481B47">
              <w:t>$216.92</w:t>
            </w:r>
          </w:p>
        </w:tc>
      </w:tr>
      <w:tr w:rsidR="000F7A7B" w:rsidRPr="00481B47" w14:paraId="3B67608C" w14:textId="77777777" w:rsidTr="00481B47">
        <w:trPr>
          <w:trHeight w:val="300"/>
        </w:trPr>
        <w:tc>
          <w:tcPr>
            <w:tcW w:w="4665" w:type="dxa"/>
            <w:noWrap/>
            <w:hideMark/>
          </w:tcPr>
          <w:p w14:paraId="098667BD" w14:textId="77777777" w:rsidR="000F7A7B" w:rsidRPr="00481B47" w:rsidRDefault="000F7A7B" w:rsidP="00481B47">
            <w:r w:rsidRPr="00481B47">
              <w:t>Total scripts per trial participant 6 months prior to intervention</w:t>
            </w:r>
          </w:p>
        </w:tc>
        <w:tc>
          <w:tcPr>
            <w:tcW w:w="973" w:type="dxa"/>
            <w:noWrap/>
            <w:hideMark/>
          </w:tcPr>
          <w:p w14:paraId="0446806D" w14:textId="77777777" w:rsidR="000F7A7B" w:rsidRPr="00481B47" w:rsidRDefault="000F7A7B" w:rsidP="00481B47">
            <w:r w:rsidRPr="00481B47">
              <w:t>10.39</w:t>
            </w:r>
          </w:p>
        </w:tc>
        <w:tc>
          <w:tcPr>
            <w:tcW w:w="1126" w:type="dxa"/>
            <w:noWrap/>
            <w:hideMark/>
          </w:tcPr>
          <w:p w14:paraId="1FB98302" w14:textId="77777777" w:rsidR="000F7A7B" w:rsidRPr="00481B47" w:rsidRDefault="000F7A7B" w:rsidP="00481B47">
            <w:r w:rsidRPr="00481B47">
              <w:t>11.16</w:t>
            </w:r>
          </w:p>
        </w:tc>
        <w:tc>
          <w:tcPr>
            <w:tcW w:w="1126" w:type="dxa"/>
            <w:noWrap/>
            <w:hideMark/>
          </w:tcPr>
          <w:p w14:paraId="2AE39A0D" w14:textId="77777777" w:rsidR="000F7A7B" w:rsidRPr="00481B47" w:rsidRDefault="000F7A7B" w:rsidP="00481B47">
            <w:r w:rsidRPr="00481B47">
              <w:t>9.07</w:t>
            </w:r>
          </w:p>
        </w:tc>
        <w:tc>
          <w:tcPr>
            <w:tcW w:w="1126" w:type="dxa"/>
            <w:noWrap/>
            <w:hideMark/>
          </w:tcPr>
          <w:p w14:paraId="7899B2A5" w14:textId="77777777" w:rsidR="000F7A7B" w:rsidRPr="00481B47" w:rsidRDefault="000F7A7B" w:rsidP="00481B47">
            <w:r w:rsidRPr="00481B47">
              <w:t>12.69</w:t>
            </w:r>
          </w:p>
        </w:tc>
      </w:tr>
      <w:tr w:rsidR="000F7A7B" w:rsidRPr="00481B47" w14:paraId="32051B5A" w14:textId="77777777" w:rsidTr="00481B47">
        <w:trPr>
          <w:trHeight w:val="300"/>
        </w:trPr>
        <w:tc>
          <w:tcPr>
            <w:tcW w:w="4665" w:type="dxa"/>
            <w:noWrap/>
            <w:hideMark/>
          </w:tcPr>
          <w:p w14:paraId="07EFB766" w14:textId="77777777" w:rsidR="000F7A7B" w:rsidRPr="00481B47" w:rsidRDefault="000F7A7B" w:rsidP="00481B47">
            <w:r w:rsidRPr="00481B47">
              <w:t>Total benefits paid 6 months post trial initiation</w:t>
            </w:r>
          </w:p>
        </w:tc>
        <w:tc>
          <w:tcPr>
            <w:tcW w:w="973" w:type="dxa"/>
            <w:noWrap/>
            <w:hideMark/>
          </w:tcPr>
          <w:p w14:paraId="125B840C" w14:textId="77777777" w:rsidR="000F7A7B" w:rsidRPr="00481B47" w:rsidRDefault="000F7A7B" w:rsidP="00481B47">
            <w:r w:rsidRPr="00481B47">
              <w:t>$145.94</w:t>
            </w:r>
          </w:p>
        </w:tc>
        <w:tc>
          <w:tcPr>
            <w:tcW w:w="1126" w:type="dxa"/>
            <w:noWrap/>
            <w:hideMark/>
          </w:tcPr>
          <w:p w14:paraId="5BE5787B" w14:textId="77777777" w:rsidR="000F7A7B" w:rsidRPr="00481B47" w:rsidRDefault="000F7A7B" w:rsidP="00481B47">
            <w:r w:rsidRPr="00481B47">
              <w:t>$204.04</w:t>
            </w:r>
          </w:p>
        </w:tc>
        <w:tc>
          <w:tcPr>
            <w:tcW w:w="1126" w:type="dxa"/>
            <w:noWrap/>
            <w:hideMark/>
          </w:tcPr>
          <w:p w14:paraId="0D4BE266" w14:textId="77777777" w:rsidR="000F7A7B" w:rsidRPr="00481B47" w:rsidRDefault="000F7A7B" w:rsidP="00481B47">
            <w:r w:rsidRPr="00481B47">
              <w:t>$119.45</w:t>
            </w:r>
          </w:p>
        </w:tc>
        <w:tc>
          <w:tcPr>
            <w:tcW w:w="1126" w:type="dxa"/>
            <w:noWrap/>
            <w:hideMark/>
          </w:tcPr>
          <w:p w14:paraId="3339231F" w14:textId="77777777" w:rsidR="000F7A7B" w:rsidRPr="00481B47" w:rsidRDefault="000F7A7B" w:rsidP="00481B47">
            <w:r w:rsidRPr="00481B47">
              <w:t>$172.42</w:t>
            </w:r>
          </w:p>
        </w:tc>
      </w:tr>
      <w:tr w:rsidR="000F7A7B" w:rsidRPr="00481B47" w14:paraId="79DC79A4" w14:textId="77777777" w:rsidTr="00481B47">
        <w:trPr>
          <w:trHeight w:val="300"/>
        </w:trPr>
        <w:tc>
          <w:tcPr>
            <w:tcW w:w="4665" w:type="dxa"/>
            <w:noWrap/>
            <w:hideMark/>
          </w:tcPr>
          <w:p w14:paraId="08F7234A" w14:textId="77777777" w:rsidR="000F7A7B" w:rsidRPr="00481B47" w:rsidRDefault="000F7A7B" w:rsidP="00481B47">
            <w:r w:rsidRPr="00481B47">
              <w:t>Total scripts per trial participant 6 months post trial initiation</w:t>
            </w:r>
          </w:p>
        </w:tc>
        <w:tc>
          <w:tcPr>
            <w:tcW w:w="973" w:type="dxa"/>
            <w:noWrap/>
            <w:hideMark/>
          </w:tcPr>
          <w:p w14:paraId="0C118E53" w14:textId="77777777" w:rsidR="000F7A7B" w:rsidRPr="00481B47" w:rsidRDefault="000F7A7B" w:rsidP="00481B47">
            <w:r w:rsidRPr="00481B47">
              <w:t>6.99</w:t>
            </w:r>
          </w:p>
        </w:tc>
        <w:tc>
          <w:tcPr>
            <w:tcW w:w="1126" w:type="dxa"/>
            <w:noWrap/>
            <w:hideMark/>
          </w:tcPr>
          <w:p w14:paraId="188DC1B9" w14:textId="77777777" w:rsidR="000F7A7B" w:rsidRPr="00481B47" w:rsidRDefault="000F7A7B" w:rsidP="00481B47">
            <w:r w:rsidRPr="00481B47">
              <w:t>7.74</w:t>
            </w:r>
          </w:p>
        </w:tc>
        <w:tc>
          <w:tcPr>
            <w:tcW w:w="1126" w:type="dxa"/>
            <w:noWrap/>
            <w:hideMark/>
          </w:tcPr>
          <w:p w14:paraId="114D9932" w14:textId="77777777" w:rsidR="000F7A7B" w:rsidRPr="00481B47" w:rsidRDefault="000F7A7B" w:rsidP="00481B47">
            <w:r w:rsidRPr="00481B47">
              <w:t>5.39</w:t>
            </w:r>
          </w:p>
        </w:tc>
        <w:tc>
          <w:tcPr>
            <w:tcW w:w="1126" w:type="dxa"/>
            <w:noWrap/>
            <w:hideMark/>
          </w:tcPr>
          <w:p w14:paraId="68FAD579" w14:textId="77777777" w:rsidR="000F7A7B" w:rsidRPr="00481B47" w:rsidRDefault="000F7A7B" w:rsidP="00481B47">
            <w:r w:rsidRPr="00481B47">
              <w:t>8.59</w:t>
            </w:r>
          </w:p>
        </w:tc>
      </w:tr>
    </w:tbl>
    <w:p w14:paraId="1A337DFE" w14:textId="77777777" w:rsidR="000F7A7B" w:rsidRPr="006739AA" w:rsidRDefault="000F7A7B" w:rsidP="006739AA">
      <w:pPr>
        <w:pStyle w:val="Footnote"/>
      </w:pPr>
      <w:r w:rsidRPr="006739AA">
        <w:t>Source: CPMC trial data</w:t>
      </w:r>
    </w:p>
    <w:p w14:paraId="7BA609C6" w14:textId="77777777" w:rsidR="00AA2B7D" w:rsidRPr="006739AA" w:rsidRDefault="000F7A7B" w:rsidP="006739AA">
      <w:pPr>
        <w:pStyle w:val="Footnote"/>
      </w:pPr>
      <w:r w:rsidRPr="006739AA">
        <w:t>Abbreviations: CI, confidence interval; SD, standard deviation</w:t>
      </w:r>
    </w:p>
    <w:p w14:paraId="61E5E985" w14:textId="43610267" w:rsidR="000F7A7B" w:rsidRDefault="000F7A7B" w:rsidP="000F7A7B">
      <w:pPr>
        <w:pStyle w:val="Heading4"/>
        <w:rPr>
          <w:rFonts w:cs="Calibri"/>
        </w:rPr>
      </w:pPr>
      <w:r>
        <w:rPr>
          <w:rFonts w:cs="Calibri"/>
        </w:rPr>
        <w:t xml:space="preserve">MBS costs </w:t>
      </w:r>
    </w:p>
    <w:p w14:paraId="4C3C7433" w14:textId="4D619E51" w:rsidR="000F7A7B" w:rsidRDefault="000F7A7B" w:rsidP="00481B47">
      <w:r>
        <w:fldChar w:fldCharType="begin"/>
      </w:r>
      <w:r>
        <w:instrText xml:space="preserve"> REF _Ref52455464 \h </w:instrText>
      </w:r>
      <w:r>
        <w:fldChar w:fldCharType="separate"/>
      </w:r>
      <w:r w:rsidR="00DD1EFA">
        <w:t xml:space="preserve">Table </w:t>
      </w:r>
      <w:r w:rsidR="00DD1EFA">
        <w:rPr>
          <w:noProof/>
        </w:rPr>
        <w:t>90</w:t>
      </w:r>
      <w:r>
        <w:fldChar w:fldCharType="end"/>
      </w:r>
      <w:r>
        <w:t xml:space="preserve"> presents a summary of MBS values used for the economic evaluation. The mean total benefits paid and mean total scripts per trial participant were used. The mean benefits paid per trial participant decreased from $590.07 to $449.01 in Group A and $560.16 to $311.07 in Group B. For Groups A and B these decreases result in a 24% and 47% reduction in the average cost per service, respectively.</w:t>
      </w:r>
    </w:p>
    <w:p w14:paraId="46429D0C" w14:textId="0BB9F25F" w:rsidR="000F7A7B" w:rsidRDefault="000F7A7B" w:rsidP="000F7A7B">
      <w:pPr>
        <w:pStyle w:val="Caption"/>
      </w:pPr>
      <w:bookmarkStart w:id="3190" w:name="_Ref52455464"/>
      <w:bookmarkStart w:id="3191" w:name="_Toc50624459"/>
      <w:bookmarkStart w:id="3192" w:name="_Toc51243998"/>
      <w:bookmarkStart w:id="3193" w:name="_Toc52539257"/>
      <w:bookmarkStart w:id="3194" w:name="_Toc129948916"/>
      <w:r>
        <w:t xml:space="preserve">Table </w:t>
      </w:r>
      <w:fldSimple w:instr=" SEQ Table \* ARABIC ">
        <w:r w:rsidR="00DD1EFA">
          <w:rPr>
            <w:noProof/>
          </w:rPr>
          <w:t>90</w:t>
        </w:r>
      </w:fldSimple>
      <w:bookmarkEnd w:id="3190"/>
      <w:r w:rsidR="00481B47">
        <w:rPr>
          <w:rFonts w:cs="Calibri"/>
          <w:szCs w:val="20"/>
        </w:rPr>
        <w:t xml:space="preserve"> </w:t>
      </w:r>
      <w:r>
        <w:rPr>
          <w:rFonts w:cs="Calibri"/>
          <w:szCs w:val="20"/>
        </w:rPr>
        <w:t>Summary of MBS utilisation and costs used in the economic evaluation for Groups A and B</w:t>
      </w:r>
      <w:bookmarkEnd w:id="3191"/>
      <w:bookmarkEnd w:id="3192"/>
      <w:bookmarkEnd w:id="3193"/>
      <w:bookmarkEnd w:id="3194"/>
    </w:p>
    <w:tbl>
      <w:tblPr>
        <w:tblStyle w:val="TableGrid2"/>
        <w:tblW w:w="5000" w:type="pct"/>
        <w:tblLook w:val="04A0" w:firstRow="1" w:lastRow="0" w:firstColumn="1" w:lastColumn="0" w:noHBand="0" w:noVBand="1"/>
      </w:tblPr>
      <w:tblGrid>
        <w:gridCol w:w="4788"/>
        <w:gridCol w:w="940"/>
        <w:gridCol w:w="1085"/>
        <w:gridCol w:w="1085"/>
        <w:gridCol w:w="1118"/>
      </w:tblGrid>
      <w:tr w:rsidR="000F7A7B" w:rsidRPr="00481B47" w14:paraId="4C55F875" w14:textId="77777777" w:rsidTr="00481B47">
        <w:trPr>
          <w:cnfStyle w:val="100000000000" w:firstRow="1" w:lastRow="0" w:firstColumn="0" w:lastColumn="0" w:oddVBand="0" w:evenVBand="0" w:oddHBand="0" w:evenHBand="0" w:firstRowFirstColumn="0" w:firstRowLastColumn="0" w:lastRowFirstColumn="0" w:lastRowLastColumn="0"/>
          <w:trHeight w:val="300"/>
          <w:tblHeader/>
        </w:trPr>
        <w:tc>
          <w:tcPr>
            <w:tcW w:w="4793" w:type="dxa"/>
            <w:noWrap/>
            <w:hideMark/>
          </w:tcPr>
          <w:p w14:paraId="048FAB02" w14:textId="77777777" w:rsidR="000F7A7B" w:rsidRPr="00481B47" w:rsidRDefault="000F7A7B" w:rsidP="00481B47">
            <w:r w:rsidRPr="00481B47">
              <w:t>Group A</w:t>
            </w:r>
          </w:p>
        </w:tc>
        <w:tc>
          <w:tcPr>
            <w:tcW w:w="932" w:type="dxa"/>
            <w:noWrap/>
            <w:hideMark/>
          </w:tcPr>
          <w:p w14:paraId="16A01072" w14:textId="77777777" w:rsidR="000F7A7B" w:rsidRPr="00481B47" w:rsidRDefault="000F7A7B" w:rsidP="00481B47">
            <w:r w:rsidRPr="00481B47">
              <w:t>Mean</w:t>
            </w:r>
          </w:p>
        </w:tc>
        <w:tc>
          <w:tcPr>
            <w:tcW w:w="1086" w:type="dxa"/>
            <w:noWrap/>
            <w:hideMark/>
          </w:tcPr>
          <w:p w14:paraId="15A3990B" w14:textId="77777777" w:rsidR="000F7A7B" w:rsidRPr="00481B47" w:rsidRDefault="000F7A7B" w:rsidP="00481B47">
            <w:r w:rsidRPr="00481B47">
              <w:t>SD</w:t>
            </w:r>
          </w:p>
        </w:tc>
        <w:tc>
          <w:tcPr>
            <w:tcW w:w="1086" w:type="dxa"/>
            <w:noWrap/>
            <w:hideMark/>
          </w:tcPr>
          <w:p w14:paraId="4032F43E" w14:textId="77777777" w:rsidR="000F7A7B" w:rsidRPr="00481B47" w:rsidRDefault="000F7A7B" w:rsidP="00481B47">
            <w:r w:rsidRPr="00481B47">
              <w:t>95%CI Low</w:t>
            </w:r>
          </w:p>
        </w:tc>
        <w:tc>
          <w:tcPr>
            <w:tcW w:w="1119" w:type="dxa"/>
            <w:noWrap/>
            <w:hideMark/>
          </w:tcPr>
          <w:p w14:paraId="7DD0BFAB" w14:textId="77777777" w:rsidR="000F7A7B" w:rsidRPr="00481B47" w:rsidRDefault="000F7A7B" w:rsidP="00481B47">
            <w:r w:rsidRPr="00481B47">
              <w:t>95%CI High</w:t>
            </w:r>
          </w:p>
        </w:tc>
      </w:tr>
      <w:tr w:rsidR="000F7A7B" w:rsidRPr="00481B47" w14:paraId="3B177AC5" w14:textId="77777777" w:rsidTr="00481B47">
        <w:trPr>
          <w:trHeight w:val="300"/>
        </w:trPr>
        <w:tc>
          <w:tcPr>
            <w:tcW w:w="4793" w:type="dxa"/>
            <w:noWrap/>
            <w:hideMark/>
          </w:tcPr>
          <w:p w14:paraId="19298BBB" w14:textId="77777777" w:rsidR="000F7A7B" w:rsidRPr="00481B47" w:rsidRDefault="000F7A7B" w:rsidP="00481B47">
            <w:r w:rsidRPr="00481B47">
              <w:t>Total benefits paid 6 months prior to intervention</w:t>
            </w:r>
          </w:p>
        </w:tc>
        <w:tc>
          <w:tcPr>
            <w:tcW w:w="932" w:type="dxa"/>
            <w:noWrap/>
            <w:hideMark/>
          </w:tcPr>
          <w:p w14:paraId="69E235A2" w14:textId="77777777" w:rsidR="000F7A7B" w:rsidRPr="00481B47" w:rsidRDefault="000F7A7B" w:rsidP="00481B47">
            <w:r w:rsidRPr="00481B47">
              <w:t>$590.07</w:t>
            </w:r>
          </w:p>
        </w:tc>
        <w:tc>
          <w:tcPr>
            <w:tcW w:w="1086" w:type="dxa"/>
            <w:noWrap/>
            <w:hideMark/>
          </w:tcPr>
          <w:p w14:paraId="26308A9A" w14:textId="77777777" w:rsidR="000F7A7B" w:rsidRPr="00481B47" w:rsidRDefault="000F7A7B" w:rsidP="00481B47">
            <w:r w:rsidRPr="00481B47">
              <w:t>$494.03</w:t>
            </w:r>
          </w:p>
        </w:tc>
        <w:tc>
          <w:tcPr>
            <w:tcW w:w="1086" w:type="dxa"/>
            <w:noWrap/>
            <w:hideMark/>
          </w:tcPr>
          <w:p w14:paraId="2F420E5D" w14:textId="77777777" w:rsidR="000F7A7B" w:rsidRPr="00481B47" w:rsidRDefault="000F7A7B" w:rsidP="00481B47">
            <w:r w:rsidRPr="00481B47">
              <w:t>$548.36</w:t>
            </w:r>
          </w:p>
        </w:tc>
        <w:tc>
          <w:tcPr>
            <w:tcW w:w="1119" w:type="dxa"/>
            <w:noWrap/>
            <w:hideMark/>
          </w:tcPr>
          <w:p w14:paraId="142DC627" w14:textId="77777777" w:rsidR="000F7A7B" w:rsidRPr="00481B47" w:rsidRDefault="000F7A7B" w:rsidP="00481B47">
            <w:r w:rsidRPr="00481B47">
              <w:t>$631.78</w:t>
            </w:r>
          </w:p>
        </w:tc>
      </w:tr>
      <w:tr w:rsidR="000F7A7B" w:rsidRPr="00481B47" w14:paraId="6A9D49D1" w14:textId="77777777" w:rsidTr="00481B47">
        <w:trPr>
          <w:trHeight w:val="300"/>
        </w:trPr>
        <w:tc>
          <w:tcPr>
            <w:tcW w:w="4793" w:type="dxa"/>
            <w:noWrap/>
            <w:hideMark/>
          </w:tcPr>
          <w:p w14:paraId="0ECD9EAD" w14:textId="77777777" w:rsidR="000F7A7B" w:rsidRPr="00481B47" w:rsidRDefault="000F7A7B" w:rsidP="00481B47">
            <w:r w:rsidRPr="00481B47">
              <w:t>Total services per trial participant 6 months prior to intervention</w:t>
            </w:r>
          </w:p>
        </w:tc>
        <w:tc>
          <w:tcPr>
            <w:tcW w:w="932" w:type="dxa"/>
            <w:noWrap/>
            <w:hideMark/>
          </w:tcPr>
          <w:p w14:paraId="014D14CA" w14:textId="77777777" w:rsidR="000F7A7B" w:rsidRPr="00481B47" w:rsidRDefault="000F7A7B" w:rsidP="00481B47">
            <w:r w:rsidRPr="00481B47">
              <w:t>10.49</w:t>
            </w:r>
          </w:p>
        </w:tc>
        <w:tc>
          <w:tcPr>
            <w:tcW w:w="1086" w:type="dxa"/>
            <w:noWrap/>
            <w:hideMark/>
          </w:tcPr>
          <w:p w14:paraId="052336DE" w14:textId="77777777" w:rsidR="000F7A7B" w:rsidRPr="00481B47" w:rsidRDefault="000F7A7B" w:rsidP="00481B47">
            <w:r w:rsidRPr="00481B47">
              <w:t>7.98</w:t>
            </w:r>
          </w:p>
        </w:tc>
        <w:tc>
          <w:tcPr>
            <w:tcW w:w="1086" w:type="dxa"/>
            <w:noWrap/>
            <w:hideMark/>
          </w:tcPr>
          <w:p w14:paraId="32FC9FF1" w14:textId="77777777" w:rsidR="000F7A7B" w:rsidRPr="00481B47" w:rsidRDefault="000F7A7B" w:rsidP="00481B47">
            <w:r w:rsidRPr="00481B47">
              <w:t>9.82</w:t>
            </w:r>
          </w:p>
        </w:tc>
        <w:tc>
          <w:tcPr>
            <w:tcW w:w="1119" w:type="dxa"/>
            <w:noWrap/>
            <w:hideMark/>
          </w:tcPr>
          <w:p w14:paraId="2090B5DB" w14:textId="77777777" w:rsidR="000F7A7B" w:rsidRPr="00481B47" w:rsidRDefault="000F7A7B" w:rsidP="00481B47">
            <w:r w:rsidRPr="00481B47">
              <w:t>11.16</w:t>
            </w:r>
          </w:p>
        </w:tc>
      </w:tr>
      <w:tr w:rsidR="000F7A7B" w:rsidRPr="00481B47" w14:paraId="37AB829C" w14:textId="77777777" w:rsidTr="00481B47">
        <w:trPr>
          <w:trHeight w:val="300"/>
        </w:trPr>
        <w:tc>
          <w:tcPr>
            <w:tcW w:w="4793" w:type="dxa"/>
            <w:noWrap/>
            <w:hideMark/>
          </w:tcPr>
          <w:p w14:paraId="2F25C269" w14:textId="77777777" w:rsidR="000F7A7B" w:rsidRPr="00481B47" w:rsidRDefault="000F7A7B" w:rsidP="00481B47">
            <w:r w:rsidRPr="00481B47">
              <w:t>Total benefits paid 6 months post trial initiation</w:t>
            </w:r>
          </w:p>
        </w:tc>
        <w:tc>
          <w:tcPr>
            <w:tcW w:w="932" w:type="dxa"/>
            <w:noWrap/>
            <w:hideMark/>
          </w:tcPr>
          <w:p w14:paraId="56A01275" w14:textId="77777777" w:rsidR="000F7A7B" w:rsidRPr="00481B47" w:rsidRDefault="000F7A7B" w:rsidP="00481B47">
            <w:r w:rsidRPr="00481B47">
              <w:t>$449.01</w:t>
            </w:r>
          </w:p>
        </w:tc>
        <w:tc>
          <w:tcPr>
            <w:tcW w:w="1086" w:type="dxa"/>
            <w:noWrap/>
            <w:hideMark/>
          </w:tcPr>
          <w:p w14:paraId="55F0E3F3" w14:textId="77777777" w:rsidR="000F7A7B" w:rsidRPr="00481B47" w:rsidRDefault="000F7A7B" w:rsidP="00481B47">
            <w:r w:rsidRPr="00481B47">
              <w:t>$401.57</w:t>
            </w:r>
          </w:p>
        </w:tc>
        <w:tc>
          <w:tcPr>
            <w:tcW w:w="1086" w:type="dxa"/>
            <w:noWrap/>
            <w:hideMark/>
          </w:tcPr>
          <w:p w14:paraId="1565CC21" w14:textId="77777777" w:rsidR="000F7A7B" w:rsidRPr="00481B47" w:rsidRDefault="000F7A7B" w:rsidP="00481B47">
            <w:r w:rsidRPr="00481B47">
              <w:t>$382.73</w:t>
            </w:r>
          </w:p>
        </w:tc>
        <w:tc>
          <w:tcPr>
            <w:tcW w:w="1119" w:type="dxa"/>
            <w:noWrap/>
            <w:hideMark/>
          </w:tcPr>
          <w:p w14:paraId="7D54C236" w14:textId="77777777" w:rsidR="000F7A7B" w:rsidRPr="00481B47" w:rsidRDefault="000F7A7B" w:rsidP="00481B47">
            <w:r w:rsidRPr="00481B47">
              <w:t>$515.29</w:t>
            </w:r>
          </w:p>
        </w:tc>
      </w:tr>
      <w:tr w:rsidR="000F7A7B" w:rsidRPr="00481B47" w14:paraId="02B48667" w14:textId="77777777" w:rsidTr="00481B47">
        <w:trPr>
          <w:trHeight w:val="300"/>
        </w:trPr>
        <w:tc>
          <w:tcPr>
            <w:tcW w:w="4793" w:type="dxa"/>
            <w:noWrap/>
            <w:hideMark/>
          </w:tcPr>
          <w:p w14:paraId="49BE7137" w14:textId="77777777" w:rsidR="000F7A7B" w:rsidRPr="00481B47" w:rsidRDefault="000F7A7B" w:rsidP="00481B47">
            <w:r w:rsidRPr="00481B47">
              <w:t>Total services per trial participant 6 months post trial initiation</w:t>
            </w:r>
          </w:p>
        </w:tc>
        <w:tc>
          <w:tcPr>
            <w:tcW w:w="932" w:type="dxa"/>
            <w:noWrap/>
            <w:hideMark/>
          </w:tcPr>
          <w:p w14:paraId="2A0A1CF4" w14:textId="77777777" w:rsidR="000F7A7B" w:rsidRPr="00481B47" w:rsidRDefault="000F7A7B" w:rsidP="00481B47">
            <w:r w:rsidRPr="00481B47">
              <w:t>7.85</w:t>
            </w:r>
          </w:p>
        </w:tc>
        <w:tc>
          <w:tcPr>
            <w:tcW w:w="1086" w:type="dxa"/>
            <w:noWrap/>
            <w:hideMark/>
          </w:tcPr>
          <w:p w14:paraId="61058B8A" w14:textId="77777777" w:rsidR="000F7A7B" w:rsidRPr="00481B47" w:rsidRDefault="000F7A7B" w:rsidP="00481B47">
            <w:r w:rsidRPr="00481B47">
              <w:t>6.72</w:t>
            </w:r>
          </w:p>
        </w:tc>
        <w:tc>
          <w:tcPr>
            <w:tcW w:w="1086" w:type="dxa"/>
            <w:noWrap/>
            <w:hideMark/>
          </w:tcPr>
          <w:p w14:paraId="2CC7113D" w14:textId="77777777" w:rsidR="000F7A7B" w:rsidRPr="00481B47" w:rsidRDefault="000F7A7B" w:rsidP="00481B47">
            <w:r w:rsidRPr="00481B47">
              <w:t>6.74</w:t>
            </w:r>
          </w:p>
        </w:tc>
        <w:tc>
          <w:tcPr>
            <w:tcW w:w="1119" w:type="dxa"/>
            <w:noWrap/>
            <w:hideMark/>
          </w:tcPr>
          <w:p w14:paraId="6BED1E69" w14:textId="77777777" w:rsidR="000F7A7B" w:rsidRPr="00481B47" w:rsidRDefault="000F7A7B" w:rsidP="00481B47">
            <w:r w:rsidRPr="00481B47">
              <w:t>8.96</w:t>
            </w:r>
          </w:p>
        </w:tc>
      </w:tr>
      <w:tr w:rsidR="000F7A7B" w:rsidRPr="00481B47" w14:paraId="02583048" w14:textId="77777777" w:rsidTr="00481B47">
        <w:trPr>
          <w:trHeight w:val="300"/>
        </w:trPr>
        <w:tc>
          <w:tcPr>
            <w:tcW w:w="9016" w:type="dxa"/>
            <w:gridSpan w:val="5"/>
            <w:shd w:val="clear" w:color="auto" w:fill="D0CECE" w:themeFill="background2" w:themeFillShade="E6"/>
            <w:noWrap/>
            <w:hideMark/>
          </w:tcPr>
          <w:p w14:paraId="6294D264" w14:textId="77777777" w:rsidR="000F7A7B" w:rsidRPr="00481B47" w:rsidRDefault="000F7A7B" w:rsidP="00481B47">
            <w:pPr>
              <w:pStyle w:val="TableHeading"/>
            </w:pPr>
            <w:r w:rsidRPr="00481B47">
              <w:t>Group B</w:t>
            </w:r>
          </w:p>
        </w:tc>
      </w:tr>
      <w:tr w:rsidR="000F7A7B" w:rsidRPr="00481B47" w14:paraId="5DDC9B53" w14:textId="77777777" w:rsidTr="00481B47">
        <w:trPr>
          <w:trHeight w:val="300"/>
        </w:trPr>
        <w:tc>
          <w:tcPr>
            <w:tcW w:w="4793" w:type="dxa"/>
            <w:noWrap/>
            <w:hideMark/>
          </w:tcPr>
          <w:p w14:paraId="0C40FE7F" w14:textId="77777777" w:rsidR="000F7A7B" w:rsidRPr="00481B47" w:rsidRDefault="000F7A7B" w:rsidP="00481B47">
            <w:r w:rsidRPr="00481B47">
              <w:t>Total benefits paid 6 months prior to intervention</w:t>
            </w:r>
          </w:p>
        </w:tc>
        <w:tc>
          <w:tcPr>
            <w:tcW w:w="932" w:type="dxa"/>
            <w:noWrap/>
            <w:hideMark/>
          </w:tcPr>
          <w:p w14:paraId="346FF46E" w14:textId="77777777" w:rsidR="000F7A7B" w:rsidRPr="00481B47" w:rsidRDefault="000F7A7B" w:rsidP="00481B47">
            <w:r w:rsidRPr="00481B47">
              <w:t>$560.16</w:t>
            </w:r>
          </w:p>
        </w:tc>
        <w:tc>
          <w:tcPr>
            <w:tcW w:w="1086" w:type="dxa"/>
            <w:noWrap/>
            <w:hideMark/>
          </w:tcPr>
          <w:p w14:paraId="4600E376" w14:textId="77777777" w:rsidR="000F7A7B" w:rsidRPr="00481B47" w:rsidRDefault="000F7A7B" w:rsidP="00481B47">
            <w:r w:rsidRPr="00481B47">
              <w:t>$436.60</w:t>
            </w:r>
          </w:p>
        </w:tc>
        <w:tc>
          <w:tcPr>
            <w:tcW w:w="1086" w:type="dxa"/>
            <w:noWrap/>
            <w:hideMark/>
          </w:tcPr>
          <w:p w14:paraId="2B2309B6" w14:textId="77777777" w:rsidR="000F7A7B" w:rsidRPr="00481B47" w:rsidRDefault="000F7A7B" w:rsidP="00481B47">
            <w:r w:rsidRPr="00481B47">
              <w:t>$520.44</w:t>
            </w:r>
          </w:p>
        </w:tc>
        <w:tc>
          <w:tcPr>
            <w:tcW w:w="1119" w:type="dxa"/>
            <w:noWrap/>
            <w:hideMark/>
          </w:tcPr>
          <w:p w14:paraId="7A385332" w14:textId="77777777" w:rsidR="000F7A7B" w:rsidRPr="00481B47" w:rsidRDefault="000F7A7B" w:rsidP="00481B47">
            <w:r w:rsidRPr="00481B47">
              <w:t>$599.89</w:t>
            </w:r>
          </w:p>
        </w:tc>
      </w:tr>
      <w:tr w:rsidR="000F7A7B" w:rsidRPr="00481B47" w14:paraId="38648666" w14:textId="77777777" w:rsidTr="00481B47">
        <w:trPr>
          <w:trHeight w:val="300"/>
        </w:trPr>
        <w:tc>
          <w:tcPr>
            <w:tcW w:w="4793" w:type="dxa"/>
            <w:noWrap/>
            <w:hideMark/>
          </w:tcPr>
          <w:p w14:paraId="733FAA39" w14:textId="77777777" w:rsidR="000F7A7B" w:rsidRPr="00481B47" w:rsidRDefault="000F7A7B" w:rsidP="00481B47">
            <w:r w:rsidRPr="00481B47">
              <w:t>Total services per trial participant 6 months prior to intervention</w:t>
            </w:r>
          </w:p>
        </w:tc>
        <w:tc>
          <w:tcPr>
            <w:tcW w:w="932" w:type="dxa"/>
            <w:noWrap/>
            <w:hideMark/>
          </w:tcPr>
          <w:p w14:paraId="6C723C33" w14:textId="77777777" w:rsidR="000F7A7B" w:rsidRPr="00481B47" w:rsidRDefault="000F7A7B" w:rsidP="00481B47">
            <w:r w:rsidRPr="00481B47">
              <w:t>10.33</w:t>
            </w:r>
          </w:p>
        </w:tc>
        <w:tc>
          <w:tcPr>
            <w:tcW w:w="1086" w:type="dxa"/>
            <w:noWrap/>
            <w:hideMark/>
          </w:tcPr>
          <w:p w14:paraId="757C5527" w14:textId="77777777" w:rsidR="000F7A7B" w:rsidRPr="00481B47" w:rsidRDefault="000F7A7B" w:rsidP="00481B47">
            <w:r w:rsidRPr="00481B47">
              <w:t>7.89</w:t>
            </w:r>
          </w:p>
        </w:tc>
        <w:tc>
          <w:tcPr>
            <w:tcW w:w="1086" w:type="dxa"/>
            <w:noWrap/>
            <w:hideMark/>
          </w:tcPr>
          <w:p w14:paraId="3DDBB746" w14:textId="77777777" w:rsidR="000F7A7B" w:rsidRPr="00481B47" w:rsidRDefault="000F7A7B" w:rsidP="00481B47">
            <w:r w:rsidRPr="00481B47">
              <w:t>9.61</w:t>
            </w:r>
          </w:p>
        </w:tc>
        <w:tc>
          <w:tcPr>
            <w:tcW w:w="1119" w:type="dxa"/>
            <w:noWrap/>
            <w:hideMark/>
          </w:tcPr>
          <w:p w14:paraId="3112C6E1" w14:textId="77777777" w:rsidR="000F7A7B" w:rsidRPr="00481B47" w:rsidRDefault="000F7A7B" w:rsidP="00481B47">
            <w:r w:rsidRPr="00481B47">
              <w:t>11.04</w:t>
            </w:r>
          </w:p>
        </w:tc>
      </w:tr>
      <w:tr w:rsidR="000F7A7B" w:rsidRPr="00481B47" w14:paraId="4D900BC1" w14:textId="77777777" w:rsidTr="00481B47">
        <w:trPr>
          <w:trHeight w:val="300"/>
        </w:trPr>
        <w:tc>
          <w:tcPr>
            <w:tcW w:w="4793" w:type="dxa"/>
            <w:noWrap/>
            <w:hideMark/>
          </w:tcPr>
          <w:p w14:paraId="0384B6AC" w14:textId="77777777" w:rsidR="000F7A7B" w:rsidRPr="00481B47" w:rsidRDefault="000F7A7B" w:rsidP="00481B47">
            <w:r w:rsidRPr="00481B47">
              <w:t>Total benefits paid 6 months post trial initiation</w:t>
            </w:r>
          </w:p>
        </w:tc>
        <w:tc>
          <w:tcPr>
            <w:tcW w:w="932" w:type="dxa"/>
            <w:noWrap/>
            <w:hideMark/>
          </w:tcPr>
          <w:p w14:paraId="1560A021" w14:textId="77777777" w:rsidR="000F7A7B" w:rsidRPr="00481B47" w:rsidRDefault="000F7A7B" w:rsidP="00481B47">
            <w:r w:rsidRPr="00481B47">
              <w:t>$311.07</w:t>
            </w:r>
          </w:p>
        </w:tc>
        <w:tc>
          <w:tcPr>
            <w:tcW w:w="1086" w:type="dxa"/>
            <w:noWrap/>
            <w:hideMark/>
          </w:tcPr>
          <w:p w14:paraId="36EBDBF2" w14:textId="77777777" w:rsidR="000F7A7B" w:rsidRPr="00481B47" w:rsidRDefault="000F7A7B" w:rsidP="00481B47">
            <w:r w:rsidRPr="00481B47">
              <w:t>$354.85</w:t>
            </w:r>
          </w:p>
        </w:tc>
        <w:tc>
          <w:tcPr>
            <w:tcW w:w="1086" w:type="dxa"/>
            <w:noWrap/>
            <w:hideMark/>
          </w:tcPr>
          <w:p w14:paraId="1161911C" w14:textId="77777777" w:rsidR="000F7A7B" w:rsidRPr="00481B47" w:rsidRDefault="000F7A7B" w:rsidP="00481B47">
            <w:r w:rsidRPr="00481B47">
              <w:t>$255.03</w:t>
            </w:r>
          </w:p>
        </w:tc>
        <w:tc>
          <w:tcPr>
            <w:tcW w:w="1119" w:type="dxa"/>
            <w:noWrap/>
            <w:hideMark/>
          </w:tcPr>
          <w:p w14:paraId="67088981" w14:textId="77777777" w:rsidR="000F7A7B" w:rsidRPr="00481B47" w:rsidRDefault="000F7A7B" w:rsidP="00481B47">
            <w:r w:rsidRPr="00481B47">
              <w:t>$367.11</w:t>
            </w:r>
          </w:p>
        </w:tc>
      </w:tr>
      <w:tr w:rsidR="000F7A7B" w:rsidRPr="00481B47" w14:paraId="166D0668" w14:textId="77777777" w:rsidTr="00481B47">
        <w:trPr>
          <w:trHeight w:val="300"/>
        </w:trPr>
        <w:tc>
          <w:tcPr>
            <w:tcW w:w="4793" w:type="dxa"/>
            <w:noWrap/>
            <w:hideMark/>
          </w:tcPr>
          <w:p w14:paraId="2A1FC88D" w14:textId="77777777" w:rsidR="000F7A7B" w:rsidRPr="00481B47" w:rsidRDefault="000F7A7B" w:rsidP="00481B47">
            <w:r w:rsidRPr="00481B47">
              <w:t>Total services per trial participant 6 months post trial initiation</w:t>
            </w:r>
          </w:p>
        </w:tc>
        <w:tc>
          <w:tcPr>
            <w:tcW w:w="932" w:type="dxa"/>
            <w:noWrap/>
            <w:hideMark/>
          </w:tcPr>
          <w:p w14:paraId="205D901B" w14:textId="77777777" w:rsidR="000F7A7B" w:rsidRPr="00481B47" w:rsidRDefault="000F7A7B" w:rsidP="00481B47">
            <w:r w:rsidRPr="00481B47">
              <w:t>5.88</w:t>
            </w:r>
          </w:p>
        </w:tc>
        <w:tc>
          <w:tcPr>
            <w:tcW w:w="1086" w:type="dxa"/>
            <w:noWrap/>
            <w:hideMark/>
          </w:tcPr>
          <w:p w14:paraId="406E2F34" w14:textId="77777777" w:rsidR="000F7A7B" w:rsidRPr="00481B47" w:rsidRDefault="000F7A7B" w:rsidP="00481B47">
            <w:r w:rsidRPr="00481B47">
              <w:t>6.58</w:t>
            </w:r>
          </w:p>
        </w:tc>
        <w:tc>
          <w:tcPr>
            <w:tcW w:w="1086" w:type="dxa"/>
            <w:noWrap/>
            <w:hideMark/>
          </w:tcPr>
          <w:p w14:paraId="5E15BE19" w14:textId="77777777" w:rsidR="000F7A7B" w:rsidRPr="00481B47" w:rsidRDefault="000F7A7B" w:rsidP="00481B47">
            <w:r w:rsidRPr="00481B47">
              <w:t>4.84</w:t>
            </w:r>
          </w:p>
        </w:tc>
        <w:tc>
          <w:tcPr>
            <w:tcW w:w="1119" w:type="dxa"/>
            <w:noWrap/>
            <w:hideMark/>
          </w:tcPr>
          <w:p w14:paraId="032AA79E" w14:textId="77777777" w:rsidR="000F7A7B" w:rsidRPr="00481B47" w:rsidRDefault="000F7A7B" w:rsidP="00481B47">
            <w:r w:rsidRPr="00481B47">
              <w:t>6.92</w:t>
            </w:r>
          </w:p>
        </w:tc>
      </w:tr>
    </w:tbl>
    <w:p w14:paraId="6F9B8B7D" w14:textId="77777777" w:rsidR="000F7A7B" w:rsidRPr="00481B47" w:rsidRDefault="000F7A7B" w:rsidP="00481B47">
      <w:pPr>
        <w:pStyle w:val="Footnote"/>
      </w:pPr>
      <w:r w:rsidRPr="00481B47">
        <w:t>Source: CPMC trial data</w:t>
      </w:r>
    </w:p>
    <w:p w14:paraId="3D4324BC" w14:textId="77777777" w:rsidR="000F7A7B" w:rsidRPr="00481B47" w:rsidRDefault="000F7A7B" w:rsidP="00481B47">
      <w:pPr>
        <w:pStyle w:val="Footnote"/>
      </w:pPr>
      <w:r w:rsidRPr="00481B47">
        <w:t>Abbreviations: CI, confidence interval; SD, standard deviation</w:t>
      </w:r>
    </w:p>
    <w:p w14:paraId="53E5108B" w14:textId="77777777" w:rsidR="000F7A7B" w:rsidRDefault="000F7A7B" w:rsidP="000F7A7B">
      <w:pPr>
        <w:pStyle w:val="Heading4"/>
        <w:rPr>
          <w:rFonts w:cs="Calibri"/>
        </w:rPr>
      </w:pPr>
      <w:r>
        <w:rPr>
          <w:rFonts w:cs="Calibri"/>
        </w:rPr>
        <w:t>Hospitalisation cost</w:t>
      </w:r>
    </w:p>
    <w:p w14:paraId="15B892F1" w14:textId="58A871A4" w:rsidR="000F7A7B" w:rsidRDefault="000F7A7B" w:rsidP="00481B47">
      <w:r>
        <w:t xml:space="preserve">The cost per hospitalisation was $4,864.14 (see Section </w:t>
      </w:r>
      <w:r>
        <w:fldChar w:fldCharType="begin"/>
      </w:r>
      <w:r>
        <w:instrText xml:space="preserve"> REF _Ref40788684 \n \h </w:instrText>
      </w:r>
      <w:r>
        <w:fldChar w:fldCharType="separate"/>
      </w:r>
      <w:r w:rsidR="00DD1EFA">
        <w:t>C.3</w:t>
      </w:r>
      <w:r>
        <w:fldChar w:fldCharType="end"/>
      </w:r>
      <w:r>
        <w:t xml:space="preserve">).  To determine the cost per hospitalisation in each group, the proportion of trial participants that were hospitalised was multiplied by the cost per hospitalisation. Group A </w:t>
      </w:r>
      <w:r>
        <w:rPr>
          <w:color w:val="000000"/>
        </w:rPr>
        <w:t>cost per hospitalisation at baseline was $498.13 and at 3 months $438.16 (difference of $59.97). Group B at baseline $494.85 and at follow up was $457.31 (difference of $37.54,</w:t>
      </w:r>
      <w:r>
        <w:t xml:space="preserve"> </w:t>
      </w:r>
      <w:r>
        <w:fldChar w:fldCharType="begin"/>
      </w:r>
      <w:r>
        <w:instrText xml:space="preserve"> REF _Ref52455474 \h </w:instrText>
      </w:r>
      <w:r>
        <w:fldChar w:fldCharType="separate"/>
      </w:r>
      <w:r w:rsidR="00DD1EFA">
        <w:t xml:space="preserve">Table </w:t>
      </w:r>
      <w:r w:rsidR="00DD1EFA">
        <w:rPr>
          <w:noProof/>
        </w:rPr>
        <w:t>91</w:t>
      </w:r>
      <w:r>
        <w:fldChar w:fldCharType="end"/>
      </w:r>
      <w:r>
        <w:rPr>
          <w:color w:val="000000"/>
        </w:rPr>
        <w:t>).</w:t>
      </w:r>
    </w:p>
    <w:p w14:paraId="64E9F759" w14:textId="588A1ECA" w:rsidR="000F7A7B" w:rsidRDefault="000F7A7B" w:rsidP="000F7A7B">
      <w:pPr>
        <w:pStyle w:val="Caption"/>
      </w:pPr>
      <w:bookmarkStart w:id="3195" w:name="_Ref52455474"/>
      <w:bookmarkStart w:id="3196" w:name="_Toc50624460"/>
      <w:bookmarkStart w:id="3197" w:name="_Toc51243999"/>
      <w:bookmarkStart w:id="3198" w:name="_Toc52539258"/>
      <w:bookmarkStart w:id="3199" w:name="_Toc129948917"/>
      <w:r>
        <w:t xml:space="preserve">Table </w:t>
      </w:r>
      <w:fldSimple w:instr=" SEQ Table \* ARABIC ">
        <w:r w:rsidR="00DD1EFA">
          <w:rPr>
            <w:noProof/>
          </w:rPr>
          <w:t>91</w:t>
        </w:r>
      </w:fldSimple>
      <w:bookmarkEnd w:id="3195"/>
      <w:r w:rsidR="00481B47">
        <w:rPr>
          <w:rFonts w:cs="Calibri"/>
        </w:rPr>
        <w:t xml:space="preserve"> </w:t>
      </w:r>
      <w:r>
        <w:rPr>
          <w:rFonts w:cs="Calibri"/>
        </w:rPr>
        <w:t>Mean change from baseline and follow-up in hospitalisation costs</w:t>
      </w:r>
      <w:bookmarkEnd w:id="3196"/>
      <w:bookmarkEnd w:id="3197"/>
      <w:bookmarkEnd w:id="3198"/>
      <w:bookmarkEnd w:id="3199"/>
    </w:p>
    <w:tbl>
      <w:tblPr>
        <w:tblStyle w:val="TableGrid1"/>
        <w:tblW w:w="5000" w:type="pct"/>
        <w:tblLook w:val="04A0" w:firstRow="1" w:lastRow="0" w:firstColumn="1" w:lastColumn="0" w:noHBand="0" w:noVBand="1"/>
      </w:tblPr>
      <w:tblGrid>
        <w:gridCol w:w="2932"/>
        <w:gridCol w:w="3040"/>
        <w:gridCol w:w="3044"/>
      </w:tblGrid>
      <w:tr w:rsidR="000F7A7B" w:rsidRPr="00481B47" w14:paraId="3B4F6775" w14:textId="77777777" w:rsidTr="00481B47">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7EC2FC53" w14:textId="77777777" w:rsidR="000F7A7B" w:rsidRPr="00481B47" w:rsidRDefault="000F7A7B" w:rsidP="00481B47"/>
        </w:tc>
        <w:tc>
          <w:tcPr>
            <w:tcW w:w="6084" w:type="dxa"/>
            <w:gridSpan w:val="2"/>
            <w:hideMark/>
          </w:tcPr>
          <w:p w14:paraId="19570B0B" w14:textId="77777777" w:rsidR="000F7A7B" w:rsidRPr="00481B47" w:rsidRDefault="000F7A7B" w:rsidP="00481B47">
            <w:r w:rsidRPr="00481B47">
              <w:t>CPMC trial group that were admitted to hospital</w:t>
            </w:r>
          </w:p>
        </w:tc>
      </w:tr>
      <w:tr w:rsidR="000F7A7B" w:rsidRPr="00481B47" w14:paraId="49FF5A28" w14:textId="77777777" w:rsidTr="00481B47">
        <w:trPr>
          <w:cnfStyle w:val="100000000000" w:firstRow="1" w:lastRow="0" w:firstColumn="0" w:lastColumn="0" w:oddVBand="0" w:evenVBand="0" w:oddHBand="0" w:evenHBand="0" w:firstRowFirstColumn="0" w:firstRowLastColumn="0" w:lastRowFirstColumn="0" w:lastRowLastColumn="0"/>
          <w:trHeight w:val="13"/>
          <w:tblHeader/>
        </w:trPr>
        <w:tc>
          <w:tcPr>
            <w:tcW w:w="0" w:type="auto"/>
            <w:vMerge/>
            <w:hideMark/>
          </w:tcPr>
          <w:p w14:paraId="7040D1C3" w14:textId="77777777" w:rsidR="000F7A7B" w:rsidRPr="00481B47" w:rsidRDefault="000F7A7B" w:rsidP="00481B47"/>
        </w:tc>
        <w:tc>
          <w:tcPr>
            <w:tcW w:w="3040" w:type="dxa"/>
            <w:hideMark/>
          </w:tcPr>
          <w:p w14:paraId="01BC1304" w14:textId="77777777" w:rsidR="000F7A7B" w:rsidRPr="00481B47" w:rsidRDefault="000F7A7B" w:rsidP="00481B47">
            <w:r w:rsidRPr="00481B47">
              <w:t>Group A</w:t>
            </w:r>
          </w:p>
        </w:tc>
        <w:tc>
          <w:tcPr>
            <w:tcW w:w="3044" w:type="dxa"/>
            <w:hideMark/>
          </w:tcPr>
          <w:p w14:paraId="27322698" w14:textId="77777777" w:rsidR="000F7A7B" w:rsidRPr="00481B47" w:rsidRDefault="000F7A7B" w:rsidP="00481B47">
            <w:r w:rsidRPr="00481B47">
              <w:t>Group B</w:t>
            </w:r>
          </w:p>
        </w:tc>
      </w:tr>
      <w:tr w:rsidR="000F7A7B" w:rsidRPr="00481B47" w14:paraId="5C26793E" w14:textId="77777777" w:rsidTr="00481B47">
        <w:trPr>
          <w:trHeight w:val="13"/>
        </w:trPr>
        <w:tc>
          <w:tcPr>
            <w:tcW w:w="2932" w:type="dxa"/>
            <w:hideMark/>
          </w:tcPr>
          <w:p w14:paraId="64327F34" w14:textId="77777777" w:rsidR="000F7A7B" w:rsidRPr="00481B47" w:rsidRDefault="000F7A7B" w:rsidP="00481B47">
            <w:r w:rsidRPr="00481B47">
              <w:t xml:space="preserve">Baseline </w:t>
            </w:r>
          </w:p>
        </w:tc>
        <w:tc>
          <w:tcPr>
            <w:tcW w:w="3040" w:type="dxa"/>
            <w:hideMark/>
          </w:tcPr>
          <w:p w14:paraId="0046E375" w14:textId="77777777" w:rsidR="000F7A7B" w:rsidRPr="00481B47" w:rsidRDefault="000F7A7B" w:rsidP="00481B47">
            <w:r w:rsidRPr="00481B47">
              <w:t>$498.13</w:t>
            </w:r>
          </w:p>
        </w:tc>
        <w:tc>
          <w:tcPr>
            <w:tcW w:w="3044" w:type="dxa"/>
            <w:hideMark/>
          </w:tcPr>
          <w:p w14:paraId="3A90B2C1" w14:textId="77777777" w:rsidR="000F7A7B" w:rsidRPr="00481B47" w:rsidRDefault="000F7A7B" w:rsidP="00481B47">
            <w:r w:rsidRPr="00481B47">
              <w:t>$494.85</w:t>
            </w:r>
          </w:p>
        </w:tc>
      </w:tr>
      <w:tr w:rsidR="000F7A7B" w:rsidRPr="00481B47" w14:paraId="5A655996" w14:textId="77777777" w:rsidTr="00481B47">
        <w:trPr>
          <w:trHeight w:val="319"/>
        </w:trPr>
        <w:tc>
          <w:tcPr>
            <w:tcW w:w="2932" w:type="dxa"/>
            <w:hideMark/>
          </w:tcPr>
          <w:p w14:paraId="4B0633A9" w14:textId="77777777" w:rsidR="000F7A7B" w:rsidRPr="00481B47" w:rsidRDefault="000F7A7B" w:rsidP="00481B47">
            <w:r w:rsidRPr="00481B47">
              <w:t>3 months follow up</w:t>
            </w:r>
          </w:p>
        </w:tc>
        <w:tc>
          <w:tcPr>
            <w:tcW w:w="3040" w:type="dxa"/>
            <w:hideMark/>
          </w:tcPr>
          <w:p w14:paraId="47F8C910" w14:textId="77777777" w:rsidR="000F7A7B" w:rsidRPr="00481B47" w:rsidRDefault="000F7A7B" w:rsidP="00481B47">
            <w:r w:rsidRPr="00481B47">
              <w:t>$438.16</w:t>
            </w:r>
          </w:p>
        </w:tc>
        <w:tc>
          <w:tcPr>
            <w:tcW w:w="3044" w:type="dxa"/>
            <w:hideMark/>
          </w:tcPr>
          <w:p w14:paraId="2E464F84" w14:textId="77777777" w:rsidR="000F7A7B" w:rsidRPr="00481B47" w:rsidRDefault="000F7A7B" w:rsidP="00481B47">
            <w:r w:rsidRPr="00481B47">
              <w:t>$457.31</w:t>
            </w:r>
          </w:p>
        </w:tc>
      </w:tr>
      <w:tr w:rsidR="000F7A7B" w:rsidRPr="00481B47" w14:paraId="6144ECFD" w14:textId="77777777" w:rsidTr="00481B47">
        <w:trPr>
          <w:trHeight w:val="319"/>
        </w:trPr>
        <w:tc>
          <w:tcPr>
            <w:tcW w:w="2932" w:type="dxa"/>
            <w:hideMark/>
          </w:tcPr>
          <w:p w14:paraId="7D2AB923" w14:textId="77777777" w:rsidR="000F7A7B" w:rsidRPr="00481B47" w:rsidRDefault="000F7A7B" w:rsidP="00481B47">
            <w:r w:rsidRPr="00481B47">
              <w:t>Incremental difference</w:t>
            </w:r>
          </w:p>
        </w:tc>
        <w:tc>
          <w:tcPr>
            <w:tcW w:w="3040" w:type="dxa"/>
            <w:hideMark/>
          </w:tcPr>
          <w:p w14:paraId="6B0D7843" w14:textId="77777777" w:rsidR="000F7A7B" w:rsidRPr="00481B47" w:rsidRDefault="000F7A7B" w:rsidP="00481B47">
            <w:r w:rsidRPr="00481B47">
              <w:t>$59.97</w:t>
            </w:r>
          </w:p>
        </w:tc>
        <w:tc>
          <w:tcPr>
            <w:tcW w:w="3044" w:type="dxa"/>
            <w:hideMark/>
          </w:tcPr>
          <w:p w14:paraId="7ECB889D" w14:textId="77777777" w:rsidR="000F7A7B" w:rsidRPr="00481B47" w:rsidRDefault="000F7A7B" w:rsidP="00481B47">
            <w:r w:rsidRPr="00481B47">
              <w:t>$37.54</w:t>
            </w:r>
          </w:p>
        </w:tc>
      </w:tr>
    </w:tbl>
    <w:p w14:paraId="2C448CCA" w14:textId="04A7DD9A" w:rsidR="000F7A7B" w:rsidRPr="00481B47" w:rsidRDefault="000F7A7B" w:rsidP="00481B47">
      <w:pPr>
        <w:pStyle w:val="Footnote"/>
      </w:pPr>
      <w:r w:rsidRPr="00481B47">
        <w:t xml:space="preserve">Source: </w:t>
      </w:r>
      <w:r w:rsidRPr="00481B47">
        <w:fldChar w:fldCharType="begin"/>
      </w:r>
      <w:r w:rsidRPr="00481B47">
        <w:instrText xml:space="preserve"> REF _Ref52454370 \h  \* MERGEFORMAT </w:instrText>
      </w:r>
      <w:r w:rsidRPr="00481B47">
        <w:fldChar w:fldCharType="separate"/>
      </w:r>
      <w:r w:rsidR="00DD1EFA">
        <w:t>Table 72</w:t>
      </w:r>
      <w:r w:rsidRPr="00481B47">
        <w:fldChar w:fldCharType="end"/>
      </w:r>
    </w:p>
    <w:p w14:paraId="5CD9E3EB" w14:textId="77777777" w:rsidR="000F7A7B" w:rsidRPr="00481B47" w:rsidRDefault="000F7A7B" w:rsidP="00481B47">
      <w:pPr>
        <w:pStyle w:val="Footnote"/>
      </w:pPr>
      <w:r w:rsidRPr="00481B47">
        <w:t xml:space="preserve">Abbreviations: CPMC, Chronic Pain MedsCheck </w:t>
      </w:r>
    </w:p>
    <w:p w14:paraId="2E09939A" w14:textId="77777777" w:rsidR="000F7A7B" w:rsidRDefault="000F7A7B" w:rsidP="000F7A7B">
      <w:pPr>
        <w:pStyle w:val="Heading4"/>
        <w:rPr>
          <w:rFonts w:cs="Calibri"/>
        </w:rPr>
      </w:pPr>
      <w:r>
        <w:rPr>
          <w:rFonts w:cs="Calibri"/>
        </w:rPr>
        <w:t>Emergency department (ED) presentation cost</w:t>
      </w:r>
    </w:p>
    <w:p w14:paraId="5A453AB0" w14:textId="5B682AF4" w:rsidR="002F3DDD" w:rsidRPr="00481B47" w:rsidRDefault="000F7A7B" w:rsidP="00481B47">
      <w:r>
        <w:t>As presented in Section C.3, the cost of $732.74 per ED presentation was calculated.  Groups A and B saw a reduction in ED presentations from baseline to the 3-month follow up (15.6% to 14.7% and 15.6% to 13.9%, respectively).  The cost per ED presentation by Group A was $114.43 and $109.15 (difference of $5.27) at baseline and follow up and Group B $114.34 and $101.65 (difference of $12.69) at baseline and follow-up (</w:t>
      </w:r>
      <w:r w:rsidR="004F5730">
        <w:fldChar w:fldCharType="begin"/>
      </w:r>
      <w:r w:rsidR="004F5730">
        <w:instrText xml:space="preserve"> REF _Ref56079791 \h  \* MERGEFORMAT </w:instrText>
      </w:r>
      <w:r w:rsidR="004F5730">
        <w:fldChar w:fldCharType="separate"/>
      </w:r>
      <w:r w:rsidR="00DD1EFA">
        <w:t xml:space="preserve">Table </w:t>
      </w:r>
      <w:r w:rsidR="00DD1EFA">
        <w:rPr>
          <w:noProof/>
        </w:rPr>
        <w:t>92</w:t>
      </w:r>
      <w:r w:rsidR="004F5730">
        <w:fldChar w:fldCharType="end"/>
      </w:r>
      <w:r>
        <w:t>).</w:t>
      </w:r>
      <w:bookmarkStart w:id="3200" w:name="_Ref52455482"/>
      <w:bookmarkStart w:id="3201" w:name="_Toc50624461"/>
      <w:bookmarkStart w:id="3202" w:name="_Toc51244000"/>
      <w:bookmarkStart w:id="3203" w:name="_Toc52539259"/>
      <w:r w:rsidR="002F3DDD">
        <w:br w:type="page"/>
      </w:r>
    </w:p>
    <w:p w14:paraId="2CF93CA8" w14:textId="3EAB3698" w:rsidR="000F7A7B" w:rsidRDefault="000F7A7B" w:rsidP="000F7A7B">
      <w:pPr>
        <w:pStyle w:val="Caption"/>
      </w:pPr>
      <w:bookmarkStart w:id="3204" w:name="_Ref56079791"/>
      <w:bookmarkStart w:id="3205" w:name="_Toc129948918"/>
      <w:r>
        <w:t xml:space="preserve">Table </w:t>
      </w:r>
      <w:fldSimple w:instr=" SEQ Table \* ARABIC ">
        <w:r w:rsidR="00DD1EFA">
          <w:rPr>
            <w:noProof/>
          </w:rPr>
          <w:t>92</w:t>
        </w:r>
      </w:fldSimple>
      <w:bookmarkEnd w:id="3200"/>
      <w:bookmarkEnd w:id="3204"/>
      <w:r w:rsidR="00481B47">
        <w:rPr>
          <w:rFonts w:cs="Calibri"/>
        </w:rPr>
        <w:t xml:space="preserve"> </w:t>
      </w:r>
      <w:r>
        <w:rPr>
          <w:rFonts w:cs="Calibri"/>
        </w:rPr>
        <w:t>Mean change from baseline and follow-up in emergency department presentation costs</w:t>
      </w:r>
      <w:bookmarkEnd w:id="3201"/>
      <w:bookmarkEnd w:id="3202"/>
      <w:bookmarkEnd w:id="3203"/>
      <w:bookmarkEnd w:id="3205"/>
    </w:p>
    <w:tbl>
      <w:tblPr>
        <w:tblStyle w:val="TableGrid1"/>
        <w:tblW w:w="5000" w:type="pct"/>
        <w:tblLook w:val="04A0" w:firstRow="1" w:lastRow="0" w:firstColumn="1" w:lastColumn="0" w:noHBand="0" w:noVBand="1"/>
      </w:tblPr>
      <w:tblGrid>
        <w:gridCol w:w="2932"/>
        <w:gridCol w:w="3040"/>
        <w:gridCol w:w="3044"/>
      </w:tblGrid>
      <w:tr w:rsidR="000F7A7B" w14:paraId="43A270DA" w14:textId="77777777" w:rsidTr="00481B47">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7098B379" w14:textId="77777777" w:rsidR="000F7A7B" w:rsidRDefault="000F7A7B">
            <w:pPr>
              <w:pStyle w:val="Tabletext1"/>
              <w:spacing w:before="0" w:after="0"/>
              <w:rPr>
                <w:rFonts w:cs="Calibri"/>
                <w:b w:val="0"/>
              </w:rPr>
            </w:pPr>
          </w:p>
        </w:tc>
        <w:tc>
          <w:tcPr>
            <w:tcW w:w="6084" w:type="dxa"/>
            <w:gridSpan w:val="2"/>
            <w:hideMark/>
          </w:tcPr>
          <w:p w14:paraId="2D2A1CDF" w14:textId="77777777" w:rsidR="000F7A7B" w:rsidRDefault="000F7A7B">
            <w:pPr>
              <w:pStyle w:val="Tabletext1"/>
              <w:spacing w:before="0" w:after="0"/>
              <w:ind w:left="720"/>
              <w:jc w:val="center"/>
              <w:rPr>
                <w:rFonts w:cs="Calibri"/>
                <w:b w:val="0"/>
              </w:rPr>
            </w:pPr>
            <w:r>
              <w:rPr>
                <w:rFonts w:cs="Calibri"/>
              </w:rPr>
              <w:t>CPMC trial group that were admitted to an emergency department</w:t>
            </w:r>
          </w:p>
        </w:tc>
      </w:tr>
      <w:tr w:rsidR="000F7A7B" w14:paraId="2B9A26AD" w14:textId="77777777" w:rsidTr="00481B47">
        <w:trPr>
          <w:cnfStyle w:val="100000000000" w:firstRow="1" w:lastRow="0" w:firstColumn="0" w:lastColumn="0" w:oddVBand="0" w:evenVBand="0" w:oddHBand="0" w:evenHBand="0" w:firstRowFirstColumn="0" w:firstRowLastColumn="0" w:lastRowFirstColumn="0" w:lastRowLastColumn="0"/>
          <w:trHeight w:val="13"/>
          <w:tblHeader/>
        </w:trPr>
        <w:tc>
          <w:tcPr>
            <w:tcW w:w="0" w:type="auto"/>
            <w:vMerge/>
            <w:hideMark/>
          </w:tcPr>
          <w:p w14:paraId="49D02CDE" w14:textId="77777777" w:rsidR="000F7A7B" w:rsidRDefault="000F7A7B">
            <w:pPr>
              <w:suppressAutoHyphens w:val="0"/>
              <w:spacing w:after="0" w:line="240" w:lineRule="auto"/>
              <w:rPr>
                <w:rFonts w:ascii="Arial Narrow" w:hAnsi="Arial Narrow" w:cs="Calibri"/>
                <w:b w:val="0"/>
                <w:sz w:val="20"/>
                <w:szCs w:val="20"/>
              </w:rPr>
            </w:pPr>
          </w:p>
        </w:tc>
        <w:tc>
          <w:tcPr>
            <w:tcW w:w="3040" w:type="dxa"/>
            <w:hideMark/>
          </w:tcPr>
          <w:p w14:paraId="52561A09" w14:textId="77777777" w:rsidR="000F7A7B" w:rsidRDefault="000F7A7B">
            <w:pPr>
              <w:pStyle w:val="Tabletext1"/>
              <w:spacing w:before="0" w:after="0"/>
              <w:jc w:val="center"/>
              <w:rPr>
                <w:rFonts w:cs="Calibri"/>
                <w:b w:val="0"/>
              </w:rPr>
            </w:pPr>
            <w:r>
              <w:rPr>
                <w:rFonts w:cs="Calibri"/>
              </w:rPr>
              <w:t xml:space="preserve">Group A </w:t>
            </w:r>
          </w:p>
        </w:tc>
        <w:tc>
          <w:tcPr>
            <w:tcW w:w="3044" w:type="dxa"/>
            <w:hideMark/>
          </w:tcPr>
          <w:p w14:paraId="4C31BFDC" w14:textId="77777777" w:rsidR="000F7A7B" w:rsidRDefault="000F7A7B">
            <w:pPr>
              <w:pStyle w:val="Tabletext1"/>
              <w:spacing w:before="0" w:after="0"/>
              <w:jc w:val="center"/>
              <w:rPr>
                <w:rFonts w:cs="Calibri"/>
                <w:b w:val="0"/>
              </w:rPr>
            </w:pPr>
            <w:r>
              <w:rPr>
                <w:rFonts w:cs="Calibri"/>
              </w:rPr>
              <w:t xml:space="preserve">Group B </w:t>
            </w:r>
          </w:p>
        </w:tc>
      </w:tr>
      <w:tr w:rsidR="000F7A7B" w14:paraId="2835AD87" w14:textId="77777777" w:rsidTr="00481B47">
        <w:trPr>
          <w:trHeight w:val="13"/>
        </w:trPr>
        <w:tc>
          <w:tcPr>
            <w:tcW w:w="2932" w:type="dxa"/>
            <w:hideMark/>
          </w:tcPr>
          <w:p w14:paraId="53CA86D3" w14:textId="77777777" w:rsidR="000F7A7B" w:rsidRDefault="000F7A7B">
            <w:pPr>
              <w:pStyle w:val="Tabletext1"/>
              <w:spacing w:before="0" w:after="0"/>
              <w:rPr>
                <w:rFonts w:cs="Calibri"/>
              </w:rPr>
            </w:pPr>
            <w:r>
              <w:rPr>
                <w:rFonts w:cs="Calibri"/>
              </w:rPr>
              <w:t xml:space="preserve">Baseline </w:t>
            </w:r>
          </w:p>
        </w:tc>
        <w:tc>
          <w:tcPr>
            <w:tcW w:w="3040" w:type="dxa"/>
            <w:hideMark/>
          </w:tcPr>
          <w:p w14:paraId="1BA32D8A" w14:textId="77777777" w:rsidR="000F7A7B" w:rsidRDefault="000F7A7B" w:rsidP="003D63AA">
            <w:pPr>
              <w:pStyle w:val="Tabletext1"/>
              <w:spacing w:before="0" w:after="0"/>
              <w:jc w:val="center"/>
            </w:pPr>
            <w:r>
              <w:t>$114.43</w:t>
            </w:r>
          </w:p>
        </w:tc>
        <w:tc>
          <w:tcPr>
            <w:tcW w:w="3044" w:type="dxa"/>
            <w:hideMark/>
          </w:tcPr>
          <w:p w14:paraId="5E16B54A" w14:textId="77777777" w:rsidR="000F7A7B" w:rsidRDefault="000F7A7B" w:rsidP="003D63AA">
            <w:pPr>
              <w:pStyle w:val="Tabletext1"/>
              <w:spacing w:before="0" w:after="0"/>
              <w:jc w:val="center"/>
            </w:pPr>
            <w:r>
              <w:t>$114.34</w:t>
            </w:r>
          </w:p>
        </w:tc>
      </w:tr>
      <w:tr w:rsidR="000F7A7B" w14:paraId="071CB913" w14:textId="77777777" w:rsidTr="00481B47">
        <w:trPr>
          <w:trHeight w:val="319"/>
        </w:trPr>
        <w:tc>
          <w:tcPr>
            <w:tcW w:w="2932" w:type="dxa"/>
            <w:hideMark/>
          </w:tcPr>
          <w:p w14:paraId="2E4EDF1F" w14:textId="77777777" w:rsidR="000F7A7B" w:rsidRDefault="000F7A7B">
            <w:pPr>
              <w:pStyle w:val="Tabletext1"/>
              <w:spacing w:before="0" w:after="0"/>
              <w:rPr>
                <w:rFonts w:cs="Calibri"/>
              </w:rPr>
            </w:pPr>
            <w:r>
              <w:rPr>
                <w:rFonts w:cs="Calibri"/>
              </w:rPr>
              <w:t>3 months follow up</w:t>
            </w:r>
          </w:p>
        </w:tc>
        <w:tc>
          <w:tcPr>
            <w:tcW w:w="3040" w:type="dxa"/>
            <w:hideMark/>
          </w:tcPr>
          <w:p w14:paraId="22D28241" w14:textId="77777777" w:rsidR="000F7A7B" w:rsidRDefault="000F7A7B" w:rsidP="003D63AA">
            <w:pPr>
              <w:pStyle w:val="Tabletext1"/>
              <w:spacing w:before="0" w:after="0"/>
              <w:jc w:val="center"/>
            </w:pPr>
            <w:r>
              <w:t>$109.15</w:t>
            </w:r>
          </w:p>
        </w:tc>
        <w:tc>
          <w:tcPr>
            <w:tcW w:w="3044" w:type="dxa"/>
            <w:hideMark/>
          </w:tcPr>
          <w:p w14:paraId="00DBB0DD" w14:textId="77777777" w:rsidR="000F7A7B" w:rsidRDefault="000F7A7B" w:rsidP="003D63AA">
            <w:pPr>
              <w:pStyle w:val="Tabletext1"/>
              <w:spacing w:before="0" w:after="0"/>
              <w:jc w:val="center"/>
            </w:pPr>
            <w:r>
              <w:t>$101.65</w:t>
            </w:r>
          </w:p>
        </w:tc>
      </w:tr>
      <w:tr w:rsidR="000F7A7B" w14:paraId="00FF2B1F" w14:textId="77777777" w:rsidTr="00481B47">
        <w:trPr>
          <w:trHeight w:val="319"/>
        </w:trPr>
        <w:tc>
          <w:tcPr>
            <w:tcW w:w="2932" w:type="dxa"/>
            <w:hideMark/>
          </w:tcPr>
          <w:p w14:paraId="73F4B683" w14:textId="77777777" w:rsidR="000F7A7B" w:rsidRDefault="000F7A7B">
            <w:pPr>
              <w:pStyle w:val="Tabletext1"/>
              <w:spacing w:before="0" w:after="0"/>
              <w:rPr>
                <w:rFonts w:cs="Calibri"/>
              </w:rPr>
            </w:pPr>
            <w:r>
              <w:rPr>
                <w:rFonts w:cs="Calibri"/>
              </w:rPr>
              <w:t>Incremental difference</w:t>
            </w:r>
          </w:p>
        </w:tc>
        <w:tc>
          <w:tcPr>
            <w:tcW w:w="3040" w:type="dxa"/>
            <w:hideMark/>
          </w:tcPr>
          <w:p w14:paraId="0E0AB62B" w14:textId="77777777" w:rsidR="000F7A7B" w:rsidRDefault="000F7A7B" w:rsidP="003D63AA">
            <w:pPr>
              <w:pStyle w:val="Tabletext1"/>
              <w:spacing w:before="0" w:after="0"/>
              <w:jc w:val="center"/>
            </w:pPr>
            <w:r>
              <w:t>$5.27</w:t>
            </w:r>
          </w:p>
        </w:tc>
        <w:tc>
          <w:tcPr>
            <w:tcW w:w="3044" w:type="dxa"/>
            <w:hideMark/>
          </w:tcPr>
          <w:p w14:paraId="4BFB4126" w14:textId="77777777" w:rsidR="000F7A7B" w:rsidRDefault="000F7A7B" w:rsidP="003D63AA">
            <w:pPr>
              <w:pStyle w:val="Tabletext1"/>
              <w:spacing w:before="0" w:after="0"/>
              <w:jc w:val="center"/>
            </w:pPr>
            <w:r>
              <w:t>$12.69</w:t>
            </w:r>
          </w:p>
        </w:tc>
      </w:tr>
    </w:tbl>
    <w:p w14:paraId="5825EF58" w14:textId="44E35F0B" w:rsidR="000F7A7B" w:rsidRPr="00481B47" w:rsidRDefault="000F7A7B" w:rsidP="00481B47">
      <w:pPr>
        <w:pStyle w:val="Footnote"/>
      </w:pPr>
      <w:r w:rsidRPr="00481B47">
        <w:t xml:space="preserve">Source: </w:t>
      </w:r>
      <w:r w:rsidRPr="00481B47">
        <w:fldChar w:fldCharType="begin"/>
      </w:r>
      <w:r w:rsidRPr="00481B47">
        <w:instrText xml:space="preserve"> REF _Ref52454422 \h  \* MERGEFORMAT </w:instrText>
      </w:r>
      <w:r w:rsidRPr="00481B47">
        <w:fldChar w:fldCharType="separate"/>
      </w:r>
      <w:r w:rsidR="00DD1EFA" w:rsidRPr="006A23D8">
        <w:t xml:space="preserve">Table </w:t>
      </w:r>
      <w:r w:rsidR="00DD1EFA" w:rsidRPr="00DD1EFA">
        <w:t>73</w:t>
      </w:r>
      <w:r w:rsidRPr="00481B47">
        <w:fldChar w:fldCharType="end"/>
      </w:r>
    </w:p>
    <w:p w14:paraId="425BEDD1" w14:textId="77777777" w:rsidR="000F7A7B" w:rsidRPr="00481B47" w:rsidRDefault="000F7A7B" w:rsidP="00481B47">
      <w:pPr>
        <w:pStyle w:val="Footnote"/>
      </w:pPr>
      <w:r w:rsidRPr="00481B47">
        <w:t xml:space="preserve">Abbreviations: CPMC, Chronic Pain MedsCheck </w:t>
      </w:r>
    </w:p>
    <w:p w14:paraId="5BBF50FA" w14:textId="68E954E6" w:rsidR="000F7A7B" w:rsidRDefault="000F7A7B" w:rsidP="000F7A7B">
      <w:pPr>
        <w:pStyle w:val="Heading4"/>
        <w:rPr>
          <w:rFonts w:cs="Calibri"/>
        </w:rPr>
      </w:pPr>
      <w:r>
        <w:rPr>
          <w:rFonts w:cs="Calibri"/>
        </w:rPr>
        <w:t>Intervention cost</w:t>
      </w:r>
    </w:p>
    <w:p w14:paraId="55926FCB" w14:textId="77777777" w:rsidR="000F7A7B" w:rsidRDefault="000F7A7B" w:rsidP="00481B47">
      <w:r>
        <w:t xml:space="preserve">The intervention cost in Group A and Group B was $131.22 and $164.03, respectively. This was a flat fee applied to each arm.  </w:t>
      </w:r>
    </w:p>
    <w:p w14:paraId="6DD7AAF1" w14:textId="77777777" w:rsidR="000F7A7B" w:rsidRDefault="000F7A7B" w:rsidP="00481B47">
      <w:r>
        <w:rPr>
          <w:color w:val="000000"/>
          <w:shd w:val="clear" w:color="auto" w:fill="FFFFFF"/>
        </w:rPr>
        <w:t xml:space="preserve">To calculate the total cost of Neilson (2015) as of September 2020 in AUD, the value of 1 AUD to GBP was calculated as of 1 January 2010 (1 AUD bought 0.55 GBP, www.xe.com). Costs in Neilson (2015) were reported in 2009/2011 values, consequently 1 January 2010 was chosen as a midpoint. The total cost was inflated using the health price index (HPI) up to Q2 (June) of 2020. </w:t>
      </w:r>
    </w:p>
    <w:p w14:paraId="05C5C47C" w14:textId="729A46F8" w:rsidR="000F7A7B" w:rsidRDefault="000F7A7B" w:rsidP="00481B47">
      <w:r>
        <w:rPr>
          <w:shd w:val="clear" w:color="auto" w:fill="FFFFFF"/>
        </w:rPr>
        <w:t>From Neilson (2015) at both baseline and follow-up, medications accounted for the largest percentage of the total cost in all study arms (prescribing 37%, review 31%, TAU 55%).  The pharmacist intervention accounted for 18% of costs in both the prescribing and review arms (</w:t>
      </w:r>
      <w:r w:rsidR="004F5730">
        <w:rPr>
          <w:shd w:val="clear" w:color="auto" w:fill="FFFFFF"/>
        </w:rPr>
        <w:fldChar w:fldCharType="begin"/>
      </w:r>
      <w:r w:rsidR="004F5730">
        <w:rPr>
          <w:shd w:val="clear" w:color="auto" w:fill="FFFFFF"/>
        </w:rPr>
        <w:instrText xml:space="preserve"> REF _Ref56079824 \h  \* MERGEFORMAT </w:instrText>
      </w:r>
      <w:r w:rsidR="004F5730">
        <w:rPr>
          <w:shd w:val="clear" w:color="auto" w:fill="FFFFFF"/>
        </w:rPr>
      </w:r>
      <w:r w:rsidR="004F5730">
        <w:rPr>
          <w:shd w:val="clear" w:color="auto" w:fill="FFFFFF"/>
        </w:rPr>
        <w:fldChar w:fldCharType="separate"/>
      </w:r>
      <w:r w:rsidR="00DD1EFA">
        <w:t xml:space="preserve">Table </w:t>
      </w:r>
      <w:r w:rsidR="00DD1EFA">
        <w:rPr>
          <w:noProof/>
        </w:rPr>
        <w:t>93</w:t>
      </w:r>
      <w:r w:rsidR="004F5730">
        <w:rPr>
          <w:shd w:val="clear" w:color="auto" w:fill="FFFFFF"/>
        </w:rPr>
        <w:fldChar w:fldCharType="end"/>
      </w:r>
      <w:r>
        <w:rPr>
          <w:shd w:val="clear" w:color="auto" w:fill="FFFFFF"/>
        </w:rPr>
        <w:t xml:space="preserve">).  The highest cost category in the CPMC trial was MBS costs, followed by hospitalisation costs and PBS costs.  This is different to the Neilson (2015) trial where medications (PBS costs in the CPMC trial) accounted for the highest cost. </w:t>
      </w:r>
    </w:p>
    <w:p w14:paraId="0C0F7632" w14:textId="03A45F8E" w:rsidR="00A537C3" w:rsidRDefault="000F7A7B" w:rsidP="00481B47">
      <w:pPr>
        <w:rPr>
          <w:color w:val="000000"/>
          <w:shd w:val="clear" w:color="auto" w:fill="FFFFFF"/>
        </w:rPr>
      </w:pPr>
      <w:r>
        <w:t>Total costs were lower in the CPMC trial than those reported in Neilson (2015).  In contrast with Neilson (2015), costs decreased from baseline to follow up (costs in Group A and B decreased from: $1,</w:t>
      </w:r>
      <w:r w:rsidR="00CF123A">
        <w:t>513.57</w:t>
      </w:r>
      <w:r>
        <w:t xml:space="preserve"> and $1,3</w:t>
      </w:r>
      <w:r w:rsidR="00CF123A">
        <w:t>86.27</w:t>
      </w:r>
      <w:r>
        <w:t xml:space="preserve"> to </w:t>
      </w:r>
      <w:r>
        <w:rPr>
          <w:color w:val="000000"/>
        </w:rPr>
        <w:t>$1,3</w:t>
      </w:r>
      <w:r w:rsidR="00CF123A">
        <w:rPr>
          <w:color w:val="000000"/>
        </w:rPr>
        <w:t>78.46</w:t>
      </w:r>
      <w:r>
        <w:rPr>
          <w:color w:val="000000"/>
        </w:rPr>
        <w:t xml:space="preserve"> and $1,1</w:t>
      </w:r>
      <w:r w:rsidR="00CF123A">
        <w:rPr>
          <w:color w:val="000000"/>
        </w:rPr>
        <w:t xml:space="preserve">80 </w:t>
      </w:r>
      <w:r>
        <w:t xml:space="preserve">respectively).  </w:t>
      </w:r>
      <w:r>
        <w:rPr>
          <w:color w:val="000000"/>
          <w:shd w:val="clear" w:color="auto" w:fill="FFFFFF"/>
        </w:rPr>
        <w:t>The cost of the intervention arm was lower than TAU arm (</w:t>
      </w:r>
      <w:r>
        <w:fldChar w:fldCharType="begin"/>
      </w:r>
      <w:r>
        <w:rPr>
          <w:color w:val="000000"/>
          <w:shd w:val="clear" w:color="auto" w:fill="FFFFFF"/>
        </w:rPr>
        <w:instrText xml:space="preserve"> REF _Ref52455548 \h </w:instrText>
      </w:r>
      <w:r w:rsidR="00921638">
        <w:instrText xml:space="preserve"> \* MERGEFORMAT </w:instrText>
      </w:r>
      <w:r>
        <w:fldChar w:fldCharType="separate"/>
      </w:r>
      <w:r w:rsidR="00DD1EFA">
        <w:t xml:space="preserve">Table </w:t>
      </w:r>
      <w:r w:rsidR="00DD1EFA">
        <w:rPr>
          <w:noProof/>
        </w:rPr>
        <w:t>94</w:t>
      </w:r>
      <w:r>
        <w:fldChar w:fldCharType="end"/>
      </w:r>
      <w:r>
        <w:rPr>
          <w:color w:val="000000"/>
          <w:shd w:val="clear" w:color="auto" w:fill="FFFFFF"/>
        </w:rPr>
        <w:t>).</w:t>
      </w:r>
    </w:p>
    <w:p w14:paraId="0F0F6FF0" w14:textId="7A89A520" w:rsidR="000F7A7B" w:rsidRDefault="00A537C3" w:rsidP="00481B47">
      <w:r>
        <w:rPr>
          <w:color w:val="000000"/>
          <w:shd w:val="clear" w:color="auto" w:fill="FFFFFF"/>
        </w:rPr>
        <w:t>The Group A intervention resulted in a saving of $135.11 while Group B had a saving of $206.27 per participant.</w:t>
      </w:r>
      <w:r w:rsidR="000F7A7B">
        <w:rPr>
          <w:color w:val="000000"/>
          <w:shd w:val="clear" w:color="auto" w:fill="FFFFFF"/>
        </w:rPr>
        <w:t xml:space="preserve"> </w:t>
      </w:r>
      <w:r>
        <w:rPr>
          <w:color w:val="000000"/>
          <w:shd w:val="clear" w:color="auto" w:fill="FFFFFF"/>
        </w:rPr>
        <w:t>The incremental difference at baseline between Group A and B is $127.30. Even with greater intervention fees, if Group B were to have the same baseline cost as Group A, the cost saving generated for Group B participants is able to overcome th</w:t>
      </w:r>
      <w:r w:rsidR="009813AD">
        <w:rPr>
          <w:color w:val="000000"/>
          <w:shd w:val="clear" w:color="auto" w:fill="FFFFFF"/>
        </w:rPr>
        <w:t>e</w:t>
      </w:r>
      <w:r>
        <w:rPr>
          <w:color w:val="000000"/>
          <w:shd w:val="clear" w:color="auto" w:fill="FFFFFF"/>
        </w:rPr>
        <w:t xml:space="preserve"> difference</w:t>
      </w:r>
      <w:r w:rsidR="009813AD">
        <w:rPr>
          <w:color w:val="000000"/>
          <w:shd w:val="clear" w:color="auto" w:fill="FFFFFF"/>
        </w:rPr>
        <w:t>s at baseline</w:t>
      </w:r>
      <w:r>
        <w:rPr>
          <w:color w:val="000000"/>
          <w:shd w:val="clear" w:color="auto" w:fill="FFFFFF"/>
        </w:rPr>
        <w:t xml:space="preserve">. This would result in a saving of </w:t>
      </w:r>
      <w:r w:rsidR="003D63AA">
        <w:rPr>
          <w:color w:val="000000"/>
          <w:shd w:val="clear" w:color="auto" w:fill="FFFFFF"/>
        </w:rPr>
        <w:t xml:space="preserve">approximately </w:t>
      </w:r>
      <w:r>
        <w:rPr>
          <w:color w:val="000000"/>
          <w:shd w:val="clear" w:color="auto" w:fill="FFFFFF"/>
        </w:rPr>
        <w:t>$79.</w:t>
      </w:r>
    </w:p>
    <w:p w14:paraId="5E460814" w14:textId="253689EE" w:rsidR="000F7A7B" w:rsidRDefault="000F7A7B" w:rsidP="003D63AA">
      <w:pPr>
        <w:pStyle w:val="Caption"/>
      </w:pPr>
      <w:bookmarkStart w:id="3206" w:name="_Ref52455540"/>
      <w:bookmarkStart w:id="3207" w:name="_Ref56079824"/>
      <w:bookmarkStart w:id="3208" w:name="_Toc50624462"/>
      <w:bookmarkStart w:id="3209" w:name="_Toc51244001"/>
      <w:bookmarkStart w:id="3210" w:name="_Toc52539260"/>
      <w:bookmarkStart w:id="3211" w:name="_Toc129948919"/>
      <w:r>
        <w:t xml:space="preserve">Table </w:t>
      </w:r>
      <w:fldSimple w:instr=" SEQ Table \* ARABIC ">
        <w:r w:rsidR="00DD1EFA">
          <w:rPr>
            <w:noProof/>
          </w:rPr>
          <w:t>93</w:t>
        </w:r>
      </w:fldSimple>
      <w:bookmarkEnd w:id="3206"/>
      <w:bookmarkEnd w:id="3207"/>
      <w:r w:rsidR="00481B47">
        <w:rPr>
          <w:noProof/>
        </w:rPr>
        <w:t xml:space="preserve"> </w:t>
      </w:r>
      <w:r>
        <w:rPr>
          <w:rFonts w:cs="Calibri"/>
        </w:rPr>
        <w:t>Proportion of unadjusted total mean costs per trial participant at baseline and at 6</w:t>
      </w:r>
      <w:r>
        <w:rPr>
          <w:rFonts w:cs="Arial"/>
        </w:rPr>
        <w:t> </w:t>
      </w:r>
      <w:r>
        <w:rPr>
          <w:rFonts w:cs="Calibri"/>
        </w:rPr>
        <w:t>months follow-up, by each main cost component and study arm in Neilson (2015).</w:t>
      </w:r>
      <w:bookmarkEnd w:id="3208"/>
      <w:bookmarkEnd w:id="3209"/>
      <w:bookmarkEnd w:id="3210"/>
      <w:bookmarkEnd w:id="3211"/>
    </w:p>
    <w:tbl>
      <w:tblPr>
        <w:tblStyle w:val="TableGrid1"/>
        <w:tblW w:w="9016" w:type="dxa"/>
        <w:tblLook w:val="04A0" w:firstRow="1" w:lastRow="0" w:firstColumn="1" w:lastColumn="0" w:noHBand="0" w:noVBand="1"/>
      </w:tblPr>
      <w:tblGrid>
        <w:gridCol w:w="1351"/>
        <w:gridCol w:w="1275"/>
        <w:gridCol w:w="1278"/>
        <w:gridCol w:w="1278"/>
        <w:gridCol w:w="1278"/>
        <w:gridCol w:w="1278"/>
        <w:gridCol w:w="1278"/>
      </w:tblGrid>
      <w:tr w:rsidR="000F7A7B" w:rsidRPr="00481B47" w14:paraId="6D85D740" w14:textId="77777777" w:rsidTr="00481B47">
        <w:trPr>
          <w:cnfStyle w:val="100000000000" w:firstRow="1" w:lastRow="0" w:firstColumn="0" w:lastColumn="0" w:oddVBand="0" w:evenVBand="0" w:oddHBand="0" w:evenHBand="0" w:firstRowFirstColumn="0" w:firstRowLastColumn="0" w:lastRowFirstColumn="0" w:lastRowLastColumn="0"/>
          <w:tblHeader/>
        </w:trPr>
        <w:tc>
          <w:tcPr>
            <w:tcW w:w="1324" w:type="dxa"/>
          </w:tcPr>
          <w:p w14:paraId="3FB0C274" w14:textId="77777777" w:rsidR="000F7A7B" w:rsidRPr="00481B47" w:rsidRDefault="000F7A7B" w:rsidP="00481B47"/>
        </w:tc>
        <w:tc>
          <w:tcPr>
            <w:tcW w:w="2564" w:type="dxa"/>
            <w:gridSpan w:val="2"/>
            <w:hideMark/>
          </w:tcPr>
          <w:p w14:paraId="7B20B826" w14:textId="77777777" w:rsidR="000F7A7B" w:rsidRPr="00481B47" w:rsidRDefault="000F7A7B" w:rsidP="00481B47">
            <w:r w:rsidRPr="00481B47">
              <w:t>Prescribing</w:t>
            </w:r>
          </w:p>
        </w:tc>
        <w:tc>
          <w:tcPr>
            <w:tcW w:w="2564" w:type="dxa"/>
            <w:gridSpan w:val="2"/>
            <w:hideMark/>
          </w:tcPr>
          <w:p w14:paraId="31458C1B" w14:textId="77777777" w:rsidR="000F7A7B" w:rsidRPr="00481B47" w:rsidRDefault="000F7A7B" w:rsidP="00481B47">
            <w:r w:rsidRPr="00481B47">
              <w:t>Review</w:t>
            </w:r>
          </w:p>
        </w:tc>
        <w:tc>
          <w:tcPr>
            <w:tcW w:w="2564" w:type="dxa"/>
            <w:gridSpan w:val="2"/>
            <w:hideMark/>
          </w:tcPr>
          <w:p w14:paraId="541CBCDA" w14:textId="77777777" w:rsidR="000F7A7B" w:rsidRPr="00481B47" w:rsidRDefault="000F7A7B" w:rsidP="00481B47">
            <w:r w:rsidRPr="00481B47">
              <w:t>TAU</w:t>
            </w:r>
          </w:p>
        </w:tc>
      </w:tr>
      <w:tr w:rsidR="000F7A7B" w:rsidRPr="00481B47" w14:paraId="3EB1AC99" w14:textId="77777777" w:rsidTr="00481B47">
        <w:trPr>
          <w:cnfStyle w:val="100000000000" w:firstRow="1" w:lastRow="0" w:firstColumn="0" w:lastColumn="0" w:oddVBand="0" w:evenVBand="0" w:oddHBand="0" w:evenHBand="0" w:firstRowFirstColumn="0" w:firstRowLastColumn="0" w:lastRowFirstColumn="0" w:lastRowLastColumn="0"/>
          <w:tblHeader/>
        </w:trPr>
        <w:tc>
          <w:tcPr>
            <w:tcW w:w="1324" w:type="dxa"/>
            <w:hideMark/>
          </w:tcPr>
          <w:p w14:paraId="429FAD35" w14:textId="77777777" w:rsidR="000F7A7B" w:rsidRPr="00481B47" w:rsidRDefault="000F7A7B" w:rsidP="00481B47">
            <w:r w:rsidRPr="00481B47">
              <w:t>Cost composition</w:t>
            </w:r>
          </w:p>
        </w:tc>
        <w:tc>
          <w:tcPr>
            <w:tcW w:w="1282" w:type="dxa"/>
            <w:hideMark/>
          </w:tcPr>
          <w:p w14:paraId="02C4A6F2" w14:textId="77777777" w:rsidR="000F7A7B" w:rsidRPr="00481B47" w:rsidRDefault="000F7A7B" w:rsidP="00481B47">
            <w:r w:rsidRPr="00481B47">
              <w:t>Baseline</w:t>
            </w:r>
          </w:p>
        </w:tc>
        <w:tc>
          <w:tcPr>
            <w:tcW w:w="1282" w:type="dxa"/>
            <w:hideMark/>
          </w:tcPr>
          <w:p w14:paraId="4D45397A" w14:textId="77777777" w:rsidR="000F7A7B" w:rsidRPr="00481B47" w:rsidRDefault="000F7A7B" w:rsidP="00481B47">
            <w:r w:rsidRPr="00481B47">
              <w:t>6 months</w:t>
            </w:r>
          </w:p>
        </w:tc>
        <w:tc>
          <w:tcPr>
            <w:tcW w:w="1282" w:type="dxa"/>
            <w:hideMark/>
          </w:tcPr>
          <w:p w14:paraId="73BAD390" w14:textId="77777777" w:rsidR="000F7A7B" w:rsidRPr="00481B47" w:rsidRDefault="000F7A7B" w:rsidP="00481B47">
            <w:r w:rsidRPr="00481B47">
              <w:t>Baseline</w:t>
            </w:r>
          </w:p>
        </w:tc>
        <w:tc>
          <w:tcPr>
            <w:tcW w:w="1282" w:type="dxa"/>
            <w:hideMark/>
          </w:tcPr>
          <w:p w14:paraId="61532EC6" w14:textId="77777777" w:rsidR="000F7A7B" w:rsidRPr="00481B47" w:rsidRDefault="000F7A7B" w:rsidP="00481B47">
            <w:r w:rsidRPr="00481B47">
              <w:t>6 months</w:t>
            </w:r>
          </w:p>
        </w:tc>
        <w:tc>
          <w:tcPr>
            <w:tcW w:w="1282" w:type="dxa"/>
            <w:hideMark/>
          </w:tcPr>
          <w:p w14:paraId="4F365EAF" w14:textId="77777777" w:rsidR="000F7A7B" w:rsidRPr="00481B47" w:rsidRDefault="000F7A7B" w:rsidP="00481B47">
            <w:r w:rsidRPr="00481B47">
              <w:t>Baseline</w:t>
            </w:r>
          </w:p>
        </w:tc>
        <w:tc>
          <w:tcPr>
            <w:tcW w:w="1282" w:type="dxa"/>
            <w:hideMark/>
          </w:tcPr>
          <w:p w14:paraId="73DB49F8" w14:textId="77777777" w:rsidR="000F7A7B" w:rsidRPr="00481B47" w:rsidRDefault="000F7A7B" w:rsidP="00481B47">
            <w:r w:rsidRPr="00481B47">
              <w:t>6 months</w:t>
            </w:r>
          </w:p>
        </w:tc>
      </w:tr>
      <w:tr w:rsidR="000F7A7B" w:rsidRPr="00481B47" w14:paraId="43B96E72" w14:textId="77777777" w:rsidTr="00481B47">
        <w:tc>
          <w:tcPr>
            <w:tcW w:w="1324" w:type="dxa"/>
            <w:hideMark/>
          </w:tcPr>
          <w:p w14:paraId="41374D03" w14:textId="77777777" w:rsidR="000F7A7B" w:rsidRPr="00481B47" w:rsidRDefault="000F7A7B" w:rsidP="00481B47">
            <w:r w:rsidRPr="00481B47">
              <w:t>Medications</w:t>
            </w:r>
          </w:p>
        </w:tc>
        <w:tc>
          <w:tcPr>
            <w:tcW w:w="1282" w:type="dxa"/>
            <w:hideMark/>
          </w:tcPr>
          <w:p w14:paraId="0192475B" w14:textId="77777777" w:rsidR="000F7A7B" w:rsidRPr="00481B47" w:rsidRDefault="000F7A7B" w:rsidP="00481B47">
            <w:r w:rsidRPr="00481B47">
              <w:t>38%</w:t>
            </w:r>
          </w:p>
        </w:tc>
        <w:tc>
          <w:tcPr>
            <w:tcW w:w="1282" w:type="dxa"/>
            <w:hideMark/>
          </w:tcPr>
          <w:p w14:paraId="63C82AAC" w14:textId="77777777" w:rsidR="000F7A7B" w:rsidRPr="00481B47" w:rsidRDefault="000F7A7B" w:rsidP="00481B47">
            <w:r w:rsidRPr="00481B47">
              <w:t>37%</w:t>
            </w:r>
          </w:p>
        </w:tc>
        <w:tc>
          <w:tcPr>
            <w:tcW w:w="1282" w:type="dxa"/>
            <w:hideMark/>
          </w:tcPr>
          <w:p w14:paraId="111A06AB" w14:textId="77777777" w:rsidR="000F7A7B" w:rsidRPr="00481B47" w:rsidRDefault="000F7A7B" w:rsidP="00481B47">
            <w:r w:rsidRPr="00481B47">
              <w:t>41%</w:t>
            </w:r>
          </w:p>
        </w:tc>
        <w:tc>
          <w:tcPr>
            <w:tcW w:w="1282" w:type="dxa"/>
            <w:hideMark/>
          </w:tcPr>
          <w:p w14:paraId="2E7E8891" w14:textId="77777777" w:rsidR="000F7A7B" w:rsidRPr="00481B47" w:rsidRDefault="000F7A7B" w:rsidP="00481B47">
            <w:r w:rsidRPr="00481B47">
              <w:t>31%</w:t>
            </w:r>
          </w:p>
        </w:tc>
        <w:tc>
          <w:tcPr>
            <w:tcW w:w="1282" w:type="dxa"/>
            <w:hideMark/>
          </w:tcPr>
          <w:p w14:paraId="4749F03A" w14:textId="77777777" w:rsidR="000F7A7B" w:rsidRPr="00481B47" w:rsidRDefault="000F7A7B" w:rsidP="00481B47">
            <w:r w:rsidRPr="00481B47">
              <w:t>45%</w:t>
            </w:r>
          </w:p>
        </w:tc>
        <w:tc>
          <w:tcPr>
            <w:tcW w:w="1282" w:type="dxa"/>
            <w:hideMark/>
          </w:tcPr>
          <w:p w14:paraId="7A91BAD5" w14:textId="77777777" w:rsidR="000F7A7B" w:rsidRPr="00481B47" w:rsidRDefault="000F7A7B" w:rsidP="00481B47">
            <w:r w:rsidRPr="00481B47">
              <w:t>55%</w:t>
            </w:r>
          </w:p>
        </w:tc>
      </w:tr>
      <w:tr w:rsidR="000F7A7B" w:rsidRPr="00481B47" w14:paraId="4D37D0E4" w14:textId="77777777" w:rsidTr="00481B47">
        <w:tc>
          <w:tcPr>
            <w:tcW w:w="1324" w:type="dxa"/>
            <w:hideMark/>
          </w:tcPr>
          <w:p w14:paraId="3BCEE900" w14:textId="77777777" w:rsidR="000F7A7B" w:rsidRPr="00481B47" w:rsidRDefault="000F7A7B" w:rsidP="00481B47">
            <w:r w:rsidRPr="00481B47">
              <w:t>Hospital out trial participant</w:t>
            </w:r>
          </w:p>
        </w:tc>
        <w:tc>
          <w:tcPr>
            <w:tcW w:w="1282" w:type="dxa"/>
            <w:hideMark/>
          </w:tcPr>
          <w:p w14:paraId="0BCD79D3" w14:textId="77777777" w:rsidR="000F7A7B" w:rsidRPr="00481B47" w:rsidRDefault="000F7A7B" w:rsidP="00481B47">
            <w:r w:rsidRPr="00481B47">
              <w:t>20%</w:t>
            </w:r>
          </w:p>
        </w:tc>
        <w:tc>
          <w:tcPr>
            <w:tcW w:w="1282" w:type="dxa"/>
            <w:hideMark/>
          </w:tcPr>
          <w:p w14:paraId="64C73871" w14:textId="77777777" w:rsidR="000F7A7B" w:rsidRPr="00481B47" w:rsidRDefault="000F7A7B" w:rsidP="00481B47">
            <w:r w:rsidRPr="00481B47">
              <w:t>16%</w:t>
            </w:r>
          </w:p>
        </w:tc>
        <w:tc>
          <w:tcPr>
            <w:tcW w:w="1282" w:type="dxa"/>
            <w:hideMark/>
          </w:tcPr>
          <w:p w14:paraId="49CD2802" w14:textId="77777777" w:rsidR="000F7A7B" w:rsidRPr="00481B47" w:rsidRDefault="000F7A7B" w:rsidP="00481B47">
            <w:r w:rsidRPr="00481B47">
              <w:t>21%</w:t>
            </w:r>
          </w:p>
        </w:tc>
        <w:tc>
          <w:tcPr>
            <w:tcW w:w="1282" w:type="dxa"/>
            <w:hideMark/>
          </w:tcPr>
          <w:p w14:paraId="5E84B036" w14:textId="77777777" w:rsidR="000F7A7B" w:rsidRPr="00481B47" w:rsidRDefault="000F7A7B" w:rsidP="00481B47">
            <w:r w:rsidRPr="00481B47">
              <w:t>16%</w:t>
            </w:r>
          </w:p>
        </w:tc>
        <w:tc>
          <w:tcPr>
            <w:tcW w:w="1282" w:type="dxa"/>
            <w:hideMark/>
          </w:tcPr>
          <w:p w14:paraId="2368FF81" w14:textId="77777777" w:rsidR="000F7A7B" w:rsidRPr="00481B47" w:rsidRDefault="000F7A7B" w:rsidP="00481B47">
            <w:r w:rsidRPr="00481B47">
              <w:t>24%</w:t>
            </w:r>
          </w:p>
        </w:tc>
        <w:tc>
          <w:tcPr>
            <w:tcW w:w="1282" w:type="dxa"/>
            <w:hideMark/>
          </w:tcPr>
          <w:p w14:paraId="0E1EC352" w14:textId="77777777" w:rsidR="000F7A7B" w:rsidRPr="00481B47" w:rsidRDefault="000F7A7B" w:rsidP="00481B47">
            <w:r w:rsidRPr="00481B47">
              <w:t>19%</w:t>
            </w:r>
          </w:p>
        </w:tc>
      </w:tr>
      <w:tr w:rsidR="000F7A7B" w:rsidRPr="00481B47" w14:paraId="60EA51C4" w14:textId="77777777" w:rsidTr="00481B47">
        <w:tc>
          <w:tcPr>
            <w:tcW w:w="1324" w:type="dxa"/>
            <w:hideMark/>
          </w:tcPr>
          <w:p w14:paraId="7155AC31" w14:textId="77777777" w:rsidR="000F7A7B" w:rsidRPr="00481B47" w:rsidRDefault="000F7A7B" w:rsidP="00481B47">
            <w:r w:rsidRPr="00481B47">
              <w:t>Hospital in trial participant</w:t>
            </w:r>
          </w:p>
        </w:tc>
        <w:tc>
          <w:tcPr>
            <w:tcW w:w="1282" w:type="dxa"/>
            <w:hideMark/>
          </w:tcPr>
          <w:p w14:paraId="7EBBCD2E" w14:textId="77777777" w:rsidR="000F7A7B" w:rsidRPr="00481B47" w:rsidRDefault="000F7A7B" w:rsidP="00481B47">
            <w:r w:rsidRPr="00481B47">
              <w:t>24%</w:t>
            </w:r>
          </w:p>
        </w:tc>
        <w:tc>
          <w:tcPr>
            <w:tcW w:w="1282" w:type="dxa"/>
            <w:hideMark/>
          </w:tcPr>
          <w:p w14:paraId="05BB67CF" w14:textId="77777777" w:rsidR="000F7A7B" w:rsidRPr="00481B47" w:rsidRDefault="000F7A7B" w:rsidP="00481B47">
            <w:r w:rsidRPr="00481B47">
              <w:t>12%</w:t>
            </w:r>
          </w:p>
        </w:tc>
        <w:tc>
          <w:tcPr>
            <w:tcW w:w="1282" w:type="dxa"/>
            <w:hideMark/>
          </w:tcPr>
          <w:p w14:paraId="018A1AB0" w14:textId="77777777" w:rsidR="000F7A7B" w:rsidRPr="00481B47" w:rsidRDefault="000F7A7B" w:rsidP="00481B47">
            <w:r w:rsidRPr="00481B47">
              <w:t>11%</w:t>
            </w:r>
          </w:p>
        </w:tc>
        <w:tc>
          <w:tcPr>
            <w:tcW w:w="1282" w:type="dxa"/>
            <w:hideMark/>
          </w:tcPr>
          <w:p w14:paraId="2A2E850A" w14:textId="77777777" w:rsidR="000F7A7B" w:rsidRPr="00481B47" w:rsidRDefault="000F7A7B" w:rsidP="00481B47">
            <w:r w:rsidRPr="00481B47">
              <w:t>15%</w:t>
            </w:r>
          </w:p>
        </w:tc>
        <w:tc>
          <w:tcPr>
            <w:tcW w:w="1282" w:type="dxa"/>
            <w:hideMark/>
          </w:tcPr>
          <w:p w14:paraId="55B2A5D4" w14:textId="77777777" w:rsidR="000F7A7B" w:rsidRPr="00481B47" w:rsidRDefault="000F7A7B" w:rsidP="00481B47">
            <w:r w:rsidRPr="00481B47">
              <w:t>13%</w:t>
            </w:r>
          </w:p>
        </w:tc>
        <w:tc>
          <w:tcPr>
            <w:tcW w:w="1282" w:type="dxa"/>
            <w:hideMark/>
          </w:tcPr>
          <w:p w14:paraId="41908926" w14:textId="77777777" w:rsidR="000F7A7B" w:rsidRPr="00481B47" w:rsidRDefault="000F7A7B" w:rsidP="00481B47">
            <w:r w:rsidRPr="00481B47">
              <w:t>11%</w:t>
            </w:r>
          </w:p>
        </w:tc>
      </w:tr>
      <w:tr w:rsidR="000F7A7B" w:rsidRPr="00481B47" w14:paraId="07412B2A" w14:textId="77777777" w:rsidTr="00481B47">
        <w:tc>
          <w:tcPr>
            <w:tcW w:w="1324" w:type="dxa"/>
            <w:hideMark/>
          </w:tcPr>
          <w:p w14:paraId="184FB9AD" w14:textId="77777777" w:rsidR="000F7A7B" w:rsidRPr="00481B47" w:rsidRDefault="000F7A7B" w:rsidP="00481B47">
            <w:r w:rsidRPr="00481B47">
              <w:t>Primary care</w:t>
            </w:r>
          </w:p>
        </w:tc>
        <w:tc>
          <w:tcPr>
            <w:tcW w:w="1282" w:type="dxa"/>
            <w:hideMark/>
          </w:tcPr>
          <w:p w14:paraId="4592E3C9" w14:textId="77777777" w:rsidR="000F7A7B" w:rsidRPr="00481B47" w:rsidRDefault="000F7A7B" w:rsidP="00481B47">
            <w:r w:rsidRPr="00481B47">
              <w:t>18%</w:t>
            </w:r>
          </w:p>
        </w:tc>
        <w:tc>
          <w:tcPr>
            <w:tcW w:w="1282" w:type="dxa"/>
            <w:hideMark/>
          </w:tcPr>
          <w:p w14:paraId="2F3969DE" w14:textId="77777777" w:rsidR="000F7A7B" w:rsidRPr="00481B47" w:rsidRDefault="000F7A7B" w:rsidP="00481B47">
            <w:r w:rsidRPr="00481B47">
              <w:t>17%</w:t>
            </w:r>
          </w:p>
        </w:tc>
        <w:tc>
          <w:tcPr>
            <w:tcW w:w="1282" w:type="dxa"/>
            <w:hideMark/>
          </w:tcPr>
          <w:p w14:paraId="489F26F1" w14:textId="77777777" w:rsidR="000F7A7B" w:rsidRPr="00481B47" w:rsidRDefault="000F7A7B" w:rsidP="00481B47">
            <w:r w:rsidRPr="00481B47">
              <w:t>27%</w:t>
            </w:r>
          </w:p>
        </w:tc>
        <w:tc>
          <w:tcPr>
            <w:tcW w:w="1282" w:type="dxa"/>
            <w:hideMark/>
          </w:tcPr>
          <w:p w14:paraId="1CA5B55C" w14:textId="77777777" w:rsidR="000F7A7B" w:rsidRPr="00481B47" w:rsidRDefault="000F7A7B" w:rsidP="00481B47">
            <w:r w:rsidRPr="00481B47">
              <w:t>20%</w:t>
            </w:r>
          </w:p>
        </w:tc>
        <w:tc>
          <w:tcPr>
            <w:tcW w:w="1282" w:type="dxa"/>
            <w:hideMark/>
          </w:tcPr>
          <w:p w14:paraId="1C2B3AAE" w14:textId="77777777" w:rsidR="000F7A7B" w:rsidRPr="00481B47" w:rsidRDefault="000F7A7B" w:rsidP="00481B47">
            <w:r w:rsidRPr="00481B47">
              <w:t>19%</w:t>
            </w:r>
          </w:p>
        </w:tc>
        <w:tc>
          <w:tcPr>
            <w:tcW w:w="1282" w:type="dxa"/>
            <w:hideMark/>
          </w:tcPr>
          <w:p w14:paraId="4176D7CA" w14:textId="77777777" w:rsidR="000F7A7B" w:rsidRPr="00481B47" w:rsidRDefault="000F7A7B" w:rsidP="00481B47">
            <w:r w:rsidRPr="00481B47">
              <w:t>16%</w:t>
            </w:r>
          </w:p>
        </w:tc>
      </w:tr>
      <w:tr w:rsidR="000F7A7B" w:rsidRPr="00481B47" w14:paraId="49820957" w14:textId="77777777" w:rsidTr="00481B47">
        <w:tc>
          <w:tcPr>
            <w:tcW w:w="1324" w:type="dxa"/>
            <w:hideMark/>
          </w:tcPr>
          <w:p w14:paraId="6A21A85F" w14:textId="77777777" w:rsidR="000F7A7B" w:rsidRPr="00481B47" w:rsidRDefault="000F7A7B" w:rsidP="00481B47">
            <w:r w:rsidRPr="00481B47">
              <w:t>Pharmacist intervention</w:t>
            </w:r>
          </w:p>
        </w:tc>
        <w:tc>
          <w:tcPr>
            <w:tcW w:w="1282" w:type="dxa"/>
            <w:hideMark/>
          </w:tcPr>
          <w:p w14:paraId="2845349B" w14:textId="77777777" w:rsidR="000F7A7B" w:rsidRPr="00481B47" w:rsidRDefault="000F7A7B" w:rsidP="00481B47">
            <w:r w:rsidRPr="00481B47">
              <w:t>NA</w:t>
            </w:r>
          </w:p>
        </w:tc>
        <w:tc>
          <w:tcPr>
            <w:tcW w:w="1282" w:type="dxa"/>
            <w:hideMark/>
          </w:tcPr>
          <w:p w14:paraId="01FFEDF6" w14:textId="77777777" w:rsidR="000F7A7B" w:rsidRPr="00481B47" w:rsidRDefault="000F7A7B" w:rsidP="00481B47">
            <w:r w:rsidRPr="00481B47">
              <w:t>18%</w:t>
            </w:r>
          </w:p>
        </w:tc>
        <w:tc>
          <w:tcPr>
            <w:tcW w:w="1282" w:type="dxa"/>
            <w:hideMark/>
          </w:tcPr>
          <w:p w14:paraId="5258AD10" w14:textId="77777777" w:rsidR="000F7A7B" w:rsidRPr="00481B47" w:rsidRDefault="000F7A7B" w:rsidP="00481B47">
            <w:r w:rsidRPr="00481B47">
              <w:t>NA</w:t>
            </w:r>
          </w:p>
        </w:tc>
        <w:tc>
          <w:tcPr>
            <w:tcW w:w="1282" w:type="dxa"/>
            <w:hideMark/>
          </w:tcPr>
          <w:p w14:paraId="2EF42F95" w14:textId="77777777" w:rsidR="000F7A7B" w:rsidRPr="00481B47" w:rsidRDefault="000F7A7B" w:rsidP="00481B47">
            <w:r w:rsidRPr="00481B47">
              <w:t>18%</w:t>
            </w:r>
          </w:p>
        </w:tc>
        <w:tc>
          <w:tcPr>
            <w:tcW w:w="1282" w:type="dxa"/>
            <w:hideMark/>
          </w:tcPr>
          <w:p w14:paraId="68D23FC4" w14:textId="77777777" w:rsidR="000F7A7B" w:rsidRPr="00481B47" w:rsidRDefault="000F7A7B" w:rsidP="00481B47">
            <w:r w:rsidRPr="00481B47">
              <w:t>NA</w:t>
            </w:r>
          </w:p>
        </w:tc>
        <w:tc>
          <w:tcPr>
            <w:tcW w:w="1282" w:type="dxa"/>
            <w:hideMark/>
          </w:tcPr>
          <w:p w14:paraId="64E53DD5" w14:textId="77777777" w:rsidR="000F7A7B" w:rsidRPr="00481B47" w:rsidRDefault="000F7A7B" w:rsidP="00481B47">
            <w:r w:rsidRPr="00481B47">
              <w:t>NA</w:t>
            </w:r>
          </w:p>
        </w:tc>
      </w:tr>
      <w:tr w:rsidR="000F7A7B" w:rsidRPr="00481B47" w14:paraId="5695C875" w14:textId="77777777" w:rsidTr="00481B47">
        <w:tc>
          <w:tcPr>
            <w:tcW w:w="1324" w:type="dxa"/>
            <w:hideMark/>
          </w:tcPr>
          <w:p w14:paraId="1CAD3D34" w14:textId="77777777" w:rsidR="000F7A7B" w:rsidRPr="00481B47" w:rsidRDefault="000F7A7B" w:rsidP="00481B47">
            <w:r w:rsidRPr="00481B47">
              <w:t>Total cost</w:t>
            </w:r>
          </w:p>
        </w:tc>
        <w:tc>
          <w:tcPr>
            <w:tcW w:w="1282" w:type="dxa"/>
            <w:hideMark/>
          </w:tcPr>
          <w:p w14:paraId="3D11AB43" w14:textId="77777777" w:rsidR="000F7A7B" w:rsidRPr="00481B47" w:rsidRDefault="000F7A7B" w:rsidP="00481B47">
            <w:r w:rsidRPr="00481B47">
              <w:t>£364.8</w:t>
            </w:r>
          </w:p>
        </w:tc>
        <w:tc>
          <w:tcPr>
            <w:tcW w:w="1282" w:type="dxa"/>
            <w:hideMark/>
          </w:tcPr>
          <w:p w14:paraId="69E40C18" w14:textId="77777777" w:rsidR="000F7A7B" w:rsidRPr="00481B47" w:rsidRDefault="000F7A7B" w:rsidP="00481B47">
            <w:r w:rsidRPr="00481B47">
              <w:t>£452.2</w:t>
            </w:r>
          </w:p>
        </w:tc>
        <w:tc>
          <w:tcPr>
            <w:tcW w:w="1282" w:type="dxa"/>
            <w:hideMark/>
          </w:tcPr>
          <w:p w14:paraId="6CB0DDFE" w14:textId="77777777" w:rsidR="000F7A7B" w:rsidRPr="00481B47" w:rsidRDefault="000F7A7B" w:rsidP="00481B47">
            <w:r w:rsidRPr="00481B47">
              <w:t>£436.6</w:t>
            </w:r>
          </w:p>
        </w:tc>
        <w:tc>
          <w:tcPr>
            <w:tcW w:w="1282" w:type="dxa"/>
            <w:hideMark/>
          </w:tcPr>
          <w:p w14:paraId="58413AFB" w14:textId="77777777" w:rsidR="000F7A7B" w:rsidRPr="00481B47" w:rsidRDefault="000F7A7B" w:rsidP="00481B47">
            <w:r w:rsidRPr="00481B47">
              <w:t>£569.7</w:t>
            </w:r>
          </w:p>
        </w:tc>
        <w:tc>
          <w:tcPr>
            <w:tcW w:w="1282" w:type="dxa"/>
            <w:hideMark/>
          </w:tcPr>
          <w:p w14:paraId="598083A0" w14:textId="77777777" w:rsidR="000F7A7B" w:rsidRPr="00481B47" w:rsidRDefault="000F7A7B" w:rsidP="00481B47">
            <w:r w:rsidRPr="00481B47">
              <w:t>£624.7</w:t>
            </w:r>
          </w:p>
        </w:tc>
        <w:tc>
          <w:tcPr>
            <w:tcW w:w="1282" w:type="dxa"/>
            <w:hideMark/>
          </w:tcPr>
          <w:p w14:paraId="3246862A" w14:textId="77777777" w:rsidR="000F7A7B" w:rsidRPr="00481B47" w:rsidRDefault="000F7A7B" w:rsidP="00481B47">
            <w:r w:rsidRPr="00481B47">
              <w:t>£668.2</w:t>
            </w:r>
          </w:p>
        </w:tc>
      </w:tr>
      <w:tr w:rsidR="000F7A7B" w:rsidRPr="00481B47" w14:paraId="338B27DB" w14:textId="77777777" w:rsidTr="00481B47">
        <w:tc>
          <w:tcPr>
            <w:tcW w:w="1324" w:type="dxa"/>
            <w:hideMark/>
          </w:tcPr>
          <w:p w14:paraId="4B380A1E" w14:textId="77777777" w:rsidR="000F7A7B" w:rsidRPr="00481B47" w:rsidRDefault="000F7A7B" w:rsidP="00481B47">
            <w:r w:rsidRPr="00481B47">
              <w:t>Total cost in AUD, Q2 2020</w:t>
            </w:r>
          </w:p>
        </w:tc>
        <w:tc>
          <w:tcPr>
            <w:tcW w:w="1282" w:type="dxa"/>
            <w:hideMark/>
          </w:tcPr>
          <w:p w14:paraId="3FE90407" w14:textId="77777777" w:rsidR="000F7A7B" w:rsidRPr="00481B47" w:rsidRDefault="000F7A7B" w:rsidP="00481B47">
            <w:r w:rsidRPr="00481B47">
              <w:t>$984.25</w:t>
            </w:r>
          </w:p>
        </w:tc>
        <w:tc>
          <w:tcPr>
            <w:tcW w:w="1282" w:type="dxa"/>
            <w:hideMark/>
          </w:tcPr>
          <w:p w14:paraId="694C664B" w14:textId="77777777" w:rsidR="000F7A7B" w:rsidRPr="00481B47" w:rsidRDefault="000F7A7B" w:rsidP="00481B47">
            <w:r w:rsidRPr="00481B47">
              <w:t>$1,220.06</w:t>
            </w:r>
          </w:p>
        </w:tc>
        <w:tc>
          <w:tcPr>
            <w:tcW w:w="1282" w:type="dxa"/>
            <w:hideMark/>
          </w:tcPr>
          <w:p w14:paraId="32FD3EB6" w14:textId="77777777" w:rsidR="000F7A7B" w:rsidRPr="00481B47" w:rsidRDefault="000F7A7B" w:rsidP="00481B47">
            <w:r w:rsidRPr="00481B47">
              <w:t>$1,177.97</w:t>
            </w:r>
          </w:p>
        </w:tc>
        <w:tc>
          <w:tcPr>
            <w:tcW w:w="1282" w:type="dxa"/>
            <w:hideMark/>
          </w:tcPr>
          <w:p w14:paraId="385BA26F" w14:textId="77777777" w:rsidR="000F7A7B" w:rsidRPr="00481B47" w:rsidRDefault="000F7A7B" w:rsidP="00481B47">
            <w:r w:rsidRPr="00481B47">
              <w:t>$1,537.08</w:t>
            </w:r>
          </w:p>
        </w:tc>
        <w:tc>
          <w:tcPr>
            <w:tcW w:w="1282" w:type="dxa"/>
            <w:hideMark/>
          </w:tcPr>
          <w:p w14:paraId="2E735FC1" w14:textId="77777777" w:rsidR="000F7A7B" w:rsidRPr="00481B47" w:rsidRDefault="000F7A7B" w:rsidP="00481B47">
            <w:r w:rsidRPr="00481B47">
              <w:t>$1,685.47</w:t>
            </w:r>
          </w:p>
        </w:tc>
        <w:tc>
          <w:tcPr>
            <w:tcW w:w="1282" w:type="dxa"/>
            <w:hideMark/>
          </w:tcPr>
          <w:p w14:paraId="1B2D4A61" w14:textId="77777777" w:rsidR="000F7A7B" w:rsidRPr="00481B47" w:rsidRDefault="000F7A7B" w:rsidP="00481B47">
            <w:r w:rsidRPr="00481B47">
              <w:t>$1,802.84</w:t>
            </w:r>
          </w:p>
        </w:tc>
      </w:tr>
    </w:tbl>
    <w:p w14:paraId="7C84D45F" w14:textId="77777777" w:rsidR="000F7A7B" w:rsidRPr="00481B47" w:rsidRDefault="000F7A7B" w:rsidP="00481B47">
      <w:pPr>
        <w:pStyle w:val="Footnote"/>
      </w:pPr>
      <w:r w:rsidRPr="00481B47">
        <w:t xml:space="preserve">Source; Neilson 2015 </w:t>
      </w:r>
    </w:p>
    <w:p w14:paraId="0ED43C39" w14:textId="43039CAA" w:rsidR="000F7A7B" w:rsidRPr="00481B47" w:rsidRDefault="000F7A7B" w:rsidP="00481B47">
      <w:pPr>
        <w:pStyle w:val="Footnote"/>
      </w:pPr>
      <w:r w:rsidRPr="00481B47">
        <w:t xml:space="preserve">Abbreviations; AUD, Australian dollars; </w:t>
      </w:r>
      <w:r w:rsidR="0069364D" w:rsidRPr="00481B47">
        <w:t xml:space="preserve">NA, not applicable; </w:t>
      </w:r>
      <w:r w:rsidRPr="00481B47">
        <w:t>Q2, Second quarter</w:t>
      </w:r>
    </w:p>
    <w:p w14:paraId="7F1705FC" w14:textId="3203B604" w:rsidR="000F7A7B" w:rsidRDefault="000F7A7B" w:rsidP="000F7A7B">
      <w:pPr>
        <w:pStyle w:val="Caption"/>
      </w:pPr>
      <w:bookmarkStart w:id="3212" w:name="_Ref52455548"/>
      <w:bookmarkStart w:id="3213" w:name="_Toc50624463"/>
      <w:bookmarkStart w:id="3214" w:name="_Toc51244002"/>
      <w:bookmarkStart w:id="3215" w:name="_Toc52539261"/>
      <w:bookmarkStart w:id="3216" w:name="_Toc129948920"/>
      <w:r>
        <w:t xml:space="preserve">Table </w:t>
      </w:r>
      <w:fldSimple w:instr=" SEQ Table \* ARABIC ">
        <w:r w:rsidR="00DD1EFA">
          <w:rPr>
            <w:noProof/>
          </w:rPr>
          <w:t>94</w:t>
        </w:r>
      </w:fldSimple>
      <w:bookmarkEnd w:id="3212"/>
      <w:r w:rsidR="00481B47">
        <w:rPr>
          <w:rFonts w:cs="Calibri"/>
        </w:rPr>
        <w:t xml:space="preserve"> </w:t>
      </w:r>
      <w:r>
        <w:rPr>
          <w:rFonts w:cs="Calibri"/>
        </w:rPr>
        <w:t>Cost composition for each participant in Groups A and B at baseline and at 6 months follow-up, by each main cost component</w:t>
      </w:r>
      <w:bookmarkEnd w:id="3213"/>
      <w:bookmarkEnd w:id="3214"/>
      <w:bookmarkEnd w:id="3215"/>
      <w:bookmarkEnd w:id="3216"/>
    </w:p>
    <w:tbl>
      <w:tblPr>
        <w:tblStyle w:val="TableGrid1"/>
        <w:tblW w:w="0" w:type="auto"/>
        <w:tblLayout w:type="fixed"/>
        <w:tblLook w:val="04A0" w:firstRow="1" w:lastRow="0" w:firstColumn="1" w:lastColumn="0" w:noHBand="0" w:noVBand="1"/>
      </w:tblPr>
      <w:tblGrid>
        <w:gridCol w:w="2793"/>
        <w:gridCol w:w="1399"/>
        <w:gridCol w:w="1827"/>
        <w:gridCol w:w="1419"/>
        <w:gridCol w:w="1578"/>
      </w:tblGrid>
      <w:tr w:rsidR="000F7A7B" w:rsidRPr="00481B47" w14:paraId="55FA3F2F" w14:textId="77777777" w:rsidTr="00481B47">
        <w:trPr>
          <w:cnfStyle w:val="100000000000" w:firstRow="1" w:lastRow="0" w:firstColumn="0" w:lastColumn="0" w:oddVBand="0" w:evenVBand="0" w:oddHBand="0" w:evenHBand="0" w:firstRowFirstColumn="0" w:firstRowLastColumn="0" w:lastRowFirstColumn="0" w:lastRowLastColumn="0"/>
          <w:tblHeader/>
        </w:trPr>
        <w:tc>
          <w:tcPr>
            <w:tcW w:w="2793" w:type="dxa"/>
          </w:tcPr>
          <w:p w14:paraId="314D85FD" w14:textId="77777777" w:rsidR="000F7A7B" w:rsidRPr="00481B47" w:rsidRDefault="000F7A7B" w:rsidP="00481B47"/>
        </w:tc>
        <w:tc>
          <w:tcPr>
            <w:tcW w:w="3226" w:type="dxa"/>
            <w:gridSpan w:val="2"/>
            <w:hideMark/>
          </w:tcPr>
          <w:p w14:paraId="061A150E" w14:textId="77777777" w:rsidR="000F7A7B" w:rsidRPr="00481B47" w:rsidRDefault="000F7A7B" w:rsidP="00481B47">
            <w:r w:rsidRPr="00481B47">
              <w:t xml:space="preserve">Group A </w:t>
            </w:r>
          </w:p>
        </w:tc>
        <w:tc>
          <w:tcPr>
            <w:tcW w:w="2997" w:type="dxa"/>
            <w:gridSpan w:val="2"/>
            <w:hideMark/>
          </w:tcPr>
          <w:p w14:paraId="31A65AE8" w14:textId="77777777" w:rsidR="000F7A7B" w:rsidRPr="00481B47" w:rsidRDefault="000F7A7B" w:rsidP="00481B47">
            <w:r w:rsidRPr="00481B47">
              <w:t>Group B</w:t>
            </w:r>
          </w:p>
        </w:tc>
      </w:tr>
      <w:tr w:rsidR="000F7A7B" w:rsidRPr="00481B47" w14:paraId="2173B892" w14:textId="77777777" w:rsidTr="00481B47">
        <w:trPr>
          <w:cnfStyle w:val="100000000000" w:firstRow="1" w:lastRow="0" w:firstColumn="0" w:lastColumn="0" w:oddVBand="0" w:evenVBand="0" w:oddHBand="0" w:evenHBand="0" w:firstRowFirstColumn="0" w:firstRowLastColumn="0" w:lastRowFirstColumn="0" w:lastRowLastColumn="0"/>
          <w:tblHeader/>
        </w:trPr>
        <w:tc>
          <w:tcPr>
            <w:tcW w:w="2793" w:type="dxa"/>
            <w:hideMark/>
          </w:tcPr>
          <w:p w14:paraId="7C56E428" w14:textId="77777777" w:rsidR="000F7A7B" w:rsidRPr="00481B47" w:rsidRDefault="000F7A7B" w:rsidP="00481B47">
            <w:r w:rsidRPr="00481B47">
              <w:t>Cost composition</w:t>
            </w:r>
          </w:p>
        </w:tc>
        <w:tc>
          <w:tcPr>
            <w:tcW w:w="1399" w:type="dxa"/>
            <w:hideMark/>
          </w:tcPr>
          <w:p w14:paraId="2C7BDCED" w14:textId="77777777" w:rsidR="000F7A7B" w:rsidRPr="00481B47" w:rsidRDefault="000F7A7B" w:rsidP="00481B47">
            <w:r w:rsidRPr="00481B47">
              <w:t>Baseline</w:t>
            </w:r>
          </w:p>
        </w:tc>
        <w:tc>
          <w:tcPr>
            <w:tcW w:w="1827" w:type="dxa"/>
            <w:hideMark/>
          </w:tcPr>
          <w:p w14:paraId="26D73675" w14:textId="77777777" w:rsidR="000F7A7B" w:rsidRPr="00481B47" w:rsidRDefault="000F7A7B" w:rsidP="00481B47">
            <w:r w:rsidRPr="00481B47">
              <w:t>6 months</w:t>
            </w:r>
          </w:p>
        </w:tc>
        <w:tc>
          <w:tcPr>
            <w:tcW w:w="1419" w:type="dxa"/>
            <w:hideMark/>
          </w:tcPr>
          <w:p w14:paraId="2950EF7C" w14:textId="77777777" w:rsidR="000F7A7B" w:rsidRPr="00481B47" w:rsidRDefault="000F7A7B" w:rsidP="00481B47">
            <w:r w:rsidRPr="00481B47">
              <w:t>Baseline</w:t>
            </w:r>
          </w:p>
        </w:tc>
        <w:tc>
          <w:tcPr>
            <w:tcW w:w="1578" w:type="dxa"/>
            <w:hideMark/>
          </w:tcPr>
          <w:p w14:paraId="21003EBE" w14:textId="77777777" w:rsidR="000F7A7B" w:rsidRPr="00481B47" w:rsidRDefault="000F7A7B" w:rsidP="00481B47">
            <w:r w:rsidRPr="00481B47">
              <w:t>6 months</w:t>
            </w:r>
          </w:p>
        </w:tc>
      </w:tr>
      <w:tr w:rsidR="000F7A7B" w:rsidRPr="00481B47" w14:paraId="25D0E3AA" w14:textId="77777777" w:rsidTr="00481B47">
        <w:tc>
          <w:tcPr>
            <w:tcW w:w="2793" w:type="dxa"/>
            <w:hideMark/>
          </w:tcPr>
          <w:p w14:paraId="6F7C7FB2" w14:textId="77777777" w:rsidR="000F7A7B" w:rsidRPr="00481B47" w:rsidRDefault="000F7A7B" w:rsidP="00481B47">
            <w:r w:rsidRPr="00481B47">
              <w:t>PBS costs</w:t>
            </w:r>
          </w:p>
        </w:tc>
        <w:tc>
          <w:tcPr>
            <w:tcW w:w="1399" w:type="dxa"/>
            <w:hideMark/>
          </w:tcPr>
          <w:p w14:paraId="163BB485" w14:textId="47527572" w:rsidR="000F7A7B" w:rsidRPr="00481B47" w:rsidRDefault="000F7A7B" w:rsidP="00481B47">
            <w:r w:rsidRPr="00481B47">
              <w:t>21%</w:t>
            </w:r>
          </w:p>
        </w:tc>
        <w:tc>
          <w:tcPr>
            <w:tcW w:w="1827" w:type="dxa"/>
            <w:hideMark/>
          </w:tcPr>
          <w:p w14:paraId="0B8918AD" w14:textId="11756074" w:rsidR="000F7A7B" w:rsidRPr="00481B47" w:rsidRDefault="000F7A7B" w:rsidP="00481B47">
            <w:r w:rsidRPr="00481B47">
              <w:t>18%</w:t>
            </w:r>
          </w:p>
        </w:tc>
        <w:tc>
          <w:tcPr>
            <w:tcW w:w="1419" w:type="dxa"/>
            <w:hideMark/>
          </w:tcPr>
          <w:p w14:paraId="25846DD4" w14:textId="68F6630B" w:rsidR="000F7A7B" w:rsidRPr="00481B47" w:rsidRDefault="000F7A7B" w:rsidP="00481B47">
            <w:r w:rsidRPr="00481B47">
              <w:t>16%</w:t>
            </w:r>
          </w:p>
        </w:tc>
        <w:tc>
          <w:tcPr>
            <w:tcW w:w="1578" w:type="dxa"/>
            <w:hideMark/>
          </w:tcPr>
          <w:p w14:paraId="647634B5" w14:textId="46794306" w:rsidR="000F7A7B" w:rsidRPr="00481B47" w:rsidRDefault="000F7A7B" w:rsidP="00481B47">
            <w:r w:rsidRPr="00481B47">
              <w:t>12%</w:t>
            </w:r>
          </w:p>
        </w:tc>
      </w:tr>
      <w:tr w:rsidR="000F7A7B" w:rsidRPr="00481B47" w14:paraId="3113627E" w14:textId="77777777" w:rsidTr="00481B47">
        <w:tc>
          <w:tcPr>
            <w:tcW w:w="2793" w:type="dxa"/>
            <w:hideMark/>
          </w:tcPr>
          <w:p w14:paraId="59BAB76A" w14:textId="77777777" w:rsidR="000F7A7B" w:rsidRPr="00481B47" w:rsidRDefault="000F7A7B" w:rsidP="00481B47">
            <w:r w:rsidRPr="00481B47">
              <w:t>MBS costs</w:t>
            </w:r>
          </w:p>
        </w:tc>
        <w:tc>
          <w:tcPr>
            <w:tcW w:w="1399" w:type="dxa"/>
            <w:hideMark/>
          </w:tcPr>
          <w:p w14:paraId="6B1B425C" w14:textId="50C05D6E" w:rsidR="000F7A7B" w:rsidRPr="00481B47" w:rsidRDefault="000F7A7B" w:rsidP="00481B47">
            <w:r w:rsidRPr="00481B47">
              <w:t>39%</w:t>
            </w:r>
          </w:p>
        </w:tc>
        <w:tc>
          <w:tcPr>
            <w:tcW w:w="1827" w:type="dxa"/>
            <w:hideMark/>
          </w:tcPr>
          <w:p w14:paraId="0FCDAFFF" w14:textId="1E7C8C23" w:rsidR="000F7A7B" w:rsidRPr="00481B47" w:rsidRDefault="000F7A7B" w:rsidP="00481B47">
            <w:r w:rsidRPr="00481B47">
              <w:t>33%</w:t>
            </w:r>
          </w:p>
        </w:tc>
        <w:tc>
          <w:tcPr>
            <w:tcW w:w="1419" w:type="dxa"/>
            <w:hideMark/>
          </w:tcPr>
          <w:p w14:paraId="60E584C1" w14:textId="757693C2" w:rsidR="000F7A7B" w:rsidRPr="00481B47" w:rsidRDefault="000F7A7B" w:rsidP="00481B47">
            <w:r w:rsidRPr="00481B47">
              <w:t>40%</w:t>
            </w:r>
          </w:p>
        </w:tc>
        <w:tc>
          <w:tcPr>
            <w:tcW w:w="1578" w:type="dxa"/>
            <w:hideMark/>
          </w:tcPr>
          <w:p w14:paraId="6022C604" w14:textId="27E46F2B" w:rsidR="000F7A7B" w:rsidRPr="00481B47" w:rsidRDefault="000F7A7B" w:rsidP="00481B47">
            <w:r w:rsidRPr="00481B47">
              <w:t>26%</w:t>
            </w:r>
          </w:p>
        </w:tc>
      </w:tr>
      <w:tr w:rsidR="000F7A7B" w:rsidRPr="00481B47" w14:paraId="37077B0B" w14:textId="77777777" w:rsidTr="00481B47">
        <w:tc>
          <w:tcPr>
            <w:tcW w:w="2793" w:type="dxa"/>
            <w:hideMark/>
          </w:tcPr>
          <w:p w14:paraId="4FB649D9" w14:textId="77777777" w:rsidR="000F7A7B" w:rsidRPr="00481B47" w:rsidRDefault="000F7A7B" w:rsidP="00481B47">
            <w:r w:rsidRPr="00481B47">
              <w:t>Hospitalisation costs</w:t>
            </w:r>
          </w:p>
        </w:tc>
        <w:tc>
          <w:tcPr>
            <w:tcW w:w="1399" w:type="dxa"/>
            <w:hideMark/>
          </w:tcPr>
          <w:p w14:paraId="1F3BEE03" w14:textId="165794A3" w:rsidR="000F7A7B" w:rsidRPr="00481B47" w:rsidRDefault="000F7A7B" w:rsidP="00481B47">
            <w:r w:rsidRPr="00481B47">
              <w:t>33%</w:t>
            </w:r>
          </w:p>
        </w:tc>
        <w:tc>
          <w:tcPr>
            <w:tcW w:w="1827" w:type="dxa"/>
            <w:hideMark/>
          </w:tcPr>
          <w:p w14:paraId="5926BD4F" w14:textId="1D6D694F" w:rsidR="000F7A7B" w:rsidRPr="00481B47" w:rsidRDefault="000F7A7B" w:rsidP="00481B47">
            <w:r w:rsidRPr="00481B47">
              <w:t>32%</w:t>
            </w:r>
          </w:p>
        </w:tc>
        <w:tc>
          <w:tcPr>
            <w:tcW w:w="1419" w:type="dxa"/>
            <w:hideMark/>
          </w:tcPr>
          <w:p w14:paraId="3E395FD5" w14:textId="5005C199" w:rsidR="000F7A7B" w:rsidRPr="00481B47" w:rsidRDefault="000F7A7B" w:rsidP="00481B47">
            <w:r w:rsidRPr="00481B47">
              <w:t>36%</w:t>
            </w:r>
          </w:p>
        </w:tc>
        <w:tc>
          <w:tcPr>
            <w:tcW w:w="1578" w:type="dxa"/>
            <w:hideMark/>
          </w:tcPr>
          <w:p w14:paraId="3A1E49F1" w14:textId="588B41B5" w:rsidR="000F7A7B" w:rsidRPr="00481B47" w:rsidRDefault="000F7A7B" w:rsidP="00481B47">
            <w:r w:rsidRPr="00481B47">
              <w:t>39%</w:t>
            </w:r>
          </w:p>
        </w:tc>
      </w:tr>
      <w:tr w:rsidR="000F7A7B" w:rsidRPr="00481B47" w14:paraId="491DEB3B" w14:textId="77777777" w:rsidTr="00481B47">
        <w:tc>
          <w:tcPr>
            <w:tcW w:w="2793" w:type="dxa"/>
            <w:hideMark/>
          </w:tcPr>
          <w:p w14:paraId="35081C54" w14:textId="77777777" w:rsidR="000F7A7B" w:rsidRPr="00481B47" w:rsidRDefault="000F7A7B" w:rsidP="00481B47">
            <w:r w:rsidRPr="00481B47">
              <w:t>ED presentation costs</w:t>
            </w:r>
          </w:p>
        </w:tc>
        <w:tc>
          <w:tcPr>
            <w:tcW w:w="1399" w:type="dxa"/>
            <w:hideMark/>
          </w:tcPr>
          <w:p w14:paraId="1333995C" w14:textId="3E870DA3" w:rsidR="000F7A7B" w:rsidRPr="00481B47" w:rsidRDefault="000F7A7B" w:rsidP="00481B47">
            <w:r w:rsidRPr="00481B47">
              <w:t>8%</w:t>
            </w:r>
          </w:p>
        </w:tc>
        <w:tc>
          <w:tcPr>
            <w:tcW w:w="1827" w:type="dxa"/>
            <w:hideMark/>
          </w:tcPr>
          <w:p w14:paraId="3D8F25E7" w14:textId="7E2DBD1E" w:rsidR="000F7A7B" w:rsidRPr="00481B47" w:rsidRDefault="000F7A7B" w:rsidP="00481B47">
            <w:r w:rsidRPr="00481B47">
              <w:t>8%</w:t>
            </w:r>
          </w:p>
        </w:tc>
        <w:tc>
          <w:tcPr>
            <w:tcW w:w="1419" w:type="dxa"/>
            <w:hideMark/>
          </w:tcPr>
          <w:p w14:paraId="37ADF3B3" w14:textId="641CAF27" w:rsidR="000F7A7B" w:rsidRPr="00481B47" w:rsidRDefault="000F7A7B" w:rsidP="00481B47">
            <w:r w:rsidRPr="00481B47">
              <w:t>8%</w:t>
            </w:r>
          </w:p>
        </w:tc>
        <w:tc>
          <w:tcPr>
            <w:tcW w:w="1578" w:type="dxa"/>
            <w:hideMark/>
          </w:tcPr>
          <w:p w14:paraId="276AD945" w14:textId="14DE9725" w:rsidR="000F7A7B" w:rsidRPr="00481B47" w:rsidRDefault="000F7A7B" w:rsidP="00481B47">
            <w:r w:rsidRPr="00481B47">
              <w:t>9%</w:t>
            </w:r>
          </w:p>
        </w:tc>
      </w:tr>
      <w:tr w:rsidR="000F7A7B" w:rsidRPr="00481B47" w14:paraId="7D3AE4E9" w14:textId="77777777" w:rsidTr="00481B47">
        <w:tc>
          <w:tcPr>
            <w:tcW w:w="2793" w:type="dxa"/>
            <w:hideMark/>
          </w:tcPr>
          <w:p w14:paraId="1BD614FF" w14:textId="77777777" w:rsidR="000F7A7B" w:rsidRPr="00481B47" w:rsidRDefault="000F7A7B" w:rsidP="00481B47">
            <w:r w:rsidRPr="00481B47">
              <w:t>Pharmacy intervention</w:t>
            </w:r>
          </w:p>
        </w:tc>
        <w:tc>
          <w:tcPr>
            <w:tcW w:w="1399" w:type="dxa"/>
            <w:hideMark/>
          </w:tcPr>
          <w:p w14:paraId="7EF036F3" w14:textId="77777777" w:rsidR="000F7A7B" w:rsidRPr="00481B47" w:rsidRDefault="000F7A7B" w:rsidP="00481B47">
            <w:r w:rsidRPr="00481B47">
              <w:t>NA</w:t>
            </w:r>
          </w:p>
        </w:tc>
        <w:tc>
          <w:tcPr>
            <w:tcW w:w="1827" w:type="dxa"/>
            <w:hideMark/>
          </w:tcPr>
          <w:p w14:paraId="607910F2" w14:textId="08C26CD9" w:rsidR="000F7A7B" w:rsidRPr="00481B47" w:rsidRDefault="000F7A7B" w:rsidP="00481B47">
            <w:r w:rsidRPr="00481B47">
              <w:t>10%</w:t>
            </w:r>
          </w:p>
        </w:tc>
        <w:tc>
          <w:tcPr>
            <w:tcW w:w="1419" w:type="dxa"/>
            <w:hideMark/>
          </w:tcPr>
          <w:p w14:paraId="1F8BF9BE" w14:textId="77777777" w:rsidR="000F7A7B" w:rsidRPr="00481B47" w:rsidRDefault="000F7A7B" w:rsidP="00481B47">
            <w:r w:rsidRPr="00481B47">
              <w:t>NA</w:t>
            </w:r>
          </w:p>
        </w:tc>
        <w:tc>
          <w:tcPr>
            <w:tcW w:w="1578" w:type="dxa"/>
            <w:hideMark/>
          </w:tcPr>
          <w:p w14:paraId="57F8C218" w14:textId="2D810029" w:rsidR="000F7A7B" w:rsidRPr="00481B47" w:rsidRDefault="000F7A7B" w:rsidP="00481B47">
            <w:r w:rsidRPr="00481B47">
              <w:t>14%</w:t>
            </w:r>
          </w:p>
        </w:tc>
      </w:tr>
      <w:tr w:rsidR="000F7A7B" w:rsidRPr="00481B47" w14:paraId="16CEC275" w14:textId="77777777" w:rsidTr="00481B47">
        <w:tc>
          <w:tcPr>
            <w:tcW w:w="2793" w:type="dxa"/>
            <w:hideMark/>
          </w:tcPr>
          <w:p w14:paraId="576CC8D0" w14:textId="77777777" w:rsidR="000F7A7B" w:rsidRPr="00481B47" w:rsidRDefault="000F7A7B" w:rsidP="00481B47">
            <w:r w:rsidRPr="00481B47">
              <w:t>Total</w:t>
            </w:r>
          </w:p>
        </w:tc>
        <w:tc>
          <w:tcPr>
            <w:tcW w:w="1399" w:type="dxa"/>
            <w:hideMark/>
          </w:tcPr>
          <w:p w14:paraId="0360AB4F" w14:textId="48EFE8A1" w:rsidR="000F7A7B" w:rsidRPr="00481B47" w:rsidRDefault="000F7A7B" w:rsidP="00481B47">
            <w:r w:rsidRPr="00481B47">
              <w:t>$1,513.57*</w:t>
            </w:r>
          </w:p>
        </w:tc>
        <w:tc>
          <w:tcPr>
            <w:tcW w:w="1827" w:type="dxa"/>
            <w:hideMark/>
          </w:tcPr>
          <w:p w14:paraId="2E989DB6" w14:textId="707454BC" w:rsidR="000F7A7B" w:rsidRPr="00481B47" w:rsidRDefault="000F7A7B" w:rsidP="00481B47">
            <w:r w:rsidRPr="00481B47">
              <w:t>$1,378.46*</w:t>
            </w:r>
          </w:p>
        </w:tc>
        <w:tc>
          <w:tcPr>
            <w:tcW w:w="1419" w:type="dxa"/>
            <w:hideMark/>
          </w:tcPr>
          <w:p w14:paraId="2FE728CF" w14:textId="39E3A975" w:rsidR="000F7A7B" w:rsidRPr="00481B47" w:rsidRDefault="000F7A7B" w:rsidP="00481B47">
            <w:r w:rsidRPr="00481B47">
              <w:t>$1,386.27</w:t>
            </w:r>
          </w:p>
        </w:tc>
        <w:tc>
          <w:tcPr>
            <w:tcW w:w="1578" w:type="dxa"/>
            <w:hideMark/>
          </w:tcPr>
          <w:p w14:paraId="521550EF" w14:textId="6DE8BC67" w:rsidR="000F7A7B" w:rsidRPr="00481B47" w:rsidRDefault="000F7A7B" w:rsidP="00481B47">
            <w:r w:rsidRPr="00481B47">
              <w:t>$1,180.00</w:t>
            </w:r>
          </w:p>
        </w:tc>
      </w:tr>
    </w:tbl>
    <w:p w14:paraId="1506CFFC" w14:textId="77777777" w:rsidR="000F7A7B" w:rsidRPr="00481B47" w:rsidRDefault="000F7A7B" w:rsidP="00481B47">
      <w:pPr>
        <w:pStyle w:val="Footnote"/>
      </w:pPr>
      <w:r w:rsidRPr="00481B47">
        <w:t>Source; CPMC trial data</w:t>
      </w:r>
    </w:p>
    <w:p w14:paraId="4165A2FB" w14:textId="77777777" w:rsidR="000F7A7B" w:rsidRPr="00481B47" w:rsidRDefault="000F7A7B" w:rsidP="00481B47">
      <w:pPr>
        <w:pStyle w:val="Footnote"/>
      </w:pPr>
      <w:r w:rsidRPr="00481B47">
        <w:t>Abbreviations; MBS, Medicare benefits schedule; PBS, Pharmaceutical benefits scheme</w:t>
      </w:r>
    </w:p>
    <w:p w14:paraId="732A4601" w14:textId="77777777" w:rsidR="000F7A7B" w:rsidRPr="00481B47" w:rsidRDefault="000F7A7B" w:rsidP="00481B47">
      <w:pPr>
        <w:pStyle w:val="Footnote"/>
      </w:pPr>
      <w:r w:rsidRPr="00481B47">
        <w:t>Note: Six months data available for PBS and MBS costs, rest are three months</w:t>
      </w:r>
    </w:p>
    <w:p w14:paraId="37CC97DD" w14:textId="77777777" w:rsidR="000F7A7B" w:rsidRPr="00481B47" w:rsidRDefault="000F7A7B" w:rsidP="00481B47">
      <w:pPr>
        <w:pStyle w:val="Footnote"/>
      </w:pPr>
      <w:r w:rsidRPr="00481B47">
        <w:t>* Percentages add up to 101% due to rounding error.</w:t>
      </w:r>
    </w:p>
    <w:p w14:paraId="3EEACABC" w14:textId="77777777" w:rsidR="000F7A7B" w:rsidRDefault="000F7A7B" w:rsidP="000F7A7B">
      <w:pPr>
        <w:pStyle w:val="Heading3"/>
        <w:rPr>
          <w:rFonts w:cs="Calibri"/>
        </w:rPr>
      </w:pPr>
      <w:bookmarkStart w:id="3217" w:name="_Toc50624342"/>
      <w:bookmarkStart w:id="3218" w:name="_Toc51243873"/>
      <w:bookmarkStart w:id="3219" w:name="_Toc129949062"/>
      <w:bookmarkStart w:id="3220" w:name="_Toc129958386"/>
      <w:r>
        <w:rPr>
          <w:rFonts w:cs="Calibri"/>
        </w:rPr>
        <w:t>Outcomes</w:t>
      </w:r>
      <w:bookmarkEnd w:id="3217"/>
      <w:bookmarkEnd w:id="3218"/>
      <w:bookmarkEnd w:id="3219"/>
      <w:bookmarkEnd w:id="3220"/>
    </w:p>
    <w:p w14:paraId="507052C8" w14:textId="77777777" w:rsidR="000F7A7B" w:rsidRDefault="000F7A7B" w:rsidP="00481B47">
      <w:r>
        <w:t xml:space="preserve">The primary outcome considered in the economic evaluation is QALYs as measured using the AQoL-4D.  Secondary outcomes that were analysed included: </w:t>
      </w:r>
    </w:p>
    <w:p w14:paraId="00249D40" w14:textId="77777777" w:rsidR="000F7A7B" w:rsidRDefault="000F7A7B" w:rsidP="00FB65C9">
      <w:pPr>
        <w:pStyle w:val="ListBullet"/>
      </w:pPr>
      <w:r>
        <w:t xml:space="preserve">self-management measured using the PIH </w:t>
      </w:r>
    </w:p>
    <w:p w14:paraId="17B14485" w14:textId="77777777" w:rsidR="000F7A7B" w:rsidRDefault="000F7A7B" w:rsidP="00FB65C9">
      <w:pPr>
        <w:pStyle w:val="ListBullet"/>
      </w:pPr>
      <w:r>
        <w:t xml:space="preserve">morphine equivalent units </w:t>
      </w:r>
    </w:p>
    <w:p w14:paraId="069E5280" w14:textId="77777777" w:rsidR="000F7A7B" w:rsidRDefault="000F7A7B" w:rsidP="00FB65C9">
      <w:pPr>
        <w:pStyle w:val="ListBullet"/>
      </w:pPr>
      <w:r>
        <w:t xml:space="preserve">pain interference measured using the BPI as part of the mini-ePPOC </w:t>
      </w:r>
    </w:p>
    <w:p w14:paraId="02CFB27B" w14:textId="77777777" w:rsidR="000F7A7B" w:rsidRDefault="000F7A7B" w:rsidP="00FB65C9">
      <w:pPr>
        <w:pStyle w:val="ListBullet"/>
      </w:pPr>
      <w:r>
        <w:t xml:space="preserve">pain severity measured using the BPI as part of the mini-ePPOC </w:t>
      </w:r>
    </w:p>
    <w:p w14:paraId="74FEC445" w14:textId="77777777" w:rsidR="000F7A7B" w:rsidRDefault="000F7A7B" w:rsidP="00FB65C9">
      <w:pPr>
        <w:pStyle w:val="ListBullet"/>
      </w:pPr>
      <w:r>
        <w:t xml:space="preserve">pain self-efficacy measured using the PSEQ-2 as part of the mini-ePPOC </w:t>
      </w:r>
    </w:p>
    <w:p w14:paraId="6CBC882E" w14:textId="77777777" w:rsidR="000F7A7B" w:rsidRDefault="000F7A7B" w:rsidP="00FB65C9">
      <w:pPr>
        <w:pStyle w:val="ListBullet"/>
      </w:pPr>
      <w:r>
        <w:t>Mean PBS scripts per trial participant</w:t>
      </w:r>
    </w:p>
    <w:p w14:paraId="17C12C19" w14:textId="77777777" w:rsidR="000F7A7B" w:rsidRDefault="000F7A7B" w:rsidP="00FB65C9">
      <w:pPr>
        <w:pStyle w:val="ListBullet"/>
      </w:pPr>
      <w:r>
        <w:t>Mean MBS services per trial participant</w:t>
      </w:r>
    </w:p>
    <w:p w14:paraId="68C57766" w14:textId="77777777" w:rsidR="000F7A7B" w:rsidRDefault="000F7A7B" w:rsidP="000F7A7B">
      <w:pPr>
        <w:pStyle w:val="Heading4"/>
        <w:rPr>
          <w:rFonts w:cs="Calibri"/>
        </w:rPr>
      </w:pPr>
      <w:r>
        <w:rPr>
          <w:rFonts w:cs="Calibri"/>
        </w:rPr>
        <w:t>Primary outcomes Utilities – Evaluation sites only</w:t>
      </w:r>
    </w:p>
    <w:p w14:paraId="7A82665B" w14:textId="3653F635" w:rsidR="000F7A7B" w:rsidRDefault="000F7A7B" w:rsidP="00481B47">
      <w:r>
        <w:fldChar w:fldCharType="begin"/>
      </w:r>
      <w:r>
        <w:instrText xml:space="preserve"> REF _Ref52455559 \h </w:instrText>
      </w:r>
      <w:r>
        <w:fldChar w:fldCharType="separate"/>
      </w:r>
      <w:r w:rsidR="00DD1EFA">
        <w:t xml:space="preserve">Table </w:t>
      </w:r>
      <w:r w:rsidR="00DD1EFA">
        <w:rPr>
          <w:noProof/>
        </w:rPr>
        <w:t>95</w:t>
      </w:r>
      <w:r>
        <w:fldChar w:fldCharType="end"/>
      </w:r>
      <w:r>
        <w:t xml:space="preserve"> presents the utility values applied in the economic model.</w:t>
      </w:r>
    </w:p>
    <w:p w14:paraId="779DBD3F" w14:textId="6775AF75" w:rsidR="000F7A7B" w:rsidRDefault="000F7A7B" w:rsidP="000F7A7B">
      <w:pPr>
        <w:pStyle w:val="Caption"/>
        <w:rPr>
          <w:rFonts w:cs="Calibri"/>
        </w:rPr>
      </w:pPr>
      <w:bookmarkStart w:id="3221" w:name="_Ref52455559"/>
      <w:bookmarkStart w:id="3222" w:name="_Toc50624464"/>
      <w:bookmarkStart w:id="3223" w:name="_Toc51244003"/>
      <w:bookmarkStart w:id="3224" w:name="_Toc52539262"/>
      <w:bookmarkStart w:id="3225" w:name="_Toc129948921"/>
      <w:r>
        <w:t xml:space="preserve">Table </w:t>
      </w:r>
      <w:fldSimple w:instr=" SEQ Table \* ARABIC ">
        <w:r w:rsidR="00DD1EFA">
          <w:rPr>
            <w:noProof/>
          </w:rPr>
          <w:t>95</w:t>
        </w:r>
      </w:fldSimple>
      <w:bookmarkEnd w:id="3221"/>
      <w:r w:rsidR="00481B47">
        <w:rPr>
          <w:noProof/>
        </w:rPr>
        <w:t xml:space="preserve"> </w:t>
      </w:r>
      <w:r>
        <w:rPr>
          <w:rFonts w:cs="Calibri"/>
        </w:rPr>
        <w:t>Utility values applied in the model</w:t>
      </w:r>
      <w:bookmarkEnd w:id="3222"/>
      <w:bookmarkEnd w:id="3223"/>
      <w:bookmarkEnd w:id="3224"/>
      <w:bookmarkEnd w:id="3225"/>
      <w:r>
        <w:rPr>
          <w:rFonts w:cs="Calibri"/>
        </w:rPr>
        <w:t xml:space="preserve"> </w:t>
      </w:r>
    </w:p>
    <w:tbl>
      <w:tblPr>
        <w:tblW w:w="5000" w:type="pct"/>
        <w:tblCellMar>
          <w:left w:w="10" w:type="dxa"/>
          <w:right w:w="10" w:type="dxa"/>
        </w:tblCellMar>
        <w:tblLook w:val="04A0" w:firstRow="1" w:lastRow="0" w:firstColumn="1" w:lastColumn="0" w:noHBand="0" w:noVBand="1"/>
      </w:tblPr>
      <w:tblGrid>
        <w:gridCol w:w="2932"/>
        <w:gridCol w:w="3042"/>
        <w:gridCol w:w="3042"/>
      </w:tblGrid>
      <w:tr w:rsidR="00CF123A" w14:paraId="2BF5A3F8" w14:textId="77777777" w:rsidTr="00DA2C92">
        <w:trPr>
          <w:trHeight w:val="259"/>
        </w:trPr>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8F051" w14:textId="77777777" w:rsidR="00CF123A" w:rsidRDefault="00CF123A" w:rsidP="00DA2C92">
            <w:pPr>
              <w:pStyle w:val="Tabletext1"/>
              <w:spacing w:before="0" w:after="0"/>
              <w:rPr>
                <w:rFonts w:cs="Calibri"/>
                <w:b/>
              </w:rPr>
            </w:pPr>
          </w:p>
        </w:tc>
        <w:tc>
          <w:tcPr>
            <w:tcW w:w="60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83AD3" w14:textId="77777777" w:rsidR="00CF123A" w:rsidRDefault="00CF123A" w:rsidP="00DA2C92">
            <w:pPr>
              <w:pStyle w:val="Tabletext1"/>
              <w:spacing w:before="0" w:after="0"/>
              <w:jc w:val="center"/>
              <w:rPr>
                <w:rFonts w:cs="Calibri"/>
                <w:b/>
              </w:rPr>
            </w:pPr>
            <w:r>
              <w:rPr>
                <w:rFonts w:cs="Calibri"/>
                <w:b/>
              </w:rPr>
              <w:t xml:space="preserve">CPMC trial group that completed the AqoL-4D </w:t>
            </w:r>
          </w:p>
        </w:tc>
      </w:tr>
      <w:tr w:rsidR="00CF123A" w14:paraId="7E2D6B39" w14:textId="77777777" w:rsidTr="00DA2C92">
        <w:trPr>
          <w:trHeight w:val="259"/>
        </w:trPr>
        <w:tc>
          <w:tcPr>
            <w:tcW w:w="293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09A0298E" w14:textId="77777777" w:rsidR="00CF123A" w:rsidRDefault="00CF123A" w:rsidP="00DA2C92">
            <w:pPr>
              <w:pStyle w:val="Tabletext1"/>
              <w:spacing w:before="0" w:after="0"/>
              <w:rPr>
                <w:rFonts w:cs="Calibri"/>
              </w:rPr>
            </w:pPr>
            <w:r>
              <w:rPr>
                <w:rFonts w:cs="Calibri"/>
              </w:rPr>
              <w:t xml:space="preserve">Baseline </w:t>
            </w: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6D27F" w14:textId="77777777" w:rsidR="00CF123A" w:rsidRDefault="00CF123A" w:rsidP="00DA2C92">
            <w:pPr>
              <w:pStyle w:val="Tabletext1"/>
              <w:spacing w:before="0" w:after="0"/>
              <w:jc w:val="center"/>
              <w:rPr>
                <w:rFonts w:cs="Calibri"/>
              </w:rPr>
            </w:pPr>
            <w:r>
              <w:rPr>
                <w:rFonts w:cs="Calibri"/>
                <w:b/>
              </w:rPr>
              <w:t>Group A (n=4,316)</w:t>
            </w: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64EE4" w14:textId="77777777" w:rsidR="00CF123A" w:rsidRDefault="00CF123A" w:rsidP="00DA2C92">
            <w:pPr>
              <w:pStyle w:val="Tabletext1"/>
              <w:spacing w:before="0" w:after="0"/>
              <w:jc w:val="center"/>
              <w:rPr>
                <w:rFonts w:cs="Calibri"/>
              </w:rPr>
            </w:pPr>
            <w:r>
              <w:rPr>
                <w:rFonts w:cs="Calibri"/>
                <w:b/>
              </w:rPr>
              <w:t xml:space="preserve">Group B (n=3,922) </w:t>
            </w:r>
          </w:p>
        </w:tc>
      </w:tr>
      <w:tr w:rsidR="00CF123A" w14:paraId="3CD677BE" w14:textId="77777777" w:rsidTr="00DA2C92">
        <w:trPr>
          <w:trHeight w:val="259"/>
        </w:trPr>
        <w:tc>
          <w:tcPr>
            <w:tcW w:w="293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76737" w14:textId="77777777" w:rsidR="00CF123A" w:rsidRDefault="00CF123A" w:rsidP="00DA2C92">
            <w:pPr>
              <w:pStyle w:val="Tabletext1"/>
              <w:spacing w:before="0" w:after="0"/>
              <w:rPr>
                <w:rFonts w:cs="Calibri"/>
              </w:rPr>
            </w:pP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F660D" w14:textId="77777777" w:rsidR="00CF123A" w:rsidRDefault="00CF123A" w:rsidP="00DA2C92">
            <w:pPr>
              <w:pStyle w:val="Tabletext1"/>
              <w:spacing w:before="0" w:after="0"/>
              <w:jc w:val="center"/>
              <w:rPr>
                <w:rFonts w:cs="Calibri"/>
              </w:rPr>
            </w:pPr>
            <w:r>
              <w:rPr>
                <w:rFonts w:cs="Calibri"/>
              </w:rPr>
              <w:t>0.58</w:t>
            </w: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AB59F" w14:textId="77777777" w:rsidR="00CF123A" w:rsidRDefault="00CF123A" w:rsidP="00DA2C92">
            <w:pPr>
              <w:pStyle w:val="Tabletext1"/>
              <w:spacing w:before="0" w:after="0"/>
              <w:jc w:val="center"/>
              <w:rPr>
                <w:rFonts w:cs="Calibri"/>
              </w:rPr>
            </w:pPr>
            <w:r>
              <w:rPr>
                <w:rFonts w:cs="Calibri"/>
              </w:rPr>
              <w:t>0.53</w:t>
            </w:r>
          </w:p>
        </w:tc>
      </w:tr>
      <w:tr w:rsidR="00CF123A" w14:paraId="4ACB3397" w14:textId="77777777" w:rsidTr="00DA2C92">
        <w:trPr>
          <w:trHeight w:val="259"/>
        </w:trPr>
        <w:tc>
          <w:tcPr>
            <w:tcW w:w="293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ABC8BD8" w14:textId="77777777" w:rsidR="00CF123A" w:rsidRDefault="00CF123A" w:rsidP="00DA2C92">
            <w:pPr>
              <w:pStyle w:val="Tabletext1"/>
              <w:spacing w:before="0" w:after="0"/>
              <w:rPr>
                <w:rFonts w:cs="Calibri"/>
              </w:rPr>
            </w:pPr>
            <w:r>
              <w:rPr>
                <w:rFonts w:cs="Calibri"/>
              </w:rPr>
              <w:t>At 3 months</w:t>
            </w: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D8C72" w14:textId="77777777" w:rsidR="00CF123A" w:rsidRDefault="00CF123A" w:rsidP="00DA2C92">
            <w:pPr>
              <w:pStyle w:val="Tabletext1"/>
              <w:spacing w:before="0" w:after="0"/>
              <w:jc w:val="center"/>
              <w:rPr>
                <w:rFonts w:cs="Calibri"/>
              </w:rPr>
            </w:pPr>
            <w:r>
              <w:rPr>
                <w:rFonts w:cs="Calibri"/>
                <w:b/>
              </w:rPr>
              <w:t>Group A (n=2,853)</w:t>
            </w: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1ED5A" w14:textId="77777777" w:rsidR="00CF123A" w:rsidRDefault="00CF123A" w:rsidP="00DA2C92">
            <w:pPr>
              <w:pStyle w:val="Tabletext1"/>
              <w:spacing w:before="0" w:after="0"/>
              <w:jc w:val="center"/>
              <w:rPr>
                <w:rFonts w:cs="Calibri"/>
              </w:rPr>
            </w:pPr>
            <w:r>
              <w:rPr>
                <w:rFonts w:cs="Calibri"/>
                <w:b/>
              </w:rPr>
              <w:t xml:space="preserve">Group B (n=1,521) </w:t>
            </w:r>
          </w:p>
        </w:tc>
      </w:tr>
      <w:tr w:rsidR="00CF123A" w14:paraId="475B9D52" w14:textId="77777777" w:rsidTr="00DA2C92">
        <w:trPr>
          <w:trHeight w:val="259"/>
        </w:trPr>
        <w:tc>
          <w:tcPr>
            <w:tcW w:w="293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8713E7" w14:textId="77777777" w:rsidR="00CF123A" w:rsidRDefault="00CF123A" w:rsidP="00DA2C92">
            <w:pPr>
              <w:pStyle w:val="Tabletext1"/>
              <w:spacing w:before="0" w:after="0"/>
              <w:rPr>
                <w:rFonts w:cs="Calibri"/>
              </w:rPr>
            </w:pP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13698D" w14:textId="77777777" w:rsidR="00CF123A" w:rsidRDefault="00CF123A" w:rsidP="00DA2C92">
            <w:pPr>
              <w:pStyle w:val="Tabletext1"/>
              <w:spacing w:before="0" w:after="0"/>
              <w:jc w:val="center"/>
              <w:rPr>
                <w:rFonts w:cs="Calibri"/>
              </w:rPr>
            </w:pPr>
            <w:r>
              <w:rPr>
                <w:rFonts w:cs="Calibri"/>
              </w:rPr>
              <w:t>0.63</w:t>
            </w: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C4F79A" w14:textId="77777777" w:rsidR="00CF123A" w:rsidRDefault="00CF123A" w:rsidP="00DA2C92">
            <w:pPr>
              <w:pStyle w:val="Tabletext1"/>
              <w:spacing w:before="0" w:after="0"/>
              <w:jc w:val="center"/>
              <w:rPr>
                <w:rFonts w:cs="Calibri"/>
              </w:rPr>
            </w:pPr>
            <w:r>
              <w:rPr>
                <w:rFonts w:cs="Calibri"/>
              </w:rPr>
              <w:t>0.70</w:t>
            </w:r>
          </w:p>
        </w:tc>
      </w:tr>
      <w:tr w:rsidR="00CF123A" w14:paraId="2291426B" w14:textId="77777777" w:rsidTr="00DA2C92">
        <w:trPr>
          <w:trHeight w:val="259"/>
        </w:trPr>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F2C7B" w14:textId="77777777" w:rsidR="00CF123A" w:rsidRPr="00DA2C92" w:rsidRDefault="00CF123A" w:rsidP="00DA2C92">
            <w:pPr>
              <w:pStyle w:val="Tabletext1"/>
              <w:spacing w:before="0" w:after="0"/>
              <w:rPr>
                <w:rFonts w:cs="Calibri"/>
                <w:b/>
                <w:bCs/>
              </w:rPr>
            </w:pPr>
            <w:r w:rsidRPr="00DA2C92">
              <w:rPr>
                <w:rFonts w:cs="Calibri"/>
                <w:b/>
                <w:bCs/>
              </w:rPr>
              <w:t>Incremental difference</w:t>
            </w: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A2E6A" w14:textId="77777777" w:rsidR="00CF123A" w:rsidRPr="00DA2C92" w:rsidRDefault="00CF123A" w:rsidP="00DA2C92">
            <w:pPr>
              <w:pStyle w:val="Tabletext1"/>
              <w:spacing w:before="0" w:after="0"/>
              <w:jc w:val="center"/>
              <w:rPr>
                <w:rFonts w:cs="Calibri"/>
                <w:b/>
                <w:bCs/>
              </w:rPr>
            </w:pPr>
            <w:r w:rsidRPr="00DA2C92">
              <w:rPr>
                <w:rFonts w:cs="Calibri"/>
                <w:b/>
                <w:bCs/>
              </w:rPr>
              <w:t>0.05</w:t>
            </w:r>
          </w:p>
        </w:tc>
        <w:tc>
          <w:tcPr>
            <w:tcW w:w="3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E3A080" w14:textId="77777777" w:rsidR="00CF123A" w:rsidRPr="00DA2C92" w:rsidRDefault="00CF123A" w:rsidP="00DA2C92">
            <w:pPr>
              <w:pStyle w:val="Tabletext1"/>
              <w:spacing w:before="0" w:after="0"/>
              <w:jc w:val="center"/>
              <w:rPr>
                <w:rFonts w:cs="Calibri"/>
                <w:b/>
                <w:bCs/>
              </w:rPr>
            </w:pPr>
            <w:r w:rsidRPr="00DA2C92">
              <w:rPr>
                <w:rFonts w:cs="Calibri"/>
                <w:b/>
                <w:bCs/>
              </w:rPr>
              <w:t>0.17</w:t>
            </w:r>
          </w:p>
        </w:tc>
      </w:tr>
    </w:tbl>
    <w:p w14:paraId="62349DA9" w14:textId="6A528EAB" w:rsidR="000F7A7B" w:rsidRPr="00A512BC" w:rsidRDefault="000F7A7B" w:rsidP="00A512BC">
      <w:pPr>
        <w:pStyle w:val="Footnote"/>
      </w:pPr>
      <w:r w:rsidRPr="00A512BC">
        <w:t xml:space="preserve">Source: </w:t>
      </w:r>
      <w:r w:rsidRPr="00A512BC">
        <w:fldChar w:fldCharType="begin"/>
      </w:r>
      <w:r w:rsidRPr="00A512BC">
        <w:instrText xml:space="preserve"> REF _Ref52454554 \h  \* MERGEFORMAT </w:instrText>
      </w:r>
      <w:r w:rsidRPr="00A512BC">
        <w:fldChar w:fldCharType="separate"/>
      </w:r>
      <w:r w:rsidR="00DD1EFA" w:rsidRPr="00B85D86">
        <w:t xml:space="preserve">Table </w:t>
      </w:r>
      <w:r w:rsidR="00DD1EFA">
        <w:t>76</w:t>
      </w:r>
      <w:r w:rsidRPr="00A512BC">
        <w:fldChar w:fldCharType="end"/>
      </w:r>
    </w:p>
    <w:p w14:paraId="17914B11" w14:textId="77777777" w:rsidR="000F7A7B" w:rsidRDefault="000F7A7B" w:rsidP="000F7A7B">
      <w:pPr>
        <w:pStyle w:val="Heading3"/>
        <w:rPr>
          <w:rFonts w:cs="Calibri"/>
        </w:rPr>
      </w:pPr>
      <w:bookmarkStart w:id="3226" w:name="_Toc50624343"/>
      <w:bookmarkStart w:id="3227" w:name="_Toc51243874"/>
      <w:bookmarkStart w:id="3228" w:name="_Toc129949063"/>
      <w:bookmarkStart w:id="3229" w:name="_Toc129958387"/>
      <w:r>
        <w:rPr>
          <w:rFonts w:cs="Calibri"/>
        </w:rPr>
        <w:t>Secondary outcomes</w:t>
      </w:r>
      <w:bookmarkEnd w:id="3226"/>
      <w:bookmarkEnd w:id="3227"/>
      <w:bookmarkEnd w:id="3228"/>
      <w:bookmarkEnd w:id="3229"/>
    </w:p>
    <w:p w14:paraId="3BF98984" w14:textId="2881B93F" w:rsidR="000F7A7B" w:rsidRDefault="000F7A7B" w:rsidP="00A512BC">
      <w:r>
        <w:t>Units used for secondary outcomes analyses are presented in</w:t>
      </w:r>
      <w:r w:rsidR="00A96781">
        <w:t xml:space="preserve"> </w:t>
      </w:r>
      <w:r w:rsidR="00A96781">
        <w:fldChar w:fldCharType="begin"/>
      </w:r>
      <w:r w:rsidR="00A96781">
        <w:instrText xml:space="preserve"> REF _Ref56067486 \h </w:instrText>
      </w:r>
      <w:r w:rsidR="00A96781">
        <w:fldChar w:fldCharType="separate"/>
      </w:r>
      <w:r w:rsidR="00DD1EFA">
        <w:t xml:space="preserve">Table </w:t>
      </w:r>
      <w:r w:rsidR="00DD1EFA">
        <w:rPr>
          <w:noProof/>
        </w:rPr>
        <w:t>96</w:t>
      </w:r>
      <w:r w:rsidR="00A96781">
        <w:fldChar w:fldCharType="end"/>
      </w:r>
      <w:r w:rsidR="00A96781">
        <w:t xml:space="preserve"> to </w:t>
      </w:r>
      <w:r w:rsidR="00A96781">
        <w:fldChar w:fldCharType="begin"/>
      </w:r>
      <w:r w:rsidR="00A96781">
        <w:instrText xml:space="preserve"> REF _Ref56067489 \h </w:instrText>
      </w:r>
      <w:r w:rsidR="00A96781">
        <w:fldChar w:fldCharType="separate"/>
      </w:r>
      <w:r w:rsidR="00DD1EFA">
        <w:t xml:space="preserve">Table </w:t>
      </w:r>
      <w:r w:rsidR="00DD1EFA">
        <w:rPr>
          <w:noProof/>
        </w:rPr>
        <w:t>102</w:t>
      </w:r>
      <w:r w:rsidR="00A96781">
        <w:fldChar w:fldCharType="end"/>
      </w:r>
      <w:r>
        <w:t>.</w:t>
      </w:r>
    </w:p>
    <w:p w14:paraId="10A6FE3B" w14:textId="7D5E3EAF" w:rsidR="00C25EF8" w:rsidRDefault="00C25EF8" w:rsidP="00C25EF8">
      <w:pPr>
        <w:pStyle w:val="Caption"/>
        <w:rPr>
          <w:rFonts w:cs="Calibri"/>
        </w:rPr>
      </w:pPr>
      <w:bookmarkStart w:id="3230" w:name="_Ref56067486"/>
      <w:bookmarkStart w:id="3231" w:name="_Toc55897389"/>
      <w:bookmarkStart w:id="3232" w:name="_Toc129948922"/>
      <w:r>
        <w:t xml:space="preserve">Table </w:t>
      </w:r>
      <w:fldSimple w:instr=" SEQ Table \* ARABIC ">
        <w:r w:rsidR="00DD1EFA">
          <w:rPr>
            <w:noProof/>
          </w:rPr>
          <w:t>96</w:t>
        </w:r>
      </w:fldSimple>
      <w:bookmarkEnd w:id="3230"/>
      <w:r w:rsidR="00481B47">
        <w:rPr>
          <w:noProof/>
        </w:rPr>
        <w:t xml:space="preserve"> </w:t>
      </w:r>
      <w:r>
        <w:rPr>
          <w:rFonts w:cs="Calibri"/>
        </w:rPr>
        <w:t>Self-management measured using the PIH values applied in the model</w:t>
      </w:r>
      <w:bookmarkEnd w:id="3231"/>
      <w:bookmarkEnd w:id="3232"/>
      <w:r>
        <w:rPr>
          <w:rFonts w:cs="Calibri"/>
        </w:rPr>
        <w:t xml:space="preserve"> </w:t>
      </w:r>
    </w:p>
    <w:tbl>
      <w:tblPr>
        <w:tblStyle w:val="TableGrid1"/>
        <w:tblW w:w="5000" w:type="pct"/>
        <w:tblLook w:val="04A0" w:firstRow="1" w:lastRow="0" w:firstColumn="1" w:lastColumn="0" w:noHBand="0" w:noVBand="1"/>
      </w:tblPr>
      <w:tblGrid>
        <w:gridCol w:w="2932"/>
        <w:gridCol w:w="3042"/>
        <w:gridCol w:w="3042"/>
      </w:tblGrid>
      <w:tr w:rsidR="00CF123A" w:rsidRPr="00A512BC" w14:paraId="5846CA90"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2797694E" w14:textId="77777777" w:rsidR="00CF123A" w:rsidRPr="00A512BC" w:rsidRDefault="00CF123A" w:rsidP="00A512BC">
            <w:r w:rsidRPr="00A512BC">
              <w:t xml:space="preserve">Baseline </w:t>
            </w:r>
          </w:p>
        </w:tc>
        <w:tc>
          <w:tcPr>
            <w:tcW w:w="3042" w:type="dxa"/>
            <w:hideMark/>
          </w:tcPr>
          <w:p w14:paraId="76AF90D3" w14:textId="77777777" w:rsidR="00CF123A" w:rsidRPr="00A512BC" w:rsidRDefault="00CF123A" w:rsidP="00A512BC">
            <w:r w:rsidRPr="00A512BC">
              <w:t>Group A (n=4,316)</w:t>
            </w:r>
          </w:p>
        </w:tc>
        <w:tc>
          <w:tcPr>
            <w:tcW w:w="3042" w:type="dxa"/>
            <w:hideMark/>
          </w:tcPr>
          <w:p w14:paraId="4853F765" w14:textId="77777777" w:rsidR="00CF123A" w:rsidRPr="00A512BC" w:rsidRDefault="00CF123A" w:rsidP="00A512BC">
            <w:r w:rsidRPr="00A512BC">
              <w:t>Group B (n=3,923)</w:t>
            </w:r>
          </w:p>
        </w:tc>
      </w:tr>
      <w:tr w:rsidR="00CF123A" w:rsidRPr="00A512BC" w14:paraId="2E7D8C75"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2ED5CD3B" w14:textId="77777777" w:rsidR="00CF123A" w:rsidRPr="00A512BC" w:rsidRDefault="00CF123A" w:rsidP="00A512BC"/>
        </w:tc>
        <w:tc>
          <w:tcPr>
            <w:tcW w:w="3042" w:type="dxa"/>
            <w:hideMark/>
          </w:tcPr>
          <w:p w14:paraId="5B2F1EE2" w14:textId="77777777" w:rsidR="00CF123A" w:rsidRPr="00A512BC" w:rsidRDefault="00CF123A" w:rsidP="00A512BC">
            <w:r w:rsidRPr="00A512BC">
              <w:t>71.08</w:t>
            </w:r>
          </w:p>
        </w:tc>
        <w:tc>
          <w:tcPr>
            <w:tcW w:w="3042" w:type="dxa"/>
            <w:hideMark/>
          </w:tcPr>
          <w:p w14:paraId="39C0A4C2" w14:textId="77777777" w:rsidR="00CF123A" w:rsidRPr="00A512BC" w:rsidRDefault="00CF123A" w:rsidP="00A512BC">
            <w:r w:rsidRPr="00A512BC">
              <w:t>72.82</w:t>
            </w:r>
          </w:p>
        </w:tc>
      </w:tr>
      <w:tr w:rsidR="00CF123A" w:rsidRPr="00A512BC" w14:paraId="0FD2F19B" w14:textId="77777777" w:rsidTr="00A512BC">
        <w:trPr>
          <w:trHeight w:val="13"/>
        </w:trPr>
        <w:tc>
          <w:tcPr>
            <w:tcW w:w="2932" w:type="dxa"/>
            <w:vMerge w:val="restart"/>
          </w:tcPr>
          <w:p w14:paraId="21822026" w14:textId="77777777" w:rsidR="00CF123A" w:rsidRPr="00A512BC" w:rsidRDefault="00CF123A" w:rsidP="00A512BC">
            <w:r w:rsidRPr="00A512BC">
              <w:t>At 3 months</w:t>
            </w:r>
          </w:p>
        </w:tc>
        <w:tc>
          <w:tcPr>
            <w:tcW w:w="3042" w:type="dxa"/>
          </w:tcPr>
          <w:p w14:paraId="18181BC3" w14:textId="77777777" w:rsidR="00CF123A" w:rsidRPr="00A512BC" w:rsidRDefault="00CF123A" w:rsidP="00A512BC">
            <w:r w:rsidRPr="00A512BC">
              <w:t>Group A (n=2,853)</w:t>
            </w:r>
          </w:p>
        </w:tc>
        <w:tc>
          <w:tcPr>
            <w:tcW w:w="3042" w:type="dxa"/>
          </w:tcPr>
          <w:p w14:paraId="6FEDC607" w14:textId="77777777" w:rsidR="00CF123A" w:rsidRPr="00A512BC" w:rsidRDefault="00CF123A" w:rsidP="00A512BC">
            <w:r w:rsidRPr="00A512BC">
              <w:t>Group B (n=1,521)</w:t>
            </w:r>
          </w:p>
        </w:tc>
      </w:tr>
      <w:tr w:rsidR="00CF123A" w:rsidRPr="00A512BC" w14:paraId="687B8AD1" w14:textId="77777777" w:rsidTr="00A512BC">
        <w:trPr>
          <w:trHeight w:val="319"/>
        </w:trPr>
        <w:tc>
          <w:tcPr>
            <w:tcW w:w="2932" w:type="dxa"/>
            <w:vMerge/>
            <w:hideMark/>
          </w:tcPr>
          <w:p w14:paraId="2A8B92EA" w14:textId="77777777" w:rsidR="00CF123A" w:rsidRPr="00A512BC" w:rsidRDefault="00CF123A" w:rsidP="00A512BC"/>
        </w:tc>
        <w:tc>
          <w:tcPr>
            <w:tcW w:w="3042" w:type="dxa"/>
            <w:hideMark/>
          </w:tcPr>
          <w:p w14:paraId="478FD90C" w14:textId="77777777" w:rsidR="00CF123A" w:rsidRPr="00A512BC" w:rsidRDefault="00CF123A" w:rsidP="00A512BC">
            <w:r w:rsidRPr="00A512BC">
              <w:t>76.69</w:t>
            </w:r>
          </w:p>
        </w:tc>
        <w:tc>
          <w:tcPr>
            <w:tcW w:w="3042" w:type="dxa"/>
            <w:hideMark/>
          </w:tcPr>
          <w:p w14:paraId="74868A7B" w14:textId="77777777" w:rsidR="00CF123A" w:rsidRPr="00A512BC" w:rsidRDefault="00CF123A" w:rsidP="00A512BC">
            <w:r w:rsidRPr="00A512BC">
              <w:t>73.98</w:t>
            </w:r>
          </w:p>
        </w:tc>
      </w:tr>
      <w:tr w:rsidR="00CF123A" w:rsidRPr="00A512BC" w14:paraId="68156889" w14:textId="77777777" w:rsidTr="00A512BC">
        <w:trPr>
          <w:trHeight w:val="319"/>
        </w:trPr>
        <w:tc>
          <w:tcPr>
            <w:tcW w:w="2932" w:type="dxa"/>
            <w:hideMark/>
          </w:tcPr>
          <w:p w14:paraId="668950C3" w14:textId="77777777" w:rsidR="00CF123A" w:rsidRPr="00A512BC" w:rsidRDefault="00CF123A" w:rsidP="00A512BC">
            <w:r w:rsidRPr="00A512BC">
              <w:t>Incremental difference</w:t>
            </w:r>
          </w:p>
        </w:tc>
        <w:tc>
          <w:tcPr>
            <w:tcW w:w="3042" w:type="dxa"/>
            <w:hideMark/>
          </w:tcPr>
          <w:p w14:paraId="3CEC24B4" w14:textId="77777777" w:rsidR="00CF123A" w:rsidRPr="00A512BC" w:rsidRDefault="00CF123A" w:rsidP="00A512BC">
            <w:r w:rsidRPr="00A512BC">
              <w:t>5.61</w:t>
            </w:r>
          </w:p>
        </w:tc>
        <w:tc>
          <w:tcPr>
            <w:tcW w:w="3042" w:type="dxa"/>
            <w:hideMark/>
          </w:tcPr>
          <w:p w14:paraId="4A48DB64" w14:textId="77777777" w:rsidR="00CF123A" w:rsidRPr="00A512BC" w:rsidRDefault="00CF123A" w:rsidP="00A512BC">
            <w:r w:rsidRPr="00A512BC">
              <w:t>1.16</w:t>
            </w:r>
          </w:p>
        </w:tc>
      </w:tr>
    </w:tbl>
    <w:p w14:paraId="368324C0" w14:textId="2D3A2436" w:rsidR="00C25EF8" w:rsidRPr="00A512BC" w:rsidRDefault="00C25EF8" w:rsidP="00A512BC">
      <w:pPr>
        <w:pStyle w:val="Footnote"/>
      </w:pPr>
      <w:r w:rsidRPr="00A512BC">
        <w:t xml:space="preserve">Source: </w:t>
      </w:r>
      <w:r w:rsidRPr="00A512BC">
        <w:fldChar w:fldCharType="begin"/>
      </w:r>
      <w:r w:rsidRPr="00A512BC">
        <w:instrText xml:space="preserve"> REF _Ref52454936 \h  \* MERGEFORMAT </w:instrText>
      </w:r>
      <w:r w:rsidRPr="00A512BC">
        <w:fldChar w:fldCharType="separate"/>
      </w:r>
      <w:r w:rsidR="00DD1EFA" w:rsidRPr="00B85D86">
        <w:t xml:space="preserve">Table </w:t>
      </w:r>
      <w:r w:rsidR="00DD1EFA">
        <w:t>81</w:t>
      </w:r>
      <w:r w:rsidRPr="00A512BC">
        <w:fldChar w:fldCharType="end"/>
      </w:r>
    </w:p>
    <w:p w14:paraId="6025B60F" w14:textId="76FD1654" w:rsidR="00C25EF8" w:rsidRDefault="00C25EF8" w:rsidP="00C25EF8">
      <w:pPr>
        <w:pStyle w:val="Caption"/>
        <w:rPr>
          <w:rFonts w:cs="Calibri"/>
        </w:rPr>
      </w:pPr>
      <w:bookmarkStart w:id="3233" w:name="_Toc55897390"/>
      <w:bookmarkStart w:id="3234" w:name="_Toc129948923"/>
      <w:r>
        <w:t xml:space="preserve">Table </w:t>
      </w:r>
      <w:fldSimple w:instr=" SEQ Table \* ARABIC ">
        <w:r w:rsidR="00DD1EFA">
          <w:rPr>
            <w:noProof/>
          </w:rPr>
          <w:t>97</w:t>
        </w:r>
      </w:fldSimple>
      <w:r w:rsidR="00481B47">
        <w:rPr>
          <w:noProof/>
        </w:rPr>
        <w:t xml:space="preserve"> </w:t>
      </w:r>
      <w:r>
        <w:rPr>
          <w:rFonts w:cs="Calibri"/>
        </w:rPr>
        <w:t>Morphine equivalent unit values applied in the model</w:t>
      </w:r>
      <w:bookmarkEnd w:id="3233"/>
      <w:bookmarkEnd w:id="3234"/>
      <w:r>
        <w:rPr>
          <w:rFonts w:cs="Calibri"/>
        </w:rPr>
        <w:t xml:space="preserve"> </w:t>
      </w:r>
    </w:p>
    <w:tbl>
      <w:tblPr>
        <w:tblStyle w:val="TableGrid1"/>
        <w:tblW w:w="5000" w:type="pct"/>
        <w:tblLook w:val="04A0" w:firstRow="1" w:lastRow="0" w:firstColumn="1" w:lastColumn="0" w:noHBand="0" w:noVBand="1"/>
      </w:tblPr>
      <w:tblGrid>
        <w:gridCol w:w="2932"/>
        <w:gridCol w:w="3040"/>
        <w:gridCol w:w="3044"/>
      </w:tblGrid>
      <w:tr w:rsidR="00CF123A" w:rsidRPr="00A512BC" w14:paraId="2607D2DA" w14:textId="77777777" w:rsidTr="00A512BC">
        <w:trPr>
          <w:cnfStyle w:val="100000000000" w:firstRow="1" w:lastRow="0" w:firstColumn="0" w:lastColumn="0" w:oddVBand="0" w:evenVBand="0" w:oddHBand="0" w:evenHBand="0" w:firstRowFirstColumn="0" w:firstRowLastColumn="0" w:lastRowFirstColumn="0" w:lastRowLastColumn="0"/>
          <w:trHeight w:val="13"/>
        </w:trPr>
        <w:tc>
          <w:tcPr>
            <w:tcW w:w="2932" w:type="dxa"/>
            <w:vMerge w:val="restart"/>
          </w:tcPr>
          <w:p w14:paraId="7F6C3407" w14:textId="77777777" w:rsidR="00CF123A" w:rsidRPr="00A512BC" w:rsidRDefault="00CF123A" w:rsidP="00A512BC">
            <w:r w:rsidRPr="00A512BC">
              <w:t>Baseline (mg)</w:t>
            </w:r>
          </w:p>
        </w:tc>
        <w:tc>
          <w:tcPr>
            <w:tcW w:w="3040" w:type="dxa"/>
            <w:hideMark/>
          </w:tcPr>
          <w:p w14:paraId="7514F83C" w14:textId="77777777" w:rsidR="00CF123A" w:rsidRPr="00A512BC" w:rsidRDefault="00CF123A" w:rsidP="00A512BC">
            <w:r w:rsidRPr="00A512BC">
              <w:t>Group A (n=2,161)</w:t>
            </w:r>
          </w:p>
        </w:tc>
        <w:tc>
          <w:tcPr>
            <w:tcW w:w="3044" w:type="dxa"/>
            <w:hideMark/>
          </w:tcPr>
          <w:p w14:paraId="40841434" w14:textId="77777777" w:rsidR="00CF123A" w:rsidRPr="00A512BC" w:rsidRDefault="00CF123A" w:rsidP="00A512BC">
            <w:r w:rsidRPr="00A512BC">
              <w:t>Group B (n=1,814)</w:t>
            </w:r>
          </w:p>
        </w:tc>
      </w:tr>
      <w:tr w:rsidR="00CF123A" w:rsidRPr="00A512BC" w14:paraId="48D6E49E" w14:textId="77777777" w:rsidTr="00A512BC">
        <w:trPr>
          <w:trHeight w:val="13"/>
        </w:trPr>
        <w:tc>
          <w:tcPr>
            <w:tcW w:w="2932" w:type="dxa"/>
            <w:vMerge/>
            <w:hideMark/>
          </w:tcPr>
          <w:p w14:paraId="1530C55F" w14:textId="77777777" w:rsidR="00CF123A" w:rsidRPr="00A512BC" w:rsidRDefault="00CF123A" w:rsidP="00A512BC"/>
        </w:tc>
        <w:tc>
          <w:tcPr>
            <w:tcW w:w="3040" w:type="dxa"/>
            <w:hideMark/>
          </w:tcPr>
          <w:p w14:paraId="0B108EA1" w14:textId="77777777" w:rsidR="00CF123A" w:rsidRPr="00A512BC" w:rsidRDefault="00CF123A" w:rsidP="00A512BC">
            <w:r w:rsidRPr="00A512BC">
              <w:t>50.84</w:t>
            </w:r>
          </w:p>
        </w:tc>
        <w:tc>
          <w:tcPr>
            <w:tcW w:w="3044" w:type="dxa"/>
            <w:hideMark/>
          </w:tcPr>
          <w:p w14:paraId="153C640C" w14:textId="77777777" w:rsidR="00CF123A" w:rsidRPr="00A512BC" w:rsidRDefault="00CF123A" w:rsidP="00A512BC">
            <w:r w:rsidRPr="00A512BC">
              <w:t>47.74</w:t>
            </w:r>
          </w:p>
        </w:tc>
      </w:tr>
      <w:tr w:rsidR="00CF123A" w:rsidRPr="00A512BC" w14:paraId="4971ACEF" w14:textId="77777777" w:rsidTr="00A512BC">
        <w:trPr>
          <w:trHeight w:val="13"/>
        </w:trPr>
        <w:tc>
          <w:tcPr>
            <w:tcW w:w="2932" w:type="dxa"/>
            <w:vMerge w:val="restart"/>
          </w:tcPr>
          <w:p w14:paraId="770D6D71" w14:textId="77777777" w:rsidR="00CF123A" w:rsidRPr="00A512BC" w:rsidRDefault="00CF123A" w:rsidP="00A512BC">
            <w:r w:rsidRPr="00A512BC">
              <w:t>At 3 months (mg)</w:t>
            </w:r>
          </w:p>
        </w:tc>
        <w:tc>
          <w:tcPr>
            <w:tcW w:w="3040" w:type="dxa"/>
          </w:tcPr>
          <w:p w14:paraId="592C8568" w14:textId="77777777" w:rsidR="00CF123A" w:rsidRPr="00A512BC" w:rsidRDefault="00CF123A" w:rsidP="00A512BC">
            <w:r w:rsidRPr="00A512BC">
              <w:t>Group A (n=1,359)</w:t>
            </w:r>
          </w:p>
        </w:tc>
        <w:tc>
          <w:tcPr>
            <w:tcW w:w="3044" w:type="dxa"/>
          </w:tcPr>
          <w:p w14:paraId="1C06BC47" w14:textId="77777777" w:rsidR="00CF123A" w:rsidRPr="00A512BC" w:rsidRDefault="00CF123A" w:rsidP="00A512BC">
            <w:r w:rsidRPr="00A512BC">
              <w:t>Group B (n=702)</w:t>
            </w:r>
          </w:p>
        </w:tc>
      </w:tr>
      <w:tr w:rsidR="00CF123A" w:rsidRPr="00A512BC" w14:paraId="28F7E3A2" w14:textId="77777777" w:rsidTr="00A512BC">
        <w:trPr>
          <w:trHeight w:val="319"/>
        </w:trPr>
        <w:tc>
          <w:tcPr>
            <w:tcW w:w="2932" w:type="dxa"/>
            <w:vMerge/>
            <w:hideMark/>
          </w:tcPr>
          <w:p w14:paraId="29042F0F" w14:textId="77777777" w:rsidR="00CF123A" w:rsidRPr="00A512BC" w:rsidRDefault="00CF123A" w:rsidP="00A512BC"/>
        </w:tc>
        <w:tc>
          <w:tcPr>
            <w:tcW w:w="3040" w:type="dxa"/>
            <w:hideMark/>
          </w:tcPr>
          <w:p w14:paraId="208E0AF3" w14:textId="77777777" w:rsidR="00CF123A" w:rsidRPr="00A512BC" w:rsidRDefault="00CF123A" w:rsidP="00A512BC">
            <w:r w:rsidRPr="00A512BC">
              <w:t>49.87</w:t>
            </w:r>
          </w:p>
        </w:tc>
        <w:tc>
          <w:tcPr>
            <w:tcW w:w="3044" w:type="dxa"/>
            <w:hideMark/>
          </w:tcPr>
          <w:p w14:paraId="0446BE1C" w14:textId="77777777" w:rsidR="00CF123A" w:rsidRPr="00A512BC" w:rsidRDefault="00CF123A" w:rsidP="00A512BC">
            <w:r w:rsidRPr="00A512BC">
              <w:t>47.82</w:t>
            </w:r>
          </w:p>
        </w:tc>
      </w:tr>
      <w:tr w:rsidR="00CF123A" w:rsidRPr="00A512BC" w14:paraId="651176BD" w14:textId="77777777" w:rsidTr="00A512BC">
        <w:trPr>
          <w:trHeight w:val="319"/>
        </w:trPr>
        <w:tc>
          <w:tcPr>
            <w:tcW w:w="2932" w:type="dxa"/>
            <w:hideMark/>
          </w:tcPr>
          <w:p w14:paraId="48E47ED0" w14:textId="77777777" w:rsidR="00CF123A" w:rsidRPr="00A512BC" w:rsidRDefault="00CF123A" w:rsidP="00A512BC">
            <w:r w:rsidRPr="00A512BC">
              <w:t>Incremental difference (mg)</w:t>
            </w:r>
          </w:p>
        </w:tc>
        <w:tc>
          <w:tcPr>
            <w:tcW w:w="3040" w:type="dxa"/>
            <w:hideMark/>
          </w:tcPr>
          <w:p w14:paraId="00E1DDEA" w14:textId="77777777" w:rsidR="00CF123A" w:rsidRPr="00A512BC" w:rsidRDefault="00CF123A" w:rsidP="00A512BC">
            <w:r w:rsidRPr="00A512BC">
              <w:t>0.967</w:t>
            </w:r>
          </w:p>
        </w:tc>
        <w:tc>
          <w:tcPr>
            <w:tcW w:w="3044" w:type="dxa"/>
            <w:hideMark/>
          </w:tcPr>
          <w:p w14:paraId="740B0025" w14:textId="77777777" w:rsidR="00CF123A" w:rsidRPr="00A512BC" w:rsidRDefault="00CF123A" w:rsidP="00A512BC">
            <w:r w:rsidRPr="00A512BC">
              <w:t>-0.08*</w:t>
            </w:r>
          </w:p>
        </w:tc>
      </w:tr>
    </w:tbl>
    <w:p w14:paraId="71EC2C3B" w14:textId="57F76E56" w:rsidR="00C25EF8" w:rsidRPr="00A512BC" w:rsidRDefault="00C25EF8" w:rsidP="00A512BC">
      <w:pPr>
        <w:pStyle w:val="Footnote"/>
      </w:pPr>
      <w:r w:rsidRPr="00A512BC">
        <w:t xml:space="preserve">Source: </w:t>
      </w:r>
      <w:r w:rsidRPr="00A512BC">
        <w:fldChar w:fldCharType="begin"/>
      </w:r>
      <w:r w:rsidRPr="00A512BC">
        <w:instrText xml:space="preserve"> REF _Ref55203887 \h  \* MERGEFORMAT </w:instrText>
      </w:r>
      <w:r w:rsidRPr="00A512BC">
        <w:fldChar w:fldCharType="separate"/>
      </w:r>
      <w:r w:rsidR="00DD1EFA" w:rsidRPr="00B85D86">
        <w:t xml:space="preserve">Table </w:t>
      </w:r>
      <w:r w:rsidR="00DD1EFA">
        <w:t>82</w:t>
      </w:r>
      <w:r w:rsidRPr="00A512BC">
        <w:fldChar w:fldCharType="end"/>
      </w:r>
    </w:p>
    <w:p w14:paraId="31334A7B" w14:textId="77777777" w:rsidR="00AA2B7D" w:rsidRPr="00A512BC" w:rsidRDefault="00C25EF8" w:rsidP="00A512BC">
      <w:pPr>
        <w:pStyle w:val="Footnote"/>
      </w:pPr>
      <w:r w:rsidRPr="00A512BC">
        <w:t>*Negative increment in Group B, as morphine usage went up (undesirable outcome)</w:t>
      </w:r>
    </w:p>
    <w:p w14:paraId="2CE03947" w14:textId="25EA1E2F" w:rsidR="00C25EF8" w:rsidRDefault="00C25EF8" w:rsidP="00A96781">
      <w:pPr>
        <w:pStyle w:val="Caption"/>
        <w:rPr>
          <w:rFonts w:cs="Calibri"/>
        </w:rPr>
      </w:pPr>
      <w:bookmarkStart w:id="3235" w:name="_Toc55897391"/>
      <w:bookmarkStart w:id="3236" w:name="_Toc129948924"/>
      <w:r>
        <w:t xml:space="preserve">Table </w:t>
      </w:r>
      <w:fldSimple w:instr=" SEQ Table \* ARABIC ">
        <w:r w:rsidR="00DD1EFA">
          <w:rPr>
            <w:noProof/>
          </w:rPr>
          <w:t>98</w:t>
        </w:r>
      </w:fldSimple>
      <w:r w:rsidR="00481B47">
        <w:rPr>
          <w:noProof/>
        </w:rPr>
        <w:t xml:space="preserve"> </w:t>
      </w:r>
      <w:r>
        <w:rPr>
          <w:rFonts w:cs="Calibri"/>
        </w:rPr>
        <w:t>Pain interference scores using the BPI in the whole CPMC trial population by group status</w:t>
      </w:r>
      <w:bookmarkEnd w:id="3235"/>
      <w:bookmarkEnd w:id="3236"/>
    </w:p>
    <w:tbl>
      <w:tblPr>
        <w:tblStyle w:val="TableGrid1"/>
        <w:tblW w:w="5000" w:type="pct"/>
        <w:tblLook w:val="04A0" w:firstRow="1" w:lastRow="0" w:firstColumn="1" w:lastColumn="0" w:noHBand="0" w:noVBand="1"/>
      </w:tblPr>
      <w:tblGrid>
        <w:gridCol w:w="2932"/>
        <w:gridCol w:w="3040"/>
        <w:gridCol w:w="3044"/>
      </w:tblGrid>
      <w:tr w:rsidR="00CF123A" w:rsidRPr="00A512BC" w14:paraId="38BC4D90"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463F0062" w14:textId="77777777" w:rsidR="00CF123A" w:rsidRPr="00A512BC" w:rsidRDefault="00CF123A" w:rsidP="00A512BC">
            <w:r w:rsidRPr="00A512BC">
              <w:t xml:space="preserve">Baseline </w:t>
            </w:r>
          </w:p>
        </w:tc>
        <w:tc>
          <w:tcPr>
            <w:tcW w:w="3040" w:type="dxa"/>
            <w:hideMark/>
          </w:tcPr>
          <w:p w14:paraId="79FE8983" w14:textId="77777777" w:rsidR="00CF123A" w:rsidRPr="00A512BC" w:rsidRDefault="00CF123A" w:rsidP="00A512BC">
            <w:r w:rsidRPr="00A512BC">
              <w:t>Group A (n=4,316)</w:t>
            </w:r>
          </w:p>
        </w:tc>
        <w:tc>
          <w:tcPr>
            <w:tcW w:w="3044" w:type="dxa"/>
            <w:hideMark/>
          </w:tcPr>
          <w:p w14:paraId="34EE6598" w14:textId="77777777" w:rsidR="00CF123A" w:rsidRPr="00A512BC" w:rsidRDefault="00CF123A" w:rsidP="00A512BC">
            <w:r w:rsidRPr="00A512BC">
              <w:t>Group B (n=3,923)</w:t>
            </w:r>
          </w:p>
        </w:tc>
      </w:tr>
      <w:tr w:rsidR="00CF123A" w:rsidRPr="00A512BC" w14:paraId="5AC4DBCE"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2AF862E2" w14:textId="77777777" w:rsidR="00CF123A" w:rsidRPr="00A512BC" w:rsidRDefault="00CF123A" w:rsidP="00A512BC"/>
        </w:tc>
        <w:tc>
          <w:tcPr>
            <w:tcW w:w="3040" w:type="dxa"/>
            <w:hideMark/>
          </w:tcPr>
          <w:p w14:paraId="15F63C37" w14:textId="77777777" w:rsidR="00CF123A" w:rsidRPr="00A512BC" w:rsidRDefault="00CF123A" w:rsidP="00A512BC">
            <w:r w:rsidRPr="00A512BC">
              <w:t>0.787</w:t>
            </w:r>
          </w:p>
        </w:tc>
        <w:tc>
          <w:tcPr>
            <w:tcW w:w="3044" w:type="dxa"/>
            <w:hideMark/>
          </w:tcPr>
          <w:p w14:paraId="2270C1BB" w14:textId="77777777" w:rsidR="00CF123A" w:rsidRPr="00A512BC" w:rsidRDefault="00CF123A" w:rsidP="00A512BC">
            <w:r w:rsidRPr="00A512BC">
              <w:t>0.772</w:t>
            </w:r>
          </w:p>
        </w:tc>
      </w:tr>
      <w:tr w:rsidR="00CF123A" w:rsidRPr="00A512BC" w14:paraId="24282BFD" w14:textId="77777777" w:rsidTr="00A512BC">
        <w:trPr>
          <w:trHeight w:val="13"/>
        </w:trPr>
        <w:tc>
          <w:tcPr>
            <w:tcW w:w="2932" w:type="dxa"/>
            <w:vMerge w:val="restart"/>
          </w:tcPr>
          <w:p w14:paraId="4D314281" w14:textId="77777777" w:rsidR="00CF123A" w:rsidRPr="00A512BC" w:rsidRDefault="00CF123A" w:rsidP="00A512BC">
            <w:r w:rsidRPr="00A512BC">
              <w:t>At 3 months</w:t>
            </w:r>
          </w:p>
        </w:tc>
        <w:tc>
          <w:tcPr>
            <w:tcW w:w="3040" w:type="dxa"/>
          </w:tcPr>
          <w:p w14:paraId="75D13271" w14:textId="77777777" w:rsidR="00CF123A" w:rsidRPr="00A512BC" w:rsidRDefault="00CF123A" w:rsidP="00A512BC">
            <w:r w:rsidRPr="00A512BC">
              <w:t>Group A (n=2,853)</w:t>
            </w:r>
          </w:p>
        </w:tc>
        <w:tc>
          <w:tcPr>
            <w:tcW w:w="3044" w:type="dxa"/>
          </w:tcPr>
          <w:p w14:paraId="7589023F" w14:textId="77777777" w:rsidR="00CF123A" w:rsidRPr="00A512BC" w:rsidRDefault="00CF123A" w:rsidP="00A512BC">
            <w:r w:rsidRPr="00A512BC">
              <w:t>Group B (n=1,521)</w:t>
            </w:r>
          </w:p>
        </w:tc>
      </w:tr>
      <w:tr w:rsidR="00CF123A" w:rsidRPr="00A512BC" w14:paraId="37AC261B" w14:textId="77777777" w:rsidTr="00A512BC">
        <w:trPr>
          <w:trHeight w:val="319"/>
        </w:trPr>
        <w:tc>
          <w:tcPr>
            <w:tcW w:w="2932" w:type="dxa"/>
            <w:vMerge/>
            <w:hideMark/>
          </w:tcPr>
          <w:p w14:paraId="342C618D" w14:textId="77777777" w:rsidR="00CF123A" w:rsidRPr="00A512BC" w:rsidRDefault="00CF123A" w:rsidP="00A512BC"/>
        </w:tc>
        <w:tc>
          <w:tcPr>
            <w:tcW w:w="3040" w:type="dxa"/>
            <w:hideMark/>
          </w:tcPr>
          <w:p w14:paraId="25A7337E" w14:textId="77777777" w:rsidR="00CF123A" w:rsidRPr="00A512BC" w:rsidRDefault="00CF123A" w:rsidP="00A512BC">
            <w:r w:rsidRPr="00A512BC">
              <w:t>0.651</w:t>
            </w:r>
          </w:p>
        </w:tc>
        <w:tc>
          <w:tcPr>
            <w:tcW w:w="3044" w:type="dxa"/>
            <w:hideMark/>
          </w:tcPr>
          <w:p w14:paraId="1A6F3760" w14:textId="77777777" w:rsidR="00CF123A" w:rsidRPr="00A512BC" w:rsidRDefault="00CF123A" w:rsidP="00A512BC">
            <w:r w:rsidRPr="00A512BC">
              <w:t>0.517</w:t>
            </w:r>
          </w:p>
        </w:tc>
      </w:tr>
      <w:tr w:rsidR="00CF123A" w:rsidRPr="00A512BC" w14:paraId="4312B863" w14:textId="77777777" w:rsidTr="00A512BC">
        <w:trPr>
          <w:trHeight w:val="319"/>
        </w:trPr>
        <w:tc>
          <w:tcPr>
            <w:tcW w:w="2932" w:type="dxa"/>
            <w:hideMark/>
          </w:tcPr>
          <w:p w14:paraId="623EB78B" w14:textId="77777777" w:rsidR="00CF123A" w:rsidRPr="00A512BC" w:rsidRDefault="00CF123A" w:rsidP="00A512BC">
            <w:r w:rsidRPr="00A512BC">
              <w:t>Incremental difference</w:t>
            </w:r>
          </w:p>
        </w:tc>
        <w:tc>
          <w:tcPr>
            <w:tcW w:w="3040" w:type="dxa"/>
            <w:hideMark/>
          </w:tcPr>
          <w:p w14:paraId="1B143241" w14:textId="77777777" w:rsidR="00CF123A" w:rsidRPr="00A512BC" w:rsidRDefault="00CF123A" w:rsidP="00A512BC">
            <w:r w:rsidRPr="00A512BC">
              <w:t>0.136</w:t>
            </w:r>
          </w:p>
        </w:tc>
        <w:tc>
          <w:tcPr>
            <w:tcW w:w="3044" w:type="dxa"/>
            <w:hideMark/>
          </w:tcPr>
          <w:p w14:paraId="70D8AA86" w14:textId="77777777" w:rsidR="00CF123A" w:rsidRPr="00A512BC" w:rsidRDefault="00CF123A" w:rsidP="00A512BC">
            <w:r w:rsidRPr="00A512BC">
              <w:t>0.255</w:t>
            </w:r>
          </w:p>
        </w:tc>
      </w:tr>
    </w:tbl>
    <w:p w14:paraId="215B24BA" w14:textId="48708BEB" w:rsidR="00C25EF8" w:rsidRPr="00481B47" w:rsidRDefault="00C25EF8" w:rsidP="00481B47">
      <w:pPr>
        <w:pStyle w:val="Footnote"/>
      </w:pPr>
      <w:r w:rsidRPr="00481B47">
        <w:t xml:space="preserve">Source: </w:t>
      </w:r>
      <w:r w:rsidRPr="00481B47">
        <w:fldChar w:fldCharType="begin"/>
      </w:r>
      <w:r w:rsidRPr="00481B47">
        <w:instrText xml:space="preserve"> REF _Ref52454694 \h  \* MERGEFORMAT </w:instrText>
      </w:r>
      <w:r w:rsidRPr="00481B47">
        <w:fldChar w:fldCharType="separate"/>
      </w:r>
      <w:r w:rsidR="00DD1EFA" w:rsidRPr="00B85D86">
        <w:t xml:space="preserve">Table </w:t>
      </w:r>
      <w:r w:rsidR="00DD1EFA">
        <w:t>78</w:t>
      </w:r>
      <w:r w:rsidRPr="00481B47">
        <w:fldChar w:fldCharType="end"/>
      </w:r>
    </w:p>
    <w:p w14:paraId="409CAB2B" w14:textId="596FE101" w:rsidR="00C25EF8" w:rsidRPr="00481B47" w:rsidRDefault="00C25EF8" w:rsidP="00481B47">
      <w:pPr>
        <w:pStyle w:val="Footnote"/>
      </w:pPr>
      <w:r w:rsidRPr="00481B47">
        <w:t>Note: The change in proportion of moderate to severe patients from baseline to follow-up is presented</w:t>
      </w:r>
    </w:p>
    <w:p w14:paraId="555F61EB" w14:textId="3D92C247" w:rsidR="00C25EF8" w:rsidRDefault="00C25EF8" w:rsidP="00C25EF8">
      <w:pPr>
        <w:pStyle w:val="Caption"/>
        <w:rPr>
          <w:rFonts w:cs="Calibri"/>
        </w:rPr>
      </w:pPr>
      <w:bookmarkStart w:id="3237" w:name="_Toc55897392"/>
      <w:bookmarkStart w:id="3238" w:name="_Toc129948925"/>
      <w:r>
        <w:t xml:space="preserve">Table </w:t>
      </w:r>
      <w:fldSimple w:instr=" SEQ Table \* ARABIC ">
        <w:r w:rsidR="00DD1EFA">
          <w:rPr>
            <w:noProof/>
          </w:rPr>
          <w:t>99</w:t>
        </w:r>
      </w:fldSimple>
      <w:r w:rsidR="00481B47">
        <w:rPr>
          <w:noProof/>
        </w:rPr>
        <w:t xml:space="preserve"> </w:t>
      </w:r>
      <w:r>
        <w:rPr>
          <w:rFonts w:cs="Calibri"/>
        </w:rPr>
        <w:t>Pain severity scores using the BPI in the whole CPMC trial population by group status</w:t>
      </w:r>
      <w:bookmarkEnd w:id="3237"/>
      <w:bookmarkEnd w:id="3238"/>
    </w:p>
    <w:tbl>
      <w:tblPr>
        <w:tblStyle w:val="TableGrid1"/>
        <w:tblW w:w="5000" w:type="pct"/>
        <w:tblLook w:val="04A0" w:firstRow="1" w:lastRow="0" w:firstColumn="1" w:lastColumn="0" w:noHBand="0" w:noVBand="1"/>
      </w:tblPr>
      <w:tblGrid>
        <w:gridCol w:w="2932"/>
        <w:gridCol w:w="3040"/>
        <w:gridCol w:w="3044"/>
      </w:tblGrid>
      <w:tr w:rsidR="00FE2668" w:rsidRPr="00481B47" w14:paraId="19CE7997" w14:textId="77777777" w:rsidTr="00481B47">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hideMark/>
          </w:tcPr>
          <w:p w14:paraId="39623869" w14:textId="77777777" w:rsidR="00FE2668" w:rsidRPr="00481B47" w:rsidRDefault="00FE2668" w:rsidP="00481B47">
            <w:r w:rsidRPr="00481B47">
              <w:t xml:space="preserve">Baseline </w:t>
            </w:r>
          </w:p>
        </w:tc>
        <w:tc>
          <w:tcPr>
            <w:tcW w:w="3040" w:type="dxa"/>
            <w:hideMark/>
          </w:tcPr>
          <w:p w14:paraId="081AE31F" w14:textId="77777777" w:rsidR="00FE2668" w:rsidRPr="00481B47" w:rsidRDefault="00FE2668" w:rsidP="00481B47">
            <w:r w:rsidRPr="00481B47">
              <w:t>Group A (n=4,316)</w:t>
            </w:r>
          </w:p>
        </w:tc>
        <w:tc>
          <w:tcPr>
            <w:tcW w:w="3044" w:type="dxa"/>
            <w:hideMark/>
          </w:tcPr>
          <w:p w14:paraId="0A87E0F9" w14:textId="77777777" w:rsidR="00FE2668" w:rsidRPr="00481B47" w:rsidRDefault="00FE2668" w:rsidP="00481B47">
            <w:r w:rsidRPr="00481B47">
              <w:t>Group B (n=3,923)</w:t>
            </w:r>
          </w:p>
        </w:tc>
      </w:tr>
      <w:tr w:rsidR="00FE2668" w:rsidRPr="00481B47" w14:paraId="14FC2F76" w14:textId="77777777" w:rsidTr="00481B47">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tcPr>
          <w:p w14:paraId="211B5420" w14:textId="77777777" w:rsidR="00FE2668" w:rsidRPr="00481B47" w:rsidRDefault="00FE2668" w:rsidP="00481B47"/>
        </w:tc>
        <w:tc>
          <w:tcPr>
            <w:tcW w:w="3040" w:type="dxa"/>
          </w:tcPr>
          <w:p w14:paraId="307700EE" w14:textId="77777777" w:rsidR="00FE2668" w:rsidRPr="00481B47" w:rsidRDefault="00FE2668" w:rsidP="00481B47">
            <w:r w:rsidRPr="00481B47">
              <w:t>0.695</w:t>
            </w:r>
          </w:p>
        </w:tc>
        <w:tc>
          <w:tcPr>
            <w:tcW w:w="3044" w:type="dxa"/>
          </w:tcPr>
          <w:p w14:paraId="606B71DE" w14:textId="77777777" w:rsidR="00FE2668" w:rsidRPr="00481B47" w:rsidRDefault="00FE2668" w:rsidP="00481B47">
            <w:r w:rsidRPr="00481B47">
              <w:t>0.691</w:t>
            </w:r>
          </w:p>
        </w:tc>
      </w:tr>
      <w:tr w:rsidR="00FE2668" w:rsidRPr="00481B47" w14:paraId="7D1FB14D" w14:textId="77777777" w:rsidTr="00481B47">
        <w:trPr>
          <w:trHeight w:val="13"/>
        </w:trPr>
        <w:tc>
          <w:tcPr>
            <w:tcW w:w="2932" w:type="dxa"/>
            <w:vMerge w:val="restart"/>
          </w:tcPr>
          <w:p w14:paraId="29B5853B" w14:textId="77777777" w:rsidR="00FE2668" w:rsidRPr="00481B47" w:rsidRDefault="00FE2668" w:rsidP="00481B47">
            <w:r w:rsidRPr="00481B47">
              <w:t>At 3 months</w:t>
            </w:r>
          </w:p>
        </w:tc>
        <w:tc>
          <w:tcPr>
            <w:tcW w:w="3040" w:type="dxa"/>
          </w:tcPr>
          <w:p w14:paraId="33C4E739" w14:textId="77777777" w:rsidR="00FE2668" w:rsidRPr="00481B47" w:rsidRDefault="00FE2668" w:rsidP="00481B47">
            <w:r w:rsidRPr="00481B47">
              <w:t>Group A (n=2,853)</w:t>
            </w:r>
          </w:p>
        </w:tc>
        <w:tc>
          <w:tcPr>
            <w:tcW w:w="3044" w:type="dxa"/>
          </w:tcPr>
          <w:p w14:paraId="23E757CA" w14:textId="77777777" w:rsidR="00FE2668" w:rsidRPr="00481B47" w:rsidRDefault="00FE2668" w:rsidP="00481B47">
            <w:r w:rsidRPr="00481B47">
              <w:t>Group B (n=1,521)</w:t>
            </w:r>
          </w:p>
        </w:tc>
      </w:tr>
      <w:tr w:rsidR="00FE2668" w:rsidRPr="00481B47" w14:paraId="204A9337" w14:textId="77777777" w:rsidTr="00481B47">
        <w:trPr>
          <w:trHeight w:val="319"/>
        </w:trPr>
        <w:tc>
          <w:tcPr>
            <w:tcW w:w="2932" w:type="dxa"/>
            <w:vMerge/>
            <w:hideMark/>
          </w:tcPr>
          <w:p w14:paraId="43E1DDC5" w14:textId="77777777" w:rsidR="00FE2668" w:rsidRPr="00481B47" w:rsidRDefault="00FE2668" w:rsidP="00481B47"/>
        </w:tc>
        <w:tc>
          <w:tcPr>
            <w:tcW w:w="3040" w:type="dxa"/>
            <w:hideMark/>
          </w:tcPr>
          <w:p w14:paraId="4B059FB7" w14:textId="77777777" w:rsidR="00FE2668" w:rsidRPr="00481B47" w:rsidRDefault="00FE2668" w:rsidP="00481B47">
            <w:r w:rsidRPr="00481B47">
              <w:t>0.584</w:t>
            </w:r>
          </w:p>
        </w:tc>
        <w:tc>
          <w:tcPr>
            <w:tcW w:w="3044" w:type="dxa"/>
            <w:hideMark/>
          </w:tcPr>
          <w:p w14:paraId="31CCFE75" w14:textId="77777777" w:rsidR="00FE2668" w:rsidRPr="00481B47" w:rsidRDefault="00FE2668" w:rsidP="00481B47">
            <w:r w:rsidRPr="00481B47">
              <w:t>0.582</w:t>
            </w:r>
          </w:p>
        </w:tc>
      </w:tr>
      <w:tr w:rsidR="00FE2668" w:rsidRPr="00481B47" w14:paraId="30D5E87C" w14:textId="77777777" w:rsidTr="00481B47">
        <w:trPr>
          <w:trHeight w:val="319"/>
        </w:trPr>
        <w:tc>
          <w:tcPr>
            <w:tcW w:w="2932" w:type="dxa"/>
            <w:hideMark/>
          </w:tcPr>
          <w:p w14:paraId="67FE6E1C" w14:textId="77777777" w:rsidR="00FE2668" w:rsidRPr="00481B47" w:rsidRDefault="00FE2668" w:rsidP="00481B47">
            <w:r w:rsidRPr="00481B47">
              <w:t>Incremental difference</w:t>
            </w:r>
          </w:p>
        </w:tc>
        <w:tc>
          <w:tcPr>
            <w:tcW w:w="3040" w:type="dxa"/>
            <w:hideMark/>
          </w:tcPr>
          <w:p w14:paraId="26D30CCD" w14:textId="77777777" w:rsidR="00FE2668" w:rsidRPr="00481B47" w:rsidRDefault="00FE2668" w:rsidP="00481B47">
            <w:r w:rsidRPr="00481B47">
              <w:t>0.111</w:t>
            </w:r>
          </w:p>
        </w:tc>
        <w:tc>
          <w:tcPr>
            <w:tcW w:w="3044" w:type="dxa"/>
            <w:hideMark/>
          </w:tcPr>
          <w:p w14:paraId="099EEC24" w14:textId="77777777" w:rsidR="00FE2668" w:rsidRPr="00481B47" w:rsidRDefault="00FE2668" w:rsidP="00481B47">
            <w:r w:rsidRPr="00481B47">
              <w:t>0.109</w:t>
            </w:r>
          </w:p>
        </w:tc>
      </w:tr>
    </w:tbl>
    <w:p w14:paraId="777627FC" w14:textId="3EAF2297" w:rsidR="00C25EF8" w:rsidRPr="00A512BC" w:rsidRDefault="00C25EF8" w:rsidP="00A512BC">
      <w:pPr>
        <w:pStyle w:val="Footnote"/>
      </w:pPr>
      <w:r w:rsidRPr="00A512BC">
        <w:t xml:space="preserve">Source: </w:t>
      </w:r>
      <w:fldSimple w:instr=" REF _Ref52454703  \* MERGEFORMAT ">
        <w:r w:rsidR="00DD1EFA" w:rsidRPr="00B85D86">
          <w:t xml:space="preserve">Table </w:t>
        </w:r>
        <w:r w:rsidR="00DD1EFA">
          <w:t>79</w:t>
        </w:r>
      </w:fldSimple>
    </w:p>
    <w:p w14:paraId="0AE8DC2C" w14:textId="77777777" w:rsidR="00C25EF8" w:rsidRPr="00A512BC" w:rsidRDefault="00C25EF8" w:rsidP="00A512BC">
      <w:pPr>
        <w:pStyle w:val="Footnote"/>
      </w:pPr>
      <w:r w:rsidRPr="00A512BC">
        <w:t>Note: The change in proportion of moderate to severe patients from baseline to follow-up is measured/presented</w:t>
      </w:r>
    </w:p>
    <w:p w14:paraId="22532D92" w14:textId="68FEF30A" w:rsidR="00C25EF8" w:rsidRDefault="00C25EF8" w:rsidP="00C25EF8">
      <w:pPr>
        <w:pStyle w:val="Caption"/>
        <w:rPr>
          <w:rFonts w:cs="Calibri"/>
        </w:rPr>
      </w:pPr>
      <w:bookmarkStart w:id="3239" w:name="_Toc55897393"/>
      <w:bookmarkStart w:id="3240" w:name="_Toc129948926"/>
      <w:r>
        <w:t xml:space="preserve">Table </w:t>
      </w:r>
      <w:fldSimple w:instr=" SEQ Table \* ARABIC ">
        <w:r w:rsidR="00DD1EFA">
          <w:rPr>
            <w:noProof/>
          </w:rPr>
          <w:t>100</w:t>
        </w:r>
      </w:fldSimple>
      <w:r w:rsidR="00481B47">
        <w:rPr>
          <w:rFonts w:cs="Calibri"/>
        </w:rPr>
        <w:t xml:space="preserve"> </w:t>
      </w:r>
      <w:r>
        <w:rPr>
          <w:rFonts w:cs="Calibri"/>
        </w:rPr>
        <w:t>Pain self-efficacy scores using the PSEQ-2 in the whole CPMC trial population by group status</w:t>
      </w:r>
      <w:bookmarkEnd w:id="3239"/>
      <w:bookmarkEnd w:id="3240"/>
    </w:p>
    <w:tbl>
      <w:tblPr>
        <w:tblStyle w:val="TableGrid1"/>
        <w:tblW w:w="5000" w:type="pct"/>
        <w:tblLook w:val="04A0" w:firstRow="1" w:lastRow="0" w:firstColumn="1" w:lastColumn="0" w:noHBand="0" w:noVBand="1"/>
      </w:tblPr>
      <w:tblGrid>
        <w:gridCol w:w="2932"/>
        <w:gridCol w:w="3040"/>
        <w:gridCol w:w="3044"/>
      </w:tblGrid>
      <w:tr w:rsidR="00FE2668" w:rsidRPr="00A512BC" w14:paraId="1FAF07B8"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7144102B" w14:textId="77777777" w:rsidR="00FE2668" w:rsidRPr="00A512BC" w:rsidRDefault="00FE2668" w:rsidP="00A512BC">
            <w:r w:rsidRPr="00A512BC">
              <w:t xml:space="preserve">Baseline </w:t>
            </w:r>
          </w:p>
        </w:tc>
        <w:tc>
          <w:tcPr>
            <w:tcW w:w="3040" w:type="dxa"/>
            <w:hideMark/>
          </w:tcPr>
          <w:p w14:paraId="5B2D2DBE" w14:textId="77777777" w:rsidR="00FE2668" w:rsidRPr="00A512BC" w:rsidRDefault="00FE2668" w:rsidP="00A512BC">
            <w:r w:rsidRPr="00A512BC">
              <w:t>Group A (n=4,316)</w:t>
            </w:r>
          </w:p>
        </w:tc>
        <w:tc>
          <w:tcPr>
            <w:tcW w:w="3044" w:type="dxa"/>
            <w:hideMark/>
          </w:tcPr>
          <w:p w14:paraId="6F40B00E" w14:textId="77777777" w:rsidR="00FE2668" w:rsidRPr="00A512BC" w:rsidRDefault="00FE2668" w:rsidP="00A512BC">
            <w:r w:rsidRPr="00A512BC">
              <w:t>Group B (n=3,923)</w:t>
            </w:r>
          </w:p>
        </w:tc>
      </w:tr>
      <w:tr w:rsidR="00FE2668" w:rsidRPr="00A512BC" w14:paraId="249E9FC5"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18C7D06C" w14:textId="77777777" w:rsidR="00FE2668" w:rsidRPr="00A512BC" w:rsidRDefault="00FE2668" w:rsidP="00A512BC"/>
        </w:tc>
        <w:tc>
          <w:tcPr>
            <w:tcW w:w="3040" w:type="dxa"/>
            <w:hideMark/>
          </w:tcPr>
          <w:p w14:paraId="44938A03" w14:textId="77777777" w:rsidR="00FE2668" w:rsidRPr="00A512BC" w:rsidRDefault="00FE2668" w:rsidP="00A512BC">
            <w:r w:rsidRPr="00A512BC">
              <w:t>0.526</w:t>
            </w:r>
          </w:p>
        </w:tc>
        <w:tc>
          <w:tcPr>
            <w:tcW w:w="3044" w:type="dxa"/>
            <w:hideMark/>
          </w:tcPr>
          <w:p w14:paraId="6B227991" w14:textId="77777777" w:rsidR="00FE2668" w:rsidRPr="00A512BC" w:rsidRDefault="00FE2668" w:rsidP="00A512BC">
            <w:r w:rsidRPr="00A512BC">
              <w:t>0.496</w:t>
            </w:r>
          </w:p>
        </w:tc>
      </w:tr>
      <w:tr w:rsidR="00FE2668" w:rsidRPr="00A512BC" w14:paraId="52364BCC" w14:textId="77777777" w:rsidTr="00A512BC">
        <w:trPr>
          <w:trHeight w:val="13"/>
        </w:trPr>
        <w:tc>
          <w:tcPr>
            <w:tcW w:w="2932" w:type="dxa"/>
            <w:vMerge w:val="restart"/>
          </w:tcPr>
          <w:p w14:paraId="74641836" w14:textId="77777777" w:rsidR="00FE2668" w:rsidRPr="00A512BC" w:rsidRDefault="00FE2668" w:rsidP="00A512BC">
            <w:r w:rsidRPr="00A512BC">
              <w:t>At 3 months</w:t>
            </w:r>
          </w:p>
        </w:tc>
        <w:tc>
          <w:tcPr>
            <w:tcW w:w="3040" w:type="dxa"/>
          </w:tcPr>
          <w:p w14:paraId="3F01D30B" w14:textId="77777777" w:rsidR="00FE2668" w:rsidRPr="00A512BC" w:rsidRDefault="00FE2668" w:rsidP="00A512BC">
            <w:r w:rsidRPr="00A512BC">
              <w:t>Group A (n=2,853)</w:t>
            </w:r>
          </w:p>
        </w:tc>
        <w:tc>
          <w:tcPr>
            <w:tcW w:w="3044" w:type="dxa"/>
          </w:tcPr>
          <w:p w14:paraId="440A178D" w14:textId="77777777" w:rsidR="00FE2668" w:rsidRPr="00A512BC" w:rsidRDefault="00FE2668" w:rsidP="00A512BC">
            <w:r w:rsidRPr="00A512BC">
              <w:t>Group B (n=1,521)</w:t>
            </w:r>
          </w:p>
        </w:tc>
      </w:tr>
      <w:tr w:rsidR="00FE2668" w:rsidRPr="00A512BC" w14:paraId="593DC036" w14:textId="77777777" w:rsidTr="00A512BC">
        <w:trPr>
          <w:trHeight w:val="319"/>
        </w:trPr>
        <w:tc>
          <w:tcPr>
            <w:tcW w:w="2932" w:type="dxa"/>
            <w:vMerge/>
            <w:hideMark/>
          </w:tcPr>
          <w:p w14:paraId="0806A735" w14:textId="77777777" w:rsidR="00FE2668" w:rsidRPr="00A512BC" w:rsidRDefault="00FE2668" w:rsidP="00A512BC"/>
        </w:tc>
        <w:tc>
          <w:tcPr>
            <w:tcW w:w="3040" w:type="dxa"/>
            <w:hideMark/>
          </w:tcPr>
          <w:p w14:paraId="0249446B" w14:textId="77777777" w:rsidR="00FE2668" w:rsidRPr="00A512BC" w:rsidRDefault="00FE2668" w:rsidP="00A512BC">
            <w:r w:rsidRPr="00A512BC">
              <w:t>0.645</w:t>
            </w:r>
          </w:p>
        </w:tc>
        <w:tc>
          <w:tcPr>
            <w:tcW w:w="3044" w:type="dxa"/>
            <w:hideMark/>
          </w:tcPr>
          <w:p w14:paraId="4FD27E22" w14:textId="77777777" w:rsidR="00FE2668" w:rsidRPr="00A512BC" w:rsidRDefault="00FE2668" w:rsidP="00A512BC">
            <w:r w:rsidRPr="00A512BC">
              <w:t>0.624</w:t>
            </w:r>
          </w:p>
        </w:tc>
      </w:tr>
      <w:tr w:rsidR="00FE2668" w:rsidRPr="00A512BC" w14:paraId="41319895" w14:textId="77777777" w:rsidTr="00A512BC">
        <w:trPr>
          <w:trHeight w:val="319"/>
        </w:trPr>
        <w:tc>
          <w:tcPr>
            <w:tcW w:w="2932" w:type="dxa"/>
            <w:hideMark/>
          </w:tcPr>
          <w:p w14:paraId="3103AAA4" w14:textId="77777777" w:rsidR="00FE2668" w:rsidRPr="00A512BC" w:rsidRDefault="00FE2668" w:rsidP="00A512BC">
            <w:r w:rsidRPr="00A512BC">
              <w:t>Incremental difference</w:t>
            </w:r>
          </w:p>
        </w:tc>
        <w:tc>
          <w:tcPr>
            <w:tcW w:w="3040" w:type="dxa"/>
            <w:hideMark/>
          </w:tcPr>
          <w:p w14:paraId="74B612F1" w14:textId="77777777" w:rsidR="00FE2668" w:rsidRPr="00A512BC" w:rsidRDefault="00FE2668" w:rsidP="00A512BC">
            <w:r w:rsidRPr="00A512BC">
              <w:t>0.118*</w:t>
            </w:r>
          </w:p>
        </w:tc>
        <w:tc>
          <w:tcPr>
            <w:tcW w:w="3044" w:type="dxa"/>
            <w:hideMark/>
          </w:tcPr>
          <w:p w14:paraId="08019EB1" w14:textId="77777777" w:rsidR="00FE2668" w:rsidRPr="00A512BC" w:rsidRDefault="00FE2668" w:rsidP="00A512BC">
            <w:r w:rsidRPr="00A512BC">
              <w:t>0.128</w:t>
            </w:r>
          </w:p>
        </w:tc>
      </w:tr>
    </w:tbl>
    <w:p w14:paraId="32CCC56A" w14:textId="6DE96C37" w:rsidR="00C25EF8" w:rsidRPr="00A512BC" w:rsidRDefault="00C25EF8" w:rsidP="00A512BC">
      <w:pPr>
        <w:pStyle w:val="Footnote"/>
      </w:pPr>
      <w:r w:rsidRPr="00A512BC">
        <w:t xml:space="preserve">Source: </w:t>
      </w:r>
      <w:r w:rsidRPr="00A512BC">
        <w:fldChar w:fldCharType="begin"/>
      </w:r>
      <w:r w:rsidRPr="00A512BC">
        <w:instrText xml:space="preserve"> REF _Ref55203869 \h  \* MERGEFORMAT </w:instrText>
      </w:r>
      <w:r w:rsidRPr="00A512BC">
        <w:fldChar w:fldCharType="separate"/>
      </w:r>
      <w:r w:rsidR="00DD1EFA" w:rsidRPr="00B85D86">
        <w:t xml:space="preserve">Table </w:t>
      </w:r>
      <w:r w:rsidR="00DD1EFA">
        <w:t>80</w:t>
      </w:r>
      <w:r w:rsidRPr="00A512BC">
        <w:fldChar w:fldCharType="end"/>
      </w:r>
    </w:p>
    <w:p w14:paraId="74BE3E0F" w14:textId="77777777" w:rsidR="00C25EF8" w:rsidRPr="00A512BC" w:rsidRDefault="00C25EF8" w:rsidP="00A512BC">
      <w:pPr>
        <w:pStyle w:val="Footnote"/>
      </w:pPr>
      <w:r w:rsidRPr="00A512BC">
        <w:t>Note: The change in proportion of moderate to severe patients from baseline to follow-up is measured/presented</w:t>
      </w:r>
    </w:p>
    <w:p w14:paraId="415FBB63" w14:textId="77777777" w:rsidR="00C25EF8" w:rsidRPr="00481B47" w:rsidRDefault="00C25EF8" w:rsidP="00481B47">
      <w:pPr>
        <w:pStyle w:val="Footnote"/>
      </w:pPr>
      <w:r w:rsidRPr="00481B47">
        <w:t>* rounding error</w:t>
      </w:r>
    </w:p>
    <w:p w14:paraId="10A49B36" w14:textId="739A60BD" w:rsidR="00C25EF8" w:rsidRDefault="00C25EF8" w:rsidP="00C25EF8">
      <w:pPr>
        <w:pStyle w:val="Caption"/>
      </w:pPr>
      <w:bookmarkStart w:id="3241" w:name="_Toc55897394"/>
      <w:bookmarkStart w:id="3242" w:name="_Toc129948927"/>
      <w:r>
        <w:t xml:space="preserve">Table </w:t>
      </w:r>
      <w:fldSimple w:instr=" SEQ Table \* ARABIC ">
        <w:r w:rsidR="00DD1EFA">
          <w:rPr>
            <w:noProof/>
          </w:rPr>
          <w:t>101</w:t>
        </w:r>
      </w:fldSimple>
      <w:r w:rsidR="00481B47">
        <w:rPr>
          <w:noProof/>
        </w:rPr>
        <w:t xml:space="preserve"> </w:t>
      </w:r>
      <w:r>
        <w:rPr>
          <w:rFonts w:cs="Calibri"/>
        </w:rPr>
        <w:t>Mean PBS script usage in the whole CPMC trial population by group status</w:t>
      </w:r>
      <w:bookmarkEnd w:id="3241"/>
      <w:bookmarkEnd w:id="3242"/>
    </w:p>
    <w:tbl>
      <w:tblPr>
        <w:tblStyle w:val="TableGrid1"/>
        <w:tblW w:w="5000" w:type="pct"/>
        <w:tblLook w:val="04A0" w:firstRow="1" w:lastRow="0" w:firstColumn="1" w:lastColumn="0" w:noHBand="0" w:noVBand="1"/>
      </w:tblPr>
      <w:tblGrid>
        <w:gridCol w:w="2932"/>
        <w:gridCol w:w="3040"/>
        <w:gridCol w:w="3044"/>
      </w:tblGrid>
      <w:tr w:rsidR="00FE2668" w:rsidRPr="00A512BC" w14:paraId="4536752A"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15E31CB8" w14:textId="58D823BC" w:rsidR="00FE2668" w:rsidRPr="00A512BC" w:rsidRDefault="00FE2668" w:rsidP="00A512BC">
            <w:r w:rsidRPr="00A512BC">
              <w:t xml:space="preserve">Baseline </w:t>
            </w:r>
          </w:p>
        </w:tc>
        <w:tc>
          <w:tcPr>
            <w:tcW w:w="3040" w:type="dxa"/>
            <w:hideMark/>
          </w:tcPr>
          <w:p w14:paraId="44D177DD" w14:textId="32DA5EAD" w:rsidR="00FE2668" w:rsidRPr="00A512BC" w:rsidRDefault="00FE2668" w:rsidP="00A512BC">
            <w:r w:rsidRPr="00A512BC">
              <w:t>Group A (n=497)</w:t>
            </w:r>
          </w:p>
        </w:tc>
        <w:tc>
          <w:tcPr>
            <w:tcW w:w="3044" w:type="dxa"/>
            <w:hideMark/>
          </w:tcPr>
          <w:p w14:paraId="32F03BE4" w14:textId="16BD4729" w:rsidR="00FE2668" w:rsidRPr="00A512BC" w:rsidRDefault="00FE2668" w:rsidP="00A512BC">
            <w:r w:rsidRPr="00A512BC">
              <w:t>Group B (n=275)</w:t>
            </w:r>
          </w:p>
        </w:tc>
      </w:tr>
      <w:tr w:rsidR="00FE2668" w:rsidRPr="00A512BC" w14:paraId="61C35DAE"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5539B635" w14:textId="7C04A26D" w:rsidR="00FE2668" w:rsidRPr="00A512BC" w:rsidRDefault="00FE2668" w:rsidP="00A512BC"/>
        </w:tc>
        <w:tc>
          <w:tcPr>
            <w:tcW w:w="3040" w:type="dxa"/>
            <w:hideMark/>
          </w:tcPr>
          <w:p w14:paraId="220FE2F3" w14:textId="40B70A8A" w:rsidR="00FE2668" w:rsidRPr="00A512BC" w:rsidRDefault="005F2E6F" w:rsidP="00A512BC">
            <w:r w:rsidRPr="00A512BC">
              <w:t>13.26</w:t>
            </w:r>
          </w:p>
        </w:tc>
        <w:tc>
          <w:tcPr>
            <w:tcW w:w="3044" w:type="dxa"/>
            <w:hideMark/>
          </w:tcPr>
          <w:p w14:paraId="568259FF" w14:textId="491C191D" w:rsidR="00FE2668" w:rsidRPr="00A512BC" w:rsidRDefault="005F2E6F" w:rsidP="00A512BC">
            <w:r w:rsidRPr="00A512BC">
              <w:t>10.39</w:t>
            </w:r>
          </w:p>
        </w:tc>
      </w:tr>
      <w:tr w:rsidR="00FE2668" w:rsidRPr="00A512BC" w14:paraId="3BA89BFE" w14:textId="77777777" w:rsidTr="00A512BC">
        <w:trPr>
          <w:trHeight w:val="13"/>
        </w:trPr>
        <w:tc>
          <w:tcPr>
            <w:tcW w:w="2932" w:type="dxa"/>
            <w:vMerge w:val="restart"/>
          </w:tcPr>
          <w:p w14:paraId="143B0C7B" w14:textId="4E06E782" w:rsidR="00FE2668" w:rsidRPr="00A512BC" w:rsidRDefault="00FE2668" w:rsidP="00A512BC">
            <w:r w:rsidRPr="00A512BC">
              <w:t>3 months follow up</w:t>
            </w:r>
          </w:p>
        </w:tc>
        <w:tc>
          <w:tcPr>
            <w:tcW w:w="3040" w:type="dxa"/>
          </w:tcPr>
          <w:p w14:paraId="385A89E3" w14:textId="602F6668" w:rsidR="00FE2668" w:rsidRPr="00A512BC" w:rsidRDefault="00FE2668" w:rsidP="00A512BC">
            <w:r w:rsidRPr="00A512BC">
              <w:t>Group A (n=171)</w:t>
            </w:r>
          </w:p>
        </w:tc>
        <w:tc>
          <w:tcPr>
            <w:tcW w:w="3044" w:type="dxa"/>
          </w:tcPr>
          <w:p w14:paraId="04689855" w14:textId="54A61598" w:rsidR="00FE2668" w:rsidRPr="00A512BC" w:rsidRDefault="00FE2668" w:rsidP="00A512BC">
            <w:r w:rsidRPr="00A512BC">
              <w:t>Group B (n=90)</w:t>
            </w:r>
          </w:p>
        </w:tc>
      </w:tr>
      <w:tr w:rsidR="00FE2668" w:rsidRPr="00A512BC" w14:paraId="3996BEED" w14:textId="77777777" w:rsidTr="00A512BC">
        <w:trPr>
          <w:trHeight w:val="319"/>
        </w:trPr>
        <w:tc>
          <w:tcPr>
            <w:tcW w:w="2932" w:type="dxa"/>
            <w:vMerge/>
            <w:hideMark/>
          </w:tcPr>
          <w:p w14:paraId="1EEDD872" w14:textId="70E9A25E" w:rsidR="00FE2668" w:rsidRPr="00A512BC" w:rsidRDefault="00FE2668" w:rsidP="00A512BC"/>
        </w:tc>
        <w:tc>
          <w:tcPr>
            <w:tcW w:w="3040" w:type="dxa"/>
            <w:hideMark/>
          </w:tcPr>
          <w:p w14:paraId="25954709" w14:textId="55FC443A" w:rsidR="00FE2668" w:rsidRPr="00A512BC" w:rsidRDefault="005F2E6F" w:rsidP="00A512BC">
            <w:r w:rsidRPr="00A512BC">
              <w:t>10.70</w:t>
            </w:r>
          </w:p>
        </w:tc>
        <w:tc>
          <w:tcPr>
            <w:tcW w:w="3044" w:type="dxa"/>
            <w:hideMark/>
          </w:tcPr>
          <w:p w14:paraId="6AD2F1E5" w14:textId="49D244FA" w:rsidR="00FE2668" w:rsidRPr="00A512BC" w:rsidRDefault="005F2E6F" w:rsidP="00A512BC">
            <w:r w:rsidRPr="00A512BC">
              <w:t>6.99</w:t>
            </w:r>
          </w:p>
        </w:tc>
      </w:tr>
      <w:tr w:rsidR="00C25EF8" w:rsidRPr="00A512BC" w14:paraId="72857B60" w14:textId="77777777" w:rsidTr="00A512BC">
        <w:trPr>
          <w:trHeight w:val="319"/>
        </w:trPr>
        <w:tc>
          <w:tcPr>
            <w:tcW w:w="2932" w:type="dxa"/>
            <w:hideMark/>
          </w:tcPr>
          <w:p w14:paraId="672750C1" w14:textId="77777777" w:rsidR="00C25EF8" w:rsidRPr="00A512BC" w:rsidRDefault="00C25EF8" w:rsidP="00A512BC">
            <w:r w:rsidRPr="00A512BC">
              <w:t>Incremental difference</w:t>
            </w:r>
          </w:p>
        </w:tc>
        <w:tc>
          <w:tcPr>
            <w:tcW w:w="3040" w:type="dxa"/>
            <w:hideMark/>
          </w:tcPr>
          <w:p w14:paraId="6A51E0F7" w14:textId="22AD17D8" w:rsidR="00C25EF8" w:rsidRPr="00A512BC" w:rsidRDefault="005F2E6F" w:rsidP="00A512BC">
            <w:r w:rsidRPr="00A512BC">
              <w:t>2.56</w:t>
            </w:r>
          </w:p>
        </w:tc>
        <w:tc>
          <w:tcPr>
            <w:tcW w:w="3044" w:type="dxa"/>
            <w:hideMark/>
          </w:tcPr>
          <w:p w14:paraId="6230504D" w14:textId="657877F5" w:rsidR="00C25EF8" w:rsidRPr="00A512BC" w:rsidRDefault="005F2E6F" w:rsidP="00A512BC">
            <w:r w:rsidRPr="00A512BC">
              <w:t>3.40</w:t>
            </w:r>
          </w:p>
        </w:tc>
      </w:tr>
    </w:tbl>
    <w:p w14:paraId="05DB172D" w14:textId="178280AB" w:rsidR="00C25EF8" w:rsidRPr="00A512BC" w:rsidRDefault="00C25EF8" w:rsidP="00A512BC">
      <w:pPr>
        <w:pStyle w:val="Footnote"/>
      </w:pPr>
      <w:r w:rsidRPr="00B85D86">
        <w:t xml:space="preserve">Source: Adapted from </w:t>
      </w:r>
      <w:r w:rsidRPr="00B85D86">
        <w:fldChar w:fldCharType="begin"/>
      </w:r>
      <w:r w:rsidRPr="00B85D86">
        <w:instrText xml:space="preserve"> REF _Ref52453204 \h  \* MERGEFORMAT </w:instrText>
      </w:r>
      <w:r w:rsidRPr="00B85D86">
        <w:fldChar w:fldCharType="separate"/>
      </w:r>
      <w:r w:rsidR="00DD1EFA">
        <w:t>Table 66</w:t>
      </w:r>
      <w:r w:rsidRPr="00B85D86">
        <w:fldChar w:fldCharType="end"/>
      </w:r>
    </w:p>
    <w:p w14:paraId="4114D238" w14:textId="0B91A4E0" w:rsidR="00C25EF8" w:rsidRDefault="00C25EF8" w:rsidP="00C25EF8">
      <w:pPr>
        <w:pStyle w:val="Caption"/>
      </w:pPr>
      <w:bookmarkStart w:id="3243" w:name="_Ref56067489"/>
      <w:bookmarkStart w:id="3244" w:name="_Toc55897395"/>
      <w:bookmarkStart w:id="3245" w:name="_Toc129948928"/>
      <w:r>
        <w:t xml:space="preserve">Table </w:t>
      </w:r>
      <w:fldSimple w:instr=" SEQ Table \* ARABIC ">
        <w:r w:rsidR="00DD1EFA">
          <w:rPr>
            <w:noProof/>
          </w:rPr>
          <w:t>102</w:t>
        </w:r>
      </w:fldSimple>
      <w:bookmarkEnd w:id="3243"/>
      <w:r w:rsidR="00481B47">
        <w:rPr>
          <w:noProof/>
        </w:rPr>
        <w:t xml:space="preserve"> </w:t>
      </w:r>
      <w:r>
        <w:rPr>
          <w:rFonts w:cs="Calibri"/>
        </w:rPr>
        <w:t>Mean MBS service usage in the whole CPMC trial population by group status</w:t>
      </w:r>
      <w:bookmarkEnd w:id="3244"/>
      <w:bookmarkEnd w:id="3245"/>
    </w:p>
    <w:tbl>
      <w:tblPr>
        <w:tblStyle w:val="TableGrid1"/>
        <w:tblW w:w="5000" w:type="pct"/>
        <w:tblLook w:val="04A0" w:firstRow="1" w:lastRow="0" w:firstColumn="1" w:lastColumn="0" w:noHBand="0" w:noVBand="1"/>
      </w:tblPr>
      <w:tblGrid>
        <w:gridCol w:w="2932"/>
        <w:gridCol w:w="3040"/>
        <w:gridCol w:w="3044"/>
      </w:tblGrid>
      <w:tr w:rsidR="00E7697C" w:rsidRPr="00A512BC" w14:paraId="49D4FE87"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val="restart"/>
          </w:tcPr>
          <w:p w14:paraId="56D18303" w14:textId="245FB1E0" w:rsidR="00E7697C" w:rsidRPr="00A512BC" w:rsidRDefault="00E7697C" w:rsidP="00A512BC">
            <w:r w:rsidRPr="00A512BC">
              <w:t xml:space="preserve">Baseline </w:t>
            </w:r>
          </w:p>
        </w:tc>
        <w:tc>
          <w:tcPr>
            <w:tcW w:w="3040" w:type="dxa"/>
            <w:hideMark/>
          </w:tcPr>
          <w:p w14:paraId="3E9BEDAC" w14:textId="3246DD5B" w:rsidR="00E7697C" w:rsidRPr="00A512BC" w:rsidRDefault="00E7697C" w:rsidP="00A512BC">
            <w:r w:rsidRPr="00A512BC">
              <w:t>Group A (n=539)</w:t>
            </w:r>
          </w:p>
        </w:tc>
        <w:tc>
          <w:tcPr>
            <w:tcW w:w="3044" w:type="dxa"/>
            <w:hideMark/>
          </w:tcPr>
          <w:p w14:paraId="7EF9A251" w14:textId="4E2F1D4A" w:rsidR="00E7697C" w:rsidRPr="00A512BC" w:rsidRDefault="00E7697C" w:rsidP="00A512BC">
            <w:r w:rsidRPr="00A512BC">
              <w:t>Group B (n=464)</w:t>
            </w:r>
          </w:p>
        </w:tc>
      </w:tr>
      <w:tr w:rsidR="00E7697C" w:rsidRPr="00A512BC" w14:paraId="08B98EC6" w14:textId="77777777" w:rsidTr="00A512BC">
        <w:trPr>
          <w:cnfStyle w:val="100000000000" w:firstRow="1" w:lastRow="0" w:firstColumn="0" w:lastColumn="0" w:oddVBand="0" w:evenVBand="0" w:oddHBand="0" w:evenHBand="0" w:firstRowFirstColumn="0" w:firstRowLastColumn="0" w:lastRowFirstColumn="0" w:lastRowLastColumn="0"/>
          <w:trHeight w:val="13"/>
          <w:tblHeader/>
        </w:trPr>
        <w:tc>
          <w:tcPr>
            <w:tcW w:w="2932" w:type="dxa"/>
            <w:vMerge/>
            <w:hideMark/>
          </w:tcPr>
          <w:p w14:paraId="0B3559B0" w14:textId="1FABFEEE" w:rsidR="00E7697C" w:rsidRPr="00A512BC" w:rsidRDefault="00E7697C" w:rsidP="00A512BC"/>
        </w:tc>
        <w:tc>
          <w:tcPr>
            <w:tcW w:w="3040" w:type="dxa"/>
            <w:hideMark/>
          </w:tcPr>
          <w:p w14:paraId="18BE63D8" w14:textId="77777777" w:rsidR="00E7697C" w:rsidRPr="00A512BC" w:rsidRDefault="00E7697C" w:rsidP="00A512BC">
            <w:r w:rsidRPr="00A512BC">
              <w:t>10.49</w:t>
            </w:r>
          </w:p>
        </w:tc>
        <w:tc>
          <w:tcPr>
            <w:tcW w:w="3044" w:type="dxa"/>
            <w:hideMark/>
          </w:tcPr>
          <w:p w14:paraId="5B092411" w14:textId="77777777" w:rsidR="00E7697C" w:rsidRPr="00A512BC" w:rsidRDefault="00E7697C" w:rsidP="00A512BC">
            <w:r w:rsidRPr="00A512BC">
              <w:t>10.33</w:t>
            </w:r>
          </w:p>
        </w:tc>
      </w:tr>
      <w:tr w:rsidR="00E7697C" w:rsidRPr="00A512BC" w14:paraId="36743A76" w14:textId="77777777" w:rsidTr="00A512BC">
        <w:trPr>
          <w:trHeight w:val="13"/>
        </w:trPr>
        <w:tc>
          <w:tcPr>
            <w:tcW w:w="2932" w:type="dxa"/>
            <w:vMerge w:val="restart"/>
          </w:tcPr>
          <w:p w14:paraId="552C8BF2" w14:textId="186831FB" w:rsidR="00E7697C" w:rsidRPr="00A512BC" w:rsidRDefault="00E7697C" w:rsidP="00A512BC">
            <w:r w:rsidRPr="00A512BC">
              <w:t>3 months follow up</w:t>
            </w:r>
          </w:p>
        </w:tc>
        <w:tc>
          <w:tcPr>
            <w:tcW w:w="3040" w:type="dxa"/>
          </w:tcPr>
          <w:p w14:paraId="2901A85E" w14:textId="6B5E2A77" w:rsidR="00E7697C" w:rsidRPr="00A512BC" w:rsidRDefault="00E7697C" w:rsidP="00A512BC">
            <w:r w:rsidRPr="00A512BC">
              <w:t>Group A (n=141)</w:t>
            </w:r>
          </w:p>
        </w:tc>
        <w:tc>
          <w:tcPr>
            <w:tcW w:w="3044" w:type="dxa"/>
          </w:tcPr>
          <w:p w14:paraId="3FA4F5BD" w14:textId="7B96498A" w:rsidR="00E7697C" w:rsidRPr="00A512BC" w:rsidRDefault="00E7697C" w:rsidP="00A512BC">
            <w:r w:rsidRPr="00A512BC">
              <w:t>Group B (n=154)</w:t>
            </w:r>
          </w:p>
        </w:tc>
      </w:tr>
      <w:tr w:rsidR="00E7697C" w:rsidRPr="00A512BC" w14:paraId="2E61912D" w14:textId="77777777" w:rsidTr="00A512BC">
        <w:trPr>
          <w:trHeight w:val="319"/>
        </w:trPr>
        <w:tc>
          <w:tcPr>
            <w:tcW w:w="2932" w:type="dxa"/>
            <w:vMerge/>
            <w:hideMark/>
          </w:tcPr>
          <w:p w14:paraId="51A6F94D" w14:textId="0E1D62E9" w:rsidR="00E7697C" w:rsidRPr="00A512BC" w:rsidRDefault="00E7697C" w:rsidP="00A512BC"/>
        </w:tc>
        <w:tc>
          <w:tcPr>
            <w:tcW w:w="3040" w:type="dxa"/>
            <w:hideMark/>
          </w:tcPr>
          <w:p w14:paraId="0DB6E1BB" w14:textId="77777777" w:rsidR="00E7697C" w:rsidRPr="00A512BC" w:rsidRDefault="00E7697C" w:rsidP="00A512BC">
            <w:r w:rsidRPr="00A512BC">
              <w:t>7.85</w:t>
            </w:r>
          </w:p>
        </w:tc>
        <w:tc>
          <w:tcPr>
            <w:tcW w:w="3044" w:type="dxa"/>
            <w:hideMark/>
          </w:tcPr>
          <w:p w14:paraId="3BFE85D8" w14:textId="77777777" w:rsidR="00E7697C" w:rsidRPr="00A512BC" w:rsidRDefault="00E7697C" w:rsidP="00A512BC">
            <w:r w:rsidRPr="00A512BC">
              <w:t>5.88</w:t>
            </w:r>
          </w:p>
        </w:tc>
      </w:tr>
      <w:tr w:rsidR="00E7697C" w:rsidRPr="00A512BC" w14:paraId="2D9246C2" w14:textId="77777777" w:rsidTr="00A512BC">
        <w:trPr>
          <w:trHeight w:val="319"/>
        </w:trPr>
        <w:tc>
          <w:tcPr>
            <w:tcW w:w="2932" w:type="dxa"/>
            <w:hideMark/>
          </w:tcPr>
          <w:p w14:paraId="700B3FCA" w14:textId="77777777" w:rsidR="00E7697C" w:rsidRPr="00A512BC" w:rsidRDefault="00E7697C" w:rsidP="00A512BC">
            <w:r w:rsidRPr="00A512BC">
              <w:t>Incremental difference</w:t>
            </w:r>
          </w:p>
        </w:tc>
        <w:tc>
          <w:tcPr>
            <w:tcW w:w="3040" w:type="dxa"/>
            <w:hideMark/>
          </w:tcPr>
          <w:p w14:paraId="7A9B1D6B" w14:textId="77777777" w:rsidR="00E7697C" w:rsidRPr="00A512BC" w:rsidRDefault="00E7697C" w:rsidP="00A512BC">
            <w:r w:rsidRPr="00A512BC">
              <w:t>2.64</w:t>
            </w:r>
          </w:p>
        </w:tc>
        <w:tc>
          <w:tcPr>
            <w:tcW w:w="3044" w:type="dxa"/>
            <w:hideMark/>
          </w:tcPr>
          <w:p w14:paraId="2BC48796" w14:textId="77777777" w:rsidR="00E7697C" w:rsidRPr="00A512BC" w:rsidRDefault="00E7697C" w:rsidP="00A512BC">
            <w:r w:rsidRPr="00A512BC">
              <w:t>4.44</w:t>
            </w:r>
          </w:p>
        </w:tc>
      </w:tr>
    </w:tbl>
    <w:p w14:paraId="5FB13BF8" w14:textId="1B1D5B2A" w:rsidR="00C25EF8" w:rsidRPr="00A512BC" w:rsidRDefault="00C25EF8" w:rsidP="00A512BC">
      <w:pPr>
        <w:pStyle w:val="Footnote"/>
      </w:pPr>
      <w:r w:rsidRPr="00A512BC">
        <w:t xml:space="preserve">Source: Adapted from </w:t>
      </w:r>
      <w:r w:rsidRPr="00A512BC">
        <w:fldChar w:fldCharType="begin"/>
      </w:r>
      <w:r w:rsidRPr="00A512BC">
        <w:instrText xml:space="preserve"> REF _Ref52454283 \h  \* MERGEFORMAT </w:instrText>
      </w:r>
      <w:r w:rsidRPr="00A512BC">
        <w:fldChar w:fldCharType="separate"/>
      </w:r>
      <w:r w:rsidR="00DD1EFA">
        <w:t>Table 68</w:t>
      </w:r>
      <w:r w:rsidRPr="00A512BC">
        <w:fldChar w:fldCharType="end"/>
      </w:r>
      <w:r w:rsidRPr="00A512BC">
        <w:t xml:space="preserve"> and </w:t>
      </w:r>
      <w:r w:rsidRPr="00A512BC">
        <w:fldChar w:fldCharType="begin"/>
      </w:r>
      <w:r w:rsidRPr="00A512BC">
        <w:instrText xml:space="preserve"> REF _Ref55203661 \h  \* MERGEFORMAT </w:instrText>
      </w:r>
      <w:r w:rsidRPr="00A512BC">
        <w:fldChar w:fldCharType="separate"/>
      </w:r>
      <w:r w:rsidR="00DD1EFA" w:rsidRPr="006A23D8">
        <w:t xml:space="preserve">Table </w:t>
      </w:r>
      <w:r w:rsidR="00DD1EFA">
        <w:t>69</w:t>
      </w:r>
      <w:r w:rsidRPr="00A512BC">
        <w:fldChar w:fldCharType="end"/>
      </w:r>
    </w:p>
    <w:p w14:paraId="07A176F4" w14:textId="77777777" w:rsidR="000F7A7B" w:rsidRDefault="000F7A7B" w:rsidP="007463D0">
      <w:pPr>
        <w:pStyle w:val="Heading2"/>
        <w:numPr>
          <w:ilvl w:val="3"/>
          <w:numId w:val="21"/>
        </w:numPr>
        <w:textAlignment w:val="auto"/>
        <w:rPr>
          <w:rFonts w:cs="Calibri"/>
        </w:rPr>
      </w:pPr>
      <w:bookmarkStart w:id="3246" w:name="_Toc50624344"/>
      <w:bookmarkStart w:id="3247" w:name="_Toc51243875"/>
      <w:bookmarkStart w:id="3248" w:name="_Toc52537318"/>
      <w:bookmarkStart w:id="3249" w:name="_Ref54245594"/>
      <w:bookmarkStart w:id="3250" w:name="_Ref58486547"/>
      <w:bookmarkStart w:id="3251" w:name="_Toc128059584"/>
      <w:bookmarkStart w:id="3252" w:name="_Toc129949064"/>
      <w:bookmarkStart w:id="3253" w:name="_Toc129949160"/>
      <w:bookmarkStart w:id="3254" w:name="_Toc129958388"/>
      <w:r>
        <w:rPr>
          <w:rFonts w:cs="Calibri"/>
        </w:rPr>
        <w:t>Results of the Economic Evaluation</w:t>
      </w:r>
      <w:bookmarkEnd w:id="3246"/>
      <w:bookmarkEnd w:id="3247"/>
      <w:bookmarkEnd w:id="3248"/>
      <w:bookmarkEnd w:id="3249"/>
      <w:bookmarkEnd w:id="3250"/>
      <w:bookmarkEnd w:id="3251"/>
      <w:bookmarkEnd w:id="3252"/>
      <w:bookmarkEnd w:id="3253"/>
      <w:bookmarkEnd w:id="3254"/>
    </w:p>
    <w:p w14:paraId="585D13A7" w14:textId="77777777" w:rsidR="000F7A7B" w:rsidRDefault="000F7A7B" w:rsidP="00481B47">
      <w:r>
        <w:t>The incremental cost per outcome is presented in this section.  The primary outcome of QALYs is presented first, followed by secondary trial outcomes.</w:t>
      </w:r>
    </w:p>
    <w:p w14:paraId="05C7E389" w14:textId="77777777" w:rsidR="000F7A7B" w:rsidRDefault="000F7A7B" w:rsidP="000F7A7B">
      <w:pPr>
        <w:pStyle w:val="Heading3"/>
        <w:rPr>
          <w:rFonts w:cs="Calibri"/>
        </w:rPr>
      </w:pPr>
      <w:bookmarkStart w:id="3255" w:name="_Toc50624345"/>
      <w:bookmarkStart w:id="3256" w:name="_Toc51243876"/>
      <w:bookmarkStart w:id="3257" w:name="_Toc129949065"/>
      <w:bookmarkStart w:id="3258" w:name="_Toc129958389"/>
      <w:r>
        <w:rPr>
          <w:rFonts w:cs="Calibri"/>
        </w:rPr>
        <w:t>Incremental cost per QALY</w:t>
      </w:r>
      <w:bookmarkEnd w:id="3255"/>
      <w:bookmarkEnd w:id="3256"/>
      <w:bookmarkEnd w:id="3257"/>
      <w:bookmarkEnd w:id="3258"/>
    </w:p>
    <w:p w14:paraId="6070A787" w14:textId="3F3DB7F3" w:rsidR="000F7A7B" w:rsidRDefault="000F7A7B" w:rsidP="00481B47">
      <w:r>
        <w:t xml:space="preserve">The incremental costs per QALY for the pharmacist-led intervention in Group A and Group B are shown in </w:t>
      </w:r>
      <w:r>
        <w:fldChar w:fldCharType="begin"/>
      </w:r>
      <w:r>
        <w:instrText xml:space="preserve"> REF _Ref52460943 \h </w:instrText>
      </w:r>
      <w:r>
        <w:fldChar w:fldCharType="separate"/>
      </w:r>
      <w:r w:rsidR="00DD1EFA">
        <w:t xml:space="preserve">Table </w:t>
      </w:r>
      <w:r w:rsidR="00DD1EFA">
        <w:rPr>
          <w:noProof/>
        </w:rPr>
        <w:t>103</w:t>
      </w:r>
      <w:r>
        <w:fldChar w:fldCharType="end"/>
      </w:r>
      <w:r>
        <w:t xml:space="preserve"> and </w:t>
      </w:r>
      <w:r>
        <w:fldChar w:fldCharType="begin"/>
      </w:r>
      <w:r>
        <w:instrText xml:space="preserve"> REF _Ref52460949 \h </w:instrText>
      </w:r>
      <w:r>
        <w:fldChar w:fldCharType="separate"/>
      </w:r>
      <w:r w:rsidR="00DD1EFA">
        <w:t xml:space="preserve">Table </w:t>
      </w:r>
      <w:r w:rsidR="00DD1EFA">
        <w:rPr>
          <w:noProof/>
        </w:rPr>
        <w:t>104</w:t>
      </w:r>
      <w:r>
        <w:fldChar w:fldCharType="end"/>
      </w:r>
      <w:r>
        <w:t xml:space="preserve">. In both groups, the CPMC intervention resulted in lower costs and higher QALYs than TAU. Therefore, the CPMC intervention is dominant in both groups. </w:t>
      </w:r>
    </w:p>
    <w:p w14:paraId="5CD7DF0D" w14:textId="6ADB693F" w:rsidR="000F7A7B" w:rsidRDefault="000F7A7B" w:rsidP="00481B47">
      <w:pPr>
        <w:pStyle w:val="Caption"/>
      </w:pPr>
      <w:bookmarkStart w:id="3259" w:name="_Ref52460943"/>
      <w:bookmarkStart w:id="3260" w:name="_Toc51244011"/>
      <w:bookmarkStart w:id="3261" w:name="_Toc50624472"/>
      <w:bookmarkStart w:id="3262" w:name="_Toc52539270"/>
      <w:bookmarkStart w:id="3263" w:name="_Toc129948929"/>
      <w:r>
        <w:t xml:space="preserve">Table </w:t>
      </w:r>
      <w:fldSimple w:instr=" SEQ Table \* ARABIC ">
        <w:r w:rsidR="00DD1EFA">
          <w:rPr>
            <w:noProof/>
          </w:rPr>
          <w:t>103</w:t>
        </w:r>
      </w:fldSimple>
      <w:bookmarkEnd w:id="3259"/>
      <w:r w:rsidR="00481B47">
        <w:rPr>
          <w:rFonts w:cs="Calibri"/>
        </w:rPr>
        <w:t xml:space="preserve"> </w:t>
      </w:r>
      <w:r>
        <w:rPr>
          <w:rFonts w:cs="Calibri"/>
        </w:rPr>
        <w:t>Group A: Incremental cost per QALY for the pharmacist-led pain intervention compared to TAU</w:t>
      </w:r>
      <w:bookmarkEnd w:id="3260"/>
      <w:bookmarkEnd w:id="3261"/>
      <w:bookmarkEnd w:id="3262"/>
      <w:bookmarkEnd w:id="3263"/>
    </w:p>
    <w:tbl>
      <w:tblPr>
        <w:tblStyle w:val="TableGrid1"/>
        <w:tblW w:w="5000" w:type="pct"/>
        <w:tblLook w:val="04A0" w:firstRow="1" w:lastRow="0" w:firstColumn="1" w:lastColumn="0" w:noHBand="0" w:noVBand="1"/>
      </w:tblPr>
      <w:tblGrid>
        <w:gridCol w:w="1696"/>
        <w:gridCol w:w="2566"/>
        <w:gridCol w:w="2377"/>
        <w:gridCol w:w="2377"/>
      </w:tblGrid>
      <w:tr w:rsidR="000F7A7B" w:rsidRPr="00A512BC" w14:paraId="35CB4A50"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1696" w:type="dxa"/>
          </w:tcPr>
          <w:p w14:paraId="6094DCF9" w14:textId="77777777" w:rsidR="000F7A7B" w:rsidRPr="00A512BC" w:rsidRDefault="000F7A7B" w:rsidP="00A512BC"/>
        </w:tc>
        <w:tc>
          <w:tcPr>
            <w:tcW w:w="2566" w:type="dxa"/>
            <w:hideMark/>
          </w:tcPr>
          <w:p w14:paraId="49EE21D6" w14:textId="77777777" w:rsidR="000F7A7B" w:rsidRPr="00A512BC" w:rsidRDefault="000F7A7B" w:rsidP="00A512BC">
            <w:r w:rsidRPr="00A512BC">
              <w:t>Group A CPMC intervention</w:t>
            </w:r>
          </w:p>
        </w:tc>
        <w:tc>
          <w:tcPr>
            <w:tcW w:w="2377" w:type="dxa"/>
            <w:hideMark/>
          </w:tcPr>
          <w:p w14:paraId="4F94DF5D" w14:textId="77777777" w:rsidR="000F7A7B" w:rsidRPr="00A512BC" w:rsidRDefault="000F7A7B" w:rsidP="00A512BC">
            <w:r w:rsidRPr="00A512BC">
              <w:t>TAU</w:t>
            </w:r>
          </w:p>
        </w:tc>
        <w:tc>
          <w:tcPr>
            <w:tcW w:w="2377" w:type="dxa"/>
            <w:hideMark/>
          </w:tcPr>
          <w:p w14:paraId="1D49DDB6" w14:textId="77777777" w:rsidR="000F7A7B" w:rsidRPr="00A512BC" w:rsidRDefault="000F7A7B" w:rsidP="00A512BC">
            <w:r w:rsidRPr="00A512BC">
              <w:t>Increment</w:t>
            </w:r>
          </w:p>
        </w:tc>
      </w:tr>
      <w:tr w:rsidR="000F7A7B" w:rsidRPr="00A512BC" w14:paraId="6BE52716" w14:textId="77777777" w:rsidTr="00A512BC">
        <w:tc>
          <w:tcPr>
            <w:tcW w:w="1696" w:type="dxa"/>
            <w:hideMark/>
          </w:tcPr>
          <w:p w14:paraId="52EEA592" w14:textId="77777777" w:rsidR="000F7A7B" w:rsidRPr="00A512BC" w:rsidRDefault="000F7A7B" w:rsidP="00A512BC">
            <w:r w:rsidRPr="00A512BC">
              <w:t>Costs</w:t>
            </w:r>
          </w:p>
        </w:tc>
        <w:tc>
          <w:tcPr>
            <w:tcW w:w="2566" w:type="dxa"/>
            <w:hideMark/>
          </w:tcPr>
          <w:p w14:paraId="2852A8F5" w14:textId="5CD65348" w:rsidR="000F7A7B" w:rsidRPr="00A512BC" w:rsidRDefault="000F7A7B" w:rsidP="00A512BC">
            <w:r w:rsidRPr="00A512BC">
              <w:t>$1,378.46</w:t>
            </w:r>
          </w:p>
        </w:tc>
        <w:tc>
          <w:tcPr>
            <w:tcW w:w="2377" w:type="dxa"/>
            <w:hideMark/>
          </w:tcPr>
          <w:p w14:paraId="06288D75" w14:textId="2545C8C0" w:rsidR="000F7A7B" w:rsidRPr="00A512BC" w:rsidRDefault="000F7A7B" w:rsidP="00A512BC">
            <w:r w:rsidRPr="00A512BC">
              <w:t>$1,513.57</w:t>
            </w:r>
          </w:p>
        </w:tc>
        <w:tc>
          <w:tcPr>
            <w:tcW w:w="2377" w:type="dxa"/>
            <w:hideMark/>
          </w:tcPr>
          <w:p w14:paraId="5CC77BCC" w14:textId="01332E31" w:rsidR="000F7A7B" w:rsidRPr="00A512BC" w:rsidRDefault="000F7A7B" w:rsidP="00A512BC">
            <w:r w:rsidRPr="00A512BC">
              <w:t>-$135.11</w:t>
            </w:r>
          </w:p>
        </w:tc>
      </w:tr>
      <w:tr w:rsidR="000F7A7B" w:rsidRPr="00A512BC" w14:paraId="5520B2D0" w14:textId="77777777" w:rsidTr="00A512BC">
        <w:tc>
          <w:tcPr>
            <w:tcW w:w="1696" w:type="dxa"/>
            <w:hideMark/>
          </w:tcPr>
          <w:p w14:paraId="511958FF" w14:textId="77777777" w:rsidR="000F7A7B" w:rsidRPr="00A512BC" w:rsidRDefault="000F7A7B" w:rsidP="00A512BC">
            <w:r w:rsidRPr="00A512BC">
              <w:t>QALYs</w:t>
            </w:r>
          </w:p>
        </w:tc>
        <w:tc>
          <w:tcPr>
            <w:tcW w:w="2566" w:type="dxa"/>
            <w:hideMark/>
          </w:tcPr>
          <w:p w14:paraId="54781EF4" w14:textId="77777777" w:rsidR="000F7A7B" w:rsidRPr="00A512BC" w:rsidRDefault="000F7A7B" w:rsidP="00A512BC">
            <w:r w:rsidRPr="00A512BC">
              <w:t>0.63</w:t>
            </w:r>
          </w:p>
        </w:tc>
        <w:tc>
          <w:tcPr>
            <w:tcW w:w="2377" w:type="dxa"/>
            <w:hideMark/>
          </w:tcPr>
          <w:p w14:paraId="1F485B32" w14:textId="77777777" w:rsidR="000F7A7B" w:rsidRPr="00A512BC" w:rsidRDefault="000F7A7B" w:rsidP="00A512BC">
            <w:r w:rsidRPr="00A512BC">
              <w:t>0.58</w:t>
            </w:r>
          </w:p>
        </w:tc>
        <w:tc>
          <w:tcPr>
            <w:tcW w:w="2377" w:type="dxa"/>
            <w:hideMark/>
          </w:tcPr>
          <w:p w14:paraId="35DF5DDD" w14:textId="77777777" w:rsidR="000F7A7B" w:rsidRPr="00A512BC" w:rsidRDefault="000F7A7B" w:rsidP="00A512BC">
            <w:r w:rsidRPr="00A512BC">
              <w:t>0.05</w:t>
            </w:r>
          </w:p>
        </w:tc>
      </w:tr>
      <w:tr w:rsidR="000F7A7B" w:rsidRPr="00A512BC" w14:paraId="4E222A7F" w14:textId="77777777" w:rsidTr="00A512BC">
        <w:tc>
          <w:tcPr>
            <w:tcW w:w="1696" w:type="dxa"/>
            <w:hideMark/>
          </w:tcPr>
          <w:p w14:paraId="6278B2FF" w14:textId="77777777" w:rsidR="000F7A7B" w:rsidRPr="00A512BC" w:rsidRDefault="000F7A7B" w:rsidP="00A512BC">
            <w:r w:rsidRPr="00A512BC">
              <w:t>Cost per QALY</w:t>
            </w:r>
          </w:p>
        </w:tc>
        <w:tc>
          <w:tcPr>
            <w:tcW w:w="7320" w:type="dxa"/>
            <w:gridSpan w:val="3"/>
            <w:hideMark/>
          </w:tcPr>
          <w:p w14:paraId="4B77CDE2" w14:textId="77777777" w:rsidR="000F7A7B" w:rsidRPr="00A512BC" w:rsidRDefault="000F7A7B" w:rsidP="00A512BC">
            <w:r w:rsidRPr="00A512BC">
              <w:t>DOMINANT</w:t>
            </w:r>
          </w:p>
        </w:tc>
      </w:tr>
    </w:tbl>
    <w:p w14:paraId="0FC52A59" w14:textId="77777777" w:rsidR="000F7A7B" w:rsidRPr="00A512BC" w:rsidRDefault="000F7A7B" w:rsidP="00A512BC">
      <w:pPr>
        <w:pStyle w:val="Footnote"/>
      </w:pPr>
      <w:r w:rsidRPr="00A512BC">
        <w:t>Abbreviations: CPMC, chronic pain MedsCheck; QALY, quality adjusted life year; TAU, treatment as usual</w:t>
      </w:r>
    </w:p>
    <w:p w14:paraId="19F65481" w14:textId="1E006787" w:rsidR="000F7A7B" w:rsidRDefault="000F7A7B" w:rsidP="00481B47">
      <w:pPr>
        <w:pStyle w:val="Caption"/>
      </w:pPr>
      <w:bookmarkStart w:id="3264" w:name="_Ref52460949"/>
      <w:bookmarkStart w:id="3265" w:name="_Toc51244012"/>
      <w:bookmarkStart w:id="3266" w:name="_Toc50624473"/>
      <w:bookmarkStart w:id="3267" w:name="_Toc52539271"/>
      <w:bookmarkStart w:id="3268" w:name="_Toc129948930"/>
      <w:r>
        <w:t xml:space="preserve">Table </w:t>
      </w:r>
      <w:fldSimple w:instr=" SEQ Table \* ARABIC ">
        <w:r w:rsidR="00DD1EFA">
          <w:rPr>
            <w:noProof/>
          </w:rPr>
          <w:t>104</w:t>
        </w:r>
      </w:fldSimple>
      <w:bookmarkEnd w:id="3264"/>
      <w:r w:rsidR="00481B47">
        <w:rPr>
          <w:rFonts w:cs="Calibri"/>
        </w:rPr>
        <w:t xml:space="preserve"> </w:t>
      </w:r>
      <w:r>
        <w:rPr>
          <w:rFonts w:cs="Calibri"/>
        </w:rPr>
        <w:t>Group B: Incremental cost per QALY for the pharmacist-led pain intervention compared to TAU</w:t>
      </w:r>
      <w:bookmarkEnd w:id="3265"/>
      <w:bookmarkEnd w:id="3266"/>
      <w:bookmarkEnd w:id="3267"/>
      <w:bookmarkEnd w:id="3268"/>
    </w:p>
    <w:tbl>
      <w:tblPr>
        <w:tblStyle w:val="TableGrid1"/>
        <w:tblW w:w="5000" w:type="pct"/>
        <w:tblLook w:val="04A0" w:firstRow="1" w:lastRow="0" w:firstColumn="1" w:lastColumn="0" w:noHBand="0" w:noVBand="1"/>
      </w:tblPr>
      <w:tblGrid>
        <w:gridCol w:w="1835"/>
        <w:gridCol w:w="2393"/>
        <w:gridCol w:w="2395"/>
        <w:gridCol w:w="2393"/>
      </w:tblGrid>
      <w:tr w:rsidR="000F7A7B" w:rsidRPr="00A512BC" w14:paraId="2A1478DD"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1835" w:type="dxa"/>
          </w:tcPr>
          <w:p w14:paraId="1A1486DF" w14:textId="77777777" w:rsidR="000F7A7B" w:rsidRPr="00A512BC" w:rsidRDefault="000F7A7B" w:rsidP="00A512BC"/>
        </w:tc>
        <w:tc>
          <w:tcPr>
            <w:tcW w:w="2393" w:type="dxa"/>
            <w:hideMark/>
          </w:tcPr>
          <w:p w14:paraId="2086E0B8" w14:textId="77777777" w:rsidR="000F7A7B" w:rsidRPr="00A512BC" w:rsidRDefault="000F7A7B" w:rsidP="00A512BC">
            <w:r w:rsidRPr="00A512BC">
              <w:t>Group B CPMC intervention</w:t>
            </w:r>
          </w:p>
        </w:tc>
        <w:tc>
          <w:tcPr>
            <w:tcW w:w="2395" w:type="dxa"/>
            <w:hideMark/>
          </w:tcPr>
          <w:p w14:paraId="7167C629" w14:textId="77777777" w:rsidR="000F7A7B" w:rsidRPr="00A512BC" w:rsidRDefault="000F7A7B" w:rsidP="00A512BC">
            <w:r w:rsidRPr="00A512BC">
              <w:t>TAU</w:t>
            </w:r>
          </w:p>
        </w:tc>
        <w:tc>
          <w:tcPr>
            <w:tcW w:w="2393" w:type="dxa"/>
            <w:hideMark/>
          </w:tcPr>
          <w:p w14:paraId="352A1280" w14:textId="77777777" w:rsidR="000F7A7B" w:rsidRPr="00A512BC" w:rsidRDefault="000F7A7B" w:rsidP="00A512BC">
            <w:r w:rsidRPr="00A512BC">
              <w:t>Increment</w:t>
            </w:r>
          </w:p>
        </w:tc>
      </w:tr>
      <w:tr w:rsidR="000F7A7B" w:rsidRPr="00A512BC" w14:paraId="4279C11F" w14:textId="77777777" w:rsidTr="00A512BC">
        <w:tc>
          <w:tcPr>
            <w:tcW w:w="1835" w:type="dxa"/>
            <w:hideMark/>
          </w:tcPr>
          <w:p w14:paraId="6E6D913F" w14:textId="77777777" w:rsidR="000F7A7B" w:rsidRPr="00A512BC" w:rsidRDefault="000F7A7B" w:rsidP="00A512BC">
            <w:r w:rsidRPr="00A512BC">
              <w:t>Costs</w:t>
            </w:r>
          </w:p>
        </w:tc>
        <w:tc>
          <w:tcPr>
            <w:tcW w:w="2393" w:type="dxa"/>
            <w:hideMark/>
          </w:tcPr>
          <w:p w14:paraId="7C6A0B5B" w14:textId="237FC95F" w:rsidR="000F7A7B" w:rsidRPr="00A512BC" w:rsidRDefault="000F7A7B" w:rsidP="00A512BC">
            <w:r w:rsidRPr="00A512BC">
              <w:t>$1,180.00</w:t>
            </w:r>
          </w:p>
        </w:tc>
        <w:tc>
          <w:tcPr>
            <w:tcW w:w="2395" w:type="dxa"/>
            <w:hideMark/>
          </w:tcPr>
          <w:p w14:paraId="0B428A70" w14:textId="785D047F" w:rsidR="000F7A7B" w:rsidRPr="00A512BC" w:rsidRDefault="000F7A7B" w:rsidP="00A512BC">
            <w:r w:rsidRPr="00A512BC">
              <w:t>$1,386.27</w:t>
            </w:r>
          </w:p>
        </w:tc>
        <w:tc>
          <w:tcPr>
            <w:tcW w:w="2393" w:type="dxa"/>
            <w:hideMark/>
          </w:tcPr>
          <w:p w14:paraId="12C59F37" w14:textId="23827051" w:rsidR="000F7A7B" w:rsidRPr="00A512BC" w:rsidRDefault="000F7A7B" w:rsidP="00A512BC">
            <w:r w:rsidRPr="00A512BC">
              <w:t>-$206.27</w:t>
            </w:r>
          </w:p>
        </w:tc>
      </w:tr>
      <w:tr w:rsidR="000F7A7B" w:rsidRPr="00A512BC" w14:paraId="70961C82" w14:textId="77777777" w:rsidTr="00A512BC">
        <w:tc>
          <w:tcPr>
            <w:tcW w:w="1835" w:type="dxa"/>
            <w:hideMark/>
          </w:tcPr>
          <w:p w14:paraId="53F28852" w14:textId="77777777" w:rsidR="000F7A7B" w:rsidRPr="00A512BC" w:rsidRDefault="000F7A7B" w:rsidP="00A512BC">
            <w:r w:rsidRPr="00A512BC">
              <w:t>QALYs</w:t>
            </w:r>
          </w:p>
        </w:tc>
        <w:tc>
          <w:tcPr>
            <w:tcW w:w="2393" w:type="dxa"/>
            <w:hideMark/>
          </w:tcPr>
          <w:p w14:paraId="1A648543" w14:textId="77777777" w:rsidR="000F7A7B" w:rsidRPr="00A512BC" w:rsidRDefault="000F7A7B" w:rsidP="00A512BC">
            <w:r w:rsidRPr="00A512BC">
              <w:t>0.70</w:t>
            </w:r>
          </w:p>
        </w:tc>
        <w:tc>
          <w:tcPr>
            <w:tcW w:w="2395" w:type="dxa"/>
            <w:hideMark/>
          </w:tcPr>
          <w:p w14:paraId="1D591C28" w14:textId="77777777" w:rsidR="000F7A7B" w:rsidRPr="00A512BC" w:rsidRDefault="000F7A7B" w:rsidP="00A512BC">
            <w:r w:rsidRPr="00A512BC">
              <w:t>0.53</w:t>
            </w:r>
          </w:p>
        </w:tc>
        <w:tc>
          <w:tcPr>
            <w:tcW w:w="2393" w:type="dxa"/>
            <w:hideMark/>
          </w:tcPr>
          <w:p w14:paraId="7E99E293" w14:textId="77777777" w:rsidR="000F7A7B" w:rsidRPr="00A512BC" w:rsidRDefault="000F7A7B" w:rsidP="00A512BC">
            <w:r w:rsidRPr="00A512BC">
              <w:t>0.17</w:t>
            </w:r>
          </w:p>
        </w:tc>
      </w:tr>
      <w:tr w:rsidR="000F7A7B" w:rsidRPr="00A512BC" w14:paraId="5821F799" w14:textId="77777777" w:rsidTr="00A512BC">
        <w:tc>
          <w:tcPr>
            <w:tcW w:w="1835" w:type="dxa"/>
            <w:hideMark/>
          </w:tcPr>
          <w:p w14:paraId="49D091D9" w14:textId="77777777" w:rsidR="000F7A7B" w:rsidRPr="00A512BC" w:rsidRDefault="000F7A7B" w:rsidP="00A512BC">
            <w:r w:rsidRPr="00A512BC">
              <w:t>Cost per QALY</w:t>
            </w:r>
          </w:p>
        </w:tc>
        <w:tc>
          <w:tcPr>
            <w:tcW w:w="7181" w:type="dxa"/>
            <w:gridSpan w:val="3"/>
            <w:hideMark/>
          </w:tcPr>
          <w:p w14:paraId="61781DF4" w14:textId="77777777" w:rsidR="000F7A7B" w:rsidRPr="00A512BC" w:rsidRDefault="000F7A7B" w:rsidP="00A512BC">
            <w:r w:rsidRPr="00A512BC">
              <w:t>DOMINANT</w:t>
            </w:r>
          </w:p>
        </w:tc>
      </w:tr>
    </w:tbl>
    <w:p w14:paraId="2A24A03F" w14:textId="77777777" w:rsidR="000F7A7B" w:rsidRPr="00A512BC" w:rsidRDefault="000F7A7B" w:rsidP="00A512BC">
      <w:pPr>
        <w:pStyle w:val="Footnote"/>
      </w:pPr>
      <w:r w:rsidRPr="00A512BC">
        <w:t>Abbreviations: CPMC, chronic pain MedsCheck; QALY, quality adjusted life year; TAU, treatment as usual</w:t>
      </w:r>
    </w:p>
    <w:p w14:paraId="5A24476F" w14:textId="77777777" w:rsidR="000F7A7B" w:rsidRDefault="000F7A7B" w:rsidP="000F7A7B">
      <w:pPr>
        <w:pStyle w:val="Heading3"/>
        <w:rPr>
          <w:rFonts w:cs="Calibri"/>
        </w:rPr>
      </w:pPr>
      <w:bookmarkStart w:id="3269" w:name="_Toc50624346"/>
      <w:bookmarkStart w:id="3270" w:name="_Toc51243877"/>
      <w:bookmarkStart w:id="3271" w:name="_Toc129949066"/>
      <w:bookmarkStart w:id="3272" w:name="_Toc129958390"/>
      <w:r>
        <w:rPr>
          <w:rFonts w:cs="Calibri"/>
        </w:rPr>
        <w:t>Incremental costs and effectiveness in secondary outcomes</w:t>
      </w:r>
      <w:bookmarkEnd w:id="3269"/>
      <w:bookmarkEnd w:id="3270"/>
      <w:bookmarkEnd w:id="3271"/>
      <w:bookmarkEnd w:id="3272"/>
    </w:p>
    <w:p w14:paraId="3CD55028" w14:textId="340A9536" w:rsidR="000F7A7B" w:rsidRDefault="000F7A7B" w:rsidP="00A512BC">
      <w:r>
        <w:t xml:space="preserve">The incremental costs per unit change for secondary outcomes in the CPMC intervention and TAU are shown from </w:t>
      </w:r>
      <w:r>
        <w:fldChar w:fldCharType="begin"/>
      </w:r>
      <w:r>
        <w:instrText xml:space="preserve"> REF _Ref52461216 \h </w:instrText>
      </w:r>
      <w:r w:rsidR="004F5730">
        <w:instrText xml:space="preserve"> \* MERGEFORMAT </w:instrText>
      </w:r>
      <w:r>
        <w:fldChar w:fldCharType="separate"/>
      </w:r>
      <w:r w:rsidR="00DD1EFA">
        <w:t xml:space="preserve">Table </w:t>
      </w:r>
      <w:r w:rsidR="00DD1EFA">
        <w:rPr>
          <w:noProof/>
        </w:rPr>
        <w:t>105</w:t>
      </w:r>
      <w:r>
        <w:fldChar w:fldCharType="end"/>
      </w:r>
      <w:r>
        <w:t xml:space="preserve"> </w:t>
      </w:r>
      <w:r w:rsidRPr="004F5730">
        <w:rPr>
          <w:rFonts w:asciiTheme="minorHAnsi" w:hAnsiTheme="minorHAnsi"/>
        </w:rPr>
        <w:t>to</w:t>
      </w:r>
      <w:r w:rsidRPr="004F5730">
        <w:rPr>
          <w:rFonts w:asciiTheme="minorHAnsi" w:hAnsiTheme="minorHAnsi"/>
          <w:b/>
          <w:bCs/>
        </w:rPr>
        <w:t xml:space="preserve"> </w:t>
      </w:r>
      <w:r w:rsidRPr="004F5730">
        <w:rPr>
          <w:rFonts w:asciiTheme="minorHAnsi" w:hAnsiTheme="minorHAnsi"/>
          <w:b/>
          <w:bCs/>
        </w:rPr>
        <w:fldChar w:fldCharType="begin"/>
      </w:r>
      <w:r w:rsidRPr="004F5730">
        <w:rPr>
          <w:rFonts w:asciiTheme="minorHAnsi" w:hAnsiTheme="minorHAnsi"/>
          <w:b/>
          <w:bCs/>
        </w:rPr>
        <w:instrText xml:space="preserve"> REF _Ref52461233 \h </w:instrText>
      </w:r>
      <w:r w:rsidR="004F5730" w:rsidRPr="004F5730">
        <w:rPr>
          <w:rFonts w:asciiTheme="minorHAnsi" w:hAnsiTheme="minorHAnsi"/>
          <w:b/>
          <w:bCs/>
        </w:rPr>
        <w:instrText xml:space="preserve"> \* MERGEFORMAT </w:instrText>
      </w:r>
      <w:r w:rsidRPr="004F5730">
        <w:rPr>
          <w:rFonts w:asciiTheme="minorHAnsi" w:hAnsiTheme="minorHAnsi"/>
          <w:b/>
          <w:bCs/>
        </w:rPr>
      </w:r>
      <w:r w:rsidRPr="004F5730">
        <w:rPr>
          <w:rFonts w:asciiTheme="minorHAnsi" w:hAnsiTheme="minorHAnsi"/>
          <w:b/>
          <w:bCs/>
        </w:rPr>
        <w:fldChar w:fldCharType="separate"/>
      </w:r>
      <w:r w:rsidR="00DD1EFA" w:rsidRPr="00DD1EFA">
        <w:rPr>
          <w:rFonts w:asciiTheme="minorHAnsi" w:hAnsiTheme="minorHAnsi"/>
        </w:rPr>
        <w:t>Table 118</w:t>
      </w:r>
      <w:r w:rsidRPr="004F5730">
        <w:rPr>
          <w:rFonts w:asciiTheme="minorHAnsi" w:hAnsiTheme="minorHAnsi"/>
          <w:b/>
          <w:bCs/>
        </w:rPr>
        <w:fldChar w:fldCharType="end"/>
      </w:r>
      <w:r>
        <w:t xml:space="preserve">.  As there is a paucity of data in the use of the nominated outcomes in this section for economic evaluations, there is a limitation to determine whether a good or bad value for money is being achieved.  However, from results of the primary analysis (cost/QALY), it can be inferred that the value for money is excellent as the intervention dominates TAU. Units evaluated in this section are not comparable with one another.  </w:t>
      </w:r>
    </w:p>
    <w:p w14:paraId="5E70D869" w14:textId="77777777" w:rsidR="000F7A7B" w:rsidRDefault="000F7A7B" w:rsidP="004F5730">
      <w:pPr>
        <w:pStyle w:val="Heading4"/>
        <w:jc w:val="both"/>
        <w:rPr>
          <w:rFonts w:cs="Calibri"/>
        </w:rPr>
      </w:pPr>
      <w:r>
        <w:rPr>
          <w:rFonts w:cs="Calibri"/>
        </w:rPr>
        <w:t xml:space="preserve">Change in self-management measured using the PIH </w:t>
      </w:r>
    </w:p>
    <w:p w14:paraId="2A2B11BB" w14:textId="325E6292" w:rsidR="000F7A7B" w:rsidRDefault="000F7A7B" w:rsidP="00A512BC">
      <w:r>
        <w:t>The incremental cost per unit change in self-management measured using the PIH was lower than TAU in both groups (</w:t>
      </w:r>
      <w:r>
        <w:fldChar w:fldCharType="begin"/>
      </w:r>
      <w:r>
        <w:instrText xml:space="preserve"> REF _Ref52461216 \h </w:instrText>
      </w:r>
      <w:r w:rsidR="00DC3600">
        <w:instrText xml:space="preserve"> \* MERGEFORMAT </w:instrText>
      </w:r>
      <w:r>
        <w:fldChar w:fldCharType="separate"/>
      </w:r>
      <w:r w:rsidR="00DD1EFA">
        <w:t xml:space="preserve">Table </w:t>
      </w:r>
      <w:r w:rsidR="00DD1EFA">
        <w:rPr>
          <w:noProof/>
        </w:rPr>
        <w:t>105</w:t>
      </w:r>
      <w:r>
        <w:fldChar w:fldCharType="end"/>
      </w:r>
      <w:r>
        <w:t xml:space="preserve"> and</w:t>
      </w:r>
      <w:r w:rsidR="00DC3600">
        <w:t xml:space="preserve"> </w:t>
      </w:r>
      <w:r w:rsidR="00DC3600">
        <w:fldChar w:fldCharType="begin"/>
      </w:r>
      <w:r w:rsidR="00DC3600">
        <w:instrText xml:space="preserve"> REF _Ref56068201 \h </w:instrText>
      </w:r>
      <w:r w:rsidR="004F5730">
        <w:instrText xml:space="preserve"> \* MERGEFORMAT </w:instrText>
      </w:r>
      <w:r w:rsidR="00DC3600">
        <w:fldChar w:fldCharType="separate"/>
      </w:r>
      <w:r w:rsidR="00DD1EFA">
        <w:t xml:space="preserve">Table </w:t>
      </w:r>
      <w:r w:rsidR="00DD1EFA">
        <w:rPr>
          <w:noProof/>
        </w:rPr>
        <w:t>106</w:t>
      </w:r>
      <w:r w:rsidR="00DC3600">
        <w:fldChar w:fldCharType="end"/>
      </w:r>
      <w:r>
        <w:t xml:space="preserve">).  The additional midpoint follow-up in Group B saw a lower change in units in comparison to Group A.  As the reduction in units was less than 10% for both arms, changes were not clinically meaningful although the intervention is dominant to TAU.  </w:t>
      </w:r>
    </w:p>
    <w:p w14:paraId="515407C0" w14:textId="4EC130DD" w:rsidR="000F7A7B" w:rsidRDefault="000F7A7B" w:rsidP="00481B47">
      <w:pPr>
        <w:pStyle w:val="Caption"/>
      </w:pPr>
      <w:bookmarkStart w:id="3273" w:name="_Ref52461216"/>
      <w:bookmarkStart w:id="3274" w:name="_Toc51244013"/>
      <w:bookmarkStart w:id="3275" w:name="_Toc50624474"/>
      <w:bookmarkStart w:id="3276" w:name="_Toc52539272"/>
      <w:bookmarkStart w:id="3277" w:name="_Toc129948931"/>
      <w:r>
        <w:t xml:space="preserve">Table </w:t>
      </w:r>
      <w:fldSimple w:instr=" SEQ Table \* ARABIC ">
        <w:r w:rsidR="00DD1EFA">
          <w:rPr>
            <w:noProof/>
          </w:rPr>
          <w:t>105</w:t>
        </w:r>
      </w:fldSimple>
      <w:bookmarkEnd w:id="3273"/>
      <w:r w:rsidR="00481B47">
        <w:rPr>
          <w:noProof/>
        </w:rPr>
        <w:t xml:space="preserve"> </w:t>
      </w:r>
      <w:r>
        <w:rPr>
          <w:rFonts w:cs="Calibri"/>
        </w:rPr>
        <w:t>Group A: Incremental cost per unit change for self-management in the CPMC intervention compared to TAU</w:t>
      </w:r>
      <w:bookmarkEnd w:id="3274"/>
      <w:bookmarkEnd w:id="3275"/>
      <w:bookmarkEnd w:id="3276"/>
      <w:bookmarkEnd w:id="3277"/>
    </w:p>
    <w:tbl>
      <w:tblPr>
        <w:tblStyle w:val="TableGrid1"/>
        <w:tblW w:w="5000" w:type="pct"/>
        <w:tblLook w:val="04A0" w:firstRow="1" w:lastRow="0" w:firstColumn="1" w:lastColumn="0" w:noHBand="0" w:noVBand="1"/>
      </w:tblPr>
      <w:tblGrid>
        <w:gridCol w:w="2321"/>
        <w:gridCol w:w="2494"/>
        <w:gridCol w:w="1969"/>
        <w:gridCol w:w="2232"/>
      </w:tblGrid>
      <w:tr w:rsidR="000F7A7B" w:rsidRPr="00A512BC" w14:paraId="635DAD93"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2321" w:type="dxa"/>
          </w:tcPr>
          <w:p w14:paraId="1FBA4245" w14:textId="77777777" w:rsidR="000F7A7B" w:rsidRPr="00A512BC" w:rsidRDefault="000F7A7B" w:rsidP="00A512BC"/>
        </w:tc>
        <w:tc>
          <w:tcPr>
            <w:tcW w:w="2494" w:type="dxa"/>
            <w:hideMark/>
          </w:tcPr>
          <w:p w14:paraId="478D0BA9" w14:textId="77777777" w:rsidR="000F7A7B" w:rsidRPr="00A512BC" w:rsidRDefault="000F7A7B" w:rsidP="00A512BC">
            <w:r w:rsidRPr="00A512BC">
              <w:t>Group A CPMC intervention</w:t>
            </w:r>
          </w:p>
        </w:tc>
        <w:tc>
          <w:tcPr>
            <w:tcW w:w="1969" w:type="dxa"/>
            <w:hideMark/>
          </w:tcPr>
          <w:p w14:paraId="09052DE3" w14:textId="77777777" w:rsidR="000F7A7B" w:rsidRPr="00A512BC" w:rsidRDefault="000F7A7B" w:rsidP="00A512BC">
            <w:r w:rsidRPr="00A512BC">
              <w:t>TAU</w:t>
            </w:r>
          </w:p>
        </w:tc>
        <w:tc>
          <w:tcPr>
            <w:tcW w:w="2232" w:type="dxa"/>
            <w:hideMark/>
          </w:tcPr>
          <w:p w14:paraId="26BE08A0" w14:textId="77777777" w:rsidR="000F7A7B" w:rsidRPr="00A512BC" w:rsidRDefault="000F7A7B" w:rsidP="00A512BC">
            <w:r w:rsidRPr="00A512BC">
              <w:t>Increment</w:t>
            </w:r>
          </w:p>
        </w:tc>
      </w:tr>
      <w:tr w:rsidR="000F7A7B" w:rsidRPr="00A512BC" w14:paraId="5D5C2EA2" w14:textId="77777777" w:rsidTr="00A512BC">
        <w:tc>
          <w:tcPr>
            <w:tcW w:w="2321" w:type="dxa"/>
            <w:hideMark/>
          </w:tcPr>
          <w:p w14:paraId="1BD8DD3C" w14:textId="77777777" w:rsidR="000F7A7B" w:rsidRPr="00A512BC" w:rsidRDefault="000F7A7B" w:rsidP="00A512BC">
            <w:r w:rsidRPr="00A512BC">
              <w:t>Costs</w:t>
            </w:r>
          </w:p>
        </w:tc>
        <w:tc>
          <w:tcPr>
            <w:tcW w:w="2494" w:type="dxa"/>
            <w:hideMark/>
          </w:tcPr>
          <w:p w14:paraId="69AC11CC" w14:textId="5E1B8C25" w:rsidR="000F7A7B" w:rsidRPr="00A512BC" w:rsidRDefault="000F7A7B" w:rsidP="00A512BC">
            <w:r w:rsidRPr="00A512BC">
              <w:t>$1,378.46</w:t>
            </w:r>
          </w:p>
        </w:tc>
        <w:tc>
          <w:tcPr>
            <w:tcW w:w="1969" w:type="dxa"/>
            <w:hideMark/>
          </w:tcPr>
          <w:p w14:paraId="0933B87F" w14:textId="61DC5489" w:rsidR="000F7A7B" w:rsidRPr="00A512BC" w:rsidRDefault="000F7A7B" w:rsidP="00A512BC">
            <w:r w:rsidRPr="00A512BC">
              <w:t>$1,513.57</w:t>
            </w:r>
          </w:p>
        </w:tc>
        <w:tc>
          <w:tcPr>
            <w:tcW w:w="2232" w:type="dxa"/>
            <w:hideMark/>
          </w:tcPr>
          <w:p w14:paraId="20399D81" w14:textId="5CA3F797" w:rsidR="000F7A7B" w:rsidRPr="00A512BC" w:rsidRDefault="000F7A7B" w:rsidP="00A512BC">
            <w:r w:rsidRPr="00A512BC">
              <w:t>-$135.11</w:t>
            </w:r>
          </w:p>
        </w:tc>
      </w:tr>
      <w:tr w:rsidR="000F7A7B" w:rsidRPr="00A512BC" w14:paraId="5CA6171D" w14:textId="77777777" w:rsidTr="00A512BC">
        <w:tc>
          <w:tcPr>
            <w:tcW w:w="2321" w:type="dxa"/>
            <w:hideMark/>
          </w:tcPr>
          <w:p w14:paraId="3475F5B6" w14:textId="77777777" w:rsidR="000F7A7B" w:rsidRPr="00A512BC" w:rsidRDefault="000F7A7B" w:rsidP="00A512BC">
            <w:r w:rsidRPr="00A512BC">
              <w:t>Units</w:t>
            </w:r>
          </w:p>
        </w:tc>
        <w:tc>
          <w:tcPr>
            <w:tcW w:w="2494" w:type="dxa"/>
            <w:hideMark/>
          </w:tcPr>
          <w:p w14:paraId="2C60206F" w14:textId="77777777" w:rsidR="000F7A7B" w:rsidRPr="00A512BC" w:rsidRDefault="000F7A7B" w:rsidP="00A512BC">
            <w:r w:rsidRPr="00A512BC">
              <w:t>76.69</w:t>
            </w:r>
          </w:p>
        </w:tc>
        <w:tc>
          <w:tcPr>
            <w:tcW w:w="1969" w:type="dxa"/>
            <w:hideMark/>
          </w:tcPr>
          <w:p w14:paraId="7EC90994" w14:textId="77777777" w:rsidR="000F7A7B" w:rsidRPr="00A512BC" w:rsidRDefault="000F7A7B" w:rsidP="00A512BC">
            <w:r w:rsidRPr="00A512BC">
              <w:t>71.08</w:t>
            </w:r>
          </w:p>
        </w:tc>
        <w:tc>
          <w:tcPr>
            <w:tcW w:w="2232" w:type="dxa"/>
            <w:hideMark/>
          </w:tcPr>
          <w:p w14:paraId="01816902" w14:textId="77777777" w:rsidR="000F7A7B" w:rsidRPr="00A512BC" w:rsidRDefault="000F7A7B" w:rsidP="00A512BC">
            <w:r w:rsidRPr="00A512BC">
              <w:t>5.61</w:t>
            </w:r>
          </w:p>
        </w:tc>
      </w:tr>
      <w:tr w:rsidR="000F7A7B" w:rsidRPr="00A512BC" w14:paraId="22057BDC" w14:textId="77777777" w:rsidTr="00A512BC">
        <w:tc>
          <w:tcPr>
            <w:tcW w:w="2321" w:type="dxa"/>
            <w:hideMark/>
          </w:tcPr>
          <w:p w14:paraId="6AD1A5E0" w14:textId="77777777" w:rsidR="000F7A7B" w:rsidRPr="00A512BC" w:rsidRDefault="000F7A7B" w:rsidP="00A512BC">
            <w:r w:rsidRPr="00A512BC">
              <w:t>Cost per unit change</w:t>
            </w:r>
          </w:p>
        </w:tc>
        <w:tc>
          <w:tcPr>
            <w:tcW w:w="6695" w:type="dxa"/>
            <w:gridSpan w:val="3"/>
            <w:hideMark/>
          </w:tcPr>
          <w:p w14:paraId="07D56EBA" w14:textId="77777777" w:rsidR="000F7A7B" w:rsidRPr="00A512BC" w:rsidRDefault="000F7A7B" w:rsidP="00A512BC">
            <w:r w:rsidRPr="00A512BC">
              <w:t>DOMINANT</w:t>
            </w:r>
          </w:p>
        </w:tc>
      </w:tr>
    </w:tbl>
    <w:p w14:paraId="476D79CB" w14:textId="77777777" w:rsidR="000F7A7B" w:rsidRPr="00A512BC" w:rsidRDefault="000F7A7B" w:rsidP="00A512BC">
      <w:pPr>
        <w:pStyle w:val="Footnote"/>
      </w:pPr>
      <w:r w:rsidRPr="00A512BC">
        <w:t>Abbreviations: CPMC, chronic pain MedsCheck; TAU, treatment as usual</w:t>
      </w:r>
    </w:p>
    <w:p w14:paraId="4DE6368A" w14:textId="38118D20" w:rsidR="000F7A7B" w:rsidRDefault="000F7A7B" w:rsidP="00481B47">
      <w:pPr>
        <w:pStyle w:val="Caption"/>
      </w:pPr>
      <w:bookmarkStart w:id="3278" w:name="_Ref52461274"/>
      <w:bookmarkStart w:id="3279" w:name="_Ref56068201"/>
      <w:bookmarkStart w:id="3280" w:name="_Toc51244014"/>
      <w:bookmarkStart w:id="3281" w:name="_Toc50624475"/>
      <w:bookmarkStart w:id="3282" w:name="_Toc52539273"/>
      <w:bookmarkStart w:id="3283" w:name="_Toc129948932"/>
      <w:r>
        <w:t xml:space="preserve">Table </w:t>
      </w:r>
      <w:fldSimple w:instr=" SEQ Table \* ARABIC ">
        <w:r w:rsidR="00DD1EFA">
          <w:rPr>
            <w:noProof/>
          </w:rPr>
          <w:t>106</w:t>
        </w:r>
      </w:fldSimple>
      <w:bookmarkEnd w:id="3278"/>
      <w:bookmarkEnd w:id="3279"/>
      <w:r w:rsidR="00481B47">
        <w:rPr>
          <w:noProof/>
        </w:rPr>
        <w:t xml:space="preserve"> </w:t>
      </w:r>
      <w:r>
        <w:rPr>
          <w:rFonts w:cs="Calibri"/>
        </w:rPr>
        <w:t>Group B: Incremental cost per unit change for self-management in the CPMC intervention compared to TAU</w:t>
      </w:r>
      <w:bookmarkEnd w:id="3280"/>
      <w:bookmarkEnd w:id="3281"/>
      <w:bookmarkEnd w:id="3282"/>
      <w:bookmarkEnd w:id="3283"/>
    </w:p>
    <w:tbl>
      <w:tblPr>
        <w:tblStyle w:val="TableGrid1"/>
        <w:tblW w:w="5000" w:type="pct"/>
        <w:tblLook w:val="04A0" w:firstRow="1" w:lastRow="0" w:firstColumn="1" w:lastColumn="0" w:noHBand="0" w:noVBand="1"/>
      </w:tblPr>
      <w:tblGrid>
        <w:gridCol w:w="2293"/>
        <w:gridCol w:w="2523"/>
        <w:gridCol w:w="1960"/>
        <w:gridCol w:w="2240"/>
      </w:tblGrid>
      <w:tr w:rsidR="000F7A7B" w:rsidRPr="00A512BC" w14:paraId="30E83CED"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2293" w:type="dxa"/>
          </w:tcPr>
          <w:p w14:paraId="13C72527" w14:textId="77777777" w:rsidR="000F7A7B" w:rsidRPr="00A512BC" w:rsidRDefault="000F7A7B" w:rsidP="00A512BC"/>
        </w:tc>
        <w:tc>
          <w:tcPr>
            <w:tcW w:w="2523" w:type="dxa"/>
            <w:hideMark/>
          </w:tcPr>
          <w:p w14:paraId="59E8F48D" w14:textId="77777777" w:rsidR="000F7A7B" w:rsidRPr="00A512BC" w:rsidRDefault="000F7A7B" w:rsidP="00A512BC">
            <w:r w:rsidRPr="00A512BC">
              <w:t>Group B CPMC intervention</w:t>
            </w:r>
          </w:p>
        </w:tc>
        <w:tc>
          <w:tcPr>
            <w:tcW w:w="1960" w:type="dxa"/>
            <w:hideMark/>
          </w:tcPr>
          <w:p w14:paraId="58FAA594" w14:textId="77777777" w:rsidR="000F7A7B" w:rsidRPr="00A512BC" w:rsidRDefault="000F7A7B" w:rsidP="00A512BC">
            <w:r w:rsidRPr="00A512BC">
              <w:t>TAU</w:t>
            </w:r>
          </w:p>
        </w:tc>
        <w:tc>
          <w:tcPr>
            <w:tcW w:w="2240" w:type="dxa"/>
            <w:hideMark/>
          </w:tcPr>
          <w:p w14:paraId="22AF0F3C" w14:textId="77777777" w:rsidR="000F7A7B" w:rsidRPr="00A512BC" w:rsidRDefault="000F7A7B" w:rsidP="00A512BC">
            <w:r w:rsidRPr="00A512BC">
              <w:t>Increment</w:t>
            </w:r>
          </w:p>
        </w:tc>
      </w:tr>
      <w:tr w:rsidR="000F7A7B" w:rsidRPr="00A512BC" w14:paraId="17E8EE08" w14:textId="77777777" w:rsidTr="00A512BC">
        <w:tc>
          <w:tcPr>
            <w:tcW w:w="2293" w:type="dxa"/>
            <w:hideMark/>
          </w:tcPr>
          <w:p w14:paraId="5876188D" w14:textId="77777777" w:rsidR="000F7A7B" w:rsidRPr="00A512BC" w:rsidRDefault="000F7A7B" w:rsidP="00A512BC">
            <w:r w:rsidRPr="00A512BC">
              <w:t>Costs</w:t>
            </w:r>
          </w:p>
        </w:tc>
        <w:tc>
          <w:tcPr>
            <w:tcW w:w="2523" w:type="dxa"/>
            <w:hideMark/>
          </w:tcPr>
          <w:p w14:paraId="4598CBDD" w14:textId="195E444F" w:rsidR="000F7A7B" w:rsidRPr="00A512BC" w:rsidRDefault="000F7A7B" w:rsidP="00A512BC">
            <w:r w:rsidRPr="00A512BC">
              <w:t>$1,180.00</w:t>
            </w:r>
          </w:p>
        </w:tc>
        <w:tc>
          <w:tcPr>
            <w:tcW w:w="1960" w:type="dxa"/>
            <w:hideMark/>
          </w:tcPr>
          <w:p w14:paraId="11D1B3AE" w14:textId="57E1C84F" w:rsidR="000F7A7B" w:rsidRPr="00A512BC" w:rsidRDefault="000F7A7B" w:rsidP="00A512BC">
            <w:r w:rsidRPr="00A512BC">
              <w:t>$1,386.27</w:t>
            </w:r>
          </w:p>
        </w:tc>
        <w:tc>
          <w:tcPr>
            <w:tcW w:w="2240" w:type="dxa"/>
            <w:hideMark/>
          </w:tcPr>
          <w:p w14:paraId="34E6DE3F" w14:textId="0BCE6F9F" w:rsidR="000F7A7B" w:rsidRPr="00A512BC" w:rsidRDefault="000F7A7B" w:rsidP="00A512BC">
            <w:r w:rsidRPr="00A512BC">
              <w:t>-$206.27</w:t>
            </w:r>
          </w:p>
        </w:tc>
      </w:tr>
      <w:tr w:rsidR="000F7A7B" w:rsidRPr="00A512BC" w14:paraId="3AD600A5" w14:textId="77777777" w:rsidTr="00A512BC">
        <w:tc>
          <w:tcPr>
            <w:tcW w:w="2293" w:type="dxa"/>
            <w:hideMark/>
          </w:tcPr>
          <w:p w14:paraId="5E0065E5" w14:textId="77777777" w:rsidR="000F7A7B" w:rsidRPr="00A512BC" w:rsidRDefault="000F7A7B" w:rsidP="00A512BC">
            <w:r w:rsidRPr="00A512BC">
              <w:t>Units</w:t>
            </w:r>
          </w:p>
        </w:tc>
        <w:tc>
          <w:tcPr>
            <w:tcW w:w="2523" w:type="dxa"/>
            <w:hideMark/>
          </w:tcPr>
          <w:p w14:paraId="5051FCD9" w14:textId="77777777" w:rsidR="000F7A7B" w:rsidRPr="00A512BC" w:rsidRDefault="000F7A7B" w:rsidP="00A512BC">
            <w:r w:rsidRPr="00A512BC">
              <w:t>73.98</w:t>
            </w:r>
          </w:p>
        </w:tc>
        <w:tc>
          <w:tcPr>
            <w:tcW w:w="1960" w:type="dxa"/>
            <w:hideMark/>
          </w:tcPr>
          <w:p w14:paraId="745DF7EE" w14:textId="77777777" w:rsidR="000F7A7B" w:rsidRPr="00A512BC" w:rsidRDefault="000F7A7B" w:rsidP="00A512BC">
            <w:r w:rsidRPr="00A512BC">
              <w:t>72.82</w:t>
            </w:r>
          </w:p>
        </w:tc>
        <w:tc>
          <w:tcPr>
            <w:tcW w:w="2240" w:type="dxa"/>
            <w:hideMark/>
          </w:tcPr>
          <w:p w14:paraId="53FD6344" w14:textId="77777777" w:rsidR="000F7A7B" w:rsidRPr="00A512BC" w:rsidRDefault="000F7A7B" w:rsidP="00A512BC">
            <w:r w:rsidRPr="00A512BC">
              <w:t>1.16</w:t>
            </w:r>
          </w:p>
        </w:tc>
      </w:tr>
      <w:tr w:rsidR="000F7A7B" w:rsidRPr="00A512BC" w14:paraId="4F8D18E2" w14:textId="77777777" w:rsidTr="00A512BC">
        <w:tc>
          <w:tcPr>
            <w:tcW w:w="2293" w:type="dxa"/>
            <w:hideMark/>
          </w:tcPr>
          <w:p w14:paraId="3EE384B8" w14:textId="77777777" w:rsidR="000F7A7B" w:rsidRPr="00A512BC" w:rsidRDefault="000F7A7B" w:rsidP="00A512BC">
            <w:r w:rsidRPr="00A512BC">
              <w:t>Cost per unit change</w:t>
            </w:r>
          </w:p>
        </w:tc>
        <w:tc>
          <w:tcPr>
            <w:tcW w:w="6723" w:type="dxa"/>
            <w:gridSpan w:val="3"/>
            <w:hideMark/>
          </w:tcPr>
          <w:p w14:paraId="39676B53" w14:textId="77777777" w:rsidR="000F7A7B" w:rsidRPr="00A512BC" w:rsidRDefault="000F7A7B" w:rsidP="00A512BC">
            <w:r w:rsidRPr="00A512BC">
              <w:t>DOMINANT</w:t>
            </w:r>
          </w:p>
        </w:tc>
      </w:tr>
    </w:tbl>
    <w:p w14:paraId="730065BF" w14:textId="77777777" w:rsidR="000F7A7B" w:rsidRPr="00A512BC" w:rsidRDefault="000F7A7B" w:rsidP="00A512BC">
      <w:pPr>
        <w:pStyle w:val="Footnote"/>
      </w:pPr>
      <w:r w:rsidRPr="00A512BC">
        <w:t>Abbreviations: CPMC, chronic pain MedsCheck; TAU, treatment as usual</w:t>
      </w:r>
    </w:p>
    <w:p w14:paraId="714C53CF" w14:textId="5A953D1E" w:rsidR="000F7A7B" w:rsidRDefault="000F7A7B" w:rsidP="000F7A7B">
      <w:pPr>
        <w:pStyle w:val="Heading4"/>
        <w:rPr>
          <w:rFonts w:cs="Calibri"/>
        </w:rPr>
      </w:pPr>
      <w:r>
        <w:rPr>
          <w:rFonts w:cs="Calibri"/>
        </w:rPr>
        <w:t>Change in morphine equivalent</w:t>
      </w:r>
    </w:p>
    <w:p w14:paraId="18381D1E" w14:textId="277EE8D9" w:rsidR="000F7A7B" w:rsidRDefault="000F7A7B" w:rsidP="00A512BC">
      <w:r>
        <w:t>The incremental cost per unit change in morphine equivalent was lower in both Group A (</w:t>
      </w:r>
      <w:r>
        <w:fldChar w:fldCharType="begin"/>
      </w:r>
      <w:r>
        <w:instrText xml:space="preserve"> REF _Ref52461291 \h </w:instrText>
      </w:r>
      <w:r>
        <w:fldChar w:fldCharType="separate"/>
      </w:r>
      <w:r w:rsidR="00DD1EFA">
        <w:t xml:space="preserve">Table </w:t>
      </w:r>
      <w:r w:rsidR="00DD1EFA">
        <w:rPr>
          <w:noProof/>
        </w:rPr>
        <w:t>107</w:t>
      </w:r>
      <w:r>
        <w:fldChar w:fldCharType="end"/>
      </w:r>
      <w:r>
        <w:t>) and Group B (</w:t>
      </w:r>
      <w:r>
        <w:fldChar w:fldCharType="begin"/>
      </w:r>
      <w:r>
        <w:instrText xml:space="preserve"> REF _Ref52461297 \h </w:instrText>
      </w:r>
      <w:r>
        <w:fldChar w:fldCharType="separate"/>
      </w:r>
      <w:r w:rsidR="00DD1EFA">
        <w:t xml:space="preserve">Table </w:t>
      </w:r>
      <w:r w:rsidR="00DD1EFA">
        <w:rPr>
          <w:noProof/>
        </w:rPr>
        <w:t>108</w:t>
      </w:r>
      <w:r>
        <w:fldChar w:fldCharType="end"/>
      </w:r>
      <w:r>
        <w:t>). As a negative increment is the desired outcome, the CPMC intervention was dominant over TAU for Group A patients. In Group B, a saving of $2,578.43 per morphine unit lost was calculated. As there is no defined threshold for cost per morphine unit lost or gained, it is difficult to determine if this suffices the willingness to accept threshold (this is a two-fold or greater increase of the willingness to pay value [e.g. $50,000/QALY]).</w:t>
      </w:r>
      <w:r>
        <w:rPr>
          <w:rStyle w:val="EndnoteReference"/>
          <w:rFonts w:cs="Calibri"/>
        </w:rPr>
        <w:endnoteReference w:id="57"/>
      </w:r>
      <w:r>
        <w:t xml:space="preserve"> However, when accounting for the results of the primary analysis (cost/QALY), it is likely that the cost saving per morphine unit lost is acceptable.</w:t>
      </w:r>
    </w:p>
    <w:p w14:paraId="3BC1D78C" w14:textId="14C916FC" w:rsidR="000F7A7B" w:rsidRDefault="000F7A7B" w:rsidP="00481B47">
      <w:pPr>
        <w:pStyle w:val="Caption"/>
      </w:pPr>
      <w:bookmarkStart w:id="3284" w:name="_Ref52461291"/>
      <w:bookmarkStart w:id="3285" w:name="_Toc51244015"/>
      <w:bookmarkStart w:id="3286" w:name="_Toc50624476"/>
      <w:bookmarkStart w:id="3287" w:name="_Toc52539274"/>
      <w:bookmarkStart w:id="3288" w:name="_Toc129948933"/>
      <w:r>
        <w:t xml:space="preserve">Table </w:t>
      </w:r>
      <w:fldSimple w:instr=" SEQ Table \* ARABIC ">
        <w:r w:rsidR="00DD1EFA">
          <w:rPr>
            <w:noProof/>
          </w:rPr>
          <w:t>107</w:t>
        </w:r>
      </w:fldSimple>
      <w:bookmarkEnd w:id="3284"/>
      <w:r w:rsidR="00481B47">
        <w:rPr>
          <w:rFonts w:cs="Calibri"/>
        </w:rPr>
        <w:t xml:space="preserve"> </w:t>
      </w:r>
      <w:r>
        <w:rPr>
          <w:rFonts w:cs="Calibri"/>
        </w:rPr>
        <w:t>Group A: Incremental cost per unit change of morphine equivalent in the CPMC intervention compared to TAU</w:t>
      </w:r>
      <w:bookmarkEnd w:id="3285"/>
      <w:bookmarkEnd w:id="3286"/>
      <w:bookmarkEnd w:id="3287"/>
      <w:bookmarkEnd w:id="3288"/>
    </w:p>
    <w:tbl>
      <w:tblPr>
        <w:tblStyle w:val="TableGrid1"/>
        <w:tblW w:w="5000" w:type="pct"/>
        <w:tblLook w:val="04A0" w:firstRow="1" w:lastRow="0" w:firstColumn="1" w:lastColumn="0" w:noHBand="0" w:noVBand="1"/>
      </w:tblPr>
      <w:tblGrid>
        <w:gridCol w:w="2321"/>
        <w:gridCol w:w="2231"/>
        <w:gridCol w:w="2232"/>
        <w:gridCol w:w="2232"/>
      </w:tblGrid>
      <w:tr w:rsidR="000F7A7B" w14:paraId="06C331B5"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2321" w:type="dxa"/>
          </w:tcPr>
          <w:p w14:paraId="1676F2EC" w14:textId="77777777" w:rsidR="000F7A7B" w:rsidRPr="00A512BC" w:rsidRDefault="000F7A7B" w:rsidP="00A512BC"/>
        </w:tc>
        <w:tc>
          <w:tcPr>
            <w:tcW w:w="2231" w:type="dxa"/>
            <w:hideMark/>
          </w:tcPr>
          <w:p w14:paraId="6C521223" w14:textId="77777777" w:rsidR="000F7A7B" w:rsidRPr="00A512BC" w:rsidRDefault="000F7A7B" w:rsidP="00A512BC">
            <w:r w:rsidRPr="00A512BC">
              <w:t xml:space="preserve">Group A CPMC intervention </w:t>
            </w:r>
          </w:p>
        </w:tc>
        <w:tc>
          <w:tcPr>
            <w:tcW w:w="2232" w:type="dxa"/>
            <w:hideMark/>
          </w:tcPr>
          <w:p w14:paraId="238EB0B8" w14:textId="77777777" w:rsidR="000F7A7B" w:rsidRPr="00A512BC" w:rsidRDefault="000F7A7B" w:rsidP="00A512BC">
            <w:r w:rsidRPr="00A512BC">
              <w:t>TAU</w:t>
            </w:r>
          </w:p>
        </w:tc>
        <w:tc>
          <w:tcPr>
            <w:tcW w:w="2232" w:type="dxa"/>
            <w:hideMark/>
          </w:tcPr>
          <w:p w14:paraId="341E3AD1" w14:textId="77777777" w:rsidR="000F7A7B" w:rsidRPr="00A512BC" w:rsidRDefault="000F7A7B" w:rsidP="00A512BC">
            <w:r w:rsidRPr="00A512BC">
              <w:t>Increment</w:t>
            </w:r>
          </w:p>
        </w:tc>
      </w:tr>
      <w:tr w:rsidR="000F7A7B" w14:paraId="385FFF86" w14:textId="77777777" w:rsidTr="00A512BC">
        <w:tc>
          <w:tcPr>
            <w:tcW w:w="2321" w:type="dxa"/>
            <w:hideMark/>
          </w:tcPr>
          <w:p w14:paraId="09568EB3" w14:textId="77777777" w:rsidR="000F7A7B" w:rsidRPr="00A512BC" w:rsidRDefault="000F7A7B" w:rsidP="00A512BC">
            <w:r w:rsidRPr="00A512BC">
              <w:t>Costs</w:t>
            </w:r>
          </w:p>
        </w:tc>
        <w:tc>
          <w:tcPr>
            <w:tcW w:w="2231" w:type="dxa"/>
            <w:hideMark/>
          </w:tcPr>
          <w:p w14:paraId="58AD275E" w14:textId="5FE3598C" w:rsidR="000F7A7B" w:rsidRPr="00A512BC" w:rsidRDefault="000F7A7B" w:rsidP="00A512BC">
            <w:r w:rsidRPr="00A512BC">
              <w:t>$1,378.46</w:t>
            </w:r>
          </w:p>
        </w:tc>
        <w:tc>
          <w:tcPr>
            <w:tcW w:w="2232" w:type="dxa"/>
            <w:hideMark/>
          </w:tcPr>
          <w:p w14:paraId="05CC1FC9" w14:textId="2FEF44C0" w:rsidR="000F7A7B" w:rsidRPr="00A512BC" w:rsidRDefault="000F7A7B" w:rsidP="00A512BC">
            <w:r w:rsidRPr="00A512BC">
              <w:t>$1,513.57</w:t>
            </w:r>
          </w:p>
        </w:tc>
        <w:tc>
          <w:tcPr>
            <w:tcW w:w="2232" w:type="dxa"/>
            <w:hideMark/>
          </w:tcPr>
          <w:p w14:paraId="02EC254F" w14:textId="092D3B04" w:rsidR="000F7A7B" w:rsidRPr="00A512BC" w:rsidRDefault="000F7A7B" w:rsidP="00A512BC">
            <w:r w:rsidRPr="00A512BC">
              <w:t>-$135.11</w:t>
            </w:r>
          </w:p>
        </w:tc>
      </w:tr>
      <w:tr w:rsidR="000F7A7B" w14:paraId="0BF1E07E" w14:textId="77777777" w:rsidTr="00A512BC">
        <w:tc>
          <w:tcPr>
            <w:tcW w:w="2321" w:type="dxa"/>
            <w:hideMark/>
          </w:tcPr>
          <w:p w14:paraId="55DA7785" w14:textId="77777777" w:rsidR="000F7A7B" w:rsidRPr="00A512BC" w:rsidRDefault="000F7A7B" w:rsidP="00A512BC">
            <w:r w:rsidRPr="00A512BC">
              <w:t>Units</w:t>
            </w:r>
          </w:p>
        </w:tc>
        <w:tc>
          <w:tcPr>
            <w:tcW w:w="2231" w:type="dxa"/>
            <w:hideMark/>
          </w:tcPr>
          <w:p w14:paraId="392810DE" w14:textId="77777777" w:rsidR="000F7A7B" w:rsidRPr="00A512BC" w:rsidRDefault="000F7A7B" w:rsidP="00A512BC">
            <w:r w:rsidRPr="00A512BC">
              <w:t>49.87</w:t>
            </w:r>
          </w:p>
        </w:tc>
        <w:tc>
          <w:tcPr>
            <w:tcW w:w="2232" w:type="dxa"/>
            <w:hideMark/>
          </w:tcPr>
          <w:p w14:paraId="511BEF89" w14:textId="77777777" w:rsidR="000F7A7B" w:rsidRPr="00A512BC" w:rsidRDefault="000F7A7B" w:rsidP="00A512BC">
            <w:r w:rsidRPr="00A512BC">
              <w:t>50.84</w:t>
            </w:r>
          </w:p>
        </w:tc>
        <w:tc>
          <w:tcPr>
            <w:tcW w:w="2232" w:type="dxa"/>
            <w:hideMark/>
          </w:tcPr>
          <w:p w14:paraId="37C14146" w14:textId="77777777" w:rsidR="000F7A7B" w:rsidRPr="00A512BC" w:rsidRDefault="000F7A7B" w:rsidP="00A512BC">
            <w:r w:rsidRPr="00A512BC">
              <w:t>0.97</w:t>
            </w:r>
          </w:p>
        </w:tc>
      </w:tr>
      <w:tr w:rsidR="000F7A7B" w14:paraId="42E9336B" w14:textId="77777777" w:rsidTr="00A512BC">
        <w:tc>
          <w:tcPr>
            <w:tcW w:w="2321" w:type="dxa"/>
            <w:hideMark/>
          </w:tcPr>
          <w:p w14:paraId="593DEEE1" w14:textId="77777777" w:rsidR="000F7A7B" w:rsidRPr="00A512BC" w:rsidRDefault="000F7A7B" w:rsidP="00A512BC">
            <w:r w:rsidRPr="00A512BC">
              <w:t>Cost per unit change</w:t>
            </w:r>
          </w:p>
        </w:tc>
        <w:tc>
          <w:tcPr>
            <w:tcW w:w="6695" w:type="dxa"/>
            <w:gridSpan w:val="3"/>
            <w:hideMark/>
          </w:tcPr>
          <w:p w14:paraId="380214EA" w14:textId="77777777" w:rsidR="000F7A7B" w:rsidRPr="00A512BC" w:rsidRDefault="000F7A7B" w:rsidP="00A512BC">
            <w:r w:rsidRPr="00A512BC">
              <w:t>DOMINANT</w:t>
            </w:r>
          </w:p>
        </w:tc>
      </w:tr>
    </w:tbl>
    <w:p w14:paraId="0766649E" w14:textId="77777777" w:rsidR="000F7A7B" w:rsidRPr="00A512BC" w:rsidRDefault="000F7A7B" w:rsidP="00A512BC">
      <w:pPr>
        <w:pStyle w:val="Footnote"/>
      </w:pPr>
      <w:bookmarkStart w:id="3289" w:name="_Ref50720451"/>
      <w:bookmarkStart w:id="3290" w:name="_Toc50624477"/>
      <w:r w:rsidRPr="00A512BC">
        <w:t>Abbreviations: CPMC, chronic pain MedsCheck; TAU, treatment as usual</w:t>
      </w:r>
    </w:p>
    <w:p w14:paraId="7E2EC594" w14:textId="12FA2C5F" w:rsidR="000F7A7B" w:rsidRDefault="000F7A7B" w:rsidP="00481B47">
      <w:pPr>
        <w:pStyle w:val="Caption"/>
        <w:spacing w:before="240"/>
      </w:pPr>
      <w:bookmarkStart w:id="3291" w:name="_Ref52461297"/>
      <w:bookmarkStart w:id="3292" w:name="_Toc51244016"/>
      <w:bookmarkStart w:id="3293" w:name="_Toc52539275"/>
      <w:bookmarkStart w:id="3294" w:name="_Toc129948934"/>
      <w:bookmarkEnd w:id="3289"/>
      <w:r>
        <w:t xml:space="preserve">Table </w:t>
      </w:r>
      <w:fldSimple w:instr=" SEQ Table \* ARABIC ">
        <w:r w:rsidR="00DD1EFA">
          <w:rPr>
            <w:noProof/>
          </w:rPr>
          <w:t>108</w:t>
        </w:r>
      </w:fldSimple>
      <w:bookmarkEnd w:id="3291"/>
      <w:r w:rsidR="00481B47">
        <w:rPr>
          <w:noProof/>
        </w:rPr>
        <w:t xml:space="preserve"> </w:t>
      </w:r>
      <w:r>
        <w:t>Group B: Incremental cost per unit change of morphine equivalent in the CPMC intervention compared to TAU</w:t>
      </w:r>
      <w:bookmarkEnd w:id="3290"/>
      <w:bookmarkEnd w:id="3292"/>
      <w:bookmarkEnd w:id="3293"/>
      <w:bookmarkEnd w:id="3294"/>
    </w:p>
    <w:tbl>
      <w:tblPr>
        <w:tblStyle w:val="TableGrid1"/>
        <w:tblW w:w="5000" w:type="pct"/>
        <w:tblLook w:val="04A0" w:firstRow="1" w:lastRow="0" w:firstColumn="1" w:lastColumn="0" w:noHBand="0" w:noVBand="1"/>
      </w:tblPr>
      <w:tblGrid>
        <w:gridCol w:w="2294"/>
        <w:gridCol w:w="2241"/>
        <w:gridCol w:w="2241"/>
        <w:gridCol w:w="2240"/>
      </w:tblGrid>
      <w:tr w:rsidR="000F7A7B" w14:paraId="600E80B8"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2294" w:type="dxa"/>
          </w:tcPr>
          <w:p w14:paraId="635ECA35" w14:textId="77777777" w:rsidR="000F7A7B" w:rsidRPr="00A512BC" w:rsidRDefault="000F7A7B" w:rsidP="00A512BC"/>
        </w:tc>
        <w:tc>
          <w:tcPr>
            <w:tcW w:w="2241" w:type="dxa"/>
            <w:hideMark/>
          </w:tcPr>
          <w:p w14:paraId="46802E71" w14:textId="77777777" w:rsidR="000F7A7B" w:rsidRPr="00A512BC" w:rsidRDefault="000F7A7B" w:rsidP="00A512BC">
            <w:r w:rsidRPr="00A512BC">
              <w:t>Group B CPMC intervention</w:t>
            </w:r>
          </w:p>
        </w:tc>
        <w:tc>
          <w:tcPr>
            <w:tcW w:w="2241" w:type="dxa"/>
            <w:hideMark/>
          </w:tcPr>
          <w:p w14:paraId="3E828110" w14:textId="77777777" w:rsidR="000F7A7B" w:rsidRPr="00A512BC" w:rsidRDefault="000F7A7B" w:rsidP="00A512BC">
            <w:r w:rsidRPr="00A512BC">
              <w:t>TAU</w:t>
            </w:r>
          </w:p>
        </w:tc>
        <w:tc>
          <w:tcPr>
            <w:tcW w:w="2240" w:type="dxa"/>
            <w:hideMark/>
          </w:tcPr>
          <w:p w14:paraId="2F9E1EC0" w14:textId="77777777" w:rsidR="000F7A7B" w:rsidRPr="00A512BC" w:rsidRDefault="000F7A7B" w:rsidP="00A512BC">
            <w:r w:rsidRPr="00A512BC">
              <w:t>Increment</w:t>
            </w:r>
          </w:p>
        </w:tc>
      </w:tr>
      <w:tr w:rsidR="000F7A7B" w14:paraId="369388E1" w14:textId="77777777" w:rsidTr="00A512BC">
        <w:tc>
          <w:tcPr>
            <w:tcW w:w="2294" w:type="dxa"/>
            <w:hideMark/>
          </w:tcPr>
          <w:p w14:paraId="276CEBEF" w14:textId="77777777" w:rsidR="000F7A7B" w:rsidRPr="00A512BC" w:rsidRDefault="000F7A7B" w:rsidP="00A512BC">
            <w:r w:rsidRPr="00A512BC">
              <w:t>Costs</w:t>
            </w:r>
          </w:p>
        </w:tc>
        <w:tc>
          <w:tcPr>
            <w:tcW w:w="2241" w:type="dxa"/>
            <w:hideMark/>
          </w:tcPr>
          <w:p w14:paraId="18A4088B" w14:textId="273DC3F3" w:rsidR="000F7A7B" w:rsidRPr="00A512BC" w:rsidRDefault="000F7A7B" w:rsidP="00A512BC">
            <w:r w:rsidRPr="00A512BC">
              <w:t>$1,180.00</w:t>
            </w:r>
          </w:p>
        </w:tc>
        <w:tc>
          <w:tcPr>
            <w:tcW w:w="2241" w:type="dxa"/>
            <w:hideMark/>
          </w:tcPr>
          <w:p w14:paraId="67E8725E" w14:textId="2D0C130B" w:rsidR="000F7A7B" w:rsidRPr="00A512BC" w:rsidRDefault="000F7A7B" w:rsidP="00A512BC">
            <w:r w:rsidRPr="00A512BC">
              <w:t>$1,386.27</w:t>
            </w:r>
          </w:p>
        </w:tc>
        <w:tc>
          <w:tcPr>
            <w:tcW w:w="2240" w:type="dxa"/>
            <w:hideMark/>
          </w:tcPr>
          <w:p w14:paraId="5B7870FD" w14:textId="43435CF2" w:rsidR="000F7A7B" w:rsidRPr="00A512BC" w:rsidRDefault="000F7A7B" w:rsidP="00A512BC">
            <w:r w:rsidRPr="00A512BC">
              <w:t>-$206.27</w:t>
            </w:r>
          </w:p>
        </w:tc>
      </w:tr>
      <w:tr w:rsidR="000F7A7B" w14:paraId="5A04D15F" w14:textId="77777777" w:rsidTr="00A512BC">
        <w:tc>
          <w:tcPr>
            <w:tcW w:w="2294" w:type="dxa"/>
            <w:hideMark/>
          </w:tcPr>
          <w:p w14:paraId="54F6F9F3" w14:textId="77777777" w:rsidR="000F7A7B" w:rsidRPr="00A512BC" w:rsidRDefault="000F7A7B" w:rsidP="00A512BC">
            <w:r w:rsidRPr="00A512BC">
              <w:t>Units</w:t>
            </w:r>
          </w:p>
        </w:tc>
        <w:tc>
          <w:tcPr>
            <w:tcW w:w="2241" w:type="dxa"/>
            <w:hideMark/>
          </w:tcPr>
          <w:p w14:paraId="21DFD3CB" w14:textId="77777777" w:rsidR="000F7A7B" w:rsidRPr="00A512BC" w:rsidRDefault="000F7A7B" w:rsidP="00A512BC">
            <w:r w:rsidRPr="00A512BC">
              <w:t>47.82</w:t>
            </w:r>
          </w:p>
        </w:tc>
        <w:tc>
          <w:tcPr>
            <w:tcW w:w="2241" w:type="dxa"/>
            <w:hideMark/>
          </w:tcPr>
          <w:p w14:paraId="22CCD788" w14:textId="77777777" w:rsidR="000F7A7B" w:rsidRPr="00A512BC" w:rsidRDefault="000F7A7B" w:rsidP="00A512BC">
            <w:r w:rsidRPr="00A512BC">
              <w:t>47.74</w:t>
            </w:r>
          </w:p>
        </w:tc>
        <w:tc>
          <w:tcPr>
            <w:tcW w:w="2240" w:type="dxa"/>
            <w:hideMark/>
          </w:tcPr>
          <w:p w14:paraId="27754C82" w14:textId="77777777" w:rsidR="000F7A7B" w:rsidRPr="00A512BC" w:rsidRDefault="000F7A7B" w:rsidP="00A512BC">
            <w:r w:rsidRPr="00A512BC">
              <w:t>-0.08</w:t>
            </w:r>
          </w:p>
        </w:tc>
      </w:tr>
      <w:tr w:rsidR="000F7A7B" w14:paraId="7E85B329" w14:textId="77777777" w:rsidTr="00A512BC">
        <w:tc>
          <w:tcPr>
            <w:tcW w:w="2294" w:type="dxa"/>
            <w:hideMark/>
          </w:tcPr>
          <w:p w14:paraId="05E1018E" w14:textId="77777777" w:rsidR="000F7A7B" w:rsidRPr="00A512BC" w:rsidRDefault="000F7A7B" w:rsidP="00A512BC">
            <w:r w:rsidRPr="00A512BC">
              <w:t>Cost per unit change</w:t>
            </w:r>
          </w:p>
        </w:tc>
        <w:tc>
          <w:tcPr>
            <w:tcW w:w="6722" w:type="dxa"/>
            <w:gridSpan w:val="3"/>
            <w:hideMark/>
          </w:tcPr>
          <w:p w14:paraId="24056879" w14:textId="0A51827D" w:rsidR="000F7A7B" w:rsidRPr="00A512BC" w:rsidRDefault="000F7A7B" w:rsidP="00A512BC">
            <w:r w:rsidRPr="00A512BC">
              <w:t>$2,578.43</w:t>
            </w:r>
          </w:p>
        </w:tc>
      </w:tr>
    </w:tbl>
    <w:p w14:paraId="6A37177D" w14:textId="77777777" w:rsidR="000F7A7B" w:rsidRPr="00A512BC" w:rsidRDefault="000F7A7B" w:rsidP="00A512BC">
      <w:pPr>
        <w:pStyle w:val="Footnote"/>
      </w:pPr>
      <w:r w:rsidRPr="00A512BC">
        <w:t>Abbreviations: CPMC, chronic pain MedsCheck; TAU, treatment as usual</w:t>
      </w:r>
    </w:p>
    <w:p w14:paraId="5E8D1051" w14:textId="77777777" w:rsidR="000F7A7B" w:rsidRDefault="000F7A7B" w:rsidP="000F7A7B">
      <w:pPr>
        <w:pStyle w:val="Heading4"/>
        <w:rPr>
          <w:rFonts w:cs="Calibri"/>
        </w:rPr>
      </w:pPr>
      <w:bookmarkStart w:id="3295" w:name="_Hlk55997331"/>
      <w:r>
        <w:rPr>
          <w:rFonts w:cs="Calibri"/>
        </w:rPr>
        <w:t>Change in pain interference measured using the BPI as part of the mini-ePPOC</w:t>
      </w:r>
    </w:p>
    <w:p w14:paraId="6C2FC054" w14:textId="424316F5" w:rsidR="001207DE" w:rsidRPr="00DC3600" w:rsidRDefault="001207DE" w:rsidP="00A512BC">
      <w:bookmarkStart w:id="3296" w:name="_Toc50624348"/>
      <w:bookmarkStart w:id="3297" w:name="_Toc51243879"/>
      <w:bookmarkStart w:id="3298" w:name="_Ref54245618"/>
      <w:bookmarkEnd w:id="3295"/>
      <w:r w:rsidRPr="00DC3600">
        <w:t>A 14-26% reduction for all intervention trial participants when comparing follow up scores to baseline was observed (</w:t>
      </w:r>
      <w:r w:rsidRPr="00DC3600">
        <w:rPr>
          <w:b/>
          <w:bCs/>
        </w:rPr>
        <w:fldChar w:fldCharType="begin"/>
      </w:r>
      <w:r w:rsidRPr="00DC3600">
        <w:rPr>
          <w:b/>
          <w:bCs/>
        </w:rPr>
        <w:instrText xml:space="preserve"> REF _Ref55204845 \h </w:instrText>
      </w:r>
      <w:r w:rsidR="00DC3600" w:rsidRPr="00DC3600">
        <w:rPr>
          <w:b/>
          <w:bCs/>
        </w:rPr>
        <w:instrText xml:space="preserve"> \* MERGEFORMAT </w:instrText>
      </w:r>
      <w:r w:rsidRPr="00DC3600">
        <w:rPr>
          <w:b/>
          <w:bCs/>
        </w:rPr>
      </w:r>
      <w:r w:rsidRPr="00DC3600">
        <w:rPr>
          <w:b/>
          <w:bCs/>
        </w:rPr>
        <w:fldChar w:fldCharType="separate"/>
      </w:r>
      <w:r w:rsidR="00DD1EFA" w:rsidRPr="00DD1EFA">
        <w:t>Table 109</w:t>
      </w:r>
      <w:r w:rsidRPr="00DC3600">
        <w:rPr>
          <w:b/>
          <w:bCs/>
        </w:rPr>
        <w:fldChar w:fldCharType="end"/>
      </w:r>
      <w:r w:rsidRPr="00DC3600">
        <w:rPr>
          <w:b/>
          <w:bCs/>
        </w:rPr>
        <w:t xml:space="preserve"> </w:t>
      </w:r>
      <w:r w:rsidRPr="00DC3600">
        <w:t xml:space="preserve">and </w:t>
      </w:r>
      <w:r w:rsidRPr="00DC3600">
        <w:fldChar w:fldCharType="begin"/>
      </w:r>
      <w:r w:rsidRPr="00DC3600">
        <w:instrText xml:space="preserve"> REF _Ref52461316 \h  \* MERGEFORMAT </w:instrText>
      </w:r>
      <w:r w:rsidRPr="00DC3600">
        <w:fldChar w:fldCharType="separate"/>
      </w:r>
      <w:r w:rsidR="00DD1EFA" w:rsidRPr="00DD1EFA">
        <w:t>Table 110</w:t>
      </w:r>
      <w:r w:rsidRPr="00DC3600">
        <w:fldChar w:fldCharType="end"/>
      </w:r>
      <w:r w:rsidRPr="00DC3600">
        <w:t>).  These results suggest a clinically significant change in pain interference. With lower costs for the intervention in both Groups A and B was dominant towards TAU.</w:t>
      </w:r>
    </w:p>
    <w:p w14:paraId="7EF2348C" w14:textId="7FB869E6" w:rsidR="001207DE" w:rsidRPr="009813AD" w:rsidRDefault="001207DE" w:rsidP="009813AD">
      <w:pPr>
        <w:pStyle w:val="Caption"/>
        <w:jc w:val="both"/>
        <w:rPr>
          <w:rFonts w:cs="Calibri"/>
        </w:rPr>
      </w:pPr>
      <w:bookmarkStart w:id="3299" w:name="_Ref52461309"/>
      <w:bookmarkStart w:id="3300" w:name="_Ref55204845"/>
      <w:bookmarkStart w:id="3301" w:name="_Toc51244017"/>
      <w:bookmarkStart w:id="3302" w:name="_Toc50624478"/>
      <w:bookmarkStart w:id="3303" w:name="_Toc52539276"/>
      <w:bookmarkStart w:id="3304" w:name="_Toc55897402"/>
      <w:bookmarkStart w:id="3305" w:name="_Toc129948935"/>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109</w:t>
      </w:r>
      <w:r w:rsidRPr="009813AD">
        <w:rPr>
          <w:rFonts w:cs="Calibri"/>
        </w:rPr>
        <w:fldChar w:fldCharType="end"/>
      </w:r>
      <w:bookmarkEnd w:id="3299"/>
      <w:bookmarkEnd w:id="3300"/>
      <w:r w:rsidR="00481B47">
        <w:rPr>
          <w:rFonts w:cs="Calibri"/>
        </w:rPr>
        <w:t xml:space="preserve"> </w:t>
      </w:r>
      <w:r w:rsidRPr="009813AD">
        <w:rPr>
          <w:rFonts w:cs="Calibri"/>
        </w:rPr>
        <w:t>Group A: Incremental cost per reduction change in severity for pain interference in the CPMC intervention compared to TAU</w:t>
      </w:r>
      <w:bookmarkEnd w:id="3301"/>
      <w:bookmarkEnd w:id="3302"/>
      <w:bookmarkEnd w:id="3303"/>
      <w:bookmarkEnd w:id="3304"/>
      <w:bookmarkEnd w:id="3305"/>
    </w:p>
    <w:tbl>
      <w:tblPr>
        <w:tblStyle w:val="TableGrid1"/>
        <w:tblW w:w="5000" w:type="pct"/>
        <w:tblLook w:val="04A0" w:firstRow="1" w:lastRow="0" w:firstColumn="1" w:lastColumn="0" w:noHBand="0" w:noVBand="1"/>
      </w:tblPr>
      <w:tblGrid>
        <w:gridCol w:w="4338"/>
        <w:gridCol w:w="2413"/>
        <w:gridCol w:w="1107"/>
        <w:gridCol w:w="1158"/>
      </w:tblGrid>
      <w:tr w:rsidR="001207DE" w:rsidRPr="003335DC" w14:paraId="183B5796"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2464" w:type="pct"/>
          </w:tcPr>
          <w:p w14:paraId="2CD6DD91" w14:textId="77777777" w:rsidR="001207DE" w:rsidRPr="00A512BC" w:rsidRDefault="001207DE" w:rsidP="00A512BC"/>
        </w:tc>
        <w:tc>
          <w:tcPr>
            <w:tcW w:w="1396" w:type="pct"/>
            <w:hideMark/>
          </w:tcPr>
          <w:p w14:paraId="49FEBD25" w14:textId="77777777" w:rsidR="001207DE" w:rsidRPr="00A512BC" w:rsidRDefault="001207DE" w:rsidP="00A512BC">
            <w:r w:rsidRPr="00A512BC">
              <w:t>Group A CPMC intervention</w:t>
            </w:r>
          </w:p>
        </w:tc>
        <w:tc>
          <w:tcPr>
            <w:tcW w:w="554" w:type="pct"/>
            <w:hideMark/>
          </w:tcPr>
          <w:p w14:paraId="4CAB1A7E" w14:textId="77777777" w:rsidR="001207DE" w:rsidRPr="00A512BC" w:rsidRDefault="001207DE" w:rsidP="00A512BC">
            <w:r w:rsidRPr="00A512BC">
              <w:t>TAU</w:t>
            </w:r>
          </w:p>
        </w:tc>
        <w:tc>
          <w:tcPr>
            <w:tcW w:w="585" w:type="pct"/>
            <w:hideMark/>
          </w:tcPr>
          <w:p w14:paraId="5B243CBF" w14:textId="77777777" w:rsidR="001207DE" w:rsidRPr="00A512BC" w:rsidRDefault="001207DE" w:rsidP="00A512BC">
            <w:r w:rsidRPr="00A512BC">
              <w:t>Increment</w:t>
            </w:r>
          </w:p>
        </w:tc>
      </w:tr>
      <w:tr w:rsidR="001207DE" w:rsidRPr="003335DC" w14:paraId="645E8BA6" w14:textId="77777777" w:rsidTr="00A512BC">
        <w:tc>
          <w:tcPr>
            <w:tcW w:w="2464" w:type="pct"/>
            <w:hideMark/>
          </w:tcPr>
          <w:p w14:paraId="379BD40F" w14:textId="77777777" w:rsidR="001207DE" w:rsidRPr="00A512BC" w:rsidRDefault="001207DE" w:rsidP="00A512BC">
            <w:r w:rsidRPr="00A512BC">
              <w:t>Costs</w:t>
            </w:r>
          </w:p>
        </w:tc>
        <w:tc>
          <w:tcPr>
            <w:tcW w:w="1396" w:type="pct"/>
            <w:hideMark/>
          </w:tcPr>
          <w:p w14:paraId="7023109F" w14:textId="77777777" w:rsidR="001207DE" w:rsidRPr="00A512BC" w:rsidRDefault="001207DE" w:rsidP="00A512BC">
            <w:r w:rsidRPr="00A512BC">
              <w:t>$1,378.46</w:t>
            </w:r>
          </w:p>
        </w:tc>
        <w:tc>
          <w:tcPr>
            <w:tcW w:w="554" w:type="pct"/>
            <w:hideMark/>
          </w:tcPr>
          <w:p w14:paraId="0C41A76A" w14:textId="77777777" w:rsidR="001207DE" w:rsidRPr="00A512BC" w:rsidRDefault="001207DE" w:rsidP="00A512BC">
            <w:r w:rsidRPr="00A512BC">
              <w:t>$1,513.57</w:t>
            </w:r>
          </w:p>
        </w:tc>
        <w:tc>
          <w:tcPr>
            <w:tcW w:w="585" w:type="pct"/>
            <w:hideMark/>
          </w:tcPr>
          <w:p w14:paraId="4DC04687" w14:textId="77777777" w:rsidR="001207DE" w:rsidRPr="00A512BC" w:rsidRDefault="001207DE" w:rsidP="00A512BC">
            <w:r w:rsidRPr="00A512BC">
              <w:t>-$135.11</w:t>
            </w:r>
          </w:p>
        </w:tc>
      </w:tr>
      <w:tr w:rsidR="001207DE" w:rsidRPr="003335DC" w14:paraId="1F51AC49" w14:textId="77777777" w:rsidTr="00A512BC">
        <w:tc>
          <w:tcPr>
            <w:tcW w:w="2464" w:type="pct"/>
            <w:hideMark/>
          </w:tcPr>
          <w:p w14:paraId="1A203AA5" w14:textId="77777777" w:rsidR="001207DE" w:rsidRPr="00A512BC" w:rsidRDefault="001207DE" w:rsidP="00A512BC">
            <w:r w:rsidRPr="00A512BC">
              <w:t>Proportion moderate-severe</w:t>
            </w:r>
          </w:p>
        </w:tc>
        <w:tc>
          <w:tcPr>
            <w:tcW w:w="1396" w:type="pct"/>
            <w:hideMark/>
          </w:tcPr>
          <w:p w14:paraId="61768F86" w14:textId="77777777" w:rsidR="001207DE" w:rsidRPr="00A512BC" w:rsidRDefault="001207DE" w:rsidP="00A512BC">
            <w:r w:rsidRPr="00A512BC">
              <w:t>0.65</w:t>
            </w:r>
          </w:p>
        </w:tc>
        <w:tc>
          <w:tcPr>
            <w:tcW w:w="554" w:type="pct"/>
            <w:hideMark/>
          </w:tcPr>
          <w:p w14:paraId="1C6D01BE" w14:textId="77777777" w:rsidR="001207DE" w:rsidRPr="00A512BC" w:rsidRDefault="001207DE" w:rsidP="00A512BC">
            <w:r w:rsidRPr="00A512BC">
              <w:t>0.79</w:t>
            </w:r>
          </w:p>
        </w:tc>
        <w:tc>
          <w:tcPr>
            <w:tcW w:w="585" w:type="pct"/>
            <w:hideMark/>
          </w:tcPr>
          <w:p w14:paraId="1CE88561" w14:textId="77777777" w:rsidR="001207DE" w:rsidRPr="00A512BC" w:rsidRDefault="001207DE" w:rsidP="00A512BC">
            <w:r w:rsidRPr="00A512BC">
              <w:t>0.14</w:t>
            </w:r>
          </w:p>
        </w:tc>
      </w:tr>
      <w:tr w:rsidR="001207DE" w:rsidRPr="003335DC" w14:paraId="4CF0CAE7" w14:textId="77777777" w:rsidTr="00A512BC">
        <w:tc>
          <w:tcPr>
            <w:tcW w:w="2464" w:type="pct"/>
            <w:hideMark/>
          </w:tcPr>
          <w:p w14:paraId="1B4B4264" w14:textId="77777777" w:rsidR="001207DE" w:rsidRPr="00A512BC" w:rsidRDefault="001207DE" w:rsidP="00A512BC">
            <w:r w:rsidRPr="00A512BC">
              <w:t>Cost per reduction in moderate-severe trial participants</w:t>
            </w:r>
          </w:p>
        </w:tc>
        <w:tc>
          <w:tcPr>
            <w:tcW w:w="2536" w:type="pct"/>
            <w:gridSpan w:val="3"/>
            <w:hideMark/>
          </w:tcPr>
          <w:p w14:paraId="313EAFF3" w14:textId="77777777" w:rsidR="001207DE" w:rsidRPr="00A512BC" w:rsidRDefault="001207DE" w:rsidP="00A512BC">
            <w:r w:rsidRPr="00A512BC">
              <w:t>DOMINANT</w:t>
            </w:r>
          </w:p>
        </w:tc>
      </w:tr>
    </w:tbl>
    <w:p w14:paraId="4CA4E0A6" w14:textId="77777777" w:rsidR="001207DE" w:rsidRPr="00A512BC" w:rsidRDefault="001207DE" w:rsidP="00A512BC">
      <w:pPr>
        <w:pStyle w:val="Footnote"/>
      </w:pPr>
      <w:bookmarkStart w:id="3306" w:name="_Ref50720465"/>
      <w:bookmarkStart w:id="3307" w:name="_Toc50624479"/>
      <w:r w:rsidRPr="00A512BC">
        <w:t>Abbreviations: CPMC, chronic pain MedsCheck; TAU, treatment as usual</w:t>
      </w:r>
    </w:p>
    <w:p w14:paraId="6C4B2D3F" w14:textId="3F1903E7" w:rsidR="001207DE" w:rsidRPr="009813AD" w:rsidRDefault="001207DE" w:rsidP="009813AD">
      <w:pPr>
        <w:pStyle w:val="Caption"/>
        <w:jc w:val="both"/>
        <w:rPr>
          <w:rFonts w:cs="Calibri"/>
        </w:rPr>
      </w:pPr>
      <w:bookmarkStart w:id="3308" w:name="_Ref52461316"/>
      <w:bookmarkStart w:id="3309" w:name="_Toc51244018"/>
      <w:bookmarkStart w:id="3310" w:name="_Toc52539277"/>
      <w:bookmarkStart w:id="3311" w:name="_Toc55897403"/>
      <w:bookmarkStart w:id="3312" w:name="_Toc129948936"/>
      <w:bookmarkEnd w:id="3306"/>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110</w:t>
      </w:r>
      <w:r w:rsidRPr="009813AD">
        <w:rPr>
          <w:rFonts w:cs="Calibri"/>
        </w:rPr>
        <w:fldChar w:fldCharType="end"/>
      </w:r>
      <w:bookmarkEnd w:id="3308"/>
      <w:r w:rsidR="00481B47">
        <w:rPr>
          <w:rFonts w:cs="Calibri"/>
        </w:rPr>
        <w:t xml:space="preserve"> </w:t>
      </w:r>
      <w:r w:rsidRPr="009813AD">
        <w:rPr>
          <w:rFonts w:cs="Calibri"/>
        </w:rPr>
        <w:t>Group B: Incremental cost per reduction change in severity for pain interference in the CPMC intervention compared to TAU</w:t>
      </w:r>
      <w:bookmarkEnd w:id="3307"/>
      <w:bookmarkEnd w:id="3309"/>
      <w:bookmarkEnd w:id="3310"/>
      <w:bookmarkEnd w:id="3311"/>
      <w:bookmarkEnd w:id="3312"/>
    </w:p>
    <w:tbl>
      <w:tblPr>
        <w:tblStyle w:val="TableGrid1"/>
        <w:tblW w:w="5000" w:type="pct"/>
        <w:tblLook w:val="04A0" w:firstRow="1" w:lastRow="0" w:firstColumn="1" w:lastColumn="0" w:noHBand="0" w:noVBand="1"/>
      </w:tblPr>
      <w:tblGrid>
        <w:gridCol w:w="4338"/>
        <w:gridCol w:w="2413"/>
        <w:gridCol w:w="1107"/>
        <w:gridCol w:w="1158"/>
      </w:tblGrid>
      <w:tr w:rsidR="001207DE" w:rsidRPr="003335DC" w14:paraId="11654A9B"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2464" w:type="pct"/>
          </w:tcPr>
          <w:p w14:paraId="1B13CE23" w14:textId="77777777" w:rsidR="001207DE" w:rsidRPr="00A512BC" w:rsidRDefault="001207DE" w:rsidP="00A512BC"/>
        </w:tc>
        <w:tc>
          <w:tcPr>
            <w:tcW w:w="1396" w:type="pct"/>
            <w:hideMark/>
          </w:tcPr>
          <w:p w14:paraId="61D7DF1E" w14:textId="77777777" w:rsidR="001207DE" w:rsidRPr="00A512BC" w:rsidRDefault="001207DE" w:rsidP="00A512BC">
            <w:r w:rsidRPr="00A512BC">
              <w:t>Group B CPMC intervention</w:t>
            </w:r>
          </w:p>
        </w:tc>
        <w:tc>
          <w:tcPr>
            <w:tcW w:w="554" w:type="pct"/>
            <w:hideMark/>
          </w:tcPr>
          <w:p w14:paraId="319769E6" w14:textId="77777777" w:rsidR="001207DE" w:rsidRPr="00A512BC" w:rsidRDefault="001207DE" w:rsidP="00A512BC">
            <w:r w:rsidRPr="00A512BC">
              <w:t>TAU</w:t>
            </w:r>
          </w:p>
        </w:tc>
        <w:tc>
          <w:tcPr>
            <w:tcW w:w="585" w:type="pct"/>
            <w:hideMark/>
          </w:tcPr>
          <w:p w14:paraId="18C67AE4" w14:textId="77777777" w:rsidR="001207DE" w:rsidRPr="00A512BC" w:rsidRDefault="001207DE" w:rsidP="00A512BC">
            <w:r w:rsidRPr="00A512BC">
              <w:t>Increment</w:t>
            </w:r>
          </w:p>
        </w:tc>
      </w:tr>
      <w:tr w:rsidR="001207DE" w:rsidRPr="003335DC" w14:paraId="2EBF9140" w14:textId="77777777" w:rsidTr="00A512BC">
        <w:tc>
          <w:tcPr>
            <w:tcW w:w="2464" w:type="pct"/>
            <w:hideMark/>
          </w:tcPr>
          <w:p w14:paraId="75EBE49D" w14:textId="77777777" w:rsidR="001207DE" w:rsidRPr="00A512BC" w:rsidRDefault="001207DE" w:rsidP="00A512BC">
            <w:r w:rsidRPr="00A512BC">
              <w:t>Costs</w:t>
            </w:r>
          </w:p>
        </w:tc>
        <w:tc>
          <w:tcPr>
            <w:tcW w:w="1396" w:type="pct"/>
            <w:hideMark/>
          </w:tcPr>
          <w:p w14:paraId="75AE3FBC" w14:textId="77777777" w:rsidR="001207DE" w:rsidRPr="00A512BC" w:rsidRDefault="001207DE" w:rsidP="00A512BC">
            <w:r w:rsidRPr="00A512BC">
              <w:t>$1,180.00</w:t>
            </w:r>
          </w:p>
        </w:tc>
        <w:tc>
          <w:tcPr>
            <w:tcW w:w="554" w:type="pct"/>
            <w:hideMark/>
          </w:tcPr>
          <w:p w14:paraId="38D0144C" w14:textId="77777777" w:rsidR="001207DE" w:rsidRPr="00A512BC" w:rsidRDefault="001207DE" w:rsidP="00A512BC">
            <w:r w:rsidRPr="00A512BC">
              <w:t>$1,386.27</w:t>
            </w:r>
          </w:p>
        </w:tc>
        <w:tc>
          <w:tcPr>
            <w:tcW w:w="585" w:type="pct"/>
            <w:hideMark/>
          </w:tcPr>
          <w:p w14:paraId="21A76AF9" w14:textId="77777777" w:rsidR="001207DE" w:rsidRPr="00A512BC" w:rsidRDefault="001207DE" w:rsidP="00A512BC">
            <w:r w:rsidRPr="00A512BC">
              <w:t>-$206.27</w:t>
            </w:r>
          </w:p>
        </w:tc>
      </w:tr>
      <w:tr w:rsidR="001207DE" w:rsidRPr="003335DC" w14:paraId="36C9EE24" w14:textId="77777777" w:rsidTr="00A512BC">
        <w:tc>
          <w:tcPr>
            <w:tcW w:w="2464" w:type="pct"/>
            <w:hideMark/>
          </w:tcPr>
          <w:p w14:paraId="0633FFF9" w14:textId="77777777" w:rsidR="001207DE" w:rsidRPr="00A512BC" w:rsidRDefault="001207DE" w:rsidP="00A512BC">
            <w:r w:rsidRPr="00A512BC">
              <w:t>Proportion moderate-severe</w:t>
            </w:r>
          </w:p>
        </w:tc>
        <w:tc>
          <w:tcPr>
            <w:tcW w:w="1396" w:type="pct"/>
            <w:hideMark/>
          </w:tcPr>
          <w:p w14:paraId="13EF9E05" w14:textId="77777777" w:rsidR="001207DE" w:rsidRPr="00A512BC" w:rsidRDefault="001207DE" w:rsidP="00A512BC">
            <w:r w:rsidRPr="00A512BC">
              <w:t>0.52</w:t>
            </w:r>
          </w:p>
        </w:tc>
        <w:tc>
          <w:tcPr>
            <w:tcW w:w="554" w:type="pct"/>
            <w:hideMark/>
          </w:tcPr>
          <w:p w14:paraId="6A8DDFE2" w14:textId="77777777" w:rsidR="001207DE" w:rsidRPr="00A512BC" w:rsidRDefault="001207DE" w:rsidP="00A512BC">
            <w:r w:rsidRPr="00A512BC">
              <w:t>0.77</w:t>
            </w:r>
          </w:p>
        </w:tc>
        <w:tc>
          <w:tcPr>
            <w:tcW w:w="585" w:type="pct"/>
            <w:hideMark/>
          </w:tcPr>
          <w:p w14:paraId="5FD2D889" w14:textId="77777777" w:rsidR="001207DE" w:rsidRPr="00A512BC" w:rsidRDefault="001207DE" w:rsidP="00A512BC">
            <w:r w:rsidRPr="00A512BC">
              <w:t>0.26</w:t>
            </w:r>
          </w:p>
        </w:tc>
      </w:tr>
      <w:tr w:rsidR="001207DE" w:rsidRPr="00A512BC" w14:paraId="4D623348" w14:textId="77777777" w:rsidTr="00A512BC">
        <w:tc>
          <w:tcPr>
            <w:tcW w:w="2464" w:type="pct"/>
            <w:hideMark/>
          </w:tcPr>
          <w:p w14:paraId="7BC1A3E8" w14:textId="77777777" w:rsidR="001207DE" w:rsidRPr="00A512BC" w:rsidRDefault="001207DE" w:rsidP="00A512BC">
            <w:r w:rsidRPr="00A512BC">
              <w:t>Cost per reduction in moderate-severe trial participants</w:t>
            </w:r>
          </w:p>
        </w:tc>
        <w:tc>
          <w:tcPr>
            <w:tcW w:w="2536" w:type="pct"/>
            <w:gridSpan w:val="3"/>
            <w:hideMark/>
          </w:tcPr>
          <w:p w14:paraId="4EB9EA66" w14:textId="77777777" w:rsidR="001207DE" w:rsidRPr="00A512BC" w:rsidRDefault="001207DE" w:rsidP="00A512BC">
            <w:pPr>
              <w:pStyle w:val="Footnote"/>
            </w:pPr>
            <w:r w:rsidRPr="00A512BC">
              <w:t>DOMINANT</w:t>
            </w:r>
          </w:p>
        </w:tc>
      </w:tr>
    </w:tbl>
    <w:p w14:paraId="4B561E08" w14:textId="77777777" w:rsidR="001207DE" w:rsidRPr="00A512BC" w:rsidRDefault="001207DE" w:rsidP="00A512BC">
      <w:pPr>
        <w:pStyle w:val="Footnote"/>
      </w:pPr>
      <w:r w:rsidRPr="00A512BC">
        <w:t>Abbreviations: CPMC, chronic pain MedsCheck; TAU, treatment as usual</w:t>
      </w:r>
    </w:p>
    <w:p w14:paraId="41CB00AF" w14:textId="77777777" w:rsidR="001207DE" w:rsidRDefault="001207DE" w:rsidP="001207DE">
      <w:pPr>
        <w:pStyle w:val="Heading4"/>
        <w:rPr>
          <w:rFonts w:cs="Calibri"/>
        </w:rPr>
      </w:pPr>
      <w:r>
        <w:rPr>
          <w:rFonts w:cs="Calibri"/>
        </w:rPr>
        <w:t>Change in pain severity measured using the BPI as part of the mini-ePPOC</w:t>
      </w:r>
    </w:p>
    <w:p w14:paraId="23E60302" w14:textId="2496CA93" w:rsidR="001207DE" w:rsidRPr="00DC3600" w:rsidRDefault="001207DE" w:rsidP="001207DE">
      <w:pPr>
        <w:jc w:val="both"/>
        <w:rPr>
          <w:rFonts w:cs="Calibri"/>
        </w:rPr>
      </w:pPr>
      <w:r w:rsidRPr="00DC3600">
        <w:rPr>
          <w:rFonts w:cs="Calibri"/>
        </w:rPr>
        <w:t>An 11% reduction for Group A and B trial participants when comparing follow up scores to baseline was observed (</w:t>
      </w:r>
      <w:r w:rsidRPr="00DC3600">
        <w:rPr>
          <w:rFonts w:cs="Calibri"/>
          <w:b/>
          <w:bCs/>
        </w:rPr>
        <w:fldChar w:fldCharType="begin"/>
      </w:r>
      <w:r w:rsidRPr="00DC3600">
        <w:rPr>
          <w:rFonts w:cs="Calibri"/>
          <w:b/>
          <w:bCs/>
        </w:rPr>
        <w:instrText xml:space="preserve"> REF _Ref52461447 \h </w:instrText>
      </w:r>
      <w:r w:rsidR="00DC3600" w:rsidRPr="00DC3600">
        <w:rPr>
          <w:rFonts w:cs="Calibri"/>
          <w:b/>
          <w:bCs/>
        </w:rPr>
        <w:instrText xml:space="preserve"> \* MERGEFORMAT </w:instrText>
      </w:r>
      <w:r w:rsidRPr="00DC3600">
        <w:rPr>
          <w:rFonts w:cs="Calibri"/>
          <w:b/>
          <w:bCs/>
        </w:rPr>
      </w:r>
      <w:r w:rsidRPr="00DC3600">
        <w:rPr>
          <w:rFonts w:cs="Calibri"/>
          <w:b/>
          <w:bCs/>
        </w:rPr>
        <w:fldChar w:fldCharType="separate"/>
      </w:r>
      <w:r w:rsidR="00DD1EFA" w:rsidRPr="009813AD">
        <w:rPr>
          <w:rFonts w:cs="Calibri"/>
        </w:rPr>
        <w:t xml:space="preserve">Table </w:t>
      </w:r>
      <w:r w:rsidR="00DD1EFA">
        <w:rPr>
          <w:rFonts w:cs="Calibri"/>
        </w:rPr>
        <w:t>111</w:t>
      </w:r>
      <w:r w:rsidRPr="00DC3600">
        <w:rPr>
          <w:rFonts w:cs="Calibri"/>
          <w:b/>
          <w:bCs/>
        </w:rPr>
        <w:fldChar w:fldCharType="end"/>
      </w:r>
      <w:r w:rsidRPr="00DC3600">
        <w:rPr>
          <w:rFonts w:cs="Calibri"/>
          <w:b/>
          <w:bCs/>
        </w:rPr>
        <w:t xml:space="preserve"> </w:t>
      </w:r>
      <w:r w:rsidRPr="00DC3600">
        <w:rPr>
          <w:rFonts w:cs="Calibri"/>
        </w:rPr>
        <w:t xml:space="preserve">and </w:t>
      </w:r>
      <w:r w:rsidRPr="00DC3600">
        <w:rPr>
          <w:rFonts w:cs="Calibri"/>
          <w:b/>
          <w:bCs/>
        </w:rPr>
        <w:fldChar w:fldCharType="begin"/>
      </w:r>
      <w:r w:rsidRPr="00DC3600">
        <w:rPr>
          <w:rFonts w:cs="Calibri"/>
          <w:b/>
          <w:bCs/>
        </w:rPr>
        <w:instrText xml:space="preserve"> REF _Ref52461454 \h </w:instrText>
      </w:r>
      <w:r w:rsidR="00DC3600" w:rsidRPr="00DC3600">
        <w:rPr>
          <w:rFonts w:cs="Calibri"/>
          <w:b/>
          <w:bCs/>
        </w:rPr>
        <w:instrText xml:space="preserve"> \* MERGEFORMAT </w:instrText>
      </w:r>
      <w:r w:rsidRPr="00DC3600">
        <w:rPr>
          <w:rFonts w:cs="Calibri"/>
          <w:b/>
          <w:bCs/>
        </w:rPr>
      </w:r>
      <w:r w:rsidRPr="00DC3600">
        <w:rPr>
          <w:rFonts w:cs="Calibri"/>
          <w:b/>
          <w:bCs/>
        </w:rPr>
        <w:fldChar w:fldCharType="separate"/>
      </w:r>
      <w:r w:rsidR="00DD1EFA" w:rsidRPr="009813AD">
        <w:rPr>
          <w:rFonts w:cs="Calibri"/>
        </w:rPr>
        <w:t xml:space="preserve">Table </w:t>
      </w:r>
      <w:r w:rsidR="00DD1EFA">
        <w:rPr>
          <w:rFonts w:cs="Calibri"/>
        </w:rPr>
        <w:t>112</w:t>
      </w:r>
      <w:r w:rsidRPr="00DC3600">
        <w:rPr>
          <w:rFonts w:cs="Calibri"/>
          <w:b/>
          <w:bCs/>
        </w:rPr>
        <w:fldChar w:fldCharType="end"/>
      </w:r>
      <w:r w:rsidRPr="00451722">
        <w:rPr>
          <w:rFonts w:cs="Calibri"/>
        </w:rPr>
        <w:t>).</w:t>
      </w:r>
      <w:r w:rsidRPr="00DC3600">
        <w:rPr>
          <w:rFonts w:cs="Calibri"/>
        </w:rPr>
        <w:t xml:space="preserve"> As with morphine units, decreases in outcomes was desirable. Consequently, the CPMC program is dominant over TAU.</w:t>
      </w:r>
    </w:p>
    <w:p w14:paraId="4A0E1780" w14:textId="2E9EB9AC" w:rsidR="001207DE" w:rsidRPr="009813AD" w:rsidRDefault="001207DE" w:rsidP="009813AD">
      <w:pPr>
        <w:pStyle w:val="Caption"/>
        <w:jc w:val="both"/>
        <w:rPr>
          <w:rFonts w:cs="Calibri"/>
        </w:rPr>
      </w:pPr>
      <w:bookmarkStart w:id="3313" w:name="_Ref52461447"/>
      <w:bookmarkStart w:id="3314" w:name="_Toc51244019"/>
      <w:bookmarkStart w:id="3315" w:name="_Toc50624480"/>
      <w:bookmarkStart w:id="3316" w:name="_Toc52539278"/>
      <w:bookmarkStart w:id="3317" w:name="_Toc55897404"/>
      <w:bookmarkStart w:id="3318" w:name="_Toc129948937"/>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111</w:t>
      </w:r>
      <w:r w:rsidRPr="009813AD">
        <w:rPr>
          <w:rFonts w:cs="Calibri"/>
        </w:rPr>
        <w:fldChar w:fldCharType="end"/>
      </w:r>
      <w:bookmarkEnd w:id="3313"/>
      <w:r w:rsidR="00481B47">
        <w:rPr>
          <w:rFonts w:cs="Calibri"/>
        </w:rPr>
        <w:t xml:space="preserve"> </w:t>
      </w:r>
      <w:r w:rsidRPr="009813AD">
        <w:rPr>
          <w:rFonts w:cs="Calibri"/>
        </w:rPr>
        <w:t>Group A: Incremental cost per reduction change in severity of trial participants for pain severity in the CPMC intervention compared to TAU</w:t>
      </w:r>
      <w:bookmarkEnd w:id="3314"/>
      <w:bookmarkEnd w:id="3315"/>
      <w:bookmarkEnd w:id="3316"/>
      <w:bookmarkEnd w:id="3317"/>
      <w:bookmarkEnd w:id="3318"/>
    </w:p>
    <w:tbl>
      <w:tblPr>
        <w:tblStyle w:val="TableGrid1"/>
        <w:tblW w:w="5000" w:type="pct"/>
        <w:tblLook w:val="04A0" w:firstRow="1" w:lastRow="0" w:firstColumn="1" w:lastColumn="0" w:noHBand="0" w:noVBand="1"/>
      </w:tblPr>
      <w:tblGrid>
        <w:gridCol w:w="4221"/>
        <w:gridCol w:w="2466"/>
        <w:gridCol w:w="1171"/>
        <w:gridCol w:w="1158"/>
      </w:tblGrid>
      <w:tr w:rsidR="001207DE" w:rsidRPr="006D5A6B" w14:paraId="6062ABC5"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4248" w:type="dxa"/>
          </w:tcPr>
          <w:p w14:paraId="19A8770C" w14:textId="77777777" w:rsidR="001207DE" w:rsidRPr="00A512BC" w:rsidRDefault="001207DE" w:rsidP="00A512BC"/>
        </w:tc>
        <w:tc>
          <w:tcPr>
            <w:tcW w:w="2476" w:type="dxa"/>
            <w:hideMark/>
          </w:tcPr>
          <w:p w14:paraId="6EEBD043" w14:textId="77777777" w:rsidR="001207DE" w:rsidRPr="00A512BC" w:rsidRDefault="001207DE" w:rsidP="00A512BC">
            <w:r w:rsidRPr="00A512BC">
              <w:t>Group A CPMC intervention</w:t>
            </w:r>
          </w:p>
        </w:tc>
        <w:tc>
          <w:tcPr>
            <w:tcW w:w="1172" w:type="dxa"/>
            <w:hideMark/>
          </w:tcPr>
          <w:p w14:paraId="67A1906D" w14:textId="77777777" w:rsidR="001207DE" w:rsidRPr="00A512BC" w:rsidRDefault="001207DE" w:rsidP="00A512BC">
            <w:r w:rsidRPr="00A512BC">
              <w:t>TAU</w:t>
            </w:r>
          </w:p>
        </w:tc>
        <w:tc>
          <w:tcPr>
            <w:tcW w:w="1120" w:type="dxa"/>
            <w:hideMark/>
          </w:tcPr>
          <w:p w14:paraId="3C2E89A1" w14:textId="77777777" w:rsidR="001207DE" w:rsidRPr="00A512BC" w:rsidRDefault="001207DE" w:rsidP="00A512BC">
            <w:r w:rsidRPr="00A512BC">
              <w:t>Increment</w:t>
            </w:r>
          </w:p>
        </w:tc>
      </w:tr>
      <w:tr w:rsidR="001207DE" w:rsidRPr="006D5A6B" w14:paraId="2C1E8F31" w14:textId="77777777" w:rsidTr="00A512BC">
        <w:tc>
          <w:tcPr>
            <w:tcW w:w="4248" w:type="dxa"/>
            <w:hideMark/>
          </w:tcPr>
          <w:p w14:paraId="44648CF1" w14:textId="77777777" w:rsidR="001207DE" w:rsidRPr="00A512BC" w:rsidRDefault="001207DE" w:rsidP="00A512BC">
            <w:r w:rsidRPr="00A512BC">
              <w:t>Costs</w:t>
            </w:r>
          </w:p>
        </w:tc>
        <w:tc>
          <w:tcPr>
            <w:tcW w:w="2476" w:type="dxa"/>
            <w:hideMark/>
          </w:tcPr>
          <w:p w14:paraId="607FD45D" w14:textId="77777777" w:rsidR="001207DE" w:rsidRPr="00A512BC" w:rsidRDefault="001207DE" w:rsidP="00A512BC">
            <w:r w:rsidRPr="00A512BC">
              <w:t>$1,378.46</w:t>
            </w:r>
          </w:p>
        </w:tc>
        <w:tc>
          <w:tcPr>
            <w:tcW w:w="1172" w:type="dxa"/>
            <w:hideMark/>
          </w:tcPr>
          <w:p w14:paraId="2302D352" w14:textId="77777777" w:rsidR="001207DE" w:rsidRPr="00A512BC" w:rsidRDefault="001207DE" w:rsidP="00A512BC">
            <w:r w:rsidRPr="00A512BC">
              <w:t>$1,513.57</w:t>
            </w:r>
          </w:p>
        </w:tc>
        <w:tc>
          <w:tcPr>
            <w:tcW w:w="1120" w:type="dxa"/>
            <w:hideMark/>
          </w:tcPr>
          <w:p w14:paraId="3E71BAF8" w14:textId="77777777" w:rsidR="001207DE" w:rsidRPr="00A512BC" w:rsidRDefault="001207DE" w:rsidP="00A512BC">
            <w:r w:rsidRPr="00A512BC">
              <w:t>-$135.11</w:t>
            </w:r>
          </w:p>
        </w:tc>
      </w:tr>
      <w:tr w:rsidR="001207DE" w:rsidRPr="006D5A6B" w14:paraId="4F46C1B0" w14:textId="77777777" w:rsidTr="00A512BC">
        <w:tc>
          <w:tcPr>
            <w:tcW w:w="4248" w:type="dxa"/>
            <w:hideMark/>
          </w:tcPr>
          <w:p w14:paraId="2B680F23" w14:textId="77777777" w:rsidR="001207DE" w:rsidRPr="00A512BC" w:rsidRDefault="001207DE" w:rsidP="00A512BC">
            <w:r w:rsidRPr="00A512BC">
              <w:t>Proportion moderate-severe</w:t>
            </w:r>
          </w:p>
        </w:tc>
        <w:tc>
          <w:tcPr>
            <w:tcW w:w="2476" w:type="dxa"/>
            <w:hideMark/>
          </w:tcPr>
          <w:p w14:paraId="52197E5E" w14:textId="77777777" w:rsidR="001207DE" w:rsidRPr="00A512BC" w:rsidRDefault="001207DE" w:rsidP="00A512BC">
            <w:r w:rsidRPr="00A512BC">
              <w:t>0.58</w:t>
            </w:r>
          </w:p>
        </w:tc>
        <w:tc>
          <w:tcPr>
            <w:tcW w:w="1172" w:type="dxa"/>
            <w:hideMark/>
          </w:tcPr>
          <w:p w14:paraId="3711AF05" w14:textId="77777777" w:rsidR="001207DE" w:rsidRPr="00A512BC" w:rsidRDefault="001207DE" w:rsidP="00A512BC">
            <w:r w:rsidRPr="00A512BC">
              <w:t>0.70</w:t>
            </w:r>
          </w:p>
        </w:tc>
        <w:tc>
          <w:tcPr>
            <w:tcW w:w="1120" w:type="dxa"/>
            <w:hideMark/>
          </w:tcPr>
          <w:p w14:paraId="3C74289C" w14:textId="77777777" w:rsidR="001207DE" w:rsidRPr="00A512BC" w:rsidRDefault="001207DE" w:rsidP="00A512BC">
            <w:r w:rsidRPr="00A512BC">
              <w:t>0.11*</w:t>
            </w:r>
          </w:p>
        </w:tc>
      </w:tr>
      <w:tr w:rsidR="001207DE" w:rsidRPr="006D5A6B" w14:paraId="7C36EDED" w14:textId="77777777" w:rsidTr="00A512BC">
        <w:tc>
          <w:tcPr>
            <w:tcW w:w="4248" w:type="dxa"/>
            <w:hideMark/>
          </w:tcPr>
          <w:p w14:paraId="68814EAF" w14:textId="77777777" w:rsidR="001207DE" w:rsidRPr="00A512BC" w:rsidRDefault="001207DE" w:rsidP="00A512BC">
            <w:r w:rsidRPr="00A512BC">
              <w:t>Cost per reduction in moderate-severe trial participants</w:t>
            </w:r>
          </w:p>
        </w:tc>
        <w:tc>
          <w:tcPr>
            <w:tcW w:w="4768" w:type="dxa"/>
            <w:gridSpan w:val="3"/>
            <w:hideMark/>
          </w:tcPr>
          <w:p w14:paraId="43B46FEF" w14:textId="77777777" w:rsidR="001207DE" w:rsidRPr="00A512BC" w:rsidRDefault="001207DE" w:rsidP="00A512BC">
            <w:r w:rsidRPr="00A512BC">
              <w:t>DOMINANT</w:t>
            </w:r>
          </w:p>
        </w:tc>
      </w:tr>
    </w:tbl>
    <w:p w14:paraId="62528F96" w14:textId="77777777" w:rsidR="001207DE" w:rsidRPr="00790DBC" w:rsidRDefault="001207DE" w:rsidP="00790DBC">
      <w:pPr>
        <w:pStyle w:val="Footnote"/>
      </w:pPr>
      <w:r w:rsidRPr="00790DBC">
        <w:t>Abbreviations: CPMC, chronic pain MedsCheck; TAU, treatment as usual</w:t>
      </w:r>
    </w:p>
    <w:p w14:paraId="145B5C50" w14:textId="77777777" w:rsidR="001207DE" w:rsidRPr="006D5A6B" w:rsidRDefault="001207DE" w:rsidP="001207DE">
      <w:pPr>
        <w:keepNext/>
        <w:rPr>
          <w:rFonts w:ascii="Arial Narrow" w:hAnsi="Arial Narrow"/>
          <w:sz w:val="16"/>
          <w:szCs w:val="16"/>
        </w:rPr>
      </w:pPr>
      <w:r w:rsidRPr="006D5A6B">
        <w:rPr>
          <w:rFonts w:ascii="Arial Narrow" w:hAnsi="Arial Narrow" w:cs="Calibri"/>
          <w:sz w:val="16"/>
          <w:szCs w:val="16"/>
        </w:rPr>
        <w:t>* Rounding error</w:t>
      </w:r>
    </w:p>
    <w:p w14:paraId="0FF13558" w14:textId="20C13F1B" w:rsidR="001207DE" w:rsidRPr="009813AD" w:rsidRDefault="001207DE" w:rsidP="009813AD">
      <w:pPr>
        <w:pStyle w:val="Caption"/>
        <w:jc w:val="both"/>
        <w:rPr>
          <w:rFonts w:cs="Calibri"/>
        </w:rPr>
      </w:pPr>
      <w:bookmarkStart w:id="3319" w:name="_Ref52461454"/>
      <w:bookmarkStart w:id="3320" w:name="_Toc51244020"/>
      <w:bookmarkStart w:id="3321" w:name="_Toc50624481"/>
      <w:bookmarkStart w:id="3322" w:name="_Toc52539279"/>
      <w:bookmarkStart w:id="3323" w:name="_Toc55897405"/>
      <w:bookmarkStart w:id="3324" w:name="_Toc129948938"/>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112</w:t>
      </w:r>
      <w:r w:rsidRPr="009813AD">
        <w:rPr>
          <w:rFonts w:cs="Calibri"/>
        </w:rPr>
        <w:fldChar w:fldCharType="end"/>
      </w:r>
      <w:bookmarkEnd w:id="3319"/>
      <w:r w:rsidR="00790DBC">
        <w:rPr>
          <w:rFonts w:cs="Calibri"/>
        </w:rPr>
        <w:t xml:space="preserve"> </w:t>
      </w:r>
      <w:r w:rsidRPr="009813AD">
        <w:rPr>
          <w:rFonts w:cs="Calibri"/>
        </w:rPr>
        <w:t>Group B: Incremental cost per reduction change in severity of trial participants for pain severity in the CPMC intervention compared to TAU</w:t>
      </w:r>
      <w:bookmarkEnd w:id="3320"/>
      <w:bookmarkEnd w:id="3321"/>
      <w:bookmarkEnd w:id="3322"/>
      <w:bookmarkEnd w:id="3323"/>
      <w:bookmarkEnd w:id="3324"/>
    </w:p>
    <w:tbl>
      <w:tblPr>
        <w:tblStyle w:val="TableGrid1"/>
        <w:tblW w:w="5000" w:type="pct"/>
        <w:tblLook w:val="04A0" w:firstRow="1" w:lastRow="0" w:firstColumn="1" w:lastColumn="0" w:noHBand="0" w:noVBand="1"/>
      </w:tblPr>
      <w:tblGrid>
        <w:gridCol w:w="4194"/>
        <w:gridCol w:w="2530"/>
        <w:gridCol w:w="1134"/>
        <w:gridCol w:w="1158"/>
      </w:tblGrid>
      <w:tr w:rsidR="001207DE" w:rsidRPr="00A512BC" w14:paraId="3C901AAA"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4248" w:type="dxa"/>
          </w:tcPr>
          <w:p w14:paraId="33982100" w14:textId="77777777" w:rsidR="001207DE" w:rsidRPr="00A512BC" w:rsidRDefault="001207DE" w:rsidP="00A512BC"/>
        </w:tc>
        <w:tc>
          <w:tcPr>
            <w:tcW w:w="2551" w:type="dxa"/>
            <w:hideMark/>
          </w:tcPr>
          <w:p w14:paraId="6E36C108" w14:textId="77777777" w:rsidR="001207DE" w:rsidRPr="00A512BC" w:rsidRDefault="001207DE" w:rsidP="00A512BC">
            <w:r w:rsidRPr="00A512BC">
              <w:t>Group B CPMC intervention</w:t>
            </w:r>
          </w:p>
        </w:tc>
        <w:tc>
          <w:tcPr>
            <w:tcW w:w="1134" w:type="dxa"/>
            <w:hideMark/>
          </w:tcPr>
          <w:p w14:paraId="45984D69" w14:textId="77777777" w:rsidR="001207DE" w:rsidRPr="00A512BC" w:rsidRDefault="001207DE" w:rsidP="00A512BC">
            <w:r w:rsidRPr="00A512BC">
              <w:t>TAU</w:t>
            </w:r>
          </w:p>
        </w:tc>
        <w:tc>
          <w:tcPr>
            <w:tcW w:w="1083" w:type="dxa"/>
            <w:hideMark/>
          </w:tcPr>
          <w:p w14:paraId="7EDE9892" w14:textId="77777777" w:rsidR="001207DE" w:rsidRPr="00A512BC" w:rsidRDefault="001207DE" w:rsidP="00A512BC">
            <w:r w:rsidRPr="00A512BC">
              <w:t>Increment</w:t>
            </w:r>
          </w:p>
        </w:tc>
      </w:tr>
      <w:tr w:rsidR="001207DE" w:rsidRPr="00A512BC" w14:paraId="70D66387" w14:textId="77777777" w:rsidTr="00A512BC">
        <w:tc>
          <w:tcPr>
            <w:tcW w:w="4248" w:type="dxa"/>
            <w:hideMark/>
          </w:tcPr>
          <w:p w14:paraId="7F5BCEE2" w14:textId="77777777" w:rsidR="001207DE" w:rsidRPr="00A512BC" w:rsidRDefault="001207DE" w:rsidP="00A512BC">
            <w:r w:rsidRPr="00A512BC">
              <w:t>Costs</w:t>
            </w:r>
          </w:p>
        </w:tc>
        <w:tc>
          <w:tcPr>
            <w:tcW w:w="2551" w:type="dxa"/>
            <w:hideMark/>
          </w:tcPr>
          <w:p w14:paraId="001CC039" w14:textId="77777777" w:rsidR="001207DE" w:rsidRPr="00A512BC" w:rsidRDefault="001207DE" w:rsidP="00A512BC">
            <w:r w:rsidRPr="00A512BC">
              <w:t>$1,180.00</w:t>
            </w:r>
          </w:p>
        </w:tc>
        <w:tc>
          <w:tcPr>
            <w:tcW w:w="1134" w:type="dxa"/>
            <w:hideMark/>
          </w:tcPr>
          <w:p w14:paraId="6A06F198" w14:textId="77777777" w:rsidR="001207DE" w:rsidRPr="00A512BC" w:rsidRDefault="001207DE" w:rsidP="00A512BC">
            <w:r w:rsidRPr="00A512BC">
              <w:t>$1,386.27</w:t>
            </w:r>
          </w:p>
        </w:tc>
        <w:tc>
          <w:tcPr>
            <w:tcW w:w="1083" w:type="dxa"/>
            <w:hideMark/>
          </w:tcPr>
          <w:p w14:paraId="276F387A" w14:textId="77777777" w:rsidR="001207DE" w:rsidRPr="00A512BC" w:rsidRDefault="001207DE" w:rsidP="00A512BC">
            <w:r w:rsidRPr="00A512BC">
              <w:t>-$206.27</w:t>
            </w:r>
          </w:p>
        </w:tc>
      </w:tr>
      <w:tr w:rsidR="001207DE" w:rsidRPr="00A512BC" w14:paraId="4C22A51B" w14:textId="77777777" w:rsidTr="00A512BC">
        <w:tc>
          <w:tcPr>
            <w:tcW w:w="4248" w:type="dxa"/>
            <w:hideMark/>
          </w:tcPr>
          <w:p w14:paraId="6BB52F9F" w14:textId="77777777" w:rsidR="001207DE" w:rsidRPr="00A512BC" w:rsidRDefault="001207DE" w:rsidP="00A512BC">
            <w:r w:rsidRPr="00A512BC">
              <w:t>Proportion moderate-severe</w:t>
            </w:r>
          </w:p>
        </w:tc>
        <w:tc>
          <w:tcPr>
            <w:tcW w:w="2551" w:type="dxa"/>
            <w:hideMark/>
          </w:tcPr>
          <w:p w14:paraId="20F0D116" w14:textId="77777777" w:rsidR="001207DE" w:rsidRPr="00A512BC" w:rsidRDefault="001207DE" w:rsidP="00A512BC">
            <w:r w:rsidRPr="00A512BC">
              <w:t>0.58</w:t>
            </w:r>
          </w:p>
        </w:tc>
        <w:tc>
          <w:tcPr>
            <w:tcW w:w="1134" w:type="dxa"/>
            <w:hideMark/>
          </w:tcPr>
          <w:p w14:paraId="5192093D" w14:textId="77777777" w:rsidR="001207DE" w:rsidRPr="00A512BC" w:rsidRDefault="001207DE" w:rsidP="00A512BC">
            <w:r w:rsidRPr="00A512BC">
              <w:t>0.69</w:t>
            </w:r>
          </w:p>
        </w:tc>
        <w:tc>
          <w:tcPr>
            <w:tcW w:w="1083" w:type="dxa"/>
            <w:hideMark/>
          </w:tcPr>
          <w:p w14:paraId="6A79579A" w14:textId="77777777" w:rsidR="001207DE" w:rsidRPr="00A512BC" w:rsidRDefault="001207DE" w:rsidP="00A512BC">
            <w:r w:rsidRPr="00A512BC">
              <w:t>0.11</w:t>
            </w:r>
          </w:p>
        </w:tc>
      </w:tr>
      <w:tr w:rsidR="001207DE" w:rsidRPr="00A512BC" w14:paraId="56105C2C" w14:textId="77777777" w:rsidTr="00A512BC">
        <w:tc>
          <w:tcPr>
            <w:tcW w:w="4248" w:type="dxa"/>
            <w:hideMark/>
          </w:tcPr>
          <w:p w14:paraId="6824E7CE" w14:textId="77777777" w:rsidR="001207DE" w:rsidRPr="00A512BC" w:rsidRDefault="001207DE" w:rsidP="00A512BC">
            <w:r w:rsidRPr="00A512BC">
              <w:t>Cost per reduction in moderate-severe trial participants</w:t>
            </w:r>
          </w:p>
        </w:tc>
        <w:tc>
          <w:tcPr>
            <w:tcW w:w="4768" w:type="dxa"/>
            <w:gridSpan w:val="3"/>
            <w:hideMark/>
          </w:tcPr>
          <w:p w14:paraId="6ADDB25C" w14:textId="77777777" w:rsidR="001207DE" w:rsidRPr="00A512BC" w:rsidRDefault="001207DE" w:rsidP="00A512BC">
            <w:r w:rsidRPr="00A512BC">
              <w:t>DOMINANT</w:t>
            </w:r>
          </w:p>
        </w:tc>
      </w:tr>
    </w:tbl>
    <w:p w14:paraId="4CACDB6D" w14:textId="77777777" w:rsidR="001207DE" w:rsidRPr="00A512BC" w:rsidRDefault="001207DE" w:rsidP="00A512BC">
      <w:pPr>
        <w:pStyle w:val="Footnote"/>
      </w:pPr>
      <w:r w:rsidRPr="00A512BC">
        <w:t>Abbreviations: CPMC, chronic pain MedsCheck; TAU, treatment as usual</w:t>
      </w:r>
    </w:p>
    <w:p w14:paraId="1E6ABD77" w14:textId="77777777" w:rsidR="001207DE" w:rsidRDefault="001207DE" w:rsidP="001207DE">
      <w:pPr>
        <w:pStyle w:val="Heading4"/>
        <w:rPr>
          <w:rFonts w:cs="Calibri"/>
        </w:rPr>
      </w:pPr>
      <w:r>
        <w:rPr>
          <w:rFonts w:cs="Calibri"/>
        </w:rPr>
        <w:t>Change in pain self-efficacy measured using the PSEQ-2 as part of the mini-ePPOC</w:t>
      </w:r>
    </w:p>
    <w:p w14:paraId="7FF34209" w14:textId="71E20EFE" w:rsidR="001207DE" w:rsidRPr="004F5730" w:rsidRDefault="001207DE" w:rsidP="00A512BC">
      <w:r w:rsidRPr="004F5730">
        <w:t>For trial participants achieving meaningful functional outcomes as assessed using pain self-efficacy measured using the mini-ePPOC for Groups A and Group B; a 12-15% increase for intervention trial participants when comparing follow up scores to baseline was observed (</w:t>
      </w:r>
      <w:r w:rsidRPr="004F5730">
        <w:fldChar w:fldCharType="begin"/>
      </w:r>
      <w:r w:rsidRPr="004F5730">
        <w:instrText xml:space="preserve"> REF _Ref52461468 \h </w:instrText>
      </w:r>
      <w:r w:rsidR="00DC3600" w:rsidRPr="004F5730">
        <w:instrText xml:space="preserve"> \* MERGEFORMAT </w:instrText>
      </w:r>
      <w:r w:rsidRPr="004F5730">
        <w:fldChar w:fldCharType="separate"/>
      </w:r>
      <w:r w:rsidR="00DD1EFA" w:rsidRPr="00DD1EFA">
        <w:t>Table 113</w:t>
      </w:r>
      <w:r w:rsidRPr="004F5730">
        <w:fldChar w:fldCharType="end"/>
      </w:r>
      <w:r w:rsidRPr="004F5730">
        <w:t xml:space="preserve"> and </w:t>
      </w:r>
      <w:r w:rsidRPr="004F5730">
        <w:rPr>
          <w:b/>
          <w:bCs/>
        </w:rPr>
        <w:fldChar w:fldCharType="begin"/>
      </w:r>
      <w:r w:rsidRPr="004F5730">
        <w:rPr>
          <w:b/>
          <w:bCs/>
        </w:rPr>
        <w:instrText xml:space="preserve"> REF _Ref52461475 \h </w:instrText>
      </w:r>
      <w:r w:rsidR="00DC3600" w:rsidRPr="004F5730">
        <w:rPr>
          <w:b/>
          <w:bCs/>
        </w:rPr>
        <w:instrText xml:space="preserve"> \* MERGEFORMAT </w:instrText>
      </w:r>
      <w:r w:rsidRPr="004F5730">
        <w:rPr>
          <w:b/>
          <w:bCs/>
        </w:rPr>
      </w:r>
      <w:r w:rsidRPr="004F5730">
        <w:rPr>
          <w:b/>
          <w:bCs/>
        </w:rPr>
        <w:fldChar w:fldCharType="separate"/>
      </w:r>
      <w:r w:rsidR="00DD1EFA" w:rsidRPr="00DD1EFA">
        <w:t>Table 114</w:t>
      </w:r>
      <w:r w:rsidRPr="004F5730">
        <w:rPr>
          <w:b/>
          <w:bCs/>
        </w:rPr>
        <w:fldChar w:fldCharType="end"/>
      </w:r>
      <w:r w:rsidRPr="004F5730">
        <w:t>).  Consequently, a modest proportion of trial participants experienced increased benefits from the intervention when assessed using the PSEQ-2 as part of the mini-ePPOC. As the costs for the intervention was lower than TAU, the intervention is dominant.</w:t>
      </w:r>
    </w:p>
    <w:p w14:paraId="3239623C" w14:textId="75D9FC90" w:rsidR="001207DE" w:rsidRPr="009813AD" w:rsidRDefault="001207DE" w:rsidP="00790DBC">
      <w:pPr>
        <w:pStyle w:val="Caption"/>
        <w:rPr>
          <w:rFonts w:cs="Calibri"/>
        </w:rPr>
      </w:pPr>
      <w:bookmarkStart w:id="3325" w:name="_Ref52461468"/>
      <w:bookmarkStart w:id="3326" w:name="_Toc51244021"/>
      <w:bookmarkStart w:id="3327" w:name="_Toc50624482"/>
      <w:bookmarkStart w:id="3328" w:name="_Toc52539280"/>
      <w:bookmarkStart w:id="3329" w:name="_Toc55897406"/>
      <w:bookmarkStart w:id="3330" w:name="_Toc129948939"/>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113</w:t>
      </w:r>
      <w:r w:rsidRPr="009813AD">
        <w:rPr>
          <w:rFonts w:cs="Calibri"/>
        </w:rPr>
        <w:fldChar w:fldCharType="end"/>
      </w:r>
      <w:bookmarkEnd w:id="3325"/>
      <w:r w:rsidR="00790DBC">
        <w:rPr>
          <w:rFonts w:cs="Calibri"/>
        </w:rPr>
        <w:t xml:space="preserve"> </w:t>
      </w:r>
      <w:r w:rsidRPr="009813AD">
        <w:rPr>
          <w:rFonts w:cs="Calibri"/>
        </w:rPr>
        <w:t>Group A: Incremental cost per unit change for pain self-efficacy in CPMC intervention compared to TAU</w:t>
      </w:r>
      <w:bookmarkEnd w:id="3326"/>
      <w:bookmarkEnd w:id="3327"/>
      <w:bookmarkEnd w:id="3328"/>
      <w:bookmarkEnd w:id="3329"/>
      <w:bookmarkEnd w:id="3330"/>
    </w:p>
    <w:tbl>
      <w:tblPr>
        <w:tblStyle w:val="TableGrid1"/>
        <w:tblW w:w="5000" w:type="pct"/>
        <w:tblLook w:val="04A0" w:firstRow="1" w:lastRow="0" w:firstColumn="1" w:lastColumn="0" w:noHBand="0" w:noVBand="1"/>
      </w:tblPr>
      <w:tblGrid>
        <w:gridCol w:w="2321"/>
        <w:gridCol w:w="3175"/>
        <w:gridCol w:w="1881"/>
        <w:gridCol w:w="1639"/>
      </w:tblGrid>
      <w:tr w:rsidR="001207DE" w:rsidRPr="00A512BC" w14:paraId="21AA9498"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2321" w:type="dxa"/>
          </w:tcPr>
          <w:p w14:paraId="5E7A6126" w14:textId="77777777" w:rsidR="001207DE" w:rsidRPr="00A512BC" w:rsidRDefault="001207DE" w:rsidP="00A512BC"/>
        </w:tc>
        <w:tc>
          <w:tcPr>
            <w:tcW w:w="3175" w:type="dxa"/>
            <w:hideMark/>
          </w:tcPr>
          <w:p w14:paraId="17EDE857" w14:textId="77777777" w:rsidR="001207DE" w:rsidRPr="00A512BC" w:rsidRDefault="001207DE" w:rsidP="00A512BC">
            <w:r w:rsidRPr="00A512BC">
              <w:t>Group A CPMC intervention</w:t>
            </w:r>
          </w:p>
        </w:tc>
        <w:tc>
          <w:tcPr>
            <w:tcW w:w="1881" w:type="dxa"/>
            <w:hideMark/>
          </w:tcPr>
          <w:p w14:paraId="1CF71CE9" w14:textId="77777777" w:rsidR="001207DE" w:rsidRPr="00A512BC" w:rsidRDefault="001207DE" w:rsidP="00A512BC">
            <w:r w:rsidRPr="00A512BC">
              <w:t>TAU</w:t>
            </w:r>
          </w:p>
        </w:tc>
        <w:tc>
          <w:tcPr>
            <w:tcW w:w="1639" w:type="dxa"/>
            <w:hideMark/>
          </w:tcPr>
          <w:p w14:paraId="4F1CDF2D" w14:textId="77777777" w:rsidR="001207DE" w:rsidRPr="00A512BC" w:rsidRDefault="001207DE" w:rsidP="00A512BC">
            <w:r w:rsidRPr="00A512BC">
              <w:t>Increment</w:t>
            </w:r>
          </w:p>
        </w:tc>
      </w:tr>
      <w:tr w:rsidR="001207DE" w:rsidRPr="00A512BC" w14:paraId="19BDE0AE" w14:textId="77777777" w:rsidTr="00A512BC">
        <w:tc>
          <w:tcPr>
            <w:tcW w:w="2321" w:type="dxa"/>
            <w:hideMark/>
          </w:tcPr>
          <w:p w14:paraId="28135D7E" w14:textId="77777777" w:rsidR="001207DE" w:rsidRPr="00A512BC" w:rsidRDefault="001207DE" w:rsidP="00A512BC">
            <w:r w:rsidRPr="00A512BC">
              <w:t>Costs</w:t>
            </w:r>
          </w:p>
        </w:tc>
        <w:tc>
          <w:tcPr>
            <w:tcW w:w="3175" w:type="dxa"/>
            <w:hideMark/>
          </w:tcPr>
          <w:p w14:paraId="09F66F30" w14:textId="77777777" w:rsidR="001207DE" w:rsidRPr="00A512BC" w:rsidRDefault="001207DE" w:rsidP="00A512BC">
            <w:r w:rsidRPr="00A512BC">
              <w:t>$1,378.46</w:t>
            </w:r>
          </w:p>
        </w:tc>
        <w:tc>
          <w:tcPr>
            <w:tcW w:w="1881" w:type="dxa"/>
            <w:hideMark/>
          </w:tcPr>
          <w:p w14:paraId="4E1431B2" w14:textId="77777777" w:rsidR="001207DE" w:rsidRPr="00A512BC" w:rsidRDefault="001207DE" w:rsidP="00A512BC">
            <w:r w:rsidRPr="00A512BC">
              <w:t>$1,513.57</w:t>
            </w:r>
          </w:p>
        </w:tc>
        <w:tc>
          <w:tcPr>
            <w:tcW w:w="1639" w:type="dxa"/>
            <w:hideMark/>
          </w:tcPr>
          <w:p w14:paraId="77C34869" w14:textId="77777777" w:rsidR="001207DE" w:rsidRPr="00A512BC" w:rsidRDefault="001207DE" w:rsidP="00A512BC">
            <w:r w:rsidRPr="00A512BC">
              <w:t>-$135.11</w:t>
            </w:r>
          </w:p>
        </w:tc>
      </w:tr>
      <w:tr w:rsidR="001207DE" w:rsidRPr="00A512BC" w14:paraId="250697B9" w14:textId="77777777" w:rsidTr="00A512BC">
        <w:tc>
          <w:tcPr>
            <w:tcW w:w="2321" w:type="dxa"/>
            <w:hideMark/>
          </w:tcPr>
          <w:p w14:paraId="2461227E" w14:textId="77777777" w:rsidR="001207DE" w:rsidRPr="00A512BC" w:rsidRDefault="001207DE" w:rsidP="00A512BC">
            <w:r w:rsidRPr="00A512BC">
              <w:t>Change</w:t>
            </w:r>
          </w:p>
        </w:tc>
        <w:tc>
          <w:tcPr>
            <w:tcW w:w="3175" w:type="dxa"/>
            <w:hideMark/>
          </w:tcPr>
          <w:p w14:paraId="3D7506DA" w14:textId="77777777" w:rsidR="001207DE" w:rsidRPr="00A512BC" w:rsidRDefault="001207DE" w:rsidP="00A512BC">
            <w:r w:rsidRPr="00A512BC">
              <w:t>0.65</w:t>
            </w:r>
          </w:p>
        </w:tc>
        <w:tc>
          <w:tcPr>
            <w:tcW w:w="1881" w:type="dxa"/>
            <w:hideMark/>
          </w:tcPr>
          <w:p w14:paraId="4D94B32F" w14:textId="77777777" w:rsidR="001207DE" w:rsidRPr="00A512BC" w:rsidRDefault="001207DE" w:rsidP="00A512BC">
            <w:r w:rsidRPr="00A512BC">
              <w:t>0.53</w:t>
            </w:r>
          </w:p>
        </w:tc>
        <w:tc>
          <w:tcPr>
            <w:tcW w:w="1639" w:type="dxa"/>
            <w:hideMark/>
          </w:tcPr>
          <w:p w14:paraId="5CAAF1AE" w14:textId="77777777" w:rsidR="001207DE" w:rsidRPr="00A512BC" w:rsidRDefault="001207DE" w:rsidP="00A512BC">
            <w:r w:rsidRPr="00A512BC">
              <w:t>0.12</w:t>
            </w:r>
          </w:p>
        </w:tc>
      </w:tr>
      <w:tr w:rsidR="001207DE" w:rsidRPr="00A512BC" w14:paraId="6D6AD626" w14:textId="77777777" w:rsidTr="00A512BC">
        <w:tc>
          <w:tcPr>
            <w:tcW w:w="2321" w:type="dxa"/>
            <w:hideMark/>
          </w:tcPr>
          <w:p w14:paraId="08F7632F" w14:textId="77777777" w:rsidR="001207DE" w:rsidRPr="00A512BC" w:rsidRDefault="001207DE" w:rsidP="00A512BC">
            <w:r w:rsidRPr="00A512BC">
              <w:t>Cost per unit change</w:t>
            </w:r>
          </w:p>
        </w:tc>
        <w:tc>
          <w:tcPr>
            <w:tcW w:w="6695" w:type="dxa"/>
            <w:gridSpan w:val="3"/>
            <w:hideMark/>
          </w:tcPr>
          <w:p w14:paraId="15A4C6C9" w14:textId="77777777" w:rsidR="001207DE" w:rsidRPr="00A512BC" w:rsidRDefault="001207DE" w:rsidP="00A512BC">
            <w:r w:rsidRPr="00A512BC">
              <w:t>DOMINANT</w:t>
            </w:r>
          </w:p>
        </w:tc>
      </w:tr>
    </w:tbl>
    <w:p w14:paraId="36A6546F" w14:textId="77777777" w:rsidR="001207DE" w:rsidRPr="00A512BC" w:rsidRDefault="001207DE" w:rsidP="00A512BC">
      <w:pPr>
        <w:pStyle w:val="Footnote"/>
      </w:pPr>
      <w:bookmarkStart w:id="3331" w:name="_Ref50720493"/>
      <w:bookmarkStart w:id="3332" w:name="_Toc50624483"/>
      <w:r w:rsidRPr="00A512BC">
        <w:t>Abbreviations: CPMC, chronic pain MedsCheck; TAU, treatment as usual</w:t>
      </w:r>
    </w:p>
    <w:p w14:paraId="2601FE11" w14:textId="3AA329F4" w:rsidR="001207DE" w:rsidRPr="009813AD" w:rsidRDefault="001207DE" w:rsidP="00790DBC">
      <w:pPr>
        <w:pStyle w:val="Caption"/>
        <w:rPr>
          <w:rFonts w:cs="Calibri"/>
        </w:rPr>
      </w:pPr>
      <w:bookmarkStart w:id="3333" w:name="_Ref52461475"/>
      <w:bookmarkStart w:id="3334" w:name="_Toc51244022"/>
      <w:bookmarkStart w:id="3335" w:name="_Toc52539281"/>
      <w:bookmarkStart w:id="3336" w:name="_Toc55897407"/>
      <w:bookmarkStart w:id="3337" w:name="_Toc129948940"/>
      <w:bookmarkEnd w:id="3331"/>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114</w:t>
      </w:r>
      <w:r w:rsidRPr="009813AD">
        <w:rPr>
          <w:rFonts w:cs="Calibri"/>
        </w:rPr>
        <w:fldChar w:fldCharType="end"/>
      </w:r>
      <w:bookmarkEnd w:id="3333"/>
      <w:r w:rsidR="00790DBC">
        <w:rPr>
          <w:rFonts w:cs="Calibri"/>
        </w:rPr>
        <w:t xml:space="preserve"> </w:t>
      </w:r>
      <w:r w:rsidRPr="009813AD">
        <w:rPr>
          <w:rFonts w:cs="Calibri"/>
        </w:rPr>
        <w:t>Group B: Incremental cost per unit change for pain self-efficacy in CPMC intervention compared to TAU</w:t>
      </w:r>
      <w:bookmarkEnd w:id="3332"/>
      <w:bookmarkEnd w:id="3334"/>
      <w:bookmarkEnd w:id="3335"/>
      <w:bookmarkEnd w:id="3336"/>
      <w:bookmarkEnd w:id="3337"/>
    </w:p>
    <w:tbl>
      <w:tblPr>
        <w:tblStyle w:val="TableGrid1"/>
        <w:tblW w:w="5000" w:type="pct"/>
        <w:tblLook w:val="04A0" w:firstRow="1" w:lastRow="0" w:firstColumn="1" w:lastColumn="0" w:noHBand="0" w:noVBand="1"/>
      </w:tblPr>
      <w:tblGrid>
        <w:gridCol w:w="2263"/>
        <w:gridCol w:w="2990"/>
        <w:gridCol w:w="1944"/>
        <w:gridCol w:w="1819"/>
      </w:tblGrid>
      <w:tr w:rsidR="001207DE" w:rsidRPr="00A512BC" w14:paraId="60B1A281"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2263" w:type="dxa"/>
          </w:tcPr>
          <w:p w14:paraId="357CA08D" w14:textId="77777777" w:rsidR="001207DE" w:rsidRPr="00A512BC" w:rsidRDefault="001207DE" w:rsidP="00A512BC"/>
        </w:tc>
        <w:tc>
          <w:tcPr>
            <w:tcW w:w="2990" w:type="dxa"/>
            <w:hideMark/>
          </w:tcPr>
          <w:p w14:paraId="09281AEA" w14:textId="77777777" w:rsidR="001207DE" w:rsidRPr="00A512BC" w:rsidRDefault="001207DE" w:rsidP="00A512BC">
            <w:r w:rsidRPr="00A512BC">
              <w:t>Group B CPMC intervention</w:t>
            </w:r>
          </w:p>
        </w:tc>
        <w:tc>
          <w:tcPr>
            <w:tcW w:w="1944" w:type="dxa"/>
            <w:hideMark/>
          </w:tcPr>
          <w:p w14:paraId="629D46BE" w14:textId="77777777" w:rsidR="001207DE" w:rsidRPr="00A512BC" w:rsidRDefault="001207DE" w:rsidP="00A512BC">
            <w:r w:rsidRPr="00A512BC">
              <w:t>TAU</w:t>
            </w:r>
          </w:p>
        </w:tc>
        <w:tc>
          <w:tcPr>
            <w:tcW w:w="1819" w:type="dxa"/>
            <w:hideMark/>
          </w:tcPr>
          <w:p w14:paraId="46AFC8A8" w14:textId="77777777" w:rsidR="001207DE" w:rsidRPr="00A512BC" w:rsidRDefault="001207DE" w:rsidP="00A512BC">
            <w:r w:rsidRPr="00A512BC">
              <w:t>Increment</w:t>
            </w:r>
          </w:p>
        </w:tc>
      </w:tr>
      <w:tr w:rsidR="001207DE" w:rsidRPr="00A512BC" w14:paraId="2EEF7E0B" w14:textId="77777777" w:rsidTr="00A512BC">
        <w:tc>
          <w:tcPr>
            <w:tcW w:w="2263" w:type="dxa"/>
            <w:hideMark/>
          </w:tcPr>
          <w:p w14:paraId="19B42806" w14:textId="77777777" w:rsidR="001207DE" w:rsidRPr="00A512BC" w:rsidRDefault="001207DE" w:rsidP="00A512BC">
            <w:r w:rsidRPr="00A512BC">
              <w:t>Costs</w:t>
            </w:r>
          </w:p>
        </w:tc>
        <w:tc>
          <w:tcPr>
            <w:tcW w:w="2990" w:type="dxa"/>
            <w:hideMark/>
          </w:tcPr>
          <w:p w14:paraId="2F703D01" w14:textId="77777777" w:rsidR="001207DE" w:rsidRPr="00A512BC" w:rsidRDefault="001207DE" w:rsidP="00A512BC">
            <w:r w:rsidRPr="00A512BC">
              <w:t>$1,180.00</w:t>
            </w:r>
          </w:p>
        </w:tc>
        <w:tc>
          <w:tcPr>
            <w:tcW w:w="1944" w:type="dxa"/>
            <w:hideMark/>
          </w:tcPr>
          <w:p w14:paraId="7FE12C7F" w14:textId="77777777" w:rsidR="001207DE" w:rsidRPr="00A512BC" w:rsidRDefault="001207DE" w:rsidP="00A512BC">
            <w:r w:rsidRPr="00A512BC">
              <w:t>$1,386.27</w:t>
            </w:r>
          </w:p>
        </w:tc>
        <w:tc>
          <w:tcPr>
            <w:tcW w:w="1819" w:type="dxa"/>
            <w:hideMark/>
          </w:tcPr>
          <w:p w14:paraId="7C74FBDE" w14:textId="77777777" w:rsidR="001207DE" w:rsidRPr="00A512BC" w:rsidRDefault="001207DE" w:rsidP="00A512BC">
            <w:r w:rsidRPr="00A512BC">
              <w:t>-$206.27</w:t>
            </w:r>
          </w:p>
        </w:tc>
      </w:tr>
      <w:tr w:rsidR="001207DE" w:rsidRPr="00A512BC" w14:paraId="3F3EB078" w14:textId="77777777" w:rsidTr="00A512BC">
        <w:tc>
          <w:tcPr>
            <w:tcW w:w="2263" w:type="dxa"/>
            <w:hideMark/>
          </w:tcPr>
          <w:p w14:paraId="34C3325B" w14:textId="77777777" w:rsidR="001207DE" w:rsidRPr="00A512BC" w:rsidRDefault="001207DE" w:rsidP="00A512BC">
            <w:r w:rsidRPr="00A512BC">
              <w:t>Change</w:t>
            </w:r>
          </w:p>
        </w:tc>
        <w:tc>
          <w:tcPr>
            <w:tcW w:w="2990" w:type="dxa"/>
            <w:hideMark/>
          </w:tcPr>
          <w:p w14:paraId="3F6F960A" w14:textId="77777777" w:rsidR="001207DE" w:rsidRPr="00A512BC" w:rsidRDefault="001207DE" w:rsidP="00A512BC">
            <w:r w:rsidRPr="00A512BC">
              <w:t>0.62</w:t>
            </w:r>
          </w:p>
        </w:tc>
        <w:tc>
          <w:tcPr>
            <w:tcW w:w="1944" w:type="dxa"/>
            <w:hideMark/>
          </w:tcPr>
          <w:p w14:paraId="36DBD453" w14:textId="77777777" w:rsidR="001207DE" w:rsidRPr="00A512BC" w:rsidRDefault="001207DE" w:rsidP="00A512BC">
            <w:r w:rsidRPr="00A512BC">
              <w:t>0.50</w:t>
            </w:r>
          </w:p>
        </w:tc>
        <w:tc>
          <w:tcPr>
            <w:tcW w:w="1819" w:type="dxa"/>
            <w:hideMark/>
          </w:tcPr>
          <w:p w14:paraId="2A6D5410" w14:textId="77777777" w:rsidR="001207DE" w:rsidRPr="00A512BC" w:rsidRDefault="001207DE" w:rsidP="00A512BC">
            <w:r w:rsidRPr="00A512BC">
              <w:t>0.13</w:t>
            </w:r>
          </w:p>
        </w:tc>
      </w:tr>
      <w:tr w:rsidR="001207DE" w:rsidRPr="00A512BC" w14:paraId="659651F4" w14:textId="77777777" w:rsidTr="00A512BC">
        <w:tc>
          <w:tcPr>
            <w:tcW w:w="2263" w:type="dxa"/>
            <w:hideMark/>
          </w:tcPr>
          <w:p w14:paraId="6304D072" w14:textId="77777777" w:rsidR="001207DE" w:rsidRPr="00A512BC" w:rsidRDefault="001207DE" w:rsidP="00A512BC">
            <w:r w:rsidRPr="00A512BC">
              <w:t>Cost per change</w:t>
            </w:r>
          </w:p>
        </w:tc>
        <w:tc>
          <w:tcPr>
            <w:tcW w:w="6753" w:type="dxa"/>
            <w:gridSpan w:val="3"/>
            <w:hideMark/>
          </w:tcPr>
          <w:p w14:paraId="4ABD91FC" w14:textId="77777777" w:rsidR="001207DE" w:rsidRPr="00A512BC" w:rsidRDefault="001207DE" w:rsidP="00A512BC">
            <w:r w:rsidRPr="00A512BC">
              <w:t>DOMINANT</w:t>
            </w:r>
          </w:p>
        </w:tc>
      </w:tr>
    </w:tbl>
    <w:p w14:paraId="52D2DC93" w14:textId="77777777" w:rsidR="001207DE" w:rsidRPr="00A512BC" w:rsidRDefault="001207DE" w:rsidP="00A512BC">
      <w:pPr>
        <w:pStyle w:val="Footnote"/>
      </w:pPr>
      <w:r w:rsidRPr="00A512BC">
        <w:t>Abbreviations: CPMC, chronic pain MedsCheck; TAU, treatment as usual</w:t>
      </w:r>
    </w:p>
    <w:p w14:paraId="7E64D28F" w14:textId="77777777" w:rsidR="001207DE" w:rsidRDefault="001207DE" w:rsidP="001207DE">
      <w:pPr>
        <w:pStyle w:val="Heading4"/>
        <w:rPr>
          <w:rFonts w:cs="Calibri"/>
        </w:rPr>
      </w:pPr>
      <w:r>
        <w:rPr>
          <w:rFonts w:cs="Calibri"/>
        </w:rPr>
        <w:t>Changes in PBS script usage</w:t>
      </w:r>
    </w:p>
    <w:p w14:paraId="7CEEAC02" w14:textId="2F0A9890" w:rsidR="001207DE" w:rsidRDefault="001207DE" w:rsidP="00790DBC">
      <w:r>
        <w:t xml:space="preserve">Changes in PBS script usage per trial participant is presented in </w:t>
      </w:r>
      <w:r w:rsidRPr="004E4D33">
        <w:fldChar w:fldCharType="begin"/>
      </w:r>
      <w:r w:rsidRPr="004E4D33">
        <w:instrText xml:space="preserve"> REF _Ref52461533 \h </w:instrText>
      </w:r>
      <w:r w:rsidR="00DC3600" w:rsidRPr="004E4D33">
        <w:instrText xml:space="preserve"> \* MERGEFORMAT </w:instrText>
      </w:r>
      <w:r w:rsidRPr="004E4D33">
        <w:fldChar w:fldCharType="separate"/>
      </w:r>
      <w:r w:rsidR="00DD1EFA" w:rsidRPr="00DD1EFA">
        <w:t>Table 115</w:t>
      </w:r>
      <w:r w:rsidRPr="004E4D33">
        <w:fldChar w:fldCharType="end"/>
      </w:r>
      <w:r w:rsidRPr="004E4D33">
        <w:t xml:space="preserve"> and </w:t>
      </w:r>
      <w:r w:rsidRPr="004E4D33">
        <w:fldChar w:fldCharType="begin"/>
      </w:r>
      <w:r w:rsidRPr="004E4D33">
        <w:instrText xml:space="preserve"> REF _Ref52461544 \h </w:instrText>
      </w:r>
      <w:r w:rsidR="00DC3600" w:rsidRPr="004E4D33">
        <w:instrText xml:space="preserve"> \* MERGEFORMAT </w:instrText>
      </w:r>
      <w:r w:rsidRPr="004E4D33">
        <w:fldChar w:fldCharType="separate"/>
      </w:r>
      <w:r w:rsidR="00DD1EFA" w:rsidRPr="00DD1EFA">
        <w:t>Table 116</w:t>
      </w:r>
      <w:r w:rsidRPr="004E4D33">
        <w:fldChar w:fldCharType="end"/>
      </w:r>
      <w:r w:rsidRPr="004E4D33">
        <w:t xml:space="preserve"> </w:t>
      </w:r>
      <w:r>
        <w:t>for Group A and B respectively. In both groups, there is a reduction in the mean number of scripts per trial participant from 9.78 to 8.10 in Group A (17% reduction) and 7.84 to 5.69 in Group B (27% reduction). As the costs for the intervention was lower than TAU, the intervention is dominant.</w:t>
      </w:r>
    </w:p>
    <w:p w14:paraId="6B49D6DD" w14:textId="2DE29C1D" w:rsidR="001207DE" w:rsidRPr="009813AD" w:rsidRDefault="001207DE" w:rsidP="00790DBC">
      <w:pPr>
        <w:pStyle w:val="Caption"/>
        <w:rPr>
          <w:rFonts w:cs="Calibri"/>
        </w:rPr>
      </w:pPr>
      <w:bookmarkStart w:id="3338" w:name="_Ref52461533"/>
      <w:bookmarkStart w:id="3339" w:name="_Toc51244023"/>
      <w:bookmarkStart w:id="3340" w:name="_Toc50624484"/>
      <w:bookmarkStart w:id="3341" w:name="_Toc52539282"/>
      <w:bookmarkStart w:id="3342" w:name="_Toc55897408"/>
      <w:bookmarkStart w:id="3343" w:name="_Toc129948941"/>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115</w:t>
      </w:r>
      <w:r w:rsidRPr="009813AD">
        <w:rPr>
          <w:rFonts w:cs="Calibri"/>
        </w:rPr>
        <w:fldChar w:fldCharType="end"/>
      </w:r>
      <w:bookmarkEnd w:id="3338"/>
      <w:r w:rsidR="00790DBC">
        <w:rPr>
          <w:rFonts w:cs="Calibri"/>
        </w:rPr>
        <w:t xml:space="preserve"> </w:t>
      </w:r>
      <w:r w:rsidRPr="009813AD">
        <w:rPr>
          <w:rFonts w:cs="Calibri"/>
        </w:rPr>
        <w:t>Group A: Incremental cost per usage change in PBS script usage in the pharmacist-led pain intervention compared to TAU</w:t>
      </w:r>
      <w:bookmarkEnd w:id="3339"/>
      <w:bookmarkEnd w:id="3340"/>
      <w:bookmarkEnd w:id="3341"/>
      <w:bookmarkEnd w:id="3342"/>
      <w:bookmarkEnd w:id="3343"/>
    </w:p>
    <w:tbl>
      <w:tblPr>
        <w:tblStyle w:val="TableGrid1"/>
        <w:tblW w:w="5000" w:type="pct"/>
        <w:tblLook w:val="04A0" w:firstRow="1" w:lastRow="0" w:firstColumn="1" w:lastColumn="0" w:noHBand="0" w:noVBand="1"/>
      </w:tblPr>
      <w:tblGrid>
        <w:gridCol w:w="4045"/>
        <w:gridCol w:w="2642"/>
        <w:gridCol w:w="1171"/>
        <w:gridCol w:w="1158"/>
      </w:tblGrid>
      <w:tr w:rsidR="001207DE" w:rsidRPr="00790DBC" w14:paraId="04378584" w14:textId="77777777" w:rsidTr="00790DBC">
        <w:trPr>
          <w:cnfStyle w:val="100000000000" w:firstRow="1" w:lastRow="0" w:firstColumn="0" w:lastColumn="0" w:oddVBand="0" w:evenVBand="0" w:oddHBand="0" w:evenHBand="0" w:firstRowFirstColumn="0" w:firstRowLastColumn="0" w:lastRowFirstColumn="0" w:lastRowLastColumn="0"/>
          <w:tblHeader/>
        </w:trPr>
        <w:tc>
          <w:tcPr>
            <w:tcW w:w="4071" w:type="dxa"/>
          </w:tcPr>
          <w:p w14:paraId="0AC4CC28" w14:textId="77777777" w:rsidR="001207DE" w:rsidRPr="00790DBC" w:rsidRDefault="001207DE" w:rsidP="00790DBC"/>
        </w:tc>
        <w:tc>
          <w:tcPr>
            <w:tcW w:w="2653" w:type="dxa"/>
            <w:hideMark/>
          </w:tcPr>
          <w:p w14:paraId="3AD8D55A" w14:textId="77777777" w:rsidR="001207DE" w:rsidRPr="00790DBC" w:rsidRDefault="001207DE" w:rsidP="00790DBC">
            <w:r w:rsidRPr="00790DBC">
              <w:t>Group A CPMC intervention</w:t>
            </w:r>
          </w:p>
        </w:tc>
        <w:tc>
          <w:tcPr>
            <w:tcW w:w="1172" w:type="dxa"/>
            <w:hideMark/>
          </w:tcPr>
          <w:p w14:paraId="2B7DA7BA" w14:textId="77777777" w:rsidR="001207DE" w:rsidRPr="00790DBC" w:rsidRDefault="001207DE" w:rsidP="00790DBC">
            <w:r w:rsidRPr="00790DBC">
              <w:t>TAU</w:t>
            </w:r>
          </w:p>
        </w:tc>
        <w:tc>
          <w:tcPr>
            <w:tcW w:w="1120" w:type="dxa"/>
            <w:hideMark/>
          </w:tcPr>
          <w:p w14:paraId="0E984FBC" w14:textId="77777777" w:rsidR="001207DE" w:rsidRPr="00790DBC" w:rsidRDefault="001207DE" w:rsidP="00790DBC">
            <w:r w:rsidRPr="00790DBC">
              <w:t>Increment</w:t>
            </w:r>
          </w:p>
        </w:tc>
      </w:tr>
      <w:tr w:rsidR="001207DE" w:rsidRPr="00790DBC" w14:paraId="0E77FBDF" w14:textId="77777777" w:rsidTr="00790DBC">
        <w:tc>
          <w:tcPr>
            <w:tcW w:w="4071" w:type="dxa"/>
            <w:hideMark/>
          </w:tcPr>
          <w:p w14:paraId="6109BE7E" w14:textId="77777777" w:rsidR="001207DE" w:rsidRPr="00790DBC" w:rsidRDefault="001207DE" w:rsidP="00790DBC">
            <w:r w:rsidRPr="00790DBC">
              <w:t>Costs</w:t>
            </w:r>
          </w:p>
        </w:tc>
        <w:tc>
          <w:tcPr>
            <w:tcW w:w="2653" w:type="dxa"/>
            <w:hideMark/>
          </w:tcPr>
          <w:p w14:paraId="4DDDC1B0" w14:textId="77777777" w:rsidR="001207DE" w:rsidRPr="00790DBC" w:rsidRDefault="001207DE" w:rsidP="00790DBC">
            <w:r w:rsidRPr="00790DBC">
              <w:t>$1,378.46</w:t>
            </w:r>
          </w:p>
        </w:tc>
        <w:tc>
          <w:tcPr>
            <w:tcW w:w="1172" w:type="dxa"/>
            <w:hideMark/>
          </w:tcPr>
          <w:p w14:paraId="4F5C5594" w14:textId="77777777" w:rsidR="001207DE" w:rsidRPr="00790DBC" w:rsidRDefault="001207DE" w:rsidP="00790DBC">
            <w:r w:rsidRPr="00790DBC">
              <w:t>$1,513.57</w:t>
            </w:r>
          </w:p>
        </w:tc>
        <w:tc>
          <w:tcPr>
            <w:tcW w:w="1120" w:type="dxa"/>
            <w:hideMark/>
          </w:tcPr>
          <w:p w14:paraId="244BE409" w14:textId="77777777" w:rsidR="001207DE" w:rsidRPr="00790DBC" w:rsidRDefault="001207DE" w:rsidP="00790DBC">
            <w:r w:rsidRPr="00790DBC">
              <w:t>-$135.11</w:t>
            </w:r>
          </w:p>
        </w:tc>
      </w:tr>
      <w:tr w:rsidR="001207DE" w:rsidRPr="00790DBC" w14:paraId="6CCFE5F5" w14:textId="77777777" w:rsidTr="00B85D86">
        <w:tc>
          <w:tcPr>
            <w:tcW w:w="4071" w:type="dxa"/>
            <w:shd w:val="clear" w:color="auto" w:fill="auto"/>
            <w:hideMark/>
          </w:tcPr>
          <w:p w14:paraId="2C06623E" w14:textId="77777777" w:rsidR="001207DE" w:rsidRPr="00B85D86" w:rsidRDefault="001207DE" w:rsidP="00790DBC">
            <w:r w:rsidRPr="00B85D86">
              <w:t>PBS item usage</w:t>
            </w:r>
          </w:p>
        </w:tc>
        <w:tc>
          <w:tcPr>
            <w:tcW w:w="2653" w:type="dxa"/>
            <w:shd w:val="clear" w:color="auto" w:fill="auto"/>
            <w:hideMark/>
          </w:tcPr>
          <w:p w14:paraId="0BF3C243" w14:textId="599EDE93" w:rsidR="001207DE" w:rsidRPr="00B85D86" w:rsidRDefault="005F2E6F" w:rsidP="00790DBC">
            <w:r w:rsidRPr="00B85D86">
              <w:t>10.70</w:t>
            </w:r>
          </w:p>
        </w:tc>
        <w:tc>
          <w:tcPr>
            <w:tcW w:w="1172" w:type="dxa"/>
            <w:shd w:val="clear" w:color="auto" w:fill="auto"/>
            <w:hideMark/>
          </w:tcPr>
          <w:p w14:paraId="217040BC" w14:textId="3ECD8ECF" w:rsidR="001207DE" w:rsidRPr="00B85D86" w:rsidRDefault="005F2E6F" w:rsidP="00790DBC">
            <w:r w:rsidRPr="00B85D86">
              <w:t>13.26</w:t>
            </w:r>
          </w:p>
        </w:tc>
        <w:tc>
          <w:tcPr>
            <w:tcW w:w="1120" w:type="dxa"/>
            <w:shd w:val="clear" w:color="auto" w:fill="auto"/>
            <w:hideMark/>
          </w:tcPr>
          <w:p w14:paraId="6A702F35" w14:textId="6EEC7A21" w:rsidR="001207DE" w:rsidRPr="00B85D86" w:rsidRDefault="005F2E6F" w:rsidP="00790DBC">
            <w:r w:rsidRPr="00B85D86">
              <w:t>2.56</w:t>
            </w:r>
          </w:p>
        </w:tc>
      </w:tr>
      <w:tr w:rsidR="001207DE" w:rsidRPr="00790DBC" w14:paraId="63D7174E" w14:textId="77777777" w:rsidTr="00790DBC">
        <w:tc>
          <w:tcPr>
            <w:tcW w:w="4071" w:type="dxa"/>
            <w:hideMark/>
          </w:tcPr>
          <w:p w14:paraId="7EB5E2CF" w14:textId="77777777" w:rsidR="001207DE" w:rsidRPr="00790DBC" w:rsidRDefault="001207DE" w:rsidP="00790DBC">
            <w:r w:rsidRPr="00790DBC">
              <w:t xml:space="preserve">Cost per usage change </w:t>
            </w:r>
          </w:p>
        </w:tc>
        <w:tc>
          <w:tcPr>
            <w:tcW w:w="4945" w:type="dxa"/>
            <w:gridSpan w:val="3"/>
            <w:hideMark/>
          </w:tcPr>
          <w:p w14:paraId="22CB1450" w14:textId="77777777" w:rsidR="001207DE" w:rsidRPr="00790DBC" w:rsidRDefault="001207DE" w:rsidP="00790DBC">
            <w:r w:rsidRPr="00790DBC">
              <w:t>DOMINANT</w:t>
            </w:r>
          </w:p>
        </w:tc>
      </w:tr>
    </w:tbl>
    <w:p w14:paraId="4DA5E7CC" w14:textId="77777777" w:rsidR="001207DE" w:rsidRPr="00A512BC" w:rsidRDefault="001207DE" w:rsidP="00A512BC">
      <w:pPr>
        <w:pStyle w:val="Footnote"/>
      </w:pPr>
      <w:r w:rsidRPr="00A512BC">
        <w:t>Abbreviations: CPMC, chronic pain MedsCheck; PBS, Pharmaceutical benefits scheme; TAU, treatment as usual</w:t>
      </w:r>
    </w:p>
    <w:p w14:paraId="70BA5C7E" w14:textId="7ACA3B83" w:rsidR="001207DE" w:rsidRPr="009813AD" w:rsidRDefault="001207DE" w:rsidP="00790DBC">
      <w:pPr>
        <w:pStyle w:val="Caption"/>
        <w:rPr>
          <w:rFonts w:cs="Calibri"/>
        </w:rPr>
      </w:pPr>
      <w:bookmarkStart w:id="3344" w:name="_Ref52461544"/>
      <w:bookmarkStart w:id="3345" w:name="_Toc51244024"/>
      <w:bookmarkStart w:id="3346" w:name="_Toc50624485"/>
      <w:bookmarkStart w:id="3347" w:name="_Toc52539283"/>
      <w:bookmarkStart w:id="3348" w:name="_Toc55897409"/>
      <w:bookmarkStart w:id="3349" w:name="_Toc129948942"/>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116</w:t>
      </w:r>
      <w:r w:rsidRPr="009813AD">
        <w:rPr>
          <w:rFonts w:cs="Calibri"/>
        </w:rPr>
        <w:fldChar w:fldCharType="end"/>
      </w:r>
      <w:bookmarkEnd w:id="3344"/>
      <w:r w:rsidR="00790DBC">
        <w:rPr>
          <w:rFonts w:cs="Calibri"/>
        </w:rPr>
        <w:t xml:space="preserve"> </w:t>
      </w:r>
      <w:r w:rsidRPr="009813AD">
        <w:rPr>
          <w:rFonts w:cs="Calibri"/>
        </w:rPr>
        <w:t>Group B: Incremental cost per usage change in PBS script usage in the pharmacist-led pain intervention compared to TAU</w:t>
      </w:r>
      <w:bookmarkEnd w:id="3345"/>
      <w:bookmarkEnd w:id="3346"/>
      <w:bookmarkEnd w:id="3347"/>
      <w:bookmarkEnd w:id="3348"/>
      <w:bookmarkEnd w:id="3349"/>
    </w:p>
    <w:tbl>
      <w:tblPr>
        <w:tblStyle w:val="TableGrid1"/>
        <w:tblW w:w="5000" w:type="pct"/>
        <w:tblLook w:val="04A0" w:firstRow="1" w:lastRow="0" w:firstColumn="1" w:lastColumn="0" w:noHBand="0" w:noVBand="1"/>
      </w:tblPr>
      <w:tblGrid>
        <w:gridCol w:w="4045"/>
        <w:gridCol w:w="2642"/>
        <w:gridCol w:w="1171"/>
        <w:gridCol w:w="1158"/>
      </w:tblGrid>
      <w:tr w:rsidR="001207DE" w:rsidRPr="00A512BC" w14:paraId="4B723F0C"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4071" w:type="dxa"/>
          </w:tcPr>
          <w:p w14:paraId="387B3061" w14:textId="77777777" w:rsidR="001207DE" w:rsidRPr="00A512BC" w:rsidRDefault="001207DE" w:rsidP="00A512BC"/>
        </w:tc>
        <w:tc>
          <w:tcPr>
            <w:tcW w:w="2653" w:type="dxa"/>
            <w:hideMark/>
          </w:tcPr>
          <w:p w14:paraId="68FBD493" w14:textId="77777777" w:rsidR="001207DE" w:rsidRPr="00A512BC" w:rsidRDefault="001207DE" w:rsidP="00A512BC">
            <w:r w:rsidRPr="00A512BC">
              <w:t>Group B CPMC intervention</w:t>
            </w:r>
          </w:p>
        </w:tc>
        <w:tc>
          <w:tcPr>
            <w:tcW w:w="1172" w:type="dxa"/>
            <w:hideMark/>
          </w:tcPr>
          <w:p w14:paraId="2016F55A" w14:textId="77777777" w:rsidR="001207DE" w:rsidRPr="00A512BC" w:rsidRDefault="001207DE" w:rsidP="00A512BC">
            <w:r w:rsidRPr="00A512BC">
              <w:t>TAU</w:t>
            </w:r>
          </w:p>
        </w:tc>
        <w:tc>
          <w:tcPr>
            <w:tcW w:w="1120" w:type="dxa"/>
            <w:hideMark/>
          </w:tcPr>
          <w:p w14:paraId="2BCF5164" w14:textId="77777777" w:rsidR="001207DE" w:rsidRPr="00A512BC" w:rsidRDefault="001207DE" w:rsidP="00A512BC">
            <w:r w:rsidRPr="00A512BC">
              <w:t>Increment</w:t>
            </w:r>
          </w:p>
        </w:tc>
      </w:tr>
      <w:tr w:rsidR="001207DE" w:rsidRPr="00A512BC" w14:paraId="00462BBF" w14:textId="77777777" w:rsidTr="00A512BC">
        <w:tc>
          <w:tcPr>
            <w:tcW w:w="4071" w:type="dxa"/>
            <w:hideMark/>
          </w:tcPr>
          <w:p w14:paraId="78E98167" w14:textId="77777777" w:rsidR="001207DE" w:rsidRPr="00A512BC" w:rsidRDefault="001207DE" w:rsidP="00A512BC">
            <w:r w:rsidRPr="00A512BC">
              <w:t>Costs</w:t>
            </w:r>
          </w:p>
        </w:tc>
        <w:tc>
          <w:tcPr>
            <w:tcW w:w="2653" w:type="dxa"/>
            <w:hideMark/>
          </w:tcPr>
          <w:p w14:paraId="311648A6" w14:textId="77777777" w:rsidR="001207DE" w:rsidRPr="00A512BC" w:rsidRDefault="001207DE" w:rsidP="00A512BC">
            <w:r w:rsidRPr="00A512BC">
              <w:t>$1,180.00</w:t>
            </w:r>
          </w:p>
        </w:tc>
        <w:tc>
          <w:tcPr>
            <w:tcW w:w="1172" w:type="dxa"/>
            <w:hideMark/>
          </w:tcPr>
          <w:p w14:paraId="3EEDE870" w14:textId="77777777" w:rsidR="001207DE" w:rsidRPr="00A512BC" w:rsidRDefault="001207DE" w:rsidP="00A512BC">
            <w:r w:rsidRPr="00A512BC">
              <w:t>$1,386.27</w:t>
            </w:r>
          </w:p>
        </w:tc>
        <w:tc>
          <w:tcPr>
            <w:tcW w:w="1120" w:type="dxa"/>
            <w:hideMark/>
          </w:tcPr>
          <w:p w14:paraId="47FAEC40" w14:textId="77777777" w:rsidR="001207DE" w:rsidRPr="00A512BC" w:rsidRDefault="001207DE" w:rsidP="00A512BC">
            <w:r w:rsidRPr="00A512BC">
              <w:t>-$206.27</w:t>
            </w:r>
          </w:p>
        </w:tc>
      </w:tr>
      <w:tr w:rsidR="001207DE" w:rsidRPr="00A512BC" w14:paraId="41B14DFD" w14:textId="77777777" w:rsidTr="00A512BC">
        <w:tc>
          <w:tcPr>
            <w:tcW w:w="4071" w:type="dxa"/>
            <w:hideMark/>
          </w:tcPr>
          <w:p w14:paraId="1F08DF5C" w14:textId="77777777" w:rsidR="001207DE" w:rsidRPr="00B85D86" w:rsidRDefault="001207DE" w:rsidP="00A512BC">
            <w:r w:rsidRPr="00B85D86">
              <w:t>PBS item usage</w:t>
            </w:r>
          </w:p>
        </w:tc>
        <w:tc>
          <w:tcPr>
            <w:tcW w:w="2653" w:type="dxa"/>
            <w:hideMark/>
          </w:tcPr>
          <w:p w14:paraId="326D7CE7" w14:textId="01164984" w:rsidR="001207DE" w:rsidRPr="00B85D86" w:rsidRDefault="005F2E6F" w:rsidP="00A512BC">
            <w:r w:rsidRPr="00B85D86">
              <w:t>6.99</w:t>
            </w:r>
          </w:p>
        </w:tc>
        <w:tc>
          <w:tcPr>
            <w:tcW w:w="1172" w:type="dxa"/>
            <w:hideMark/>
          </w:tcPr>
          <w:p w14:paraId="2D5D7FCA" w14:textId="4F0EF471" w:rsidR="001207DE" w:rsidRPr="00B85D86" w:rsidRDefault="005F2E6F" w:rsidP="00A512BC">
            <w:r w:rsidRPr="00B85D86">
              <w:t>10.39</w:t>
            </w:r>
          </w:p>
        </w:tc>
        <w:tc>
          <w:tcPr>
            <w:tcW w:w="1120" w:type="dxa"/>
            <w:hideMark/>
          </w:tcPr>
          <w:p w14:paraId="76FC2200" w14:textId="0BC46254" w:rsidR="001207DE" w:rsidRPr="00B85D86" w:rsidRDefault="005F2E6F" w:rsidP="00A512BC">
            <w:r w:rsidRPr="00B85D86">
              <w:t>3.40</w:t>
            </w:r>
          </w:p>
        </w:tc>
      </w:tr>
      <w:tr w:rsidR="001207DE" w:rsidRPr="00A512BC" w14:paraId="5C618D90" w14:textId="77777777" w:rsidTr="00A512BC">
        <w:tc>
          <w:tcPr>
            <w:tcW w:w="4071" w:type="dxa"/>
            <w:hideMark/>
          </w:tcPr>
          <w:p w14:paraId="4A09C3A4" w14:textId="77777777" w:rsidR="001207DE" w:rsidRPr="00A512BC" w:rsidRDefault="001207DE" w:rsidP="00A512BC">
            <w:r w:rsidRPr="00A512BC">
              <w:t xml:space="preserve">Cost per usage change </w:t>
            </w:r>
          </w:p>
        </w:tc>
        <w:tc>
          <w:tcPr>
            <w:tcW w:w="4945" w:type="dxa"/>
            <w:gridSpan w:val="3"/>
            <w:hideMark/>
          </w:tcPr>
          <w:p w14:paraId="73A35785" w14:textId="77777777" w:rsidR="001207DE" w:rsidRPr="00A512BC" w:rsidRDefault="001207DE" w:rsidP="00A512BC">
            <w:r w:rsidRPr="00A512BC">
              <w:t>DOMINANT</w:t>
            </w:r>
          </w:p>
        </w:tc>
      </w:tr>
    </w:tbl>
    <w:p w14:paraId="2580BE15" w14:textId="77777777" w:rsidR="001207DE" w:rsidRPr="00A512BC" w:rsidRDefault="001207DE" w:rsidP="00A512BC">
      <w:pPr>
        <w:pStyle w:val="Footnote"/>
      </w:pPr>
      <w:r w:rsidRPr="00A512BC">
        <w:t>Abbreviations: CPMC, chronic pain MedsCheck; PBS, Pharmaceutical benefits scheme; TAU, treatment as usual</w:t>
      </w:r>
    </w:p>
    <w:p w14:paraId="5708ED44" w14:textId="77777777" w:rsidR="001207DE" w:rsidRDefault="001207DE" w:rsidP="001207DE">
      <w:pPr>
        <w:pStyle w:val="Heading4"/>
        <w:rPr>
          <w:rFonts w:cs="Calibri"/>
        </w:rPr>
      </w:pPr>
      <w:r>
        <w:rPr>
          <w:rFonts w:cs="Calibri"/>
        </w:rPr>
        <w:t>Changes in MBS service usage</w:t>
      </w:r>
    </w:p>
    <w:p w14:paraId="0C83280B" w14:textId="7722E825" w:rsidR="001207DE" w:rsidRDefault="001207DE" w:rsidP="00A512BC">
      <w:r>
        <w:t xml:space="preserve">Changes in MBS service volume </w:t>
      </w:r>
      <w:r w:rsidRPr="00DC3600">
        <w:t xml:space="preserve">per trial participant is presented in </w:t>
      </w:r>
      <w:r w:rsidRPr="00DC3600">
        <w:rPr>
          <w:b/>
          <w:bCs/>
        </w:rPr>
        <w:fldChar w:fldCharType="begin"/>
      </w:r>
      <w:r w:rsidRPr="00DC3600">
        <w:rPr>
          <w:b/>
          <w:bCs/>
        </w:rPr>
        <w:instrText xml:space="preserve"> REF _Ref52461555 \h </w:instrText>
      </w:r>
      <w:r w:rsidR="00DC3600" w:rsidRPr="00DC3600">
        <w:rPr>
          <w:b/>
          <w:bCs/>
        </w:rPr>
        <w:instrText xml:space="preserve"> \* MERGEFORMAT </w:instrText>
      </w:r>
      <w:r w:rsidRPr="00DC3600">
        <w:rPr>
          <w:b/>
          <w:bCs/>
        </w:rPr>
      </w:r>
      <w:r w:rsidRPr="00DC3600">
        <w:rPr>
          <w:b/>
          <w:bCs/>
        </w:rPr>
        <w:fldChar w:fldCharType="separate"/>
      </w:r>
      <w:r w:rsidR="00DD1EFA" w:rsidRPr="00DD1EFA">
        <w:t>Table 117</w:t>
      </w:r>
      <w:r w:rsidRPr="00DC3600">
        <w:rPr>
          <w:b/>
          <w:bCs/>
        </w:rPr>
        <w:fldChar w:fldCharType="end"/>
      </w:r>
      <w:r w:rsidRPr="00DC3600">
        <w:t xml:space="preserve"> and </w:t>
      </w:r>
      <w:r w:rsidRPr="00DC3600">
        <w:rPr>
          <w:b/>
          <w:bCs/>
        </w:rPr>
        <w:fldChar w:fldCharType="begin"/>
      </w:r>
      <w:r w:rsidRPr="00DC3600">
        <w:rPr>
          <w:b/>
          <w:bCs/>
        </w:rPr>
        <w:instrText xml:space="preserve"> REF _Ref52461233 \h </w:instrText>
      </w:r>
      <w:r w:rsidR="00DC3600" w:rsidRPr="00DC3600">
        <w:rPr>
          <w:b/>
          <w:bCs/>
        </w:rPr>
        <w:instrText xml:space="preserve"> \* MERGEFORMAT </w:instrText>
      </w:r>
      <w:r w:rsidRPr="00DC3600">
        <w:rPr>
          <w:b/>
          <w:bCs/>
        </w:rPr>
      </w:r>
      <w:r w:rsidRPr="00DC3600">
        <w:rPr>
          <w:b/>
          <w:bCs/>
        </w:rPr>
        <w:fldChar w:fldCharType="separate"/>
      </w:r>
      <w:r w:rsidR="00DD1EFA" w:rsidRPr="00DD1EFA">
        <w:t>Table 118</w:t>
      </w:r>
      <w:r w:rsidRPr="00DC3600">
        <w:rPr>
          <w:b/>
          <w:bCs/>
        </w:rPr>
        <w:fldChar w:fldCharType="end"/>
      </w:r>
      <w:r w:rsidRPr="00DC3600">
        <w:t xml:space="preserve"> for Group A and B respectively. The mean number of MBS services per trial participant decreases from 10.49 to 7.85 in Group A (25% reduction) and 10.33 to 5.88 in Group B (43% reduction). As</w:t>
      </w:r>
      <w:r>
        <w:t xml:space="preserve"> the costs for the intervention was lower than TAU, the intervention is dominant.</w:t>
      </w:r>
    </w:p>
    <w:p w14:paraId="1EA3D569" w14:textId="07ADFA70" w:rsidR="001207DE" w:rsidRPr="009813AD" w:rsidRDefault="001207DE" w:rsidP="009813AD">
      <w:pPr>
        <w:pStyle w:val="Caption"/>
        <w:jc w:val="both"/>
        <w:rPr>
          <w:rFonts w:cs="Calibri"/>
        </w:rPr>
      </w:pPr>
      <w:bookmarkStart w:id="3350" w:name="_Ref52461555"/>
      <w:bookmarkStart w:id="3351" w:name="_Toc51244025"/>
      <w:bookmarkStart w:id="3352" w:name="_Toc50624486"/>
      <w:bookmarkStart w:id="3353" w:name="_Toc52539284"/>
      <w:bookmarkStart w:id="3354" w:name="_Toc55897410"/>
      <w:bookmarkStart w:id="3355" w:name="_Toc129948943"/>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117</w:t>
      </w:r>
      <w:r w:rsidRPr="009813AD">
        <w:rPr>
          <w:rFonts w:cs="Calibri"/>
        </w:rPr>
        <w:fldChar w:fldCharType="end"/>
      </w:r>
      <w:bookmarkEnd w:id="3350"/>
      <w:r w:rsidR="00087B6E">
        <w:rPr>
          <w:rFonts w:cs="Calibri"/>
        </w:rPr>
        <w:t xml:space="preserve"> </w:t>
      </w:r>
      <w:r w:rsidRPr="009813AD">
        <w:rPr>
          <w:rFonts w:cs="Calibri"/>
        </w:rPr>
        <w:t>Group A: Incremental cost per change in MBS service usage in the pharmacist-led pain intervention compared to TAU</w:t>
      </w:r>
      <w:bookmarkEnd w:id="3351"/>
      <w:bookmarkEnd w:id="3352"/>
      <w:bookmarkEnd w:id="3353"/>
      <w:bookmarkEnd w:id="3354"/>
      <w:bookmarkEnd w:id="3355"/>
    </w:p>
    <w:tbl>
      <w:tblPr>
        <w:tblStyle w:val="TableGrid1"/>
        <w:tblW w:w="5000" w:type="pct"/>
        <w:tblLook w:val="04A0" w:firstRow="1" w:lastRow="0" w:firstColumn="1" w:lastColumn="0" w:noHBand="0" w:noVBand="1"/>
      </w:tblPr>
      <w:tblGrid>
        <w:gridCol w:w="4045"/>
        <w:gridCol w:w="2642"/>
        <w:gridCol w:w="1171"/>
        <w:gridCol w:w="1158"/>
      </w:tblGrid>
      <w:tr w:rsidR="001207DE" w:rsidRPr="00A512BC" w14:paraId="05967A17"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4071" w:type="dxa"/>
          </w:tcPr>
          <w:p w14:paraId="0E3EE574" w14:textId="77777777" w:rsidR="001207DE" w:rsidRPr="00A512BC" w:rsidRDefault="001207DE" w:rsidP="00A512BC"/>
        </w:tc>
        <w:tc>
          <w:tcPr>
            <w:tcW w:w="2653" w:type="dxa"/>
            <w:hideMark/>
          </w:tcPr>
          <w:p w14:paraId="1DF5517C" w14:textId="77777777" w:rsidR="001207DE" w:rsidRPr="00A512BC" w:rsidRDefault="001207DE" w:rsidP="00A512BC">
            <w:r w:rsidRPr="00A512BC">
              <w:t>Group A CPMC intervention</w:t>
            </w:r>
          </w:p>
        </w:tc>
        <w:tc>
          <w:tcPr>
            <w:tcW w:w="1172" w:type="dxa"/>
            <w:hideMark/>
          </w:tcPr>
          <w:p w14:paraId="6743BA51" w14:textId="77777777" w:rsidR="001207DE" w:rsidRPr="00A512BC" w:rsidRDefault="001207DE" w:rsidP="00A512BC">
            <w:r w:rsidRPr="00A512BC">
              <w:t>TAU</w:t>
            </w:r>
          </w:p>
        </w:tc>
        <w:tc>
          <w:tcPr>
            <w:tcW w:w="1120" w:type="dxa"/>
            <w:hideMark/>
          </w:tcPr>
          <w:p w14:paraId="2C4F9F14" w14:textId="77777777" w:rsidR="001207DE" w:rsidRPr="00A512BC" w:rsidRDefault="001207DE" w:rsidP="00A512BC">
            <w:r w:rsidRPr="00A512BC">
              <w:t>Increment</w:t>
            </w:r>
          </w:p>
        </w:tc>
      </w:tr>
      <w:tr w:rsidR="001207DE" w:rsidRPr="00A512BC" w14:paraId="22B4105F" w14:textId="77777777" w:rsidTr="00A512BC">
        <w:tc>
          <w:tcPr>
            <w:tcW w:w="4071" w:type="dxa"/>
            <w:hideMark/>
          </w:tcPr>
          <w:p w14:paraId="78D68431" w14:textId="77777777" w:rsidR="001207DE" w:rsidRPr="00A512BC" w:rsidRDefault="001207DE" w:rsidP="00A512BC">
            <w:r w:rsidRPr="00A512BC">
              <w:t>Costs</w:t>
            </w:r>
          </w:p>
        </w:tc>
        <w:tc>
          <w:tcPr>
            <w:tcW w:w="2653" w:type="dxa"/>
            <w:hideMark/>
          </w:tcPr>
          <w:p w14:paraId="589A42B6" w14:textId="77777777" w:rsidR="001207DE" w:rsidRPr="00A512BC" w:rsidRDefault="001207DE" w:rsidP="00A512BC">
            <w:r w:rsidRPr="00A512BC">
              <w:t>$1,378.46</w:t>
            </w:r>
          </w:p>
        </w:tc>
        <w:tc>
          <w:tcPr>
            <w:tcW w:w="1172" w:type="dxa"/>
            <w:hideMark/>
          </w:tcPr>
          <w:p w14:paraId="30FE2426" w14:textId="77777777" w:rsidR="001207DE" w:rsidRPr="00A512BC" w:rsidRDefault="001207DE" w:rsidP="00A512BC">
            <w:r w:rsidRPr="00A512BC">
              <w:t>$1,513.57</w:t>
            </w:r>
          </w:p>
        </w:tc>
        <w:tc>
          <w:tcPr>
            <w:tcW w:w="1120" w:type="dxa"/>
            <w:hideMark/>
          </w:tcPr>
          <w:p w14:paraId="20BD8C17" w14:textId="77777777" w:rsidR="001207DE" w:rsidRPr="00A512BC" w:rsidRDefault="001207DE" w:rsidP="00A512BC">
            <w:r w:rsidRPr="00A512BC">
              <w:t>-$135.11</w:t>
            </w:r>
          </w:p>
        </w:tc>
      </w:tr>
      <w:tr w:rsidR="001207DE" w:rsidRPr="00A512BC" w14:paraId="4EE530F0" w14:textId="77777777" w:rsidTr="00A512BC">
        <w:tc>
          <w:tcPr>
            <w:tcW w:w="4071" w:type="dxa"/>
            <w:hideMark/>
          </w:tcPr>
          <w:p w14:paraId="70E4C0F5" w14:textId="77777777" w:rsidR="001207DE" w:rsidRPr="00A512BC" w:rsidRDefault="001207DE" w:rsidP="00A512BC">
            <w:r w:rsidRPr="00A512BC">
              <w:t>MBS item usage</w:t>
            </w:r>
          </w:p>
        </w:tc>
        <w:tc>
          <w:tcPr>
            <w:tcW w:w="2653" w:type="dxa"/>
            <w:hideMark/>
          </w:tcPr>
          <w:p w14:paraId="12CB7CE7" w14:textId="77777777" w:rsidR="001207DE" w:rsidRPr="00A512BC" w:rsidRDefault="001207DE" w:rsidP="00A512BC">
            <w:r w:rsidRPr="00A512BC">
              <w:t>7.85</w:t>
            </w:r>
          </w:p>
        </w:tc>
        <w:tc>
          <w:tcPr>
            <w:tcW w:w="1172" w:type="dxa"/>
            <w:hideMark/>
          </w:tcPr>
          <w:p w14:paraId="2383742D" w14:textId="77777777" w:rsidR="001207DE" w:rsidRPr="00A512BC" w:rsidRDefault="001207DE" w:rsidP="00A512BC">
            <w:r w:rsidRPr="00A512BC">
              <w:t>10.49</w:t>
            </w:r>
          </w:p>
        </w:tc>
        <w:tc>
          <w:tcPr>
            <w:tcW w:w="1120" w:type="dxa"/>
            <w:hideMark/>
          </w:tcPr>
          <w:p w14:paraId="050C960D" w14:textId="77777777" w:rsidR="001207DE" w:rsidRPr="00A512BC" w:rsidRDefault="001207DE" w:rsidP="00A512BC">
            <w:r w:rsidRPr="00A512BC">
              <w:t>2.64</w:t>
            </w:r>
          </w:p>
        </w:tc>
      </w:tr>
      <w:tr w:rsidR="001207DE" w:rsidRPr="00A512BC" w14:paraId="4FA50B11" w14:textId="77777777" w:rsidTr="00A512BC">
        <w:tc>
          <w:tcPr>
            <w:tcW w:w="4071" w:type="dxa"/>
            <w:hideMark/>
          </w:tcPr>
          <w:p w14:paraId="49933437" w14:textId="77777777" w:rsidR="001207DE" w:rsidRPr="00A512BC" w:rsidRDefault="001207DE" w:rsidP="00A512BC">
            <w:r w:rsidRPr="00A512BC">
              <w:t>Cost per change in item usage</w:t>
            </w:r>
          </w:p>
        </w:tc>
        <w:tc>
          <w:tcPr>
            <w:tcW w:w="4945" w:type="dxa"/>
            <w:gridSpan w:val="3"/>
            <w:hideMark/>
          </w:tcPr>
          <w:p w14:paraId="2F46F155" w14:textId="77777777" w:rsidR="001207DE" w:rsidRPr="00A512BC" w:rsidRDefault="001207DE" w:rsidP="00A512BC">
            <w:r w:rsidRPr="00A512BC">
              <w:t>DOMINANT</w:t>
            </w:r>
          </w:p>
        </w:tc>
      </w:tr>
    </w:tbl>
    <w:p w14:paraId="09A66611" w14:textId="77777777" w:rsidR="001207DE" w:rsidRPr="00A512BC" w:rsidRDefault="001207DE" w:rsidP="00A512BC">
      <w:pPr>
        <w:pStyle w:val="Footnote"/>
      </w:pPr>
      <w:r w:rsidRPr="00A512BC">
        <w:t>Abbreviations: CPMC, chronic pain MedsCheck; MBS, Medicare benefits schedule; TAU, treatment as usual</w:t>
      </w:r>
    </w:p>
    <w:p w14:paraId="4FA65A50" w14:textId="0B55FC07" w:rsidR="001207DE" w:rsidRPr="009813AD" w:rsidRDefault="001207DE" w:rsidP="009813AD">
      <w:pPr>
        <w:pStyle w:val="Caption"/>
        <w:jc w:val="both"/>
        <w:rPr>
          <w:rFonts w:cs="Calibri"/>
        </w:rPr>
      </w:pPr>
      <w:bookmarkStart w:id="3356" w:name="_Ref52461233"/>
      <w:bookmarkStart w:id="3357" w:name="_Toc51244026"/>
      <w:bookmarkStart w:id="3358" w:name="_Toc50624487"/>
      <w:bookmarkStart w:id="3359" w:name="_Toc52539285"/>
      <w:bookmarkStart w:id="3360" w:name="_Toc55897411"/>
      <w:bookmarkStart w:id="3361" w:name="_Toc129948944"/>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118</w:t>
      </w:r>
      <w:r w:rsidRPr="009813AD">
        <w:rPr>
          <w:rFonts w:cs="Calibri"/>
        </w:rPr>
        <w:fldChar w:fldCharType="end"/>
      </w:r>
      <w:bookmarkEnd w:id="3356"/>
      <w:r w:rsidR="00087B6E">
        <w:rPr>
          <w:rFonts w:cs="Calibri"/>
        </w:rPr>
        <w:t xml:space="preserve"> </w:t>
      </w:r>
      <w:r w:rsidRPr="009813AD">
        <w:rPr>
          <w:rFonts w:cs="Calibri"/>
        </w:rPr>
        <w:t>Group B: Incremental cost per change in MBS service usage in the pharmacist-led pain intervention compared to TAU</w:t>
      </w:r>
      <w:bookmarkEnd w:id="3357"/>
      <w:bookmarkEnd w:id="3358"/>
      <w:bookmarkEnd w:id="3359"/>
      <w:bookmarkEnd w:id="3360"/>
      <w:bookmarkEnd w:id="3361"/>
    </w:p>
    <w:tbl>
      <w:tblPr>
        <w:tblStyle w:val="TableGrid1"/>
        <w:tblW w:w="5000" w:type="pct"/>
        <w:tblLook w:val="04A0" w:firstRow="1" w:lastRow="0" w:firstColumn="1" w:lastColumn="0" w:noHBand="0" w:noVBand="1"/>
      </w:tblPr>
      <w:tblGrid>
        <w:gridCol w:w="4045"/>
        <w:gridCol w:w="2642"/>
        <w:gridCol w:w="1171"/>
        <w:gridCol w:w="1158"/>
      </w:tblGrid>
      <w:tr w:rsidR="001207DE" w:rsidRPr="00A512BC" w14:paraId="355CA7CD"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4071" w:type="dxa"/>
          </w:tcPr>
          <w:p w14:paraId="3BE39B7C" w14:textId="77777777" w:rsidR="001207DE" w:rsidRPr="00A512BC" w:rsidRDefault="001207DE" w:rsidP="00A512BC"/>
        </w:tc>
        <w:tc>
          <w:tcPr>
            <w:tcW w:w="2653" w:type="dxa"/>
            <w:hideMark/>
          </w:tcPr>
          <w:p w14:paraId="25D0B785" w14:textId="77777777" w:rsidR="001207DE" w:rsidRPr="00A512BC" w:rsidRDefault="001207DE" w:rsidP="00A512BC">
            <w:r w:rsidRPr="00A512BC">
              <w:t>Group B CPMC intervention</w:t>
            </w:r>
          </w:p>
        </w:tc>
        <w:tc>
          <w:tcPr>
            <w:tcW w:w="1172" w:type="dxa"/>
            <w:hideMark/>
          </w:tcPr>
          <w:p w14:paraId="531D2A21" w14:textId="77777777" w:rsidR="001207DE" w:rsidRPr="00A512BC" w:rsidRDefault="001207DE" w:rsidP="00A512BC">
            <w:r w:rsidRPr="00A512BC">
              <w:t>TAU</w:t>
            </w:r>
          </w:p>
        </w:tc>
        <w:tc>
          <w:tcPr>
            <w:tcW w:w="1120" w:type="dxa"/>
            <w:hideMark/>
          </w:tcPr>
          <w:p w14:paraId="20E61266" w14:textId="77777777" w:rsidR="001207DE" w:rsidRPr="00A512BC" w:rsidRDefault="001207DE" w:rsidP="00A512BC">
            <w:r w:rsidRPr="00A512BC">
              <w:t>Increment</w:t>
            </w:r>
          </w:p>
        </w:tc>
      </w:tr>
      <w:tr w:rsidR="001207DE" w:rsidRPr="00A512BC" w14:paraId="409C6B5F" w14:textId="77777777" w:rsidTr="00A512BC">
        <w:tc>
          <w:tcPr>
            <w:tcW w:w="4071" w:type="dxa"/>
            <w:hideMark/>
          </w:tcPr>
          <w:p w14:paraId="3E9E27A8" w14:textId="77777777" w:rsidR="001207DE" w:rsidRPr="00A512BC" w:rsidRDefault="001207DE" w:rsidP="00A512BC">
            <w:r w:rsidRPr="00A512BC">
              <w:t>Costs</w:t>
            </w:r>
          </w:p>
        </w:tc>
        <w:tc>
          <w:tcPr>
            <w:tcW w:w="2653" w:type="dxa"/>
            <w:hideMark/>
          </w:tcPr>
          <w:p w14:paraId="54643D1C" w14:textId="77777777" w:rsidR="001207DE" w:rsidRPr="00A512BC" w:rsidRDefault="001207DE" w:rsidP="00A512BC">
            <w:r w:rsidRPr="00A512BC">
              <w:t>$1,180.00</w:t>
            </w:r>
          </w:p>
        </w:tc>
        <w:tc>
          <w:tcPr>
            <w:tcW w:w="1172" w:type="dxa"/>
            <w:hideMark/>
          </w:tcPr>
          <w:p w14:paraId="24893649" w14:textId="77777777" w:rsidR="001207DE" w:rsidRPr="00A512BC" w:rsidRDefault="001207DE" w:rsidP="00A512BC">
            <w:r w:rsidRPr="00A512BC">
              <w:t>$1,386.27</w:t>
            </w:r>
          </w:p>
        </w:tc>
        <w:tc>
          <w:tcPr>
            <w:tcW w:w="1120" w:type="dxa"/>
            <w:hideMark/>
          </w:tcPr>
          <w:p w14:paraId="3EF46390" w14:textId="77777777" w:rsidR="001207DE" w:rsidRPr="00A512BC" w:rsidRDefault="001207DE" w:rsidP="00A512BC">
            <w:r w:rsidRPr="00A512BC">
              <w:t>-$206.27</w:t>
            </w:r>
          </w:p>
        </w:tc>
      </w:tr>
      <w:tr w:rsidR="001207DE" w:rsidRPr="00A512BC" w14:paraId="29180657" w14:textId="77777777" w:rsidTr="00A512BC">
        <w:tc>
          <w:tcPr>
            <w:tcW w:w="4071" w:type="dxa"/>
            <w:hideMark/>
          </w:tcPr>
          <w:p w14:paraId="4BCFF01B" w14:textId="77777777" w:rsidR="001207DE" w:rsidRPr="00A512BC" w:rsidRDefault="001207DE" w:rsidP="00A512BC">
            <w:r w:rsidRPr="00A512BC">
              <w:t>MBS item usage</w:t>
            </w:r>
          </w:p>
        </w:tc>
        <w:tc>
          <w:tcPr>
            <w:tcW w:w="2653" w:type="dxa"/>
            <w:hideMark/>
          </w:tcPr>
          <w:p w14:paraId="033B186D" w14:textId="77777777" w:rsidR="001207DE" w:rsidRPr="00A512BC" w:rsidRDefault="001207DE" w:rsidP="00A512BC">
            <w:r w:rsidRPr="00A512BC">
              <w:t>5.88</w:t>
            </w:r>
          </w:p>
        </w:tc>
        <w:tc>
          <w:tcPr>
            <w:tcW w:w="1172" w:type="dxa"/>
            <w:hideMark/>
          </w:tcPr>
          <w:p w14:paraId="0D24AE32" w14:textId="77777777" w:rsidR="001207DE" w:rsidRPr="00A512BC" w:rsidRDefault="001207DE" w:rsidP="00A512BC">
            <w:r w:rsidRPr="00A512BC">
              <w:t>10.33</w:t>
            </w:r>
          </w:p>
        </w:tc>
        <w:tc>
          <w:tcPr>
            <w:tcW w:w="1120" w:type="dxa"/>
            <w:hideMark/>
          </w:tcPr>
          <w:p w14:paraId="533B682A" w14:textId="77777777" w:rsidR="001207DE" w:rsidRPr="00A512BC" w:rsidRDefault="001207DE" w:rsidP="00A512BC">
            <w:r w:rsidRPr="00A512BC">
              <w:t>4.44</w:t>
            </w:r>
          </w:p>
        </w:tc>
      </w:tr>
      <w:tr w:rsidR="001207DE" w:rsidRPr="00A512BC" w14:paraId="4A2D07B0" w14:textId="77777777" w:rsidTr="00A512BC">
        <w:tc>
          <w:tcPr>
            <w:tcW w:w="4071" w:type="dxa"/>
            <w:hideMark/>
          </w:tcPr>
          <w:p w14:paraId="19B80229" w14:textId="77777777" w:rsidR="001207DE" w:rsidRPr="00A512BC" w:rsidRDefault="001207DE" w:rsidP="00A512BC">
            <w:r w:rsidRPr="00A512BC">
              <w:t>Cost per change in item usage</w:t>
            </w:r>
          </w:p>
        </w:tc>
        <w:tc>
          <w:tcPr>
            <w:tcW w:w="4945" w:type="dxa"/>
            <w:gridSpan w:val="3"/>
            <w:hideMark/>
          </w:tcPr>
          <w:p w14:paraId="4337AE78" w14:textId="77777777" w:rsidR="001207DE" w:rsidRPr="00A512BC" w:rsidRDefault="001207DE" w:rsidP="00A512BC">
            <w:r w:rsidRPr="00A512BC">
              <w:t>DOMINANT</w:t>
            </w:r>
          </w:p>
        </w:tc>
      </w:tr>
    </w:tbl>
    <w:p w14:paraId="3C8CB976" w14:textId="77777777" w:rsidR="001207DE" w:rsidRPr="00A512BC" w:rsidRDefault="001207DE" w:rsidP="00A512BC">
      <w:pPr>
        <w:pStyle w:val="Footnote"/>
      </w:pPr>
      <w:bookmarkStart w:id="3362" w:name="_Toc50624347"/>
      <w:r w:rsidRPr="00A512BC">
        <w:t>Abbreviations: CPMC, chronic pain MedsCheck; MBS, Medicare benefits schedule; TAU, treatment as usual</w:t>
      </w:r>
    </w:p>
    <w:p w14:paraId="7DB3CB7D" w14:textId="77777777" w:rsidR="001207DE" w:rsidRDefault="001207DE" w:rsidP="001207DE">
      <w:pPr>
        <w:pStyle w:val="Heading3"/>
        <w:rPr>
          <w:rFonts w:cs="Calibri"/>
        </w:rPr>
      </w:pPr>
      <w:bookmarkStart w:id="3363" w:name="_Toc51243878"/>
      <w:bookmarkStart w:id="3364" w:name="_Toc129949067"/>
      <w:bookmarkStart w:id="3365" w:name="_Toc129958391"/>
      <w:r>
        <w:rPr>
          <w:rFonts w:cs="Calibri"/>
        </w:rPr>
        <w:t>Group B vs A analysis</w:t>
      </w:r>
      <w:bookmarkEnd w:id="3362"/>
      <w:bookmarkEnd w:id="3363"/>
      <w:bookmarkEnd w:id="3364"/>
      <w:bookmarkEnd w:id="3365"/>
    </w:p>
    <w:p w14:paraId="759282A0" w14:textId="448FE249" w:rsidR="001207DE" w:rsidRDefault="001207DE" w:rsidP="00790DBC">
      <w:r>
        <w:t xml:space="preserve">The costs and outcome gains from Groups A and B are compared in this subsection. All outcomes presented for Groups A and B have been analysed.  As the midpoint intervention of Group B is believed to increase the efficacy of the CPMC intervention, it has been treated as the intervention for this set of analyses </w:t>
      </w:r>
      <w:r w:rsidRPr="00DC3600">
        <w:t>(</w:t>
      </w:r>
      <w:r w:rsidRPr="00DC3600">
        <w:fldChar w:fldCharType="begin"/>
      </w:r>
      <w:r w:rsidRPr="00DC3600">
        <w:instrText xml:space="preserve"> REF _Ref52461636 \h </w:instrText>
      </w:r>
      <w:r w:rsidR="00DC3600" w:rsidRPr="00DC3600">
        <w:instrText xml:space="preserve"> \* MERGEFORMAT </w:instrText>
      </w:r>
      <w:r w:rsidRPr="00DC3600">
        <w:fldChar w:fldCharType="separate"/>
      </w:r>
      <w:r w:rsidR="00DD1EFA" w:rsidRPr="00DD1EFA">
        <w:t>Table 119</w:t>
      </w:r>
      <w:r w:rsidRPr="00DC3600">
        <w:fldChar w:fldCharType="end"/>
      </w:r>
      <w:r w:rsidRPr="00DC3600">
        <w:t>-</w:t>
      </w:r>
      <w:r w:rsidR="004F5730" w:rsidRPr="004F5730">
        <w:fldChar w:fldCharType="begin"/>
      </w:r>
      <w:r w:rsidR="004F5730" w:rsidRPr="004F5730">
        <w:instrText xml:space="preserve"> REF _Ref56079944 \h  \* MERGEFORMAT </w:instrText>
      </w:r>
      <w:r w:rsidR="004F5730" w:rsidRPr="004F5730">
        <w:fldChar w:fldCharType="separate"/>
      </w:r>
      <w:r w:rsidR="00DD1EFA" w:rsidRPr="00DD1EFA">
        <w:t>Table 126</w:t>
      </w:r>
      <w:r w:rsidR="004F5730" w:rsidRPr="004F5730">
        <w:fldChar w:fldCharType="end"/>
      </w:r>
      <w:r w:rsidRPr="00DC3600">
        <w:t>).</w:t>
      </w:r>
    </w:p>
    <w:p w14:paraId="10AA3D06" w14:textId="77777777" w:rsidR="001207DE" w:rsidRDefault="001207DE" w:rsidP="00790DBC">
      <w:r>
        <w:t>When comparing Groups B and A, Group B is dominant to Group A for cost/QALY. In addition, Group B:</w:t>
      </w:r>
    </w:p>
    <w:p w14:paraId="6DF3BD42" w14:textId="77777777" w:rsidR="001207DE" w:rsidRDefault="001207DE" w:rsidP="00A512BC">
      <w:pPr>
        <w:pStyle w:val="ListBullet"/>
      </w:pPr>
      <w:r>
        <w:t>has lower costs and greater outcomes (in most analyses) compared to Group A</w:t>
      </w:r>
    </w:p>
    <w:p w14:paraId="3AB08204" w14:textId="63A5A231" w:rsidR="001207DE" w:rsidRDefault="001207DE" w:rsidP="00A512BC">
      <w:pPr>
        <w:pStyle w:val="ListBullet"/>
      </w:pPr>
      <w:r>
        <w:t>has slightly lower</w:t>
      </w:r>
      <w:r w:rsidR="00D25D8F">
        <w:t xml:space="preserve"> morphine equivalence,</w:t>
      </w:r>
      <w:r>
        <w:t xml:space="preserve"> self-management and </w:t>
      </w:r>
      <w:r w:rsidR="00D25D8F">
        <w:t>pain severity</w:t>
      </w:r>
      <w:r>
        <w:t xml:space="preserve"> scores after the intervention.  This resulted in cost saving ICERs per unit lost (~$</w:t>
      </w:r>
      <w:r w:rsidR="00D25D8F">
        <w:t>45</w:t>
      </w:r>
      <w:r>
        <w:t xml:space="preserve"> and ~$1</w:t>
      </w:r>
      <w:r w:rsidR="00D25D8F">
        <w:t>89 and $99,000</w:t>
      </w:r>
      <w:r>
        <w:t xml:space="preserve"> per outcome, respectively).  </w:t>
      </w:r>
      <w:r>
        <w:rPr>
          <w:rFonts w:cs="Calibri"/>
        </w:rPr>
        <w:t>As there are no published willingness to pay thresholds for these outcomes, it is difficult to determine if these cost savings are acceptable.</w:t>
      </w:r>
      <w:r>
        <w:t xml:space="preserve"> If the cost/QALY serves as an indicator, it is likely these loses are acceptable.</w:t>
      </w:r>
    </w:p>
    <w:p w14:paraId="2078A2CE" w14:textId="77777777" w:rsidR="001207DE" w:rsidRDefault="001207DE" w:rsidP="001207DE">
      <w:r>
        <w:t>Group B was dominant over Group A in other outcomes.</w:t>
      </w:r>
    </w:p>
    <w:p w14:paraId="4F0A7A06" w14:textId="7CC3D6C2" w:rsidR="001207DE" w:rsidRPr="009813AD" w:rsidRDefault="001207DE" w:rsidP="00790DBC">
      <w:pPr>
        <w:pStyle w:val="Caption"/>
        <w:rPr>
          <w:rFonts w:cs="Calibri"/>
        </w:rPr>
      </w:pPr>
      <w:bookmarkStart w:id="3366" w:name="_Ref52461636"/>
      <w:bookmarkStart w:id="3367" w:name="_Toc51244027"/>
      <w:bookmarkStart w:id="3368" w:name="_Toc52539286"/>
      <w:bookmarkStart w:id="3369" w:name="_Toc55897412"/>
      <w:bookmarkStart w:id="3370" w:name="_Toc129948945"/>
      <w:bookmarkStart w:id="3371" w:name="_Toc50624488"/>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119</w:t>
      </w:r>
      <w:r w:rsidRPr="009813AD">
        <w:rPr>
          <w:rFonts w:cs="Calibri"/>
        </w:rPr>
        <w:fldChar w:fldCharType="end"/>
      </w:r>
      <w:bookmarkEnd w:id="3366"/>
      <w:r w:rsidR="00790DBC">
        <w:rPr>
          <w:rFonts w:cs="Calibri"/>
        </w:rPr>
        <w:t xml:space="preserve"> </w:t>
      </w:r>
      <w:r w:rsidRPr="009813AD">
        <w:rPr>
          <w:rFonts w:cs="Calibri"/>
        </w:rPr>
        <w:t>Group B vs A: Incremental cost per QALY for the CPMC intervention</w:t>
      </w:r>
      <w:bookmarkEnd w:id="3367"/>
      <w:bookmarkEnd w:id="3368"/>
      <w:bookmarkEnd w:id="3369"/>
      <w:bookmarkEnd w:id="3370"/>
      <w:r w:rsidRPr="009813AD">
        <w:rPr>
          <w:rFonts w:cs="Calibri"/>
        </w:rPr>
        <w:t xml:space="preserve"> </w:t>
      </w:r>
      <w:bookmarkEnd w:id="3371"/>
    </w:p>
    <w:tbl>
      <w:tblPr>
        <w:tblStyle w:val="TableGrid1"/>
        <w:tblW w:w="9016" w:type="dxa"/>
        <w:tblLook w:val="04A0" w:firstRow="1" w:lastRow="0" w:firstColumn="1" w:lastColumn="0" w:noHBand="0" w:noVBand="1"/>
      </w:tblPr>
      <w:tblGrid>
        <w:gridCol w:w="3256"/>
        <w:gridCol w:w="1920"/>
        <w:gridCol w:w="1920"/>
        <w:gridCol w:w="1920"/>
      </w:tblGrid>
      <w:tr w:rsidR="001207DE" w:rsidRPr="00A512BC" w14:paraId="6106CEF2"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3256" w:type="dxa"/>
          </w:tcPr>
          <w:p w14:paraId="5FF81311" w14:textId="77777777" w:rsidR="001207DE" w:rsidRPr="00A512BC" w:rsidRDefault="001207DE" w:rsidP="00A512BC"/>
        </w:tc>
        <w:tc>
          <w:tcPr>
            <w:tcW w:w="1920" w:type="dxa"/>
            <w:hideMark/>
          </w:tcPr>
          <w:p w14:paraId="4B0059AD" w14:textId="77777777" w:rsidR="001207DE" w:rsidRPr="00A512BC" w:rsidRDefault="001207DE" w:rsidP="00A512BC">
            <w:r w:rsidRPr="00A512BC">
              <w:t>Group B</w:t>
            </w:r>
          </w:p>
        </w:tc>
        <w:tc>
          <w:tcPr>
            <w:tcW w:w="1920" w:type="dxa"/>
            <w:hideMark/>
          </w:tcPr>
          <w:p w14:paraId="677D2E44" w14:textId="77777777" w:rsidR="001207DE" w:rsidRPr="00A512BC" w:rsidRDefault="001207DE" w:rsidP="00A512BC">
            <w:r w:rsidRPr="00A512BC">
              <w:t>Group A</w:t>
            </w:r>
          </w:p>
        </w:tc>
        <w:tc>
          <w:tcPr>
            <w:tcW w:w="1920" w:type="dxa"/>
            <w:hideMark/>
          </w:tcPr>
          <w:p w14:paraId="4864E089" w14:textId="77777777" w:rsidR="001207DE" w:rsidRPr="00A512BC" w:rsidRDefault="001207DE" w:rsidP="00A512BC">
            <w:r w:rsidRPr="00A512BC">
              <w:t>Increment</w:t>
            </w:r>
          </w:p>
        </w:tc>
      </w:tr>
      <w:tr w:rsidR="001207DE" w:rsidRPr="00A512BC" w14:paraId="31EE47C6" w14:textId="77777777" w:rsidTr="00A512BC">
        <w:tc>
          <w:tcPr>
            <w:tcW w:w="3256" w:type="dxa"/>
            <w:hideMark/>
          </w:tcPr>
          <w:p w14:paraId="5D3DF852" w14:textId="77777777" w:rsidR="001207DE" w:rsidRPr="00A512BC" w:rsidRDefault="001207DE" w:rsidP="00A512BC">
            <w:r w:rsidRPr="00A512BC">
              <w:t>Costs</w:t>
            </w:r>
          </w:p>
        </w:tc>
        <w:tc>
          <w:tcPr>
            <w:tcW w:w="1920" w:type="dxa"/>
            <w:hideMark/>
          </w:tcPr>
          <w:p w14:paraId="2D6C5CE6" w14:textId="77777777" w:rsidR="001207DE" w:rsidRPr="00A512BC" w:rsidRDefault="001207DE" w:rsidP="00A512BC">
            <w:r w:rsidRPr="00A512BC">
              <w:t>$1,180.00</w:t>
            </w:r>
          </w:p>
        </w:tc>
        <w:tc>
          <w:tcPr>
            <w:tcW w:w="1920" w:type="dxa"/>
            <w:hideMark/>
          </w:tcPr>
          <w:p w14:paraId="3134A7BE" w14:textId="77777777" w:rsidR="001207DE" w:rsidRPr="00A512BC" w:rsidRDefault="001207DE" w:rsidP="00A512BC">
            <w:r w:rsidRPr="00A512BC">
              <w:t>$1,378.46</w:t>
            </w:r>
          </w:p>
        </w:tc>
        <w:tc>
          <w:tcPr>
            <w:tcW w:w="1920" w:type="dxa"/>
            <w:hideMark/>
          </w:tcPr>
          <w:p w14:paraId="4C13E2BD" w14:textId="77777777" w:rsidR="001207DE" w:rsidRPr="00A512BC" w:rsidRDefault="001207DE" w:rsidP="00A512BC">
            <w:r w:rsidRPr="00A512BC">
              <w:t>-$198.46</w:t>
            </w:r>
          </w:p>
        </w:tc>
      </w:tr>
      <w:tr w:rsidR="00E86B78" w:rsidRPr="00A512BC" w14:paraId="4C83AAEA" w14:textId="77777777" w:rsidTr="00A512BC">
        <w:tc>
          <w:tcPr>
            <w:tcW w:w="3256" w:type="dxa"/>
            <w:hideMark/>
          </w:tcPr>
          <w:p w14:paraId="1D444BFA" w14:textId="76FE4526" w:rsidR="00E86B78" w:rsidRPr="00A512BC" w:rsidRDefault="00F9587C" w:rsidP="00A512BC">
            <w:r w:rsidRPr="00A512BC">
              <w:t xml:space="preserve">Incremental </w:t>
            </w:r>
            <w:r w:rsidR="00E86B78" w:rsidRPr="00A512BC">
              <w:t>QALYs</w:t>
            </w:r>
          </w:p>
        </w:tc>
        <w:tc>
          <w:tcPr>
            <w:tcW w:w="1920" w:type="dxa"/>
            <w:hideMark/>
          </w:tcPr>
          <w:p w14:paraId="60236F83" w14:textId="5F475E7B" w:rsidR="00E86B78" w:rsidRPr="00A512BC" w:rsidRDefault="00E86B78" w:rsidP="00A512BC">
            <w:r w:rsidRPr="00A512BC">
              <w:t>0.17</w:t>
            </w:r>
          </w:p>
        </w:tc>
        <w:tc>
          <w:tcPr>
            <w:tcW w:w="1920" w:type="dxa"/>
            <w:hideMark/>
          </w:tcPr>
          <w:p w14:paraId="4A79EF8C" w14:textId="3F8DCEF5" w:rsidR="00E86B78" w:rsidRPr="00A512BC" w:rsidRDefault="00E86B78" w:rsidP="00A512BC">
            <w:r w:rsidRPr="00A512BC">
              <w:t>0.05</w:t>
            </w:r>
          </w:p>
        </w:tc>
        <w:tc>
          <w:tcPr>
            <w:tcW w:w="1920" w:type="dxa"/>
            <w:hideMark/>
          </w:tcPr>
          <w:p w14:paraId="42E7AA79" w14:textId="229C0B64" w:rsidR="00E86B78" w:rsidRPr="00A512BC" w:rsidRDefault="00E86B78" w:rsidP="00A512BC">
            <w:r w:rsidRPr="00A512BC">
              <w:t>0.12</w:t>
            </w:r>
          </w:p>
        </w:tc>
      </w:tr>
      <w:tr w:rsidR="001207DE" w:rsidRPr="00A512BC" w14:paraId="010C5D91" w14:textId="77777777" w:rsidTr="00A512BC">
        <w:tc>
          <w:tcPr>
            <w:tcW w:w="3256" w:type="dxa"/>
            <w:hideMark/>
          </w:tcPr>
          <w:p w14:paraId="7240AD5E" w14:textId="77777777" w:rsidR="001207DE" w:rsidRPr="00A512BC" w:rsidRDefault="001207DE" w:rsidP="00A512BC">
            <w:r w:rsidRPr="00A512BC">
              <w:t>Cost per QALY</w:t>
            </w:r>
          </w:p>
        </w:tc>
        <w:tc>
          <w:tcPr>
            <w:tcW w:w="5760" w:type="dxa"/>
            <w:gridSpan w:val="3"/>
            <w:hideMark/>
          </w:tcPr>
          <w:p w14:paraId="3647F199" w14:textId="77777777" w:rsidR="001207DE" w:rsidRPr="00A512BC" w:rsidRDefault="001207DE" w:rsidP="00A512BC">
            <w:r w:rsidRPr="00A512BC">
              <w:t>DOMINANT</w:t>
            </w:r>
          </w:p>
        </w:tc>
      </w:tr>
    </w:tbl>
    <w:p w14:paraId="526E3521" w14:textId="77777777" w:rsidR="001207DE" w:rsidRPr="00790DBC" w:rsidRDefault="001207DE" w:rsidP="00790DBC">
      <w:pPr>
        <w:pStyle w:val="Footnote"/>
      </w:pPr>
      <w:r w:rsidRPr="00790DBC">
        <w:t>Abbreviations: CPMC, chronic pain MedsCheck; QALY, quality adjusted life year</w:t>
      </w:r>
    </w:p>
    <w:p w14:paraId="68F90855" w14:textId="73AFAE85" w:rsidR="001207DE" w:rsidRPr="009813AD" w:rsidRDefault="001207DE" w:rsidP="00790DBC">
      <w:pPr>
        <w:pStyle w:val="Caption"/>
        <w:rPr>
          <w:rFonts w:cs="Calibri"/>
        </w:rPr>
      </w:pPr>
      <w:bookmarkStart w:id="3372" w:name="_Toc51244028"/>
      <w:bookmarkStart w:id="3373" w:name="_Toc52539287"/>
      <w:bookmarkStart w:id="3374" w:name="_Toc55897413"/>
      <w:bookmarkStart w:id="3375" w:name="_Toc129948946"/>
      <w:bookmarkStart w:id="3376" w:name="_Toc50624489"/>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120</w:t>
      </w:r>
      <w:r w:rsidRPr="009813AD">
        <w:rPr>
          <w:rFonts w:cs="Calibri"/>
        </w:rPr>
        <w:fldChar w:fldCharType="end"/>
      </w:r>
      <w:r w:rsidR="00790DBC">
        <w:rPr>
          <w:rFonts w:cs="Calibri"/>
        </w:rPr>
        <w:t xml:space="preserve"> </w:t>
      </w:r>
      <w:r w:rsidRPr="009813AD">
        <w:rPr>
          <w:rFonts w:cs="Calibri"/>
        </w:rPr>
        <w:t>Group B vs A: Incremental cost per unit change for self-management in the CPMC intervention</w:t>
      </w:r>
      <w:bookmarkEnd w:id="3372"/>
      <w:bookmarkEnd w:id="3373"/>
      <w:bookmarkEnd w:id="3374"/>
      <w:bookmarkEnd w:id="3375"/>
      <w:r w:rsidRPr="009813AD">
        <w:rPr>
          <w:rFonts w:cs="Calibri"/>
        </w:rPr>
        <w:t xml:space="preserve"> </w:t>
      </w:r>
      <w:bookmarkEnd w:id="3376"/>
    </w:p>
    <w:tbl>
      <w:tblPr>
        <w:tblStyle w:val="TableGrid1"/>
        <w:tblW w:w="9016" w:type="dxa"/>
        <w:tblLook w:val="04A0" w:firstRow="1" w:lastRow="0" w:firstColumn="1" w:lastColumn="0" w:noHBand="0" w:noVBand="1"/>
      </w:tblPr>
      <w:tblGrid>
        <w:gridCol w:w="3256"/>
        <w:gridCol w:w="1920"/>
        <w:gridCol w:w="1920"/>
        <w:gridCol w:w="1920"/>
      </w:tblGrid>
      <w:tr w:rsidR="001207DE" w:rsidRPr="00A512BC" w14:paraId="7B9C6E35"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3256" w:type="dxa"/>
          </w:tcPr>
          <w:p w14:paraId="34C185E9" w14:textId="77777777" w:rsidR="001207DE" w:rsidRPr="00A512BC" w:rsidRDefault="001207DE" w:rsidP="00A512BC"/>
        </w:tc>
        <w:tc>
          <w:tcPr>
            <w:tcW w:w="1920" w:type="dxa"/>
            <w:hideMark/>
          </w:tcPr>
          <w:p w14:paraId="7F3B1E19" w14:textId="77777777" w:rsidR="001207DE" w:rsidRPr="00A512BC" w:rsidRDefault="001207DE" w:rsidP="00A512BC">
            <w:r w:rsidRPr="00A512BC">
              <w:t>Group B</w:t>
            </w:r>
          </w:p>
        </w:tc>
        <w:tc>
          <w:tcPr>
            <w:tcW w:w="1920" w:type="dxa"/>
            <w:hideMark/>
          </w:tcPr>
          <w:p w14:paraId="19FE98D9" w14:textId="77777777" w:rsidR="001207DE" w:rsidRPr="00A512BC" w:rsidRDefault="001207DE" w:rsidP="00A512BC">
            <w:r w:rsidRPr="00A512BC">
              <w:t>Group A</w:t>
            </w:r>
          </w:p>
        </w:tc>
        <w:tc>
          <w:tcPr>
            <w:tcW w:w="1920" w:type="dxa"/>
            <w:hideMark/>
          </w:tcPr>
          <w:p w14:paraId="573A88BC" w14:textId="77777777" w:rsidR="001207DE" w:rsidRPr="00A512BC" w:rsidRDefault="001207DE" w:rsidP="00A512BC">
            <w:r w:rsidRPr="00A512BC">
              <w:t>Increment</w:t>
            </w:r>
          </w:p>
        </w:tc>
      </w:tr>
      <w:tr w:rsidR="001207DE" w:rsidRPr="00A512BC" w14:paraId="388C3284" w14:textId="77777777" w:rsidTr="00A512BC">
        <w:tc>
          <w:tcPr>
            <w:tcW w:w="3256" w:type="dxa"/>
            <w:hideMark/>
          </w:tcPr>
          <w:p w14:paraId="3B3CE642" w14:textId="77777777" w:rsidR="001207DE" w:rsidRPr="00A512BC" w:rsidRDefault="001207DE" w:rsidP="00A512BC">
            <w:r w:rsidRPr="00A512BC">
              <w:t>Costs</w:t>
            </w:r>
          </w:p>
        </w:tc>
        <w:tc>
          <w:tcPr>
            <w:tcW w:w="1920" w:type="dxa"/>
            <w:hideMark/>
          </w:tcPr>
          <w:p w14:paraId="2A5A4752" w14:textId="77777777" w:rsidR="001207DE" w:rsidRPr="00A512BC" w:rsidRDefault="001207DE" w:rsidP="00A512BC">
            <w:r w:rsidRPr="00A512BC">
              <w:t>$1,180.00</w:t>
            </w:r>
          </w:p>
        </w:tc>
        <w:tc>
          <w:tcPr>
            <w:tcW w:w="1920" w:type="dxa"/>
            <w:hideMark/>
          </w:tcPr>
          <w:p w14:paraId="646EEA5B" w14:textId="77777777" w:rsidR="001207DE" w:rsidRPr="00A512BC" w:rsidRDefault="001207DE" w:rsidP="00A512BC">
            <w:r w:rsidRPr="00A512BC">
              <w:t>$1,378.46</w:t>
            </w:r>
          </w:p>
        </w:tc>
        <w:tc>
          <w:tcPr>
            <w:tcW w:w="1920" w:type="dxa"/>
            <w:hideMark/>
          </w:tcPr>
          <w:p w14:paraId="0E218F89" w14:textId="77777777" w:rsidR="001207DE" w:rsidRPr="00A512BC" w:rsidRDefault="001207DE" w:rsidP="00A512BC">
            <w:r w:rsidRPr="00A512BC">
              <w:t>-$198.46</w:t>
            </w:r>
          </w:p>
        </w:tc>
      </w:tr>
      <w:tr w:rsidR="00E86B78" w:rsidRPr="00A512BC" w14:paraId="123CC2C8" w14:textId="77777777" w:rsidTr="00A512BC">
        <w:tc>
          <w:tcPr>
            <w:tcW w:w="3256" w:type="dxa"/>
            <w:hideMark/>
          </w:tcPr>
          <w:p w14:paraId="757AD12F" w14:textId="3E60ADC4" w:rsidR="00E86B78" w:rsidRPr="00A512BC" w:rsidRDefault="00F9587C" w:rsidP="00A512BC">
            <w:r w:rsidRPr="00A512BC">
              <w:t>Incremental u</w:t>
            </w:r>
            <w:r w:rsidR="00E86B78" w:rsidRPr="00A512BC">
              <w:t>nits</w:t>
            </w:r>
          </w:p>
        </w:tc>
        <w:tc>
          <w:tcPr>
            <w:tcW w:w="1920" w:type="dxa"/>
            <w:hideMark/>
          </w:tcPr>
          <w:p w14:paraId="03B7F31C" w14:textId="570048EF" w:rsidR="00E86B78" w:rsidRPr="00A512BC" w:rsidRDefault="00E86B78" w:rsidP="00A512BC">
            <w:r w:rsidRPr="00A512BC">
              <w:t>1.16</w:t>
            </w:r>
          </w:p>
        </w:tc>
        <w:tc>
          <w:tcPr>
            <w:tcW w:w="1920" w:type="dxa"/>
            <w:hideMark/>
          </w:tcPr>
          <w:p w14:paraId="42F6368A" w14:textId="70B72DCE" w:rsidR="00E86B78" w:rsidRPr="00A512BC" w:rsidRDefault="00E86B78" w:rsidP="00A512BC">
            <w:r w:rsidRPr="00A512BC">
              <w:t>5.61</w:t>
            </w:r>
          </w:p>
        </w:tc>
        <w:tc>
          <w:tcPr>
            <w:tcW w:w="1920" w:type="dxa"/>
            <w:hideMark/>
          </w:tcPr>
          <w:p w14:paraId="7A971CE7" w14:textId="4C2F28DD" w:rsidR="00E86B78" w:rsidRPr="00A512BC" w:rsidRDefault="00E86B78" w:rsidP="00A512BC">
            <w:r w:rsidRPr="00A512BC">
              <w:t>-4.45</w:t>
            </w:r>
          </w:p>
        </w:tc>
      </w:tr>
      <w:tr w:rsidR="001207DE" w:rsidRPr="00A512BC" w14:paraId="65E21C39" w14:textId="77777777" w:rsidTr="00A512BC">
        <w:tc>
          <w:tcPr>
            <w:tcW w:w="3256" w:type="dxa"/>
            <w:hideMark/>
          </w:tcPr>
          <w:p w14:paraId="400925AF" w14:textId="77777777" w:rsidR="001207DE" w:rsidRPr="00A512BC" w:rsidRDefault="001207DE" w:rsidP="00A512BC">
            <w:r w:rsidRPr="00A512BC">
              <w:t>Cost per unit change</w:t>
            </w:r>
          </w:p>
        </w:tc>
        <w:tc>
          <w:tcPr>
            <w:tcW w:w="5760" w:type="dxa"/>
            <w:gridSpan w:val="3"/>
            <w:hideMark/>
          </w:tcPr>
          <w:p w14:paraId="39F778CD" w14:textId="15EBE7CC" w:rsidR="001207DE" w:rsidRPr="00A512BC" w:rsidRDefault="001207DE" w:rsidP="00A512BC">
            <w:r w:rsidRPr="00A512BC">
              <w:t>$</w:t>
            </w:r>
            <w:r w:rsidR="00F9587C" w:rsidRPr="00A512BC">
              <w:t>44.57</w:t>
            </w:r>
          </w:p>
        </w:tc>
      </w:tr>
    </w:tbl>
    <w:p w14:paraId="2E61A90D" w14:textId="77777777" w:rsidR="001207DE" w:rsidRPr="00790DBC" w:rsidRDefault="001207DE" w:rsidP="00790DBC">
      <w:pPr>
        <w:pStyle w:val="Footnote"/>
      </w:pPr>
      <w:r w:rsidRPr="00790DBC">
        <w:t xml:space="preserve">Abbreviations: CPMC, chronic pain MedsCheck </w:t>
      </w:r>
    </w:p>
    <w:p w14:paraId="739F123D" w14:textId="6B418811" w:rsidR="001207DE" w:rsidRPr="009813AD" w:rsidRDefault="001207DE" w:rsidP="00790DBC">
      <w:pPr>
        <w:pStyle w:val="Caption"/>
        <w:rPr>
          <w:rFonts w:cs="Calibri"/>
        </w:rPr>
      </w:pPr>
      <w:bookmarkStart w:id="3377" w:name="_Toc51244029"/>
      <w:bookmarkStart w:id="3378" w:name="_Toc52539288"/>
      <w:bookmarkStart w:id="3379" w:name="_Toc55897414"/>
      <w:bookmarkStart w:id="3380" w:name="_Toc129948947"/>
      <w:bookmarkStart w:id="3381" w:name="_Toc50624490"/>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121</w:t>
      </w:r>
      <w:r w:rsidRPr="009813AD">
        <w:rPr>
          <w:rFonts w:cs="Calibri"/>
        </w:rPr>
        <w:fldChar w:fldCharType="end"/>
      </w:r>
      <w:r w:rsidR="00790DBC">
        <w:rPr>
          <w:rFonts w:cs="Calibri"/>
        </w:rPr>
        <w:t xml:space="preserve"> </w:t>
      </w:r>
      <w:r w:rsidRPr="009813AD">
        <w:rPr>
          <w:rFonts w:cs="Calibri"/>
        </w:rPr>
        <w:t>Group B vs A: Incremental cost per unit change for morphine equivalent in the CPMC intervention</w:t>
      </w:r>
      <w:bookmarkEnd w:id="3377"/>
      <w:bookmarkEnd w:id="3378"/>
      <w:bookmarkEnd w:id="3379"/>
      <w:bookmarkEnd w:id="3380"/>
      <w:r w:rsidRPr="009813AD">
        <w:rPr>
          <w:rFonts w:cs="Calibri"/>
        </w:rPr>
        <w:t xml:space="preserve"> </w:t>
      </w:r>
      <w:bookmarkEnd w:id="3381"/>
    </w:p>
    <w:tbl>
      <w:tblPr>
        <w:tblStyle w:val="TableGrid1"/>
        <w:tblW w:w="9016" w:type="dxa"/>
        <w:tblLook w:val="04A0" w:firstRow="1" w:lastRow="0" w:firstColumn="1" w:lastColumn="0" w:noHBand="0" w:noVBand="1"/>
      </w:tblPr>
      <w:tblGrid>
        <w:gridCol w:w="3256"/>
        <w:gridCol w:w="1920"/>
        <w:gridCol w:w="1920"/>
        <w:gridCol w:w="1920"/>
      </w:tblGrid>
      <w:tr w:rsidR="001207DE" w:rsidRPr="00A512BC" w14:paraId="5909586C"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3256" w:type="dxa"/>
          </w:tcPr>
          <w:p w14:paraId="388BA90B" w14:textId="77777777" w:rsidR="001207DE" w:rsidRPr="00A512BC" w:rsidRDefault="001207DE" w:rsidP="00A512BC"/>
        </w:tc>
        <w:tc>
          <w:tcPr>
            <w:tcW w:w="1920" w:type="dxa"/>
            <w:hideMark/>
          </w:tcPr>
          <w:p w14:paraId="60E0E0A3" w14:textId="77777777" w:rsidR="001207DE" w:rsidRPr="00A512BC" w:rsidRDefault="001207DE" w:rsidP="00A512BC">
            <w:r w:rsidRPr="00A512BC">
              <w:t>Group B</w:t>
            </w:r>
          </w:p>
        </w:tc>
        <w:tc>
          <w:tcPr>
            <w:tcW w:w="1920" w:type="dxa"/>
            <w:hideMark/>
          </w:tcPr>
          <w:p w14:paraId="2E16BEA8" w14:textId="77777777" w:rsidR="001207DE" w:rsidRPr="00A512BC" w:rsidRDefault="001207DE" w:rsidP="00A512BC">
            <w:r w:rsidRPr="00A512BC">
              <w:t>Group A</w:t>
            </w:r>
          </w:p>
        </w:tc>
        <w:tc>
          <w:tcPr>
            <w:tcW w:w="1920" w:type="dxa"/>
            <w:hideMark/>
          </w:tcPr>
          <w:p w14:paraId="399D0D05" w14:textId="77777777" w:rsidR="001207DE" w:rsidRPr="00A512BC" w:rsidRDefault="001207DE" w:rsidP="00A512BC">
            <w:r w:rsidRPr="00A512BC">
              <w:t>Increment</w:t>
            </w:r>
          </w:p>
        </w:tc>
      </w:tr>
      <w:tr w:rsidR="001207DE" w:rsidRPr="00A512BC" w14:paraId="40A2FA55" w14:textId="77777777" w:rsidTr="00A512BC">
        <w:tc>
          <w:tcPr>
            <w:tcW w:w="3256" w:type="dxa"/>
            <w:hideMark/>
          </w:tcPr>
          <w:p w14:paraId="56921EBE" w14:textId="77777777" w:rsidR="001207DE" w:rsidRPr="00A512BC" w:rsidRDefault="001207DE" w:rsidP="00A512BC">
            <w:r w:rsidRPr="00A512BC">
              <w:t>Costs</w:t>
            </w:r>
          </w:p>
        </w:tc>
        <w:tc>
          <w:tcPr>
            <w:tcW w:w="1920" w:type="dxa"/>
            <w:hideMark/>
          </w:tcPr>
          <w:p w14:paraId="3EB2545D" w14:textId="77777777" w:rsidR="001207DE" w:rsidRPr="00A512BC" w:rsidRDefault="001207DE" w:rsidP="00A512BC">
            <w:r w:rsidRPr="00A512BC">
              <w:t>$1,180.00</w:t>
            </w:r>
          </w:p>
        </w:tc>
        <w:tc>
          <w:tcPr>
            <w:tcW w:w="1920" w:type="dxa"/>
            <w:hideMark/>
          </w:tcPr>
          <w:p w14:paraId="5A5B387E" w14:textId="77777777" w:rsidR="001207DE" w:rsidRPr="00A512BC" w:rsidRDefault="001207DE" w:rsidP="00A512BC">
            <w:r w:rsidRPr="00A512BC">
              <w:t>$1,378.46</w:t>
            </w:r>
          </w:p>
        </w:tc>
        <w:tc>
          <w:tcPr>
            <w:tcW w:w="1920" w:type="dxa"/>
            <w:hideMark/>
          </w:tcPr>
          <w:p w14:paraId="78932943" w14:textId="77777777" w:rsidR="001207DE" w:rsidRPr="00A512BC" w:rsidRDefault="001207DE" w:rsidP="00A512BC">
            <w:r w:rsidRPr="00A512BC">
              <w:t>-$198.46</w:t>
            </w:r>
          </w:p>
        </w:tc>
      </w:tr>
      <w:tr w:rsidR="00F9587C" w:rsidRPr="00A512BC" w14:paraId="37BE4696" w14:textId="77777777" w:rsidTr="00A512BC">
        <w:tc>
          <w:tcPr>
            <w:tcW w:w="3256" w:type="dxa"/>
            <w:hideMark/>
          </w:tcPr>
          <w:p w14:paraId="476A669F" w14:textId="2EDEC38E" w:rsidR="00F9587C" w:rsidRPr="00A512BC" w:rsidRDefault="00F9587C" w:rsidP="00A512BC">
            <w:r w:rsidRPr="00A512BC">
              <w:t>Incremental units</w:t>
            </w:r>
          </w:p>
        </w:tc>
        <w:tc>
          <w:tcPr>
            <w:tcW w:w="1920" w:type="dxa"/>
            <w:hideMark/>
          </w:tcPr>
          <w:p w14:paraId="57EFB023" w14:textId="696AB732" w:rsidR="00F9587C" w:rsidRPr="00A512BC" w:rsidRDefault="00F9587C" w:rsidP="00A512BC">
            <w:r w:rsidRPr="00A512BC">
              <w:t>-0.08</w:t>
            </w:r>
          </w:p>
        </w:tc>
        <w:tc>
          <w:tcPr>
            <w:tcW w:w="1920" w:type="dxa"/>
            <w:hideMark/>
          </w:tcPr>
          <w:p w14:paraId="21450868" w14:textId="0EE10DF8" w:rsidR="00F9587C" w:rsidRPr="00A512BC" w:rsidRDefault="00F9587C" w:rsidP="00A512BC">
            <w:r w:rsidRPr="00A512BC">
              <w:t>0.97</w:t>
            </w:r>
          </w:p>
        </w:tc>
        <w:tc>
          <w:tcPr>
            <w:tcW w:w="1920" w:type="dxa"/>
            <w:hideMark/>
          </w:tcPr>
          <w:p w14:paraId="70604184" w14:textId="6A407D62" w:rsidR="00F9587C" w:rsidRPr="00A512BC" w:rsidRDefault="00F9587C" w:rsidP="00A512BC">
            <w:r w:rsidRPr="00A512BC">
              <w:t>-1.05</w:t>
            </w:r>
          </w:p>
        </w:tc>
      </w:tr>
      <w:tr w:rsidR="001207DE" w:rsidRPr="00A512BC" w14:paraId="188B0C8C" w14:textId="77777777" w:rsidTr="00A512BC">
        <w:tc>
          <w:tcPr>
            <w:tcW w:w="3256" w:type="dxa"/>
            <w:hideMark/>
          </w:tcPr>
          <w:p w14:paraId="19A6B60C" w14:textId="77777777" w:rsidR="001207DE" w:rsidRPr="00A512BC" w:rsidRDefault="001207DE" w:rsidP="00A512BC">
            <w:r w:rsidRPr="00A512BC">
              <w:t>Cost per unit change</w:t>
            </w:r>
          </w:p>
        </w:tc>
        <w:tc>
          <w:tcPr>
            <w:tcW w:w="5760" w:type="dxa"/>
            <w:gridSpan w:val="3"/>
            <w:hideMark/>
          </w:tcPr>
          <w:p w14:paraId="2BA29DC3" w14:textId="73ADF6CB" w:rsidR="001207DE" w:rsidRPr="00A512BC" w:rsidRDefault="00F9587C" w:rsidP="00A512BC">
            <w:r w:rsidRPr="00A512BC">
              <w:t>$189.42</w:t>
            </w:r>
          </w:p>
        </w:tc>
      </w:tr>
    </w:tbl>
    <w:p w14:paraId="296D0E02" w14:textId="77777777" w:rsidR="001207DE" w:rsidRPr="00790DBC" w:rsidRDefault="001207DE" w:rsidP="00790DBC">
      <w:pPr>
        <w:pStyle w:val="Footnote"/>
      </w:pPr>
      <w:r w:rsidRPr="00790DBC">
        <w:t>Abbreviations: CPMC, chronic pain MedsCheck</w:t>
      </w:r>
    </w:p>
    <w:p w14:paraId="57BF3093" w14:textId="6992C053" w:rsidR="001207DE" w:rsidRPr="009813AD" w:rsidRDefault="001207DE" w:rsidP="00790DBC">
      <w:pPr>
        <w:pStyle w:val="Caption"/>
        <w:rPr>
          <w:rFonts w:cs="Calibri"/>
        </w:rPr>
      </w:pPr>
      <w:bookmarkStart w:id="3382" w:name="_Toc51244030"/>
      <w:bookmarkStart w:id="3383" w:name="_Toc52539289"/>
      <w:bookmarkStart w:id="3384" w:name="_Toc55897415"/>
      <w:bookmarkStart w:id="3385" w:name="_Toc129948948"/>
      <w:bookmarkStart w:id="3386" w:name="_Toc50624491"/>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122</w:t>
      </w:r>
      <w:r w:rsidRPr="009813AD">
        <w:rPr>
          <w:rFonts w:cs="Calibri"/>
        </w:rPr>
        <w:fldChar w:fldCharType="end"/>
      </w:r>
      <w:r w:rsidR="00790DBC">
        <w:rPr>
          <w:rFonts w:cs="Calibri"/>
        </w:rPr>
        <w:t xml:space="preserve"> </w:t>
      </w:r>
      <w:r w:rsidRPr="009813AD">
        <w:rPr>
          <w:rFonts w:cs="Calibri"/>
        </w:rPr>
        <w:t>Group B vs A: Incremental cost per reduction change in severity for pain interference in the CPMC intervention</w:t>
      </w:r>
      <w:bookmarkEnd w:id="3382"/>
      <w:bookmarkEnd w:id="3383"/>
      <w:bookmarkEnd w:id="3384"/>
      <w:bookmarkEnd w:id="3385"/>
      <w:r w:rsidRPr="009813AD">
        <w:rPr>
          <w:rFonts w:cs="Calibri"/>
        </w:rPr>
        <w:t xml:space="preserve"> </w:t>
      </w:r>
      <w:bookmarkEnd w:id="3386"/>
    </w:p>
    <w:tbl>
      <w:tblPr>
        <w:tblW w:w="5000" w:type="pct"/>
        <w:tblCellMar>
          <w:left w:w="10" w:type="dxa"/>
          <w:right w:w="10" w:type="dxa"/>
        </w:tblCellMar>
        <w:tblLook w:val="04A0" w:firstRow="1" w:lastRow="0" w:firstColumn="1" w:lastColumn="0" w:noHBand="0" w:noVBand="1"/>
      </w:tblPr>
      <w:tblGrid>
        <w:gridCol w:w="5345"/>
        <w:gridCol w:w="1201"/>
        <w:gridCol w:w="1201"/>
        <w:gridCol w:w="1269"/>
      </w:tblGrid>
      <w:tr w:rsidR="001207DE" w:rsidRPr="00EF0156" w14:paraId="4585B236" w14:textId="77777777" w:rsidTr="001E6F94">
        <w:tc>
          <w:tcPr>
            <w:tcW w:w="5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76D0A" w14:textId="77777777" w:rsidR="001207DE" w:rsidRPr="00EF0156" w:rsidRDefault="001207DE" w:rsidP="00DC3600">
            <w:pPr>
              <w:spacing w:after="0" w:line="240" w:lineRule="auto"/>
              <w:rPr>
                <w:rFonts w:ascii="Arial Narrow" w:hAnsi="Arial Narrow" w:cs="Calibri"/>
                <w:b/>
                <w:sz w:val="20"/>
                <w:szCs w:val="20"/>
              </w:rPr>
            </w:pP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EF938" w14:textId="77777777" w:rsidR="001207DE" w:rsidRPr="00EF0156" w:rsidRDefault="001207DE" w:rsidP="00DC3600">
            <w:pPr>
              <w:spacing w:after="0" w:line="240" w:lineRule="auto"/>
              <w:jc w:val="center"/>
              <w:rPr>
                <w:rFonts w:ascii="Arial Narrow" w:hAnsi="Arial Narrow" w:cs="Calibri"/>
                <w:b/>
                <w:sz w:val="20"/>
                <w:szCs w:val="20"/>
              </w:rPr>
            </w:pPr>
            <w:r w:rsidRPr="00EF0156">
              <w:rPr>
                <w:rFonts w:ascii="Arial Narrow" w:hAnsi="Arial Narrow" w:cs="Calibri"/>
                <w:b/>
                <w:sz w:val="20"/>
                <w:szCs w:val="20"/>
              </w:rPr>
              <w:t>Group B</w:t>
            </w: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B91FE" w14:textId="77777777" w:rsidR="001207DE" w:rsidRPr="00EF0156" w:rsidRDefault="001207DE" w:rsidP="00DC3600">
            <w:pPr>
              <w:spacing w:after="0" w:line="240" w:lineRule="auto"/>
              <w:jc w:val="center"/>
              <w:rPr>
                <w:rFonts w:ascii="Arial Narrow" w:hAnsi="Arial Narrow" w:cs="Calibri"/>
                <w:b/>
                <w:sz w:val="20"/>
                <w:szCs w:val="20"/>
              </w:rPr>
            </w:pPr>
            <w:r w:rsidRPr="00EF0156">
              <w:rPr>
                <w:rFonts w:ascii="Arial Narrow" w:hAnsi="Arial Narrow" w:cs="Calibri"/>
                <w:b/>
                <w:sz w:val="20"/>
                <w:szCs w:val="20"/>
              </w:rPr>
              <w:t>Group A</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C7D0B" w14:textId="77777777" w:rsidR="001207DE" w:rsidRPr="00EF0156" w:rsidRDefault="001207DE" w:rsidP="00DC3600">
            <w:pPr>
              <w:spacing w:after="0" w:line="240" w:lineRule="auto"/>
              <w:jc w:val="center"/>
              <w:rPr>
                <w:rFonts w:ascii="Arial Narrow" w:hAnsi="Arial Narrow" w:cs="Calibri"/>
                <w:b/>
                <w:sz w:val="20"/>
                <w:szCs w:val="20"/>
              </w:rPr>
            </w:pPr>
            <w:r w:rsidRPr="00EF0156">
              <w:rPr>
                <w:rFonts w:ascii="Arial Narrow" w:hAnsi="Arial Narrow" w:cs="Calibri"/>
                <w:b/>
                <w:sz w:val="20"/>
                <w:szCs w:val="20"/>
              </w:rPr>
              <w:t>Increment</w:t>
            </w:r>
          </w:p>
        </w:tc>
      </w:tr>
      <w:tr w:rsidR="00D25D8F" w:rsidRPr="00EF0156" w14:paraId="72155293" w14:textId="77777777" w:rsidTr="001E6F94">
        <w:tc>
          <w:tcPr>
            <w:tcW w:w="5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2A9B2" w14:textId="77777777" w:rsidR="00D25D8F" w:rsidRPr="00EF0156" w:rsidRDefault="00D25D8F" w:rsidP="00D25D8F">
            <w:pPr>
              <w:spacing w:after="0"/>
              <w:rPr>
                <w:rFonts w:ascii="Arial Narrow" w:hAnsi="Arial Narrow" w:cs="Calibri"/>
                <w:sz w:val="20"/>
                <w:szCs w:val="20"/>
              </w:rPr>
            </w:pPr>
            <w:r w:rsidRPr="00EF0156">
              <w:rPr>
                <w:rFonts w:ascii="Arial Narrow" w:hAnsi="Arial Narrow" w:cs="Calibri"/>
                <w:sz w:val="20"/>
                <w:szCs w:val="20"/>
              </w:rPr>
              <w:t>Costs</w:t>
            </w: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4E79C" w14:textId="449314C6" w:rsidR="00D25D8F" w:rsidRPr="00D25D8F" w:rsidRDefault="00D25D8F" w:rsidP="00D25D8F">
            <w:pPr>
              <w:spacing w:after="0" w:line="240" w:lineRule="auto"/>
              <w:jc w:val="center"/>
              <w:rPr>
                <w:rFonts w:ascii="Arial Narrow" w:hAnsi="Arial Narrow"/>
                <w:sz w:val="20"/>
                <w:szCs w:val="20"/>
              </w:rPr>
            </w:pPr>
            <w:r w:rsidRPr="00D25D8F">
              <w:rPr>
                <w:rFonts w:ascii="Arial Narrow" w:hAnsi="Arial Narrow"/>
                <w:sz w:val="20"/>
                <w:szCs w:val="20"/>
                <w:lang w:eastAsia="en-US"/>
              </w:rPr>
              <w:t>$1,180.00</w:t>
            </w: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60C42" w14:textId="240C2B8F" w:rsidR="00D25D8F" w:rsidRPr="00D25D8F" w:rsidRDefault="00D25D8F" w:rsidP="00D25D8F">
            <w:pPr>
              <w:spacing w:after="0" w:line="240" w:lineRule="auto"/>
              <w:jc w:val="center"/>
              <w:rPr>
                <w:rFonts w:ascii="Arial Narrow" w:hAnsi="Arial Narrow"/>
                <w:sz w:val="20"/>
                <w:szCs w:val="20"/>
              </w:rPr>
            </w:pPr>
            <w:r w:rsidRPr="00D25D8F">
              <w:rPr>
                <w:rFonts w:ascii="Arial Narrow" w:hAnsi="Arial Narrow"/>
                <w:sz w:val="20"/>
                <w:szCs w:val="20"/>
                <w:lang w:eastAsia="en-US"/>
              </w:rPr>
              <w:t>$1,378.46</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12FD8" w14:textId="66767E9A" w:rsidR="00D25D8F" w:rsidRPr="00D25D8F" w:rsidRDefault="00D25D8F" w:rsidP="00D25D8F">
            <w:pPr>
              <w:spacing w:after="0" w:line="240" w:lineRule="auto"/>
              <w:jc w:val="center"/>
              <w:rPr>
                <w:rFonts w:ascii="Arial Narrow" w:hAnsi="Arial Narrow"/>
                <w:sz w:val="20"/>
                <w:szCs w:val="20"/>
              </w:rPr>
            </w:pPr>
            <w:r w:rsidRPr="00D25D8F">
              <w:rPr>
                <w:rFonts w:ascii="Arial Narrow" w:hAnsi="Arial Narrow"/>
                <w:sz w:val="20"/>
                <w:szCs w:val="20"/>
                <w:lang w:eastAsia="en-US"/>
              </w:rPr>
              <w:t>-$198.46</w:t>
            </w:r>
          </w:p>
        </w:tc>
      </w:tr>
      <w:tr w:rsidR="00D25D8F" w:rsidRPr="00EF0156" w14:paraId="4F1E5B45" w14:textId="77777777" w:rsidTr="001E6F94">
        <w:tc>
          <w:tcPr>
            <w:tcW w:w="5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DBAD4" w14:textId="0259A474" w:rsidR="00D25D8F" w:rsidRPr="00EF0156" w:rsidRDefault="00D25D8F" w:rsidP="00D25D8F">
            <w:pPr>
              <w:spacing w:after="0"/>
              <w:rPr>
                <w:rFonts w:ascii="Arial Narrow" w:hAnsi="Arial Narrow" w:cs="Calibri"/>
                <w:sz w:val="20"/>
                <w:szCs w:val="20"/>
              </w:rPr>
            </w:pPr>
            <w:r>
              <w:rPr>
                <w:rFonts w:ascii="Arial Narrow" w:hAnsi="Arial Narrow" w:cs="Calibri"/>
                <w:sz w:val="20"/>
                <w:szCs w:val="20"/>
              </w:rPr>
              <w:t>Incremental p</w:t>
            </w:r>
            <w:r w:rsidRPr="00EF0156">
              <w:rPr>
                <w:rFonts w:ascii="Arial Narrow" w:hAnsi="Arial Narrow" w:cs="Calibri"/>
                <w:sz w:val="20"/>
                <w:szCs w:val="20"/>
              </w:rPr>
              <w:t>roportion</w:t>
            </w:r>
            <w:r>
              <w:rPr>
                <w:rFonts w:ascii="Arial Narrow" w:hAnsi="Arial Narrow" w:cs="Calibri"/>
                <w:sz w:val="20"/>
                <w:szCs w:val="20"/>
              </w:rPr>
              <w:t xml:space="preserve"> of</w:t>
            </w:r>
            <w:r w:rsidRPr="00EF0156">
              <w:rPr>
                <w:rFonts w:ascii="Arial Narrow" w:hAnsi="Arial Narrow" w:cs="Calibri"/>
                <w:sz w:val="20"/>
                <w:szCs w:val="20"/>
              </w:rPr>
              <w:t xml:space="preserve"> moderate-severe</w:t>
            </w:r>
            <w:r>
              <w:rPr>
                <w:rFonts w:ascii="Arial Narrow" w:hAnsi="Arial Narrow" w:cs="Calibri"/>
                <w:sz w:val="20"/>
                <w:szCs w:val="20"/>
              </w:rPr>
              <w:t xml:space="preserve"> participants</w:t>
            </w: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5205F" w14:textId="41013A51" w:rsidR="00D25D8F" w:rsidRPr="00D25D8F" w:rsidRDefault="00D25D8F" w:rsidP="00D25D8F">
            <w:pPr>
              <w:spacing w:after="0" w:line="240" w:lineRule="auto"/>
              <w:jc w:val="center"/>
              <w:rPr>
                <w:rFonts w:ascii="Arial Narrow" w:hAnsi="Arial Narrow"/>
                <w:sz w:val="20"/>
                <w:szCs w:val="20"/>
              </w:rPr>
            </w:pPr>
            <w:r w:rsidRPr="00D25D8F">
              <w:rPr>
                <w:rFonts w:ascii="Arial Narrow" w:hAnsi="Arial Narrow"/>
                <w:sz w:val="20"/>
                <w:szCs w:val="20"/>
                <w:lang w:eastAsia="en-US"/>
              </w:rPr>
              <w:t>0.26</w:t>
            </w: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7AFAF" w14:textId="61F164D2" w:rsidR="00D25D8F" w:rsidRPr="00D25D8F" w:rsidRDefault="00D25D8F" w:rsidP="00D25D8F">
            <w:pPr>
              <w:spacing w:after="0" w:line="240" w:lineRule="auto"/>
              <w:jc w:val="center"/>
              <w:rPr>
                <w:rFonts w:ascii="Arial Narrow" w:hAnsi="Arial Narrow"/>
                <w:sz w:val="20"/>
                <w:szCs w:val="20"/>
              </w:rPr>
            </w:pPr>
            <w:r w:rsidRPr="00D25D8F">
              <w:rPr>
                <w:rFonts w:ascii="Arial Narrow" w:hAnsi="Arial Narrow"/>
                <w:sz w:val="20"/>
                <w:szCs w:val="20"/>
                <w:lang w:eastAsia="en-US"/>
              </w:rPr>
              <w:t>0.14</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B97E1" w14:textId="4911C1E2" w:rsidR="00D25D8F" w:rsidRPr="00D25D8F" w:rsidRDefault="00D25D8F" w:rsidP="00D25D8F">
            <w:pPr>
              <w:spacing w:after="0" w:line="240" w:lineRule="auto"/>
              <w:jc w:val="center"/>
              <w:rPr>
                <w:rFonts w:ascii="Arial Narrow" w:hAnsi="Arial Narrow"/>
                <w:sz w:val="20"/>
                <w:szCs w:val="20"/>
              </w:rPr>
            </w:pPr>
            <w:r w:rsidRPr="00D25D8F">
              <w:rPr>
                <w:rFonts w:ascii="Arial Narrow" w:hAnsi="Arial Narrow"/>
                <w:sz w:val="20"/>
                <w:szCs w:val="20"/>
                <w:lang w:eastAsia="en-US"/>
              </w:rPr>
              <w:t>0.12</w:t>
            </w:r>
          </w:p>
        </w:tc>
      </w:tr>
      <w:tr w:rsidR="001207DE" w:rsidRPr="00EF0156" w14:paraId="1AB89BA8" w14:textId="77777777" w:rsidTr="001E6F94">
        <w:tc>
          <w:tcPr>
            <w:tcW w:w="5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0394F" w14:textId="77777777" w:rsidR="001207DE" w:rsidRPr="00EF0156" w:rsidRDefault="001207DE" w:rsidP="00EF0156">
            <w:pPr>
              <w:spacing w:after="0"/>
              <w:rPr>
                <w:rFonts w:ascii="Arial Narrow" w:hAnsi="Arial Narrow" w:cs="Calibri"/>
                <w:sz w:val="20"/>
                <w:szCs w:val="20"/>
              </w:rPr>
            </w:pPr>
            <w:r w:rsidRPr="00EF0156">
              <w:rPr>
                <w:rFonts w:ascii="Arial Narrow" w:hAnsi="Arial Narrow" w:cs="Calibri"/>
                <w:sz w:val="20"/>
                <w:szCs w:val="20"/>
              </w:rPr>
              <w:t>Cost per reduction in moderate-severe trial participants</w:t>
            </w:r>
          </w:p>
        </w:tc>
        <w:tc>
          <w:tcPr>
            <w:tcW w:w="36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38455" w14:textId="1278E638" w:rsidR="001207DE" w:rsidRPr="00EF0156" w:rsidRDefault="00D25D8F" w:rsidP="00DC3600">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DOMINANT</w:t>
            </w:r>
          </w:p>
        </w:tc>
      </w:tr>
    </w:tbl>
    <w:p w14:paraId="47FAE6BF" w14:textId="77777777" w:rsidR="00F9587C" w:rsidRPr="00790DBC" w:rsidRDefault="001207DE" w:rsidP="00790DBC">
      <w:pPr>
        <w:pStyle w:val="Footnote"/>
      </w:pPr>
      <w:r w:rsidRPr="00790DBC">
        <w:t>Abbreviations: CPMC, chronic pain MedsCheck</w:t>
      </w:r>
    </w:p>
    <w:p w14:paraId="0094CAA3" w14:textId="0A5269C0" w:rsidR="001207DE" w:rsidRPr="009813AD" w:rsidRDefault="001207DE" w:rsidP="00790DBC">
      <w:pPr>
        <w:pStyle w:val="Caption"/>
        <w:rPr>
          <w:rFonts w:cs="Calibri"/>
        </w:rPr>
      </w:pPr>
      <w:bookmarkStart w:id="3387" w:name="_Toc51244031"/>
      <w:bookmarkStart w:id="3388" w:name="_Toc52539290"/>
      <w:bookmarkStart w:id="3389" w:name="_Toc55897416"/>
      <w:bookmarkStart w:id="3390" w:name="_Toc129948949"/>
      <w:bookmarkStart w:id="3391" w:name="_Toc50624492"/>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123</w:t>
      </w:r>
      <w:r w:rsidRPr="009813AD">
        <w:rPr>
          <w:rFonts w:cs="Calibri"/>
        </w:rPr>
        <w:fldChar w:fldCharType="end"/>
      </w:r>
      <w:r w:rsidR="00790DBC">
        <w:rPr>
          <w:rFonts w:cs="Calibri"/>
        </w:rPr>
        <w:t xml:space="preserve"> </w:t>
      </w:r>
      <w:r w:rsidRPr="009813AD">
        <w:rPr>
          <w:rFonts w:cs="Calibri"/>
        </w:rPr>
        <w:t>Group B vs A: Incremental cost per reduction change in severity for pain severity in the CPMC intervention</w:t>
      </w:r>
      <w:bookmarkEnd w:id="3387"/>
      <w:bookmarkEnd w:id="3388"/>
      <w:bookmarkEnd w:id="3389"/>
      <w:bookmarkEnd w:id="3390"/>
      <w:r w:rsidRPr="009813AD">
        <w:rPr>
          <w:rFonts w:cs="Calibri"/>
        </w:rPr>
        <w:t xml:space="preserve"> </w:t>
      </w:r>
      <w:bookmarkEnd w:id="3391"/>
    </w:p>
    <w:tbl>
      <w:tblPr>
        <w:tblStyle w:val="TableGrid1"/>
        <w:tblW w:w="5000" w:type="pct"/>
        <w:tblLook w:val="04A0" w:firstRow="1" w:lastRow="0" w:firstColumn="1" w:lastColumn="0" w:noHBand="0" w:noVBand="1"/>
      </w:tblPr>
      <w:tblGrid>
        <w:gridCol w:w="4354"/>
        <w:gridCol w:w="1835"/>
        <w:gridCol w:w="1669"/>
        <w:gridCol w:w="1158"/>
      </w:tblGrid>
      <w:tr w:rsidR="001207DE" w:rsidRPr="00A512BC" w14:paraId="7DD12842"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4390" w:type="dxa"/>
          </w:tcPr>
          <w:p w14:paraId="672E7F04" w14:textId="77777777" w:rsidR="001207DE" w:rsidRPr="00A512BC" w:rsidRDefault="001207DE" w:rsidP="00A512BC"/>
        </w:tc>
        <w:tc>
          <w:tcPr>
            <w:tcW w:w="1844" w:type="dxa"/>
            <w:hideMark/>
          </w:tcPr>
          <w:p w14:paraId="7DCBB84F" w14:textId="77777777" w:rsidR="001207DE" w:rsidRPr="00A512BC" w:rsidRDefault="001207DE" w:rsidP="00A512BC">
            <w:r w:rsidRPr="00A512BC">
              <w:t>Group B</w:t>
            </w:r>
          </w:p>
        </w:tc>
        <w:tc>
          <w:tcPr>
            <w:tcW w:w="1676" w:type="dxa"/>
            <w:hideMark/>
          </w:tcPr>
          <w:p w14:paraId="0B6A9DAC" w14:textId="77777777" w:rsidR="001207DE" w:rsidRPr="00A512BC" w:rsidRDefault="001207DE" w:rsidP="00A512BC">
            <w:r w:rsidRPr="00A512BC">
              <w:t>Group A</w:t>
            </w:r>
          </w:p>
        </w:tc>
        <w:tc>
          <w:tcPr>
            <w:tcW w:w="1106" w:type="dxa"/>
            <w:hideMark/>
          </w:tcPr>
          <w:p w14:paraId="142F836A" w14:textId="77777777" w:rsidR="001207DE" w:rsidRPr="00A512BC" w:rsidRDefault="001207DE" w:rsidP="00A512BC">
            <w:r w:rsidRPr="00A512BC">
              <w:t>Increment</w:t>
            </w:r>
          </w:p>
        </w:tc>
      </w:tr>
      <w:tr w:rsidR="00D25D8F" w:rsidRPr="00A512BC" w14:paraId="36758366" w14:textId="77777777" w:rsidTr="00A512BC">
        <w:tc>
          <w:tcPr>
            <w:tcW w:w="4390" w:type="dxa"/>
            <w:hideMark/>
          </w:tcPr>
          <w:p w14:paraId="5C02795D" w14:textId="77777777" w:rsidR="00D25D8F" w:rsidRPr="00A512BC" w:rsidRDefault="00D25D8F" w:rsidP="00A512BC">
            <w:r w:rsidRPr="00A512BC">
              <w:t>Costs</w:t>
            </w:r>
          </w:p>
        </w:tc>
        <w:tc>
          <w:tcPr>
            <w:tcW w:w="1844" w:type="dxa"/>
            <w:hideMark/>
          </w:tcPr>
          <w:p w14:paraId="65F6DBB2" w14:textId="0ED75126" w:rsidR="00D25D8F" w:rsidRPr="00A512BC" w:rsidRDefault="00D25D8F" w:rsidP="00A512BC">
            <w:r w:rsidRPr="00A512BC">
              <w:t>$1,180.00</w:t>
            </w:r>
          </w:p>
        </w:tc>
        <w:tc>
          <w:tcPr>
            <w:tcW w:w="1676" w:type="dxa"/>
            <w:hideMark/>
          </w:tcPr>
          <w:p w14:paraId="4A571F9E" w14:textId="39B99928" w:rsidR="00D25D8F" w:rsidRPr="00A512BC" w:rsidRDefault="00D25D8F" w:rsidP="00A512BC">
            <w:r w:rsidRPr="00A512BC">
              <w:t>$1,378.46</w:t>
            </w:r>
          </w:p>
        </w:tc>
        <w:tc>
          <w:tcPr>
            <w:tcW w:w="1106" w:type="dxa"/>
            <w:hideMark/>
          </w:tcPr>
          <w:p w14:paraId="0B64D614" w14:textId="39984AE1" w:rsidR="00D25D8F" w:rsidRPr="00A512BC" w:rsidRDefault="00D25D8F" w:rsidP="00A512BC">
            <w:r w:rsidRPr="00A512BC">
              <w:t>-$198.46</w:t>
            </w:r>
          </w:p>
        </w:tc>
      </w:tr>
      <w:tr w:rsidR="00D25D8F" w:rsidRPr="00A512BC" w14:paraId="517BF09B" w14:textId="77777777" w:rsidTr="00A512BC">
        <w:tc>
          <w:tcPr>
            <w:tcW w:w="4390" w:type="dxa"/>
            <w:hideMark/>
          </w:tcPr>
          <w:p w14:paraId="553EBA7E" w14:textId="349EE288" w:rsidR="00D25D8F" w:rsidRPr="00A512BC" w:rsidRDefault="00D25D8F" w:rsidP="00A512BC">
            <w:r w:rsidRPr="00A512BC">
              <w:t>Incremental proportion of moderate-severe participants</w:t>
            </w:r>
          </w:p>
        </w:tc>
        <w:tc>
          <w:tcPr>
            <w:tcW w:w="1844" w:type="dxa"/>
            <w:hideMark/>
          </w:tcPr>
          <w:p w14:paraId="628556D4" w14:textId="3FB11E7E" w:rsidR="00D25D8F" w:rsidRPr="00A512BC" w:rsidRDefault="00D25D8F" w:rsidP="00A512BC">
            <w:r w:rsidRPr="00A512BC">
              <w:t>0.109*</w:t>
            </w:r>
          </w:p>
        </w:tc>
        <w:tc>
          <w:tcPr>
            <w:tcW w:w="1676" w:type="dxa"/>
            <w:hideMark/>
          </w:tcPr>
          <w:p w14:paraId="3060E1CD" w14:textId="5275D7C7" w:rsidR="00D25D8F" w:rsidRPr="00A512BC" w:rsidRDefault="00D25D8F" w:rsidP="00A512BC">
            <w:r w:rsidRPr="00A512BC">
              <w:t>0.111*</w:t>
            </w:r>
          </w:p>
        </w:tc>
        <w:tc>
          <w:tcPr>
            <w:tcW w:w="1106" w:type="dxa"/>
            <w:hideMark/>
          </w:tcPr>
          <w:p w14:paraId="0FC346B3" w14:textId="74AC086B" w:rsidR="00D25D8F" w:rsidRPr="00A512BC" w:rsidRDefault="00D25D8F" w:rsidP="00A512BC">
            <w:r w:rsidRPr="00A512BC">
              <w:t>-0.002*</w:t>
            </w:r>
          </w:p>
        </w:tc>
      </w:tr>
      <w:tr w:rsidR="00D25D8F" w:rsidRPr="00A512BC" w14:paraId="2B707F94" w14:textId="77777777" w:rsidTr="00A512BC">
        <w:tc>
          <w:tcPr>
            <w:tcW w:w="4390" w:type="dxa"/>
            <w:hideMark/>
          </w:tcPr>
          <w:p w14:paraId="1ACA5143" w14:textId="77777777" w:rsidR="00D25D8F" w:rsidRPr="00A512BC" w:rsidRDefault="00D25D8F" w:rsidP="00A512BC">
            <w:r w:rsidRPr="00A512BC">
              <w:t>Cost per reduction in moderate-severe trial participants</w:t>
            </w:r>
          </w:p>
        </w:tc>
        <w:tc>
          <w:tcPr>
            <w:tcW w:w="4626" w:type="dxa"/>
            <w:gridSpan w:val="3"/>
            <w:hideMark/>
          </w:tcPr>
          <w:p w14:paraId="5E9C40D8" w14:textId="5981B0EC" w:rsidR="00D25D8F" w:rsidRPr="00A512BC" w:rsidRDefault="00D25D8F" w:rsidP="00A512BC">
            <w:r w:rsidRPr="00A512BC">
              <w:t>$99,231.13</w:t>
            </w:r>
          </w:p>
        </w:tc>
      </w:tr>
    </w:tbl>
    <w:p w14:paraId="24969C31" w14:textId="77777777" w:rsidR="007E0438" w:rsidRPr="00790DBC" w:rsidRDefault="001207DE" w:rsidP="00790DBC">
      <w:pPr>
        <w:pStyle w:val="Footnote"/>
      </w:pPr>
      <w:r w:rsidRPr="00790DBC">
        <w:t>Abbreviations: CPMC, chronic pain MedsCheck</w:t>
      </w:r>
    </w:p>
    <w:p w14:paraId="15DB13D4" w14:textId="52EB5943" w:rsidR="001207DE" w:rsidRPr="00790DBC" w:rsidRDefault="007E0438" w:rsidP="00790DBC">
      <w:pPr>
        <w:pStyle w:val="Footnote"/>
      </w:pPr>
      <w:r w:rsidRPr="00790DBC">
        <w:t xml:space="preserve">Note: * 3 decimal places to demonstrate incremental difference </w:t>
      </w:r>
    </w:p>
    <w:p w14:paraId="1094754C" w14:textId="46A6458E" w:rsidR="001207DE" w:rsidRPr="009813AD" w:rsidRDefault="001207DE" w:rsidP="00790DBC">
      <w:pPr>
        <w:pStyle w:val="Caption"/>
        <w:rPr>
          <w:rFonts w:cs="Calibri"/>
        </w:rPr>
      </w:pPr>
      <w:bookmarkStart w:id="3392" w:name="_Toc51244032"/>
      <w:bookmarkStart w:id="3393" w:name="_Toc52539291"/>
      <w:bookmarkStart w:id="3394" w:name="_Toc55897417"/>
      <w:bookmarkStart w:id="3395" w:name="_Toc129948950"/>
      <w:bookmarkStart w:id="3396" w:name="_Toc50624493"/>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124</w:t>
      </w:r>
      <w:r w:rsidRPr="009813AD">
        <w:rPr>
          <w:rFonts w:cs="Calibri"/>
        </w:rPr>
        <w:fldChar w:fldCharType="end"/>
      </w:r>
      <w:r w:rsidR="00790DBC">
        <w:rPr>
          <w:rFonts w:cs="Calibri"/>
        </w:rPr>
        <w:t xml:space="preserve"> </w:t>
      </w:r>
      <w:r w:rsidRPr="009813AD">
        <w:rPr>
          <w:rFonts w:cs="Calibri"/>
        </w:rPr>
        <w:t>Group B vs A: Incremental cost per unit change for pain self-efficacy in CPMC intervention</w:t>
      </w:r>
      <w:bookmarkEnd w:id="3392"/>
      <w:bookmarkEnd w:id="3393"/>
      <w:bookmarkEnd w:id="3394"/>
      <w:bookmarkEnd w:id="3395"/>
      <w:r w:rsidRPr="009813AD">
        <w:rPr>
          <w:rFonts w:cs="Calibri"/>
        </w:rPr>
        <w:t xml:space="preserve"> </w:t>
      </w:r>
      <w:bookmarkEnd w:id="3396"/>
    </w:p>
    <w:tbl>
      <w:tblPr>
        <w:tblStyle w:val="TableGrid1"/>
        <w:tblW w:w="9016" w:type="dxa"/>
        <w:tblLook w:val="04A0" w:firstRow="1" w:lastRow="0" w:firstColumn="1" w:lastColumn="0" w:noHBand="0" w:noVBand="1"/>
      </w:tblPr>
      <w:tblGrid>
        <w:gridCol w:w="3256"/>
        <w:gridCol w:w="1920"/>
        <w:gridCol w:w="1920"/>
        <w:gridCol w:w="1920"/>
      </w:tblGrid>
      <w:tr w:rsidR="001207DE" w:rsidRPr="00A512BC" w14:paraId="5EBDD25F"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3256" w:type="dxa"/>
          </w:tcPr>
          <w:p w14:paraId="2A64B0D0" w14:textId="77777777" w:rsidR="001207DE" w:rsidRPr="00A512BC" w:rsidRDefault="001207DE" w:rsidP="00A512BC"/>
        </w:tc>
        <w:tc>
          <w:tcPr>
            <w:tcW w:w="1920" w:type="dxa"/>
            <w:hideMark/>
          </w:tcPr>
          <w:p w14:paraId="73DFEAFC" w14:textId="77777777" w:rsidR="001207DE" w:rsidRPr="00A512BC" w:rsidRDefault="001207DE" w:rsidP="00A512BC">
            <w:r w:rsidRPr="00A512BC">
              <w:t>Group B</w:t>
            </w:r>
          </w:p>
        </w:tc>
        <w:tc>
          <w:tcPr>
            <w:tcW w:w="1920" w:type="dxa"/>
            <w:hideMark/>
          </w:tcPr>
          <w:p w14:paraId="7046B410" w14:textId="77777777" w:rsidR="001207DE" w:rsidRPr="00A512BC" w:rsidRDefault="001207DE" w:rsidP="00A512BC">
            <w:r w:rsidRPr="00A512BC">
              <w:t>Group A</w:t>
            </w:r>
          </w:p>
        </w:tc>
        <w:tc>
          <w:tcPr>
            <w:tcW w:w="1920" w:type="dxa"/>
            <w:hideMark/>
          </w:tcPr>
          <w:p w14:paraId="6376C704" w14:textId="77777777" w:rsidR="001207DE" w:rsidRPr="00A512BC" w:rsidRDefault="001207DE" w:rsidP="00A512BC">
            <w:r w:rsidRPr="00A512BC">
              <w:t>Increment</w:t>
            </w:r>
          </w:p>
        </w:tc>
      </w:tr>
      <w:tr w:rsidR="001207DE" w:rsidRPr="00A512BC" w14:paraId="17CC3F5E" w14:textId="77777777" w:rsidTr="00A512BC">
        <w:tc>
          <w:tcPr>
            <w:tcW w:w="3256" w:type="dxa"/>
            <w:hideMark/>
          </w:tcPr>
          <w:p w14:paraId="333C7242" w14:textId="77777777" w:rsidR="001207DE" w:rsidRPr="00A512BC" w:rsidRDefault="001207DE" w:rsidP="00A512BC">
            <w:r w:rsidRPr="00A512BC">
              <w:t>Costs</w:t>
            </w:r>
          </w:p>
        </w:tc>
        <w:tc>
          <w:tcPr>
            <w:tcW w:w="1920" w:type="dxa"/>
            <w:hideMark/>
          </w:tcPr>
          <w:p w14:paraId="30F82F76" w14:textId="77777777" w:rsidR="001207DE" w:rsidRPr="00A512BC" w:rsidRDefault="001207DE" w:rsidP="00A512BC">
            <w:r w:rsidRPr="00A512BC">
              <w:t>$1,180.00</w:t>
            </w:r>
          </w:p>
        </w:tc>
        <w:tc>
          <w:tcPr>
            <w:tcW w:w="1920" w:type="dxa"/>
            <w:hideMark/>
          </w:tcPr>
          <w:p w14:paraId="3C418168" w14:textId="77777777" w:rsidR="001207DE" w:rsidRPr="00A512BC" w:rsidRDefault="001207DE" w:rsidP="00A512BC">
            <w:r w:rsidRPr="00A512BC">
              <w:t>$1,378.46</w:t>
            </w:r>
          </w:p>
        </w:tc>
        <w:tc>
          <w:tcPr>
            <w:tcW w:w="1920" w:type="dxa"/>
            <w:hideMark/>
          </w:tcPr>
          <w:p w14:paraId="380E4DD2" w14:textId="77777777" w:rsidR="001207DE" w:rsidRPr="00A512BC" w:rsidRDefault="001207DE" w:rsidP="00A512BC">
            <w:r w:rsidRPr="00A512BC">
              <w:t>-$198.46</w:t>
            </w:r>
          </w:p>
        </w:tc>
      </w:tr>
      <w:tr w:rsidR="00D25D8F" w:rsidRPr="00A512BC" w14:paraId="7760B63E" w14:textId="77777777" w:rsidTr="00A512BC">
        <w:tc>
          <w:tcPr>
            <w:tcW w:w="3256" w:type="dxa"/>
            <w:hideMark/>
          </w:tcPr>
          <w:p w14:paraId="11A7B6F8" w14:textId="1AF7A892" w:rsidR="00D25D8F" w:rsidRPr="00A512BC" w:rsidRDefault="00D25D8F" w:rsidP="00A512BC">
            <w:r w:rsidRPr="00A512BC">
              <w:t>Incremental units</w:t>
            </w:r>
          </w:p>
        </w:tc>
        <w:tc>
          <w:tcPr>
            <w:tcW w:w="1920" w:type="dxa"/>
            <w:hideMark/>
          </w:tcPr>
          <w:p w14:paraId="6A22F5F3" w14:textId="3BDC7CCF" w:rsidR="00D25D8F" w:rsidRPr="00A512BC" w:rsidRDefault="00D25D8F" w:rsidP="00A512BC">
            <w:r w:rsidRPr="00A512BC">
              <w:t>0.13</w:t>
            </w:r>
          </w:p>
        </w:tc>
        <w:tc>
          <w:tcPr>
            <w:tcW w:w="1920" w:type="dxa"/>
            <w:hideMark/>
          </w:tcPr>
          <w:p w14:paraId="5A424B69" w14:textId="46F01C42" w:rsidR="00D25D8F" w:rsidRPr="00A512BC" w:rsidRDefault="00D25D8F" w:rsidP="00A512BC">
            <w:r w:rsidRPr="00A512BC">
              <w:t>0.12</w:t>
            </w:r>
          </w:p>
        </w:tc>
        <w:tc>
          <w:tcPr>
            <w:tcW w:w="1920" w:type="dxa"/>
            <w:hideMark/>
          </w:tcPr>
          <w:p w14:paraId="3C53D6B5" w14:textId="2E91DE62" w:rsidR="00D25D8F" w:rsidRPr="00A512BC" w:rsidRDefault="00D25D8F" w:rsidP="00A512BC">
            <w:r w:rsidRPr="00A512BC">
              <w:t>0.01</w:t>
            </w:r>
          </w:p>
        </w:tc>
      </w:tr>
      <w:tr w:rsidR="001207DE" w:rsidRPr="00A512BC" w14:paraId="7169EDEB" w14:textId="77777777" w:rsidTr="00A512BC">
        <w:tc>
          <w:tcPr>
            <w:tcW w:w="3256" w:type="dxa"/>
            <w:hideMark/>
          </w:tcPr>
          <w:p w14:paraId="543C5638" w14:textId="77777777" w:rsidR="001207DE" w:rsidRPr="00A512BC" w:rsidRDefault="001207DE" w:rsidP="00A512BC">
            <w:r w:rsidRPr="00A512BC">
              <w:t xml:space="preserve">Cost per unit change </w:t>
            </w:r>
          </w:p>
        </w:tc>
        <w:tc>
          <w:tcPr>
            <w:tcW w:w="5760" w:type="dxa"/>
            <w:gridSpan w:val="3"/>
            <w:hideMark/>
          </w:tcPr>
          <w:p w14:paraId="29C47930" w14:textId="3B7036DF" w:rsidR="001207DE" w:rsidRPr="00A512BC" w:rsidRDefault="00D25D8F" w:rsidP="00A512BC">
            <w:r w:rsidRPr="00A512BC">
              <w:t>DOMINANT</w:t>
            </w:r>
          </w:p>
        </w:tc>
      </w:tr>
    </w:tbl>
    <w:p w14:paraId="07D93527" w14:textId="77777777" w:rsidR="001207DE" w:rsidRPr="00AA5211" w:rsidRDefault="001207DE" w:rsidP="00AA5211">
      <w:pPr>
        <w:pStyle w:val="Footnote"/>
      </w:pPr>
      <w:r w:rsidRPr="00AA5211">
        <w:t xml:space="preserve">Abbreviations: CPMC, chronic pain MedsCheck </w:t>
      </w:r>
    </w:p>
    <w:p w14:paraId="32D8D87C" w14:textId="4383361B" w:rsidR="001207DE" w:rsidRPr="009813AD" w:rsidRDefault="001207DE" w:rsidP="00790DBC">
      <w:pPr>
        <w:pStyle w:val="Caption"/>
        <w:rPr>
          <w:rFonts w:cs="Calibri"/>
        </w:rPr>
      </w:pPr>
      <w:bookmarkStart w:id="3397" w:name="_Toc51244033"/>
      <w:bookmarkStart w:id="3398" w:name="_Toc52539292"/>
      <w:bookmarkStart w:id="3399" w:name="_Toc55897418"/>
      <w:bookmarkStart w:id="3400" w:name="_Toc129948951"/>
      <w:bookmarkStart w:id="3401" w:name="_Toc50624494"/>
      <w:bookmarkStart w:id="3402" w:name="_Hlk53140950"/>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125</w:t>
      </w:r>
      <w:r w:rsidRPr="009813AD">
        <w:rPr>
          <w:rFonts w:cs="Calibri"/>
        </w:rPr>
        <w:fldChar w:fldCharType="end"/>
      </w:r>
      <w:r w:rsidR="00790DBC">
        <w:rPr>
          <w:rFonts w:cs="Calibri"/>
        </w:rPr>
        <w:t xml:space="preserve"> </w:t>
      </w:r>
      <w:r w:rsidRPr="009813AD">
        <w:rPr>
          <w:rFonts w:cs="Calibri"/>
        </w:rPr>
        <w:t>Group B vs A: Incremental cost per item usage change in PBS item usage severity in CPMC intervention</w:t>
      </w:r>
      <w:bookmarkEnd w:id="3397"/>
      <w:bookmarkEnd w:id="3398"/>
      <w:bookmarkEnd w:id="3399"/>
      <w:bookmarkEnd w:id="3400"/>
      <w:r w:rsidRPr="009813AD">
        <w:rPr>
          <w:rFonts w:cs="Calibri"/>
        </w:rPr>
        <w:t xml:space="preserve"> </w:t>
      </w:r>
      <w:bookmarkEnd w:id="3401"/>
    </w:p>
    <w:tbl>
      <w:tblPr>
        <w:tblStyle w:val="TableGrid1"/>
        <w:tblW w:w="5000" w:type="pct"/>
        <w:tblLook w:val="04A0" w:firstRow="1" w:lastRow="0" w:firstColumn="1" w:lastColumn="0" w:noHBand="0" w:noVBand="1"/>
      </w:tblPr>
      <w:tblGrid>
        <w:gridCol w:w="4047"/>
        <w:gridCol w:w="2640"/>
        <w:gridCol w:w="1171"/>
        <w:gridCol w:w="1158"/>
      </w:tblGrid>
      <w:tr w:rsidR="001207DE" w:rsidRPr="00A512BC" w14:paraId="529DE0FA"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4071" w:type="dxa"/>
          </w:tcPr>
          <w:p w14:paraId="43F5D32E" w14:textId="77777777" w:rsidR="001207DE" w:rsidRPr="00A512BC" w:rsidRDefault="001207DE" w:rsidP="00A512BC"/>
        </w:tc>
        <w:tc>
          <w:tcPr>
            <w:tcW w:w="2653" w:type="dxa"/>
            <w:hideMark/>
          </w:tcPr>
          <w:p w14:paraId="48B36626" w14:textId="77777777" w:rsidR="001207DE" w:rsidRPr="00A512BC" w:rsidRDefault="001207DE" w:rsidP="00A512BC">
            <w:r w:rsidRPr="00A512BC">
              <w:t>Group B</w:t>
            </w:r>
          </w:p>
        </w:tc>
        <w:tc>
          <w:tcPr>
            <w:tcW w:w="1172" w:type="dxa"/>
            <w:hideMark/>
          </w:tcPr>
          <w:p w14:paraId="2562A2DD" w14:textId="77777777" w:rsidR="001207DE" w:rsidRPr="00A512BC" w:rsidRDefault="001207DE" w:rsidP="00A512BC">
            <w:r w:rsidRPr="00A512BC">
              <w:t>Group A</w:t>
            </w:r>
          </w:p>
        </w:tc>
        <w:tc>
          <w:tcPr>
            <w:tcW w:w="1120" w:type="dxa"/>
            <w:hideMark/>
          </w:tcPr>
          <w:p w14:paraId="540EB0B5" w14:textId="77777777" w:rsidR="001207DE" w:rsidRPr="00A512BC" w:rsidRDefault="001207DE" w:rsidP="00A512BC">
            <w:r w:rsidRPr="00A512BC">
              <w:t>Increment</w:t>
            </w:r>
          </w:p>
        </w:tc>
      </w:tr>
      <w:tr w:rsidR="001207DE" w:rsidRPr="00A512BC" w14:paraId="2878D645" w14:textId="77777777" w:rsidTr="00A512BC">
        <w:tc>
          <w:tcPr>
            <w:tcW w:w="4071" w:type="dxa"/>
            <w:hideMark/>
          </w:tcPr>
          <w:p w14:paraId="0DCCACC4" w14:textId="77777777" w:rsidR="001207DE" w:rsidRPr="00A512BC" w:rsidRDefault="001207DE" w:rsidP="00A512BC">
            <w:r w:rsidRPr="00A512BC">
              <w:t>Costs</w:t>
            </w:r>
          </w:p>
        </w:tc>
        <w:tc>
          <w:tcPr>
            <w:tcW w:w="2653" w:type="dxa"/>
            <w:hideMark/>
          </w:tcPr>
          <w:p w14:paraId="000C9BCC" w14:textId="77777777" w:rsidR="001207DE" w:rsidRPr="00A512BC" w:rsidRDefault="001207DE" w:rsidP="00A512BC">
            <w:r w:rsidRPr="00A512BC">
              <w:t>$1,180.00</w:t>
            </w:r>
          </w:p>
        </w:tc>
        <w:tc>
          <w:tcPr>
            <w:tcW w:w="1172" w:type="dxa"/>
            <w:hideMark/>
          </w:tcPr>
          <w:p w14:paraId="7EC1843F" w14:textId="77777777" w:rsidR="001207DE" w:rsidRPr="00A512BC" w:rsidRDefault="001207DE" w:rsidP="00A512BC">
            <w:r w:rsidRPr="00A512BC">
              <w:t>$1,378.46</w:t>
            </w:r>
          </w:p>
        </w:tc>
        <w:tc>
          <w:tcPr>
            <w:tcW w:w="1120" w:type="dxa"/>
            <w:hideMark/>
          </w:tcPr>
          <w:p w14:paraId="60FB6C5B" w14:textId="77777777" w:rsidR="001207DE" w:rsidRPr="00A512BC" w:rsidRDefault="001207DE" w:rsidP="00A512BC">
            <w:r w:rsidRPr="00A512BC">
              <w:t>-$198.46</w:t>
            </w:r>
          </w:p>
        </w:tc>
      </w:tr>
      <w:tr w:rsidR="00D25D8F" w:rsidRPr="00A512BC" w14:paraId="6BD27D42" w14:textId="77777777" w:rsidTr="00A512BC">
        <w:tc>
          <w:tcPr>
            <w:tcW w:w="4071" w:type="dxa"/>
            <w:hideMark/>
          </w:tcPr>
          <w:p w14:paraId="3EC0EE88" w14:textId="79001612" w:rsidR="00D25D8F" w:rsidRPr="00A512BC" w:rsidRDefault="00D25D8F" w:rsidP="00A512BC">
            <w:r w:rsidRPr="00A512BC">
              <w:t>Incremental units</w:t>
            </w:r>
          </w:p>
        </w:tc>
        <w:tc>
          <w:tcPr>
            <w:tcW w:w="2653" w:type="dxa"/>
            <w:hideMark/>
          </w:tcPr>
          <w:p w14:paraId="0A8BAC9A" w14:textId="7CD2C446" w:rsidR="00D25D8F" w:rsidRPr="00A512BC" w:rsidRDefault="00D25D8F" w:rsidP="00A512BC">
            <w:r w:rsidRPr="00A512BC">
              <w:t>3.40</w:t>
            </w:r>
          </w:p>
        </w:tc>
        <w:tc>
          <w:tcPr>
            <w:tcW w:w="1172" w:type="dxa"/>
            <w:hideMark/>
          </w:tcPr>
          <w:p w14:paraId="2B695794" w14:textId="47AAA2C1" w:rsidR="00D25D8F" w:rsidRPr="00A512BC" w:rsidRDefault="00D25D8F" w:rsidP="00A512BC">
            <w:r w:rsidRPr="00A512BC">
              <w:t>2.56</w:t>
            </w:r>
          </w:p>
        </w:tc>
        <w:tc>
          <w:tcPr>
            <w:tcW w:w="1120" w:type="dxa"/>
            <w:hideMark/>
          </w:tcPr>
          <w:p w14:paraId="0351951F" w14:textId="4812921E" w:rsidR="00D25D8F" w:rsidRPr="00A512BC" w:rsidRDefault="00D25D8F" w:rsidP="00A512BC">
            <w:r w:rsidRPr="00A512BC">
              <w:t>0.84</w:t>
            </w:r>
          </w:p>
        </w:tc>
      </w:tr>
      <w:tr w:rsidR="001207DE" w:rsidRPr="00A512BC" w14:paraId="31A1761F" w14:textId="77777777" w:rsidTr="00A512BC">
        <w:tc>
          <w:tcPr>
            <w:tcW w:w="4071" w:type="dxa"/>
            <w:hideMark/>
          </w:tcPr>
          <w:p w14:paraId="051C3343" w14:textId="77777777" w:rsidR="001207DE" w:rsidRPr="00A512BC" w:rsidRDefault="001207DE" w:rsidP="00A512BC">
            <w:r w:rsidRPr="00A512BC">
              <w:t xml:space="preserve">Cost per item usage change </w:t>
            </w:r>
          </w:p>
        </w:tc>
        <w:tc>
          <w:tcPr>
            <w:tcW w:w="4945" w:type="dxa"/>
            <w:gridSpan w:val="3"/>
            <w:hideMark/>
          </w:tcPr>
          <w:p w14:paraId="25E73322" w14:textId="77777777" w:rsidR="001207DE" w:rsidRPr="00A512BC" w:rsidRDefault="001207DE" w:rsidP="00A512BC">
            <w:r w:rsidRPr="00A512BC">
              <w:t>DOMINANT</w:t>
            </w:r>
          </w:p>
        </w:tc>
      </w:tr>
    </w:tbl>
    <w:p w14:paraId="1A3D43C7" w14:textId="77777777" w:rsidR="001207DE" w:rsidRPr="00AA5211" w:rsidRDefault="001207DE" w:rsidP="00AA5211">
      <w:pPr>
        <w:pStyle w:val="Footnote"/>
      </w:pPr>
      <w:r w:rsidRPr="00AA5211">
        <w:t xml:space="preserve">Abbreviations: CPMC, chronic pain MedsCheck; PBS, Pharmaceutical benefits scheme </w:t>
      </w:r>
    </w:p>
    <w:p w14:paraId="3B5DEBD4" w14:textId="6159312D" w:rsidR="001207DE" w:rsidRPr="009813AD" w:rsidRDefault="001207DE" w:rsidP="00790DBC">
      <w:pPr>
        <w:pStyle w:val="Caption"/>
        <w:rPr>
          <w:rFonts w:cs="Calibri"/>
        </w:rPr>
      </w:pPr>
      <w:bookmarkStart w:id="3403" w:name="_Ref52461646"/>
      <w:bookmarkStart w:id="3404" w:name="_Ref56079944"/>
      <w:bookmarkStart w:id="3405" w:name="_Toc51244034"/>
      <w:bookmarkStart w:id="3406" w:name="_Toc52539293"/>
      <w:bookmarkStart w:id="3407" w:name="_Toc55897419"/>
      <w:bookmarkStart w:id="3408" w:name="_Toc129948952"/>
      <w:bookmarkStart w:id="3409" w:name="_Toc50624495"/>
      <w:bookmarkEnd w:id="3402"/>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126</w:t>
      </w:r>
      <w:r w:rsidRPr="009813AD">
        <w:rPr>
          <w:rFonts w:cs="Calibri"/>
        </w:rPr>
        <w:fldChar w:fldCharType="end"/>
      </w:r>
      <w:bookmarkEnd w:id="3403"/>
      <w:bookmarkEnd w:id="3404"/>
      <w:r w:rsidR="00790DBC">
        <w:rPr>
          <w:rFonts w:cs="Calibri"/>
        </w:rPr>
        <w:t xml:space="preserve"> </w:t>
      </w:r>
      <w:r w:rsidRPr="009813AD">
        <w:rPr>
          <w:rFonts w:cs="Calibri"/>
        </w:rPr>
        <w:t>Group B vs A: Incremental cost per item usage change in MBS item usage in CPMC intervention</w:t>
      </w:r>
      <w:bookmarkEnd w:id="3405"/>
      <w:bookmarkEnd w:id="3406"/>
      <w:bookmarkEnd w:id="3407"/>
      <w:bookmarkEnd w:id="3408"/>
      <w:r w:rsidRPr="009813AD">
        <w:rPr>
          <w:rFonts w:cs="Calibri"/>
        </w:rPr>
        <w:t xml:space="preserve"> </w:t>
      </w:r>
      <w:bookmarkEnd w:id="3409"/>
    </w:p>
    <w:tbl>
      <w:tblPr>
        <w:tblStyle w:val="TableGrid1"/>
        <w:tblW w:w="5000" w:type="pct"/>
        <w:tblLook w:val="04A0" w:firstRow="1" w:lastRow="0" w:firstColumn="1" w:lastColumn="0" w:noHBand="0" w:noVBand="1"/>
      </w:tblPr>
      <w:tblGrid>
        <w:gridCol w:w="4047"/>
        <w:gridCol w:w="2640"/>
        <w:gridCol w:w="1171"/>
        <w:gridCol w:w="1158"/>
      </w:tblGrid>
      <w:tr w:rsidR="001207DE" w:rsidRPr="00A512BC" w14:paraId="2C928B94" w14:textId="77777777" w:rsidTr="00A512BC">
        <w:trPr>
          <w:cnfStyle w:val="100000000000" w:firstRow="1" w:lastRow="0" w:firstColumn="0" w:lastColumn="0" w:oddVBand="0" w:evenVBand="0" w:oddHBand="0" w:evenHBand="0" w:firstRowFirstColumn="0" w:firstRowLastColumn="0" w:lastRowFirstColumn="0" w:lastRowLastColumn="0"/>
          <w:tblHeader/>
        </w:trPr>
        <w:tc>
          <w:tcPr>
            <w:tcW w:w="4071" w:type="dxa"/>
          </w:tcPr>
          <w:p w14:paraId="1D2D093F" w14:textId="77777777" w:rsidR="001207DE" w:rsidRPr="00A512BC" w:rsidRDefault="001207DE" w:rsidP="00A512BC"/>
        </w:tc>
        <w:tc>
          <w:tcPr>
            <w:tcW w:w="2653" w:type="dxa"/>
            <w:hideMark/>
          </w:tcPr>
          <w:p w14:paraId="63C87892" w14:textId="77777777" w:rsidR="001207DE" w:rsidRPr="00A512BC" w:rsidRDefault="001207DE" w:rsidP="00A512BC">
            <w:r w:rsidRPr="00A512BC">
              <w:t>Group B</w:t>
            </w:r>
          </w:p>
        </w:tc>
        <w:tc>
          <w:tcPr>
            <w:tcW w:w="1172" w:type="dxa"/>
            <w:hideMark/>
          </w:tcPr>
          <w:p w14:paraId="1CC66C35" w14:textId="77777777" w:rsidR="001207DE" w:rsidRPr="00A512BC" w:rsidRDefault="001207DE" w:rsidP="00A512BC">
            <w:r w:rsidRPr="00A512BC">
              <w:t>Group A</w:t>
            </w:r>
          </w:p>
        </w:tc>
        <w:tc>
          <w:tcPr>
            <w:tcW w:w="1120" w:type="dxa"/>
            <w:hideMark/>
          </w:tcPr>
          <w:p w14:paraId="0331E7B4" w14:textId="77777777" w:rsidR="001207DE" w:rsidRPr="00A512BC" w:rsidRDefault="001207DE" w:rsidP="00A512BC">
            <w:r w:rsidRPr="00A512BC">
              <w:t>Increment</w:t>
            </w:r>
          </w:p>
        </w:tc>
      </w:tr>
      <w:tr w:rsidR="001207DE" w:rsidRPr="00A512BC" w14:paraId="727EE71E" w14:textId="77777777" w:rsidTr="00A512BC">
        <w:tc>
          <w:tcPr>
            <w:tcW w:w="4071" w:type="dxa"/>
            <w:hideMark/>
          </w:tcPr>
          <w:p w14:paraId="0D018689" w14:textId="77777777" w:rsidR="001207DE" w:rsidRPr="00A512BC" w:rsidRDefault="001207DE" w:rsidP="00A512BC">
            <w:r w:rsidRPr="00A512BC">
              <w:t>Costs</w:t>
            </w:r>
          </w:p>
        </w:tc>
        <w:tc>
          <w:tcPr>
            <w:tcW w:w="2653" w:type="dxa"/>
            <w:hideMark/>
          </w:tcPr>
          <w:p w14:paraId="0E92F11E" w14:textId="77777777" w:rsidR="001207DE" w:rsidRPr="00A512BC" w:rsidRDefault="001207DE" w:rsidP="00A512BC">
            <w:r w:rsidRPr="00A512BC">
              <w:t>$1,180.00</w:t>
            </w:r>
          </w:p>
        </w:tc>
        <w:tc>
          <w:tcPr>
            <w:tcW w:w="1172" w:type="dxa"/>
            <w:hideMark/>
          </w:tcPr>
          <w:p w14:paraId="3638B9FB" w14:textId="77777777" w:rsidR="001207DE" w:rsidRPr="00A512BC" w:rsidRDefault="001207DE" w:rsidP="00A512BC">
            <w:r w:rsidRPr="00A512BC">
              <w:t>$1,378.46</w:t>
            </w:r>
          </w:p>
        </w:tc>
        <w:tc>
          <w:tcPr>
            <w:tcW w:w="1120" w:type="dxa"/>
            <w:hideMark/>
          </w:tcPr>
          <w:p w14:paraId="3943A0DC" w14:textId="77777777" w:rsidR="001207DE" w:rsidRPr="00A512BC" w:rsidRDefault="001207DE" w:rsidP="00A512BC">
            <w:r w:rsidRPr="00A512BC">
              <w:t>-$198.46</w:t>
            </w:r>
          </w:p>
        </w:tc>
      </w:tr>
      <w:tr w:rsidR="00D25D8F" w:rsidRPr="00A512BC" w14:paraId="43439D8F" w14:textId="77777777" w:rsidTr="00A512BC">
        <w:tc>
          <w:tcPr>
            <w:tcW w:w="4071" w:type="dxa"/>
            <w:hideMark/>
          </w:tcPr>
          <w:p w14:paraId="097569E1" w14:textId="3E7BA780" w:rsidR="00D25D8F" w:rsidRPr="00A512BC" w:rsidRDefault="00D25D8F" w:rsidP="00A512BC">
            <w:r w:rsidRPr="00A512BC">
              <w:t>Incremental units</w:t>
            </w:r>
          </w:p>
        </w:tc>
        <w:tc>
          <w:tcPr>
            <w:tcW w:w="2653" w:type="dxa"/>
            <w:hideMark/>
          </w:tcPr>
          <w:p w14:paraId="786B9981" w14:textId="0A906DF6" w:rsidR="00D25D8F" w:rsidRPr="00A512BC" w:rsidRDefault="00D25D8F" w:rsidP="00A512BC">
            <w:r w:rsidRPr="00A512BC">
              <w:t>4.44</w:t>
            </w:r>
          </w:p>
        </w:tc>
        <w:tc>
          <w:tcPr>
            <w:tcW w:w="1172" w:type="dxa"/>
            <w:hideMark/>
          </w:tcPr>
          <w:p w14:paraId="52ECCF9D" w14:textId="17222CFF" w:rsidR="00D25D8F" w:rsidRPr="00A512BC" w:rsidRDefault="00D25D8F" w:rsidP="00A512BC">
            <w:r w:rsidRPr="00A512BC">
              <w:t>2.64</w:t>
            </w:r>
          </w:p>
        </w:tc>
        <w:tc>
          <w:tcPr>
            <w:tcW w:w="1120" w:type="dxa"/>
            <w:hideMark/>
          </w:tcPr>
          <w:p w14:paraId="61E5ADA6" w14:textId="44E18998" w:rsidR="00D25D8F" w:rsidRPr="00A512BC" w:rsidRDefault="00D25D8F" w:rsidP="00A512BC">
            <w:r w:rsidRPr="00A512BC">
              <w:t>1.80</w:t>
            </w:r>
          </w:p>
        </w:tc>
      </w:tr>
      <w:tr w:rsidR="001207DE" w:rsidRPr="00A512BC" w14:paraId="3F628F82" w14:textId="77777777" w:rsidTr="00A512BC">
        <w:tc>
          <w:tcPr>
            <w:tcW w:w="4071" w:type="dxa"/>
            <w:hideMark/>
          </w:tcPr>
          <w:p w14:paraId="14005224" w14:textId="77777777" w:rsidR="001207DE" w:rsidRPr="00A512BC" w:rsidRDefault="001207DE" w:rsidP="00A512BC">
            <w:r w:rsidRPr="00A512BC">
              <w:t xml:space="preserve">Cost per item usage change </w:t>
            </w:r>
          </w:p>
        </w:tc>
        <w:tc>
          <w:tcPr>
            <w:tcW w:w="4945" w:type="dxa"/>
            <w:gridSpan w:val="3"/>
            <w:hideMark/>
          </w:tcPr>
          <w:p w14:paraId="6B5BE4B9" w14:textId="77777777" w:rsidR="001207DE" w:rsidRPr="00A512BC" w:rsidRDefault="001207DE" w:rsidP="00A512BC">
            <w:r w:rsidRPr="00A512BC">
              <w:t>DOMINANT</w:t>
            </w:r>
          </w:p>
        </w:tc>
      </w:tr>
    </w:tbl>
    <w:p w14:paraId="43284345" w14:textId="77777777" w:rsidR="001207DE" w:rsidRPr="00AA5211" w:rsidRDefault="001207DE" w:rsidP="00AA5211">
      <w:pPr>
        <w:pStyle w:val="Footnote"/>
      </w:pPr>
      <w:r w:rsidRPr="00AA5211">
        <w:t xml:space="preserve">Abbreviations: CPMC, chronic pain MedsCheck; MBS, Medicare benefits schedule </w:t>
      </w:r>
    </w:p>
    <w:p w14:paraId="7AA98E1F" w14:textId="28F747EA" w:rsidR="001207DE" w:rsidRDefault="001207DE" w:rsidP="00790DBC">
      <w:r>
        <w:t>For brevity, all analyses (i.e</w:t>
      </w:r>
      <w:r w:rsidR="0031430D">
        <w:t>.</w:t>
      </w:r>
      <w:r>
        <w:t xml:space="preserve"> Group A and B vs TAU and Group B vs A) have been summarised in </w:t>
      </w:r>
      <w:r>
        <w:fldChar w:fldCharType="begin"/>
      </w:r>
      <w:r>
        <w:instrText xml:space="preserve"> REF _Ref54854556 \h  \* MERGEFORMAT </w:instrText>
      </w:r>
      <w:r>
        <w:fldChar w:fldCharType="separate"/>
      </w:r>
      <w:r w:rsidR="00DD1EFA" w:rsidRPr="00DD1EFA">
        <w:t>Table 127</w:t>
      </w:r>
      <w:r>
        <w:fldChar w:fldCharType="end"/>
      </w:r>
      <w:r>
        <w:t>.</w:t>
      </w:r>
    </w:p>
    <w:p w14:paraId="55BE3638" w14:textId="3DA5ACD9" w:rsidR="001207DE" w:rsidRPr="009813AD" w:rsidRDefault="001207DE" w:rsidP="00790DBC">
      <w:pPr>
        <w:pStyle w:val="Caption"/>
        <w:rPr>
          <w:rFonts w:cs="Calibri"/>
        </w:rPr>
      </w:pPr>
      <w:bookmarkStart w:id="3410" w:name="_Ref54854556"/>
      <w:bookmarkStart w:id="3411" w:name="_Toc55897420"/>
      <w:bookmarkStart w:id="3412" w:name="_Toc129948953"/>
      <w:r w:rsidRPr="009813AD">
        <w:rPr>
          <w:rFonts w:cs="Calibri"/>
        </w:rPr>
        <w:t xml:space="preserve">Table </w:t>
      </w:r>
      <w:r w:rsidRPr="009813AD">
        <w:rPr>
          <w:rFonts w:cs="Calibri"/>
        </w:rPr>
        <w:fldChar w:fldCharType="begin"/>
      </w:r>
      <w:r w:rsidRPr="009813AD">
        <w:rPr>
          <w:rFonts w:cs="Calibri"/>
        </w:rPr>
        <w:instrText xml:space="preserve"> SEQ Table \* ARABIC </w:instrText>
      </w:r>
      <w:r w:rsidRPr="009813AD">
        <w:rPr>
          <w:rFonts w:cs="Calibri"/>
        </w:rPr>
        <w:fldChar w:fldCharType="separate"/>
      </w:r>
      <w:r w:rsidR="00DD1EFA">
        <w:rPr>
          <w:rFonts w:cs="Calibri"/>
          <w:noProof/>
        </w:rPr>
        <w:t>127</w:t>
      </w:r>
      <w:r w:rsidRPr="009813AD">
        <w:rPr>
          <w:rFonts w:cs="Calibri"/>
        </w:rPr>
        <w:fldChar w:fldCharType="end"/>
      </w:r>
      <w:bookmarkEnd w:id="3410"/>
      <w:r w:rsidR="00790DBC">
        <w:rPr>
          <w:rFonts w:cs="Calibri"/>
        </w:rPr>
        <w:t xml:space="preserve"> </w:t>
      </w:r>
      <w:r w:rsidRPr="009813AD">
        <w:rPr>
          <w:rFonts w:cs="Calibri"/>
        </w:rPr>
        <w:t>Summary of all analyses conducted in Section D.5</w:t>
      </w:r>
      <w:bookmarkEnd w:id="3411"/>
      <w:bookmarkEnd w:id="3412"/>
    </w:p>
    <w:tbl>
      <w:tblPr>
        <w:tblStyle w:val="TableGrid1"/>
        <w:tblW w:w="5000" w:type="pct"/>
        <w:tblLook w:val="04A0" w:firstRow="1" w:lastRow="0" w:firstColumn="1" w:lastColumn="0" w:noHBand="0" w:noVBand="1"/>
      </w:tblPr>
      <w:tblGrid>
        <w:gridCol w:w="2829"/>
        <w:gridCol w:w="1679"/>
        <w:gridCol w:w="2254"/>
        <w:gridCol w:w="2254"/>
      </w:tblGrid>
      <w:tr w:rsidR="001207DE" w:rsidRPr="00A512BC" w14:paraId="4EB0F217" w14:textId="77777777" w:rsidTr="00A512BC">
        <w:trPr>
          <w:cnfStyle w:val="100000000000" w:firstRow="1" w:lastRow="0" w:firstColumn="0" w:lastColumn="0" w:oddVBand="0" w:evenVBand="0" w:oddHBand="0" w:evenHBand="0" w:firstRowFirstColumn="0" w:firstRowLastColumn="0" w:lastRowFirstColumn="0" w:lastRowLastColumn="0"/>
          <w:trHeight w:val="270"/>
          <w:tblHeader/>
        </w:trPr>
        <w:tc>
          <w:tcPr>
            <w:tcW w:w="1569" w:type="pct"/>
            <w:hideMark/>
          </w:tcPr>
          <w:p w14:paraId="7D32DF07" w14:textId="77777777" w:rsidR="001207DE" w:rsidRPr="00A512BC" w:rsidRDefault="001207DE" w:rsidP="00A512BC">
            <w:r w:rsidRPr="00A512BC">
              <w:t>Outcome</w:t>
            </w:r>
          </w:p>
        </w:tc>
        <w:tc>
          <w:tcPr>
            <w:tcW w:w="931" w:type="pct"/>
            <w:hideMark/>
          </w:tcPr>
          <w:p w14:paraId="23A303D5" w14:textId="77777777" w:rsidR="001207DE" w:rsidRPr="00A512BC" w:rsidRDefault="001207DE" w:rsidP="00A512BC">
            <w:r w:rsidRPr="00A512BC">
              <w:t>Group A vs TAU</w:t>
            </w:r>
          </w:p>
        </w:tc>
        <w:tc>
          <w:tcPr>
            <w:tcW w:w="1250" w:type="pct"/>
            <w:hideMark/>
          </w:tcPr>
          <w:p w14:paraId="3FD6D89F" w14:textId="77777777" w:rsidR="001207DE" w:rsidRPr="00A512BC" w:rsidRDefault="001207DE" w:rsidP="00A512BC">
            <w:r w:rsidRPr="00A512BC">
              <w:t>Group B vs TAU</w:t>
            </w:r>
          </w:p>
        </w:tc>
        <w:tc>
          <w:tcPr>
            <w:tcW w:w="1250" w:type="pct"/>
            <w:hideMark/>
          </w:tcPr>
          <w:p w14:paraId="30412839" w14:textId="77777777" w:rsidR="001207DE" w:rsidRPr="00A512BC" w:rsidRDefault="001207DE" w:rsidP="00A512BC">
            <w:r w:rsidRPr="00A512BC">
              <w:t>Group B vs A</w:t>
            </w:r>
          </w:p>
        </w:tc>
      </w:tr>
      <w:tr w:rsidR="001207DE" w:rsidRPr="00A512BC" w14:paraId="53DB8395" w14:textId="77777777" w:rsidTr="00A512BC">
        <w:trPr>
          <w:trHeight w:val="270"/>
        </w:trPr>
        <w:tc>
          <w:tcPr>
            <w:tcW w:w="1569" w:type="pct"/>
            <w:hideMark/>
          </w:tcPr>
          <w:p w14:paraId="75443EF5" w14:textId="77777777" w:rsidR="001207DE" w:rsidRPr="00A512BC" w:rsidRDefault="001207DE" w:rsidP="00A512BC">
            <w:r w:rsidRPr="00A512BC">
              <w:t>QALYs</w:t>
            </w:r>
          </w:p>
        </w:tc>
        <w:tc>
          <w:tcPr>
            <w:tcW w:w="931" w:type="pct"/>
            <w:hideMark/>
          </w:tcPr>
          <w:p w14:paraId="56303EB4" w14:textId="77777777" w:rsidR="001207DE" w:rsidRPr="00A512BC" w:rsidRDefault="001207DE" w:rsidP="00A512BC">
            <w:r w:rsidRPr="00A512BC">
              <w:t>DOMINANT</w:t>
            </w:r>
          </w:p>
        </w:tc>
        <w:tc>
          <w:tcPr>
            <w:tcW w:w="1250" w:type="pct"/>
            <w:hideMark/>
          </w:tcPr>
          <w:p w14:paraId="13E2696B" w14:textId="77777777" w:rsidR="001207DE" w:rsidRPr="00A512BC" w:rsidRDefault="001207DE" w:rsidP="00A512BC">
            <w:r w:rsidRPr="00A512BC">
              <w:t>DOMINANT</w:t>
            </w:r>
          </w:p>
        </w:tc>
        <w:tc>
          <w:tcPr>
            <w:tcW w:w="1250" w:type="pct"/>
            <w:hideMark/>
          </w:tcPr>
          <w:p w14:paraId="6FF2E22B" w14:textId="77777777" w:rsidR="001207DE" w:rsidRPr="00A512BC" w:rsidRDefault="001207DE" w:rsidP="00A512BC">
            <w:r w:rsidRPr="00A512BC">
              <w:t>DOMINANT</w:t>
            </w:r>
          </w:p>
        </w:tc>
      </w:tr>
      <w:tr w:rsidR="001207DE" w:rsidRPr="00A512BC" w14:paraId="6BF9D1C4" w14:textId="77777777" w:rsidTr="00A512BC">
        <w:trPr>
          <w:trHeight w:val="270"/>
        </w:trPr>
        <w:tc>
          <w:tcPr>
            <w:tcW w:w="1569" w:type="pct"/>
            <w:hideMark/>
          </w:tcPr>
          <w:p w14:paraId="2753BDA0" w14:textId="77777777" w:rsidR="001207DE" w:rsidRPr="00A512BC" w:rsidRDefault="001207DE" w:rsidP="00A512BC">
            <w:r w:rsidRPr="00A512BC">
              <w:t>Pain self-management units</w:t>
            </w:r>
          </w:p>
        </w:tc>
        <w:tc>
          <w:tcPr>
            <w:tcW w:w="931" w:type="pct"/>
            <w:hideMark/>
          </w:tcPr>
          <w:p w14:paraId="529E7C70" w14:textId="77777777" w:rsidR="001207DE" w:rsidRPr="00A512BC" w:rsidRDefault="001207DE" w:rsidP="00A512BC">
            <w:r w:rsidRPr="00A512BC">
              <w:t>DOMINANT</w:t>
            </w:r>
          </w:p>
        </w:tc>
        <w:tc>
          <w:tcPr>
            <w:tcW w:w="1250" w:type="pct"/>
            <w:hideMark/>
          </w:tcPr>
          <w:p w14:paraId="2518C24F" w14:textId="77777777" w:rsidR="001207DE" w:rsidRPr="00A512BC" w:rsidRDefault="001207DE" w:rsidP="00A512BC">
            <w:r w:rsidRPr="00A512BC">
              <w:t>DOMINANT</w:t>
            </w:r>
          </w:p>
        </w:tc>
        <w:tc>
          <w:tcPr>
            <w:tcW w:w="1250" w:type="pct"/>
            <w:hideMark/>
          </w:tcPr>
          <w:p w14:paraId="41E32093" w14:textId="77777777" w:rsidR="001207DE" w:rsidRPr="00A512BC" w:rsidRDefault="001207DE" w:rsidP="00A512BC">
            <w:r w:rsidRPr="00A512BC">
              <w:t>Lower cost, lower outcomes</w:t>
            </w:r>
          </w:p>
          <w:p w14:paraId="41657301" w14:textId="77777777" w:rsidR="001207DE" w:rsidRPr="00A512BC" w:rsidRDefault="001207DE" w:rsidP="00A512BC">
            <w:r w:rsidRPr="00A512BC">
              <w:t>– SW quadrant</w:t>
            </w:r>
          </w:p>
        </w:tc>
      </w:tr>
      <w:tr w:rsidR="001207DE" w:rsidRPr="00A512BC" w14:paraId="3EDABA28" w14:textId="77777777" w:rsidTr="00A512BC">
        <w:trPr>
          <w:trHeight w:val="270"/>
        </w:trPr>
        <w:tc>
          <w:tcPr>
            <w:tcW w:w="1569" w:type="pct"/>
            <w:hideMark/>
          </w:tcPr>
          <w:p w14:paraId="69F13553" w14:textId="77777777" w:rsidR="001207DE" w:rsidRPr="00A512BC" w:rsidRDefault="001207DE" w:rsidP="00A512BC">
            <w:r w:rsidRPr="00A512BC">
              <w:t>Morphine equivalence units</w:t>
            </w:r>
          </w:p>
        </w:tc>
        <w:tc>
          <w:tcPr>
            <w:tcW w:w="931" w:type="pct"/>
            <w:hideMark/>
          </w:tcPr>
          <w:p w14:paraId="6597AB5C" w14:textId="77777777" w:rsidR="001207DE" w:rsidRPr="00A512BC" w:rsidRDefault="001207DE" w:rsidP="00A512BC">
            <w:r w:rsidRPr="00A512BC">
              <w:t>DOMINANT</w:t>
            </w:r>
          </w:p>
        </w:tc>
        <w:tc>
          <w:tcPr>
            <w:tcW w:w="1250" w:type="pct"/>
            <w:hideMark/>
          </w:tcPr>
          <w:p w14:paraId="0695CC15" w14:textId="77777777" w:rsidR="001207DE" w:rsidRPr="00A512BC" w:rsidRDefault="001207DE" w:rsidP="00A512BC">
            <w:r w:rsidRPr="00A512BC">
              <w:t>Lower cost, lower outcomes – SW quadrant</w:t>
            </w:r>
          </w:p>
        </w:tc>
        <w:tc>
          <w:tcPr>
            <w:tcW w:w="1250" w:type="pct"/>
            <w:hideMark/>
          </w:tcPr>
          <w:p w14:paraId="060B322C" w14:textId="77777777" w:rsidR="00D25D8F" w:rsidRPr="00A512BC" w:rsidRDefault="00D25D8F" w:rsidP="00A512BC">
            <w:r w:rsidRPr="00A512BC">
              <w:t>Lower cost, lower outcomes</w:t>
            </w:r>
          </w:p>
          <w:p w14:paraId="3BC2E512" w14:textId="76906E90" w:rsidR="001207DE" w:rsidRPr="00A512BC" w:rsidRDefault="00D25D8F" w:rsidP="00A512BC">
            <w:r w:rsidRPr="00A512BC">
              <w:t>– SW quadrant</w:t>
            </w:r>
          </w:p>
        </w:tc>
      </w:tr>
      <w:tr w:rsidR="007E0438" w:rsidRPr="00A512BC" w14:paraId="60B146D4" w14:textId="77777777" w:rsidTr="00A512BC">
        <w:trPr>
          <w:trHeight w:val="270"/>
        </w:trPr>
        <w:tc>
          <w:tcPr>
            <w:tcW w:w="1569" w:type="pct"/>
            <w:hideMark/>
          </w:tcPr>
          <w:p w14:paraId="68246978" w14:textId="77777777" w:rsidR="007E0438" w:rsidRPr="00A512BC" w:rsidRDefault="007E0438" w:rsidP="00A512BC">
            <w:r w:rsidRPr="00A512BC">
              <w:t>Pain severity scores</w:t>
            </w:r>
          </w:p>
        </w:tc>
        <w:tc>
          <w:tcPr>
            <w:tcW w:w="931" w:type="pct"/>
            <w:hideMark/>
          </w:tcPr>
          <w:p w14:paraId="57EF11BC" w14:textId="77777777" w:rsidR="007E0438" w:rsidRPr="00A512BC" w:rsidRDefault="007E0438" w:rsidP="00A512BC">
            <w:r w:rsidRPr="00A512BC">
              <w:t>DOMINANT</w:t>
            </w:r>
          </w:p>
        </w:tc>
        <w:tc>
          <w:tcPr>
            <w:tcW w:w="1250" w:type="pct"/>
            <w:hideMark/>
          </w:tcPr>
          <w:p w14:paraId="09883DC8" w14:textId="77777777" w:rsidR="007E0438" w:rsidRPr="00A512BC" w:rsidRDefault="007E0438" w:rsidP="00A512BC">
            <w:r w:rsidRPr="00A512BC">
              <w:t>DOMINANT</w:t>
            </w:r>
          </w:p>
        </w:tc>
        <w:tc>
          <w:tcPr>
            <w:tcW w:w="1250" w:type="pct"/>
            <w:hideMark/>
          </w:tcPr>
          <w:p w14:paraId="0BD3A237" w14:textId="77777777" w:rsidR="007E0438" w:rsidRPr="00A512BC" w:rsidRDefault="007E0438" w:rsidP="00A512BC">
            <w:r w:rsidRPr="00A512BC">
              <w:t>Lower cost, lower outcomes</w:t>
            </w:r>
          </w:p>
          <w:p w14:paraId="4AB6C506" w14:textId="29CC537B" w:rsidR="007E0438" w:rsidRPr="00A512BC" w:rsidRDefault="007E0438" w:rsidP="00A512BC">
            <w:r w:rsidRPr="00A512BC">
              <w:t>– SW quadrant</w:t>
            </w:r>
          </w:p>
        </w:tc>
      </w:tr>
      <w:tr w:rsidR="007E0438" w:rsidRPr="00A512BC" w14:paraId="7916175B" w14:textId="77777777" w:rsidTr="00A512BC">
        <w:trPr>
          <w:trHeight w:val="270"/>
        </w:trPr>
        <w:tc>
          <w:tcPr>
            <w:tcW w:w="1569" w:type="pct"/>
            <w:hideMark/>
          </w:tcPr>
          <w:p w14:paraId="0BF71014" w14:textId="77777777" w:rsidR="007E0438" w:rsidRPr="00A512BC" w:rsidRDefault="007E0438" w:rsidP="00A512BC">
            <w:r w:rsidRPr="00A512BC">
              <w:t>Pain interference units</w:t>
            </w:r>
          </w:p>
        </w:tc>
        <w:tc>
          <w:tcPr>
            <w:tcW w:w="931" w:type="pct"/>
            <w:hideMark/>
          </w:tcPr>
          <w:p w14:paraId="203099AC" w14:textId="77777777" w:rsidR="007E0438" w:rsidRPr="00A512BC" w:rsidRDefault="007E0438" w:rsidP="00A512BC">
            <w:r w:rsidRPr="00A512BC">
              <w:t>DOMINANT</w:t>
            </w:r>
          </w:p>
        </w:tc>
        <w:tc>
          <w:tcPr>
            <w:tcW w:w="1250" w:type="pct"/>
            <w:hideMark/>
          </w:tcPr>
          <w:p w14:paraId="03841D20" w14:textId="77777777" w:rsidR="007E0438" w:rsidRPr="00A512BC" w:rsidRDefault="007E0438" w:rsidP="00A512BC">
            <w:r w:rsidRPr="00A512BC">
              <w:t>DOMINANT</w:t>
            </w:r>
          </w:p>
        </w:tc>
        <w:tc>
          <w:tcPr>
            <w:tcW w:w="1250" w:type="pct"/>
            <w:hideMark/>
          </w:tcPr>
          <w:p w14:paraId="7E5E0C98" w14:textId="0E57C9C6" w:rsidR="007E0438" w:rsidRPr="00A512BC" w:rsidRDefault="007E0438" w:rsidP="00A512BC">
            <w:r w:rsidRPr="00A512BC">
              <w:t>DOMINANT</w:t>
            </w:r>
          </w:p>
        </w:tc>
      </w:tr>
      <w:tr w:rsidR="007E0438" w:rsidRPr="00A512BC" w14:paraId="7ECD9609" w14:textId="77777777" w:rsidTr="00A512BC">
        <w:trPr>
          <w:trHeight w:val="270"/>
        </w:trPr>
        <w:tc>
          <w:tcPr>
            <w:tcW w:w="1569" w:type="pct"/>
            <w:hideMark/>
          </w:tcPr>
          <w:p w14:paraId="5F8AECE0" w14:textId="77777777" w:rsidR="007E0438" w:rsidRPr="00A512BC" w:rsidRDefault="007E0438" w:rsidP="00A512BC">
            <w:r w:rsidRPr="00A512BC">
              <w:t>Pain self-efficacy scores</w:t>
            </w:r>
          </w:p>
        </w:tc>
        <w:tc>
          <w:tcPr>
            <w:tcW w:w="931" w:type="pct"/>
            <w:hideMark/>
          </w:tcPr>
          <w:p w14:paraId="6FAE4016" w14:textId="77777777" w:rsidR="007E0438" w:rsidRPr="00A512BC" w:rsidRDefault="007E0438" w:rsidP="00A512BC">
            <w:r w:rsidRPr="00A512BC">
              <w:t>DOMINANT</w:t>
            </w:r>
          </w:p>
        </w:tc>
        <w:tc>
          <w:tcPr>
            <w:tcW w:w="1250" w:type="pct"/>
            <w:hideMark/>
          </w:tcPr>
          <w:p w14:paraId="0ADD8FB8" w14:textId="77777777" w:rsidR="007E0438" w:rsidRPr="00A512BC" w:rsidRDefault="007E0438" w:rsidP="00A512BC">
            <w:r w:rsidRPr="00A512BC">
              <w:t>DOMINANT</w:t>
            </w:r>
          </w:p>
        </w:tc>
        <w:tc>
          <w:tcPr>
            <w:tcW w:w="1250" w:type="pct"/>
            <w:hideMark/>
          </w:tcPr>
          <w:p w14:paraId="4089BABC" w14:textId="00061BDF" w:rsidR="007E0438" w:rsidRPr="00A512BC" w:rsidRDefault="007E0438" w:rsidP="00A512BC">
            <w:r w:rsidRPr="00A512BC">
              <w:t>DOMINANT</w:t>
            </w:r>
          </w:p>
        </w:tc>
      </w:tr>
      <w:tr w:rsidR="007E0438" w:rsidRPr="00A512BC" w14:paraId="239ED06F" w14:textId="77777777" w:rsidTr="00A512BC">
        <w:trPr>
          <w:trHeight w:val="270"/>
        </w:trPr>
        <w:tc>
          <w:tcPr>
            <w:tcW w:w="1569" w:type="pct"/>
            <w:hideMark/>
          </w:tcPr>
          <w:p w14:paraId="3001CC02" w14:textId="77777777" w:rsidR="007E0438" w:rsidRPr="00A512BC" w:rsidRDefault="007E0438" w:rsidP="00A512BC">
            <w:r w:rsidRPr="00A512BC">
              <w:t>PBS scripts</w:t>
            </w:r>
          </w:p>
        </w:tc>
        <w:tc>
          <w:tcPr>
            <w:tcW w:w="931" w:type="pct"/>
            <w:hideMark/>
          </w:tcPr>
          <w:p w14:paraId="4FFC4291" w14:textId="77777777" w:rsidR="007E0438" w:rsidRPr="00A512BC" w:rsidRDefault="007E0438" w:rsidP="00A512BC">
            <w:r w:rsidRPr="00A512BC">
              <w:t>DOMINANT</w:t>
            </w:r>
          </w:p>
        </w:tc>
        <w:tc>
          <w:tcPr>
            <w:tcW w:w="1250" w:type="pct"/>
            <w:hideMark/>
          </w:tcPr>
          <w:p w14:paraId="1B92865A" w14:textId="77777777" w:rsidR="007E0438" w:rsidRPr="00A512BC" w:rsidRDefault="007E0438" w:rsidP="00A512BC">
            <w:r w:rsidRPr="00A512BC">
              <w:t>DOMINANT</w:t>
            </w:r>
          </w:p>
        </w:tc>
        <w:tc>
          <w:tcPr>
            <w:tcW w:w="1250" w:type="pct"/>
            <w:hideMark/>
          </w:tcPr>
          <w:p w14:paraId="5F38DDB8" w14:textId="77777777" w:rsidR="007E0438" w:rsidRPr="00A512BC" w:rsidRDefault="007E0438" w:rsidP="00A512BC">
            <w:r w:rsidRPr="00A512BC">
              <w:t>DOMINANT</w:t>
            </w:r>
          </w:p>
        </w:tc>
      </w:tr>
      <w:tr w:rsidR="007E0438" w:rsidRPr="00A512BC" w14:paraId="4743F99E" w14:textId="77777777" w:rsidTr="00A512BC">
        <w:trPr>
          <w:trHeight w:val="270"/>
        </w:trPr>
        <w:tc>
          <w:tcPr>
            <w:tcW w:w="1569" w:type="pct"/>
            <w:hideMark/>
          </w:tcPr>
          <w:p w14:paraId="1EAEFE14" w14:textId="77777777" w:rsidR="007E0438" w:rsidRPr="00A512BC" w:rsidRDefault="007E0438" w:rsidP="00A512BC">
            <w:r w:rsidRPr="00A512BC">
              <w:t>MBS services</w:t>
            </w:r>
          </w:p>
        </w:tc>
        <w:tc>
          <w:tcPr>
            <w:tcW w:w="931" w:type="pct"/>
            <w:hideMark/>
          </w:tcPr>
          <w:p w14:paraId="3A56113E" w14:textId="77777777" w:rsidR="007E0438" w:rsidRPr="00A512BC" w:rsidRDefault="007E0438" w:rsidP="00A512BC">
            <w:r w:rsidRPr="00A512BC">
              <w:t>DOMINANT</w:t>
            </w:r>
          </w:p>
        </w:tc>
        <w:tc>
          <w:tcPr>
            <w:tcW w:w="1250" w:type="pct"/>
            <w:hideMark/>
          </w:tcPr>
          <w:p w14:paraId="12E05869" w14:textId="77777777" w:rsidR="007E0438" w:rsidRPr="00A512BC" w:rsidRDefault="007E0438" w:rsidP="00A512BC">
            <w:r w:rsidRPr="00A512BC">
              <w:t>DOMINANT</w:t>
            </w:r>
          </w:p>
        </w:tc>
        <w:tc>
          <w:tcPr>
            <w:tcW w:w="1250" w:type="pct"/>
            <w:hideMark/>
          </w:tcPr>
          <w:p w14:paraId="43AC624D" w14:textId="77777777" w:rsidR="007E0438" w:rsidRPr="00A512BC" w:rsidRDefault="007E0438" w:rsidP="00A512BC">
            <w:r w:rsidRPr="00A512BC">
              <w:t>DOMINANT</w:t>
            </w:r>
          </w:p>
        </w:tc>
      </w:tr>
    </w:tbl>
    <w:p w14:paraId="15CBED7B" w14:textId="77777777" w:rsidR="001207DE" w:rsidRPr="00790DBC" w:rsidRDefault="001207DE" w:rsidP="00790DBC">
      <w:pPr>
        <w:pStyle w:val="Footnote"/>
      </w:pPr>
      <w:r w:rsidRPr="00790DBC">
        <w:t>Abbreviations: MBS, Medicare benefits schedule; QALY, Quality adjusted life years; PBS, Pharmaceutical benefits scheme; SW, South west; TAU, Treatment as usual</w:t>
      </w:r>
    </w:p>
    <w:p w14:paraId="758751F7" w14:textId="77777777" w:rsidR="000F7A7B" w:rsidRDefault="000F7A7B" w:rsidP="000F7A7B">
      <w:pPr>
        <w:pStyle w:val="Heading3"/>
      </w:pPr>
      <w:bookmarkStart w:id="3413" w:name="_Ref58486603"/>
      <w:bookmarkStart w:id="3414" w:name="_Toc129949068"/>
      <w:bookmarkStart w:id="3415" w:name="_Toc129958392"/>
      <w:r>
        <w:t>Limitations</w:t>
      </w:r>
      <w:bookmarkEnd w:id="3296"/>
      <w:bookmarkEnd w:id="3297"/>
      <w:bookmarkEnd w:id="3298"/>
      <w:bookmarkEnd w:id="3413"/>
      <w:bookmarkEnd w:id="3414"/>
      <w:bookmarkEnd w:id="3415"/>
    </w:p>
    <w:p w14:paraId="636062D8" w14:textId="76BDE644" w:rsidR="000F7A7B" w:rsidRDefault="000F7A7B" w:rsidP="00AA5211">
      <w:r>
        <w:t xml:space="preserve">The CPMC trial results in greater quality of life.  The main limitation is that there is a paucity of data in this specific area of research to enable extrapolation from these results for the long term follow up (i.e. post three months) of the CPMC interventions.  Additionally, there was no placebo group followed for three months.  If the analysis were extrapolated, costs may have continued to decrease (as demonstrated by average PBS script and MBS service usage per patient), and additional yet diminishing gains in QALYs would be expected (refer to incremental QALY gains from 3 to 6 months in </w:t>
      </w:r>
      <w:fldSimple w:instr=" REF _Ref52455146 ">
        <w:r w:rsidR="00DD1EFA">
          <w:t xml:space="preserve">Table </w:t>
        </w:r>
        <w:r w:rsidR="00DD1EFA">
          <w:rPr>
            <w:noProof/>
          </w:rPr>
          <w:t>87</w:t>
        </w:r>
      </w:fldSimple>
      <w:r>
        <w:t>).  If extrapolated, this would have likely resulted in increased cost-effectiveness over time and bias in favour of the CPMC intervention.  It is unclear how secondary outcomes would change over time or what they’re impacts on patients would be.</w:t>
      </w:r>
    </w:p>
    <w:p w14:paraId="03BCEAE3" w14:textId="77777777" w:rsidR="000F7A7B" w:rsidRDefault="000F7A7B" w:rsidP="000F7A7B">
      <w:pPr>
        <w:jc w:val="both"/>
        <w:rPr>
          <w:rFonts w:cs="Calibri"/>
        </w:rPr>
      </w:pPr>
      <w:r>
        <w:rPr>
          <w:rFonts w:cs="Calibri"/>
        </w:rPr>
        <w:t>Additional limitations of the CPMC trial include:</w:t>
      </w:r>
    </w:p>
    <w:p w14:paraId="6A82AC09" w14:textId="3BF3D8EC" w:rsidR="000F7A7B" w:rsidRDefault="00377EA1" w:rsidP="00AA5211">
      <w:pPr>
        <w:pStyle w:val="ListBullet"/>
      </w:pPr>
      <w:r>
        <w:t>T</w:t>
      </w:r>
      <w:r w:rsidRPr="00377EA1">
        <w:t xml:space="preserve">he measurement of outcomes such as prescription changes and health service utilisation at the three to six month mark may provide an indication of the CPMC program’s effects. Given how this is a relatively short time frame for outcome measurement, positive results may lead to the CPMC program being misconceived as a ‘quick fix.’ </w:t>
      </w:r>
      <w:r w:rsidR="000F7A7B">
        <w:t>The type of pain experienced by trial participants is not reported. This may influence which medications and services they would use. For example, a participant with nerve pain may take an anti-convulsant instead of an opioid based drug.</w:t>
      </w:r>
    </w:p>
    <w:p w14:paraId="320ED1A7" w14:textId="77777777" w:rsidR="000F7A7B" w:rsidRDefault="000F7A7B" w:rsidP="00AA5211">
      <w:pPr>
        <w:pStyle w:val="ListBullet"/>
      </w:pPr>
      <w:r>
        <w:t xml:space="preserve">Even though pharmacies were randomly allocated to either Group A or Group B, Group A had almost twice the number of trial participants of Group B resulting in allocation bias. This resulted in an approximate ratio of 2:1 trial participants for Groups A and B, respectively. The smaller number of trial participants in Group B results in lower certainty of results as they are more prone to overstating benefits. </w:t>
      </w:r>
    </w:p>
    <w:p w14:paraId="7D8DC6AF" w14:textId="77777777" w:rsidR="000F7A7B" w:rsidRDefault="000F7A7B" w:rsidP="00AA5211">
      <w:pPr>
        <w:pStyle w:val="ListBullet"/>
      </w:pPr>
      <w:r>
        <w:t>Reliance on self-reported data, which is prone to underestimation due to trial participant’s perceptions of their healthcare providers. Outcomes assessed in both arms were the same, thus, minimising bias for one arm over another.</w:t>
      </w:r>
    </w:p>
    <w:p w14:paraId="430C31AB" w14:textId="77777777" w:rsidR="000F7A7B" w:rsidRDefault="000F7A7B" w:rsidP="00AA5211">
      <w:pPr>
        <w:pStyle w:val="ListBullet"/>
      </w:pPr>
      <w:r>
        <w:t xml:space="preserve">Duration of chronic pain prior and analgesic usage prior to intervention - greater time on opioids can increase tolerance and therefore dose. However, morphine equivalent dosing between groups was similar, thus, minimising the impact of this limitation.  </w:t>
      </w:r>
    </w:p>
    <w:p w14:paraId="45DA3DF8" w14:textId="77777777" w:rsidR="000F7A7B" w:rsidRDefault="000F7A7B" w:rsidP="00AA5211">
      <w:pPr>
        <w:pStyle w:val="ListBullet"/>
      </w:pPr>
      <w:r>
        <w:t>Analysis of some unvalidated outcomes and inferred impact on trial participants is not known. The same outcomes were assessed across both arms, thereby, minimising the impact of this limitation.</w:t>
      </w:r>
    </w:p>
    <w:p w14:paraId="60882C8E" w14:textId="5A856672" w:rsidR="000F7A7B" w:rsidRDefault="000F7A7B" w:rsidP="00AA5211">
      <w:pPr>
        <w:pStyle w:val="ListBullet"/>
      </w:pPr>
      <w:r>
        <w:t xml:space="preserve">Low completion rates for outcomes of trial participants in both Groups A and B (refer to </w:t>
      </w:r>
      <w:r>
        <w:fldChar w:fldCharType="begin"/>
      </w:r>
      <w:r>
        <w:instrText xml:space="preserve"> REF _Ref52874330 \h </w:instrText>
      </w:r>
      <w:r w:rsidR="00AA5211">
        <w:instrText xml:space="preserve"> \* MERGEFORMAT </w:instrText>
      </w:r>
      <w:r>
        <w:fldChar w:fldCharType="separate"/>
      </w:r>
      <w:r w:rsidR="00DD1EFA">
        <w:t xml:space="preserve">Table </w:t>
      </w:r>
      <w:r w:rsidR="00DD1EFA">
        <w:rPr>
          <w:noProof/>
        </w:rPr>
        <w:t>21</w:t>
      </w:r>
      <w:r>
        <w:fldChar w:fldCharType="end"/>
      </w:r>
      <w:r>
        <w:t xml:space="preserve"> for total number of participants in Groups A and B). This can result in overstating benefits and would impact both arms.</w:t>
      </w:r>
    </w:p>
    <w:p w14:paraId="63223F24" w14:textId="77777777" w:rsidR="000F7A7B" w:rsidRDefault="000F7A7B" w:rsidP="00AA5211">
      <w:pPr>
        <w:pStyle w:val="ListBullet"/>
      </w:pPr>
      <w:r>
        <w:t>Large amount of selection bias as loss to follow up was over 60% in evaluation sites Group A and B (61% and 68%, respectively). This impacted both arms similarly.</w:t>
      </w:r>
    </w:p>
    <w:p w14:paraId="33DD3613" w14:textId="0E7DD986" w:rsidR="000F7A7B" w:rsidRDefault="000F7A7B" w:rsidP="00AA5211">
      <w:pPr>
        <w:pStyle w:val="ListBullet"/>
      </w:pPr>
      <w:r>
        <w:t>The impact of allocating the randomly allocated Group A and Group B main sites to evaluation sites as a result of insufficient trial participant recruitment at the original evaluation sites is also unknown. The impact of this is uncertain as baseline assessments were likely missing for several trial participants, hence the low completion rates</w:t>
      </w:r>
      <w:r w:rsidR="00226B14">
        <w:t>. To measure the impact, several statistical tests were conducted to determine the effect of sample size.</w:t>
      </w:r>
    </w:p>
    <w:p w14:paraId="48704341" w14:textId="51871702" w:rsidR="000F7A7B" w:rsidRDefault="000F7A7B" w:rsidP="00AA5211">
      <w:pPr>
        <w:pStyle w:val="ListBullet"/>
      </w:pPr>
      <w:r>
        <w:t xml:space="preserve">As participants could join at any time point within a year, they may have reached concessional safety net thresholds. This would result in lower PBS expenditures for these participants in both arms. From </w:t>
      </w:r>
      <w:r>
        <w:fldChar w:fldCharType="begin"/>
      </w:r>
      <w:r>
        <w:instrText xml:space="preserve"> REF _Ref54678589 \h </w:instrText>
      </w:r>
      <w:r w:rsidR="00AA5211">
        <w:instrText xml:space="preserve"> \* MERGEFORMAT </w:instrText>
      </w:r>
      <w:r>
        <w:fldChar w:fldCharType="separate"/>
      </w:r>
      <w:r w:rsidR="00DD1EFA">
        <w:t xml:space="preserve">Figure </w:t>
      </w:r>
      <w:r w:rsidR="00DD1EFA">
        <w:rPr>
          <w:noProof/>
        </w:rPr>
        <w:t>68</w:t>
      </w:r>
      <w:r>
        <w:fldChar w:fldCharType="end"/>
      </w:r>
      <w:r>
        <w:t xml:space="preserve"> (Appendix </w:t>
      </w:r>
      <w:r w:rsidR="00B265B2">
        <w:t>I</w:t>
      </w:r>
      <w:r>
        <w:t>), this was not the case for most partic</w:t>
      </w:r>
      <w:r w:rsidR="003D63AA">
        <w:t>i</w:t>
      </w:r>
      <w:r>
        <w:t xml:space="preserve">pants. </w:t>
      </w:r>
    </w:p>
    <w:p w14:paraId="15D0F1FA" w14:textId="279F116C" w:rsidR="000F7A7B" w:rsidRDefault="000F7A7B" w:rsidP="00AA5211">
      <w:pPr>
        <w:pStyle w:val="ListBullet"/>
      </w:pPr>
      <w:r>
        <w:t>Results used at baseline and at 3 months follow-up are unmatched.  Ideally, it would have been best to match patients at baseline to those at follow-up for a more robust analysis of the intervention. However, from biostatistician advice, the use of unmatched data was unlikely to impact on results.  Several analysis testing this assumption supported the expert biostatistical advice</w:t>
      </w:r>
      <w:r w:rsidR="00495447">
        <w:t xml:space="preserve">. </w:t>
      </w:r>
      <w:bookmarkStart w:id="3416" w:name="_Hlk98317979"/>
      <w:r w:rsidR="00495447">
        <w:t>These test</w:t>
      </w:r>
      <w:r w:rsidR="00926406">
        <w:t>s</w:t>
      </w:r>
      <w:r w:rsidR="00495447">
        <w:t xml:space="preserve"> include </w:t>
      </w:r>
      <w:r w:rsidR="00495447" w:rsidRPr="00126498">
        <w:rPr>
          <w:i/>
          <w:iCs/>
        </w:rPr>
        <w:t>Cohen’s D</w:t>
      </w:r>
      <w:r w:rsidR="00495447">
        <w:t xml:space="preserve"> test and </w:t>
      </w:r>
      <w:r w:rsidR="00495447" w:rsidRPr="00126498">
        <w:rPr>
          <w:i/>
          <w:iCs/>
        </w:rPr>
        <w:t>Hedges’ G</w:t>
      </w:r>
      <w:r w:rsidR="00495447">
        <w:t xml:space="preserve"> test to measure the effect between two means of those participants who complete or incomplete the trial.</w:t>
      </w:r>
    </w:p>
    <w:bookmarkEnd w:id="3416"/>
    <w:p w14:paraId="0BDFC3BD" w14:textId="55A64BA6" w:rsidR="000F7A7B" w:rsidRDefault="000F7A7B" w:rsidP="00AA5211">
      <w:pPr>
        <w:pStyle w:val="ListBullet"/>
      </w:pPr>
      <w:r w:rsidRPr="006045CD">
        <w:t>Unable to track longer term outcomes due to limitations in pa</w:t>
      </w:r>
      <w:r w:rsidRPr="00D3770F">
        <w:t xml:space="preserve">rticipant data that was collected (refer to Appendix </w:t>
      </w:r>
      <w:r w:rsidR="00B265B2">
        <w:t>I</w:t>
      </w:r>
      <w:r w:rsidRPr="00D3770F">
        <w:t xml:space="preserve">, </w:t>
      </w:r>
      <w:r>
        <w:fldChar w:fldCharType="begin"/>
      </w:r>
      <w:r>
        <w:instrText xml:space="preserve"> REF _Ref54678589 \h </w:instrText>
      </w:r>
      <w:r>
        <w:fldChar w:fldCharType="separate"/>
      </w:r>
      <w:r w:rsidR="00DD1EFA">
        <w:t xml:space="preserve">Figure </w:t>
      </w:r>
      <w:r w:rsidR="00DD1EFA">
        <w:rPr>
          <w:noProof/>
        </w:rPr>
        <w:t>68</w:t>
      </w:r>
      <w:r>
        <w:fldChar w:fldCharType="end"/>
      </w:r>
      <w:r>
        <w:t>-</w:t>
      </w:r>
      <w:r>
        <w:fldChar w:fldCharType="begin"/>
      </w:r>
      <w:r>
        <w:instrText xml:space="preserve"> REF _Ref54678594 \h </w:instrText>
      </w:r>
      <w:r>
        <w:fldChar w:fldCharType="separate"/>
      </w:r>
      <w:r w:rsidR="00DD1EFA" w:rsidRPr="00B85D86">
        <w:t xml:space="preserve">Figure </w:t>
      </w:r>
      <w:r w:rsidR="00DD1EFA">
        <w:rPr>
          <w:noProof/>
        </w:rPr>
        <w:t>70</w:t>
      </w:r>
      <w:r>
        <w:fldChar w:fldCharType="end"/>
      </w:r>
      <w:r>
        <w:t>).</w:t>
      </w:r>
    </w:p>
    <w:p w14:paraId="2264DAD1" w14:textId="58E468C1" w:rsidR="000F7A7B" w:rsidRDefault="000F7A7B" w:rsidP="000F7A7B">
      <w:pPr>
        <w:jc w:val="both"/>
        <w:rPr>
          <w:rFonts w:cs="Calibri"/>
        </w:rPr>
      </w:pPr>
      <w:r>
        <w:rPr>
          <w:rFonts w:cs="Calibri"/>
        </w:rPr>
        <w:t>Despite these limitations, the CPMC intervention is the largest pharmacy-based pain intervention with n=8,240 trial participants. Of this, n=2,600 were part of the evaluation sites that were used to determine the cost per QALY.  Consequently, th</w:t>
      </w:r>
      <w:r w:rsidR="00135E6A">
        <w:rPr>
          <w:rFonts w:cs="Calibri"/>
        </w:rPr>
        <w:t>is</w:t>
      </w:r>
      <w:r>
        <w:rPr>
          <w:rFonts w:cs="Calibri"/>
        </w:rPr>
        <w:t xml:space="preserve"> re</w:t>
      </w:r>
      <w:r w:rsidRPr="00AA5211">
        <w:t>sults in greater certainty in comparison to Nelson (2015) and Bruhn (2013) with n=125 trial participants spread across three groups. The CPMC is also conducted in an entirely Australian cohort, which allows f</w:t>
      </w:r>
      <w:r>
        <w:rPr>
          <w:rFonts w:cs="Calibri"/>
        </w:rPr>
        <w:t xml:space="preserve">or greater applicability of results. </w:t>
      </w:r>
    </w:p>
    <w:p w14:paraId="122B3D66" w14:textId="77777777" w:rsidR="000F7A7B" w:rsidRDefault="000F7A7B" w:rsidP="007463D0">
      <w:pPr>
        <w:pStyle w:val="Heading2"/>
        <w:numPr>
          <w:ilvl w:val="3"/>
          <w:numId w:val="21"/>
        </w:numPr>
        <w:textAlignment w:val="auto"/>
        <w:rPr>
          <w:rFonts w:cs="Calibri"/>
        </w:rPr>
      </w:pPr>
      <w:bookmarkStart w:id="3417" w:name="_Toc50624349"/>
      <w:bookmarkStart w:id="3418" w:name="_Toc51243880"/>
      <w:bookmarkStart w:id="3419" w:name="_Toc52537319"/>
      <w:bookmarkStart w:id="3420" w:name="_Toc128059585"/>
      <w:bookmarkStart w:id="3421" w:name="_Toc129949069"/>
      <w:bookmarkStart w:id="3422" w:name="_Toc129949161"/>
      <w:bookmarkStart w:id="3423" w:name="_Toc129958393"/>
      <w:r>
        <w:rPr>
          <w:rFonts w:cs="Calibri"/>
        </w:rPr>
        <w:t>Sensitivity analyses</w:t>
      </w:r>
      <w:bookmarkEnd w:id="3417"/>
      <w:bookmarkEnd w:id="3418"/>
      <w:bookmarkEnd w:id="3419"/>
      <w:bookmarkEnd w:id="3420"/>
      <w:bookmarkEnd w:id="3421"/>
      <w:bookmarkEnd w:id="3422"/>
      <w:bookmarkEnd w:id="3423"/>
    </w:p>
    <w:p w14:paraId="1FDF31BF" w14:textId="2AF1C2F7" w:rsidR="000F7A7B" w:rsidRDefault="000F7A7B" w:rsidP="00921638">
      <w:pPr>
        <w:jc w:val="both"/>
        <w:rPr>
          <w:rFonts w:cs="Calibri"/>
        </w:rPr>
      </w:pPr>
      <w:r>
        <w:rPr>
          <w:rFonts w:cs="Calibri"/>
        </w:rPr>
        <w:t xml:space="preserve">Results for the primary and secondary sensitivity analyses have been presented in this section.  For upper and lower bounds, 95% confidence of intervals (CIs) were used. When unavailable, an arbitrary 20% was used for upper and lower </w:t>
      </w:r>
      <w:r w:rsidRPr="00AA5211">
        <w:t>bounds. This was only applied to trial costs. The primary outcome of the economic evaluation (cost/QALY) is generally perceived to be the most credible outcome analysed. Consequently, a table of</w:t>
      </w:r>
      <w:r>
        <w:t xml:space="preserve"> drivers (</w:t>
      </w:r>
      <w:fldSimple w:instr=" REF _Ref52461686 ">
        <w:r w:rsidR="00DD1EFA">
          <w:t xml:space="preserve">Table </w:t>
        </w:r>
        <w:r w:rsidR="00DD1EFA">
          <w:rPr>
            <w:noProof/>
          </w:rPr>
          <w:t>128</w:t>
        </w:r>
      </w:fldSimple>
      <w:r>
        <w:rPr>
          <w:rFonts w:cs="Calibri"/>
        </w:rPr>
        <w:t>)</w:t>
      </w:r>
      <w:r>
        <w:t>, and tornado plots have been produced to display the results for the cost/QALY. AS some of the secondary outcomes include unvalidated measures, tornado plots have not been produced representing this data.</w:t>
      </w:r>
    </w:p>
    <w:p w14:paraId="50842EFF" w14:textId="77777777" w:rsidR="000F7A7B" w:rsidRDefault="000F7A7B" w:rsidP="000F7A7B">
      <w:pPr>
        <w:pStyle w:val="Heading3"/>
        <w:rPr>
          <w:rFonts w:cs="Calibri"/>
        </w:rPr>
      </w:pPr>
      <w:bookmarkStart w:id="3424" w:name="_Toc50624350"/>
      <w:bookmarkStart w:id="3425" w:name="_Toc51243881"/>
      <w:bookmarkStart w:id="3426" w:name="_Toc129949070"/>
      <w:bookmarkStart w:id="3427" w:name="_Toc129958394"/>
      <w:r>
        <w:rPr>
          <w:rFonts w:cs="Calibri"/>
        </w:rPr>
        <w:t>Primary Outcome sensitivity analyses</w:t>
      </w:r>
      <w:bookmarkEnd w:id="3424"/>
      <w:bookmarkEnd w:id="3425"/>
      <w:bookmarkEnd w:id="3426"/>
      <w:bookmarkEnd w:id="3427"/>
    </w:p>
    <w:p w14:paraId="7A0BD8D4" w14:textId="630AB147" w:rsidR="000F7A7B" w:rsidRDefault="000F7A7B" w:rsidP="000F7A7B">
      <w:pPr>
        <w:jc w:val="both"/>
        <w:rPr>
          <w:rFonts w:cs="Calibri"/>
        </w:rPr>
      </w:pPr>
      <w:r>
        <w:rPr>
          <w:rFonts w:cs="Calibri"/>
        </w:rPr>
        <w:t>The sensitivity analysis was conducted to characterise the impact of variation in parameters on the results of the economic evalu</w:t>
      </w:r>
      <w:r w:rsidRPr="00AA5211">
        <w:t xml:space="preserve">ation. Univariate sensitivity analyses and the impact of these changes on the cost-effectiveness ratios for both Group A and B are presented in </w:t>
      </w:r>
      <w:r w:rsidRPr="00AA5211">
        <w:fldChar w:fldCharType="begin"/>
      </w:r>
      <w:r w:rsidRPr="00AA5211">
        <w:instrText xml:space="preserve"> REF _Ref52461686 \h </w:instrText>
      </w:r>
      <w:r w:rsidRPr="00AA5211">
        <w:fldChar w:fldCharType="separate"/>
      </w:r>
      <w:r w:rsidR="00DD1EFA">
        <w:t xml:space="preserve">Table </w:t>
      </w:r>
      <w:r w:rsidR="00DD1EFA">
        <w:rPr>
          <w:noProof/>
        </w:rPr>
        <w:t>128</w:t>
      </w:r>
      <w:r w:rsidRPr="00AA5211">
        <w:fldChar w:fldCharType="end"/>
      </w:r>
      <w:r w:rsidRPr="00AA5211">
        <w:t>. The impact of these changes is considered separately</w:t>
      </w:r>
      <w:r>
        <w:rPr>
          <w:rFonts w:cs="Calibri"/>
        </w:rPr>
        <w:t>. As Group B had lower costs and greater QALYs, it is dominant to Group A.</w:t>
      </w:r>
    </w:p>
    <w:p w14:paraId="4340F598" w14:textId="6E17C495" w:rsidR="000F7A7B" w:rsidRDefault="000F7A7B" w:rsidP="000F7A7B">
      <w:pPr>
        <w:pStyle w:val="Caption"/>
        <w:tabs>
          <w:tab w:val="left" w:pos="1134"/>
        </w:tabs>
        <w:ind w:left="1134" w:hanging="1134"/>
      </w:pPr>
      <w:bookmarkStart w:id="3428" w:name="_Ref52461686"/>
      <w:bookmarkStart w:id="3429" w:name="_Toc50624496"/>
      <w:bookmarkStart w:id="3430" w:name="_Toc51244035"/>
      <w:bookmarkStart w:id="3431" w:name="_Toc52539294"/>
      <w:bookmarkStart w:id="3432" w:name="_Toc129948954"/>
      <w:r>
        <w:t xml:space="preserve">Table </w:t>
      </w:r>
      <w:fldSimple w:instr=" SEQ Table \* ARABIC ">
        <w:r w:rsidR="00DD1EFA">
          <w:rPr>
            <w:noProof/>
          </w:rPr>
          <w:t>128</w:t>
        </w:r>
      </w:fldSimple>
      <w:bookmarkEnd w:id="3428"/>
      <w:r w:rsidR="009A7875">
        <w:rPr>
          <w:rFonts w:cs="Calibri"/>
        </w:rPr>
        <w:t xml:space="preserve"> </w:t>
      </w:r>
      <w:r>
        <w:rPr>
          <w:rFonts w:cs="Calibri"/>
          <w:szCs w:val="16"/>
          <w:lang w:eastAsia="en-US"/>
        </w:rPr>
        <w:t>Key drivers of the economic model</w:t>
      </w:r>
      <w:bookmarkEnd w:id="3429"/>
      <w:bookmarkEnd w:id="3430"/>
      <w:bookmarkEnd w:id="3431"/>
      <w:bookmarkEnd w:id="3432"/>
    </w:p>
    <w:tbl>
      <w:tblPr>
        <w:tblStyle w:val="TableGrid1"/>
        <w:tblW w:w="9016" w:type="dxa"/>
        <w:tblLook w:val="04A0" w:firstRow="1" w:lastRow="0" w:firstColumn="1" w:lastColumn="0" w:noHBand="0" w:noVBand="1"/>
      </w:tblPr>
      <w:tblGrid>
        <w:gridCol w:w="7756"/>
        <w:gridCol w:w="1260"/>
      </w:tblGrid>
      <w:tr w:rsidR="000F7A7B" w:rsidRPr="00AA5211" w14:paraId="648DDC7A" w14:textId="77777777" w:rsidTr="00AA5211">
        <w:trPr>
          <w:cnfStyle w:val="100000000000" w:firstRow="1" w:lastRow="0" w:firstColumn="0" w:lastColumn="0" w:oddVBand="0" w:evenVBand="0" w:oddHBand="0" w:evenHBand="0" w:firstRowFirstColumn="0" w:firstRowLastColumn="0" w:lastRowFirstColumn="0" w:lastRowLastColumn="0"/>
          <w:tblHeader/>
        </w:trPr>
        <w:tc>
          <w:tcPr>
            <w:tcW w:w="8075" w:type="dxa"/>
            <w:hideMark/>
          </w:tcPr>
          <w:p w14:paraId="2E1AA43B" w14:textId="77777777" w:rsidR="000F7A7B" w:rsidRPr="00AA5211" w:rsidRDefault="000F7A7B" w:rsidP="00AA5211">
            <w:bookmarkStart w:id="3433" w:name="_Hlk52952223"/>
            <w:r w:rsidRPr="00AA5211">
              <w:t>Description</w:t>
            </w:r>
          </w:p>
        </w:tc>
        <w:tc>
          <w:tcPr>
            <w:tcW w:w="941" w:type="dxa"/>
            <w:hideMark/>
          </w:tcPr>
          <w:p w14:paraId="4F1B475F" w14:textId="77777777" w:rsidR="000F7A7B" w:rsidRPr="00AA5211" w:rsidRDefault="000F7A7B" w:rsidP="00AA5211">
            <w:r w:rsidRPr="00AA5211">
              <w:t>ICER</w:t>
            </w:r>
          </w:p>
        </w:tc>
      </w:tr>
      <w:tr w:rsidR="000F7A7B" w:rsidRPr="00AA5211" w14:paraId="6CDF0BA4" w14:textId="77777777" w:rsidTr="00AA5211">
        <w:tc>
          <w:tcPr>
            <w:tcW w:w="9016" w:type="dxa"/>
            <w:gridSpan w:val="2"/>
            <w:hideMark/>
          </w:tcPr>
          <w:p w14:paraId="315033C6" w14:textId="77777777" w:rsidR="000F7A7B" w:rsidRPr="00AA5211" w:rsidRDefault="000F7A7B" w:rsidP="00AA5211">
            <w:r w:rsidRPr="00AA5211">
              <w:t>Group A</w:t>
            </w:r>
          </w:p>
        </w:tc>
      </w:tr>
      <w:tr w:rsidR="000F7A7B" w:rsidRPr="00AA5211" w14:paraId="496B9047" w14:textId="77777777" w:rsidTr="00AA5211">
        <w:tc>
          <w:tcPr>
            <w:tcW w:w="8075" w:type="dxa"/>
            <w:hideMark/>
          </w:tcPr>
          <w:p w14:paraId="43CE952E" w14:textId="77777777" w:rsidR="000F7A7B" w:rsidRPr="00AA5211" w:rsidRDefault="000F7A7B" w:rsidP="00AA5211">
            <w:r w:rsidRPr="00AA5211">
              <w:t>Base case</w:t>
            </w:r>
          </w:p>
        </w:tc>
        <w:tc>
          <w:tcPr>
            <w:tcW w:w="941" w:type="dxa"/>
            <w:hideMark/>
          </w:tcPr>
          <w:p w14:paraId="673DD043" w14:textId="77777777" w:rsidR="000F7A7B" w:rsidRPr="00AA5211" w:rsidRDefault="000F7A7B" w:rsidP="00AA5211">
            <w:r w:rsidRPr="00AA5211">
              <w:t>DOMINANT</w:t>
            </w:r>
          </w:p>
        </w:tc>
      </w:tr>
      <w:tr w:rsidR="000F7A7B" w:rsidRPr="00AA5211" w14:paraId="76BDEC88" w14:textId="77777777" w:rsidTr="00AA5211">
        <w:tc>
          <w:tcPr>
            <w:tcW w:w="8075" w:type="dxa"/>
            <w:hideMark/>
          </w:tcPr>
          <w:p w14:paraId="3E8AC9E3" w14:textId="77777777" w:rsidR="000F7A7B" w:rsidRPr="00AA5211" w:rsidRDefault="000F7A7B" w:rsidP="00AA5211">
            <w:r w:rsidRPr="00AA5211">
              <w:t>Intervention hospitalisation costs increased from $438.16 to $514.40 (Upper bound of 95% CI)</w:t>
            </w:r>
          </w:p>
        </w:tc>
        <w:tc>
          <w:tcPr>
            <w:tcW w:w="941" w:type="dxa"/>
            <w:hideMark/>
          </w:tcPr>
          <w:p w14:paraId="6D6FD7FD" w14:textId="77777777" w:rsidR="000F7A7B" w:rsidRPr="00AA5211" w:rsidRDefault="000F7A7B" w:rsidP="00AA5211">
            <w:r w:rsidRPr="00AA5211">
              <w:t>DOMINANT</w:t>
            </w:r>
          </w:p>
        </w:tc>
      </w:tr>
      <w:tr w:rsidR="000F7A7B" w:rsidRPr="00AA5211" w14:paraId="634B847E" w14:textId="77777777" w:rsidTr="00AA5211">
        <w:tc>
          <w:tcPr>
            <w:tcW w:w="8075" w:type="dxa"/>
            <w:hideMark/>
          </w:tcPr>
          <w:p w14:paraId="6F2825B3" w14:textId="77777777" w:rsidR="000F7A7B" w:rsidRPr="00AA5211" w:rsidRDefault="000F7A7B" w:rsidP="00AA5211">
            <w:r w:rsidRPr="00AA5211">
              <w:t>Intervention hospitalisation costs decreased from $438.16 to $361.93 (Lower bound of 95% CI)</w:t>
            </w:r>
          </w:p>
        </w:tc>
        <w:tc>
          <w:tcPr>
            <w:tcW w:w="941" w:type="dxa"/>
            <w:hideMark/>
          </w:tcPr>
          <w:p w14:paraId="723B2D73" w14:textId="77777777" w:rsidR="000F7A7B" w:rsidRPr="00AA5211" w:rsidRDefault="000F7A7B" w:rsidP="00AA5211">
            <w:r w:rsidRPr="00AA5211">
              <w:t>DOMINANT</w:t>
            </w:r>
          </w:p>
        </w:tc>
      </w:tr>
      <w:tr w:rsidR="000F7A7B" w:rsidRPr="00AA5211" w14:paraId="7A9DB9C8" w14:textId="77777777" w:rsidTr="00AA5211">
        <w:tc>
          <w:tcPr>
            <w:tcW w:w="8075" w:type="dxa"/>
            <w:hideMark/>
          </w:tcPr>
          <w:p w14:paraId="6326CF61" w14:textId="77777777" w:rsidR="000F7A7B" w:rsidRPr="00AA5211" w:rsidRDefault="000F7A7B" w:rsidP="00AA5211">
            <w:r w:rsidRPr="00AA5211">
              <w:t>Intervention emergency department presentation costs from $109.15 to $125.92 (Upper bound of 95% CI)</w:t>
            </w:r>
          </w:p>
        </w:tc>
        <w:tc>
          <w:tcPr>
            <w:tcW w:w="941" w:type="dxa"/>
            <w:hideMark/>
          </w:tcPr>
          <w:p w14:paraId="62EEB4DF" w14:textId="77777777" w:rsidR="000F7A7B" w:rsidRPr="00AA5211" w:rsidRDefault="000F7A7B" w:rsidP="00AA5211">
            <w:r w:rsidRPr="00AA5211">
              <w:t>DOMINANT</w:t>
            </w:r>
          </w:p>
        </w:tc>
      </w:tr>
      <w:tr w:rsidR="000F7A7B" w:rsidRPr="00AA5211" w14:paraId="3438A5AF" w14:textId="77777777" w:rsidTr="00AA5211">
        <w:tc>
          <w:tcPr>
            <w:tcW w:w="8075" w:type="dxa"/>
            <w:hideMark/>
          </w:tcPr>
          <w:p w14:paraId="0FED27A5" w14:textId="77777777" w:rsidR="000F7A7B" w:rsidRPr="00AA5211" w:rsidRDefault="000F7A7B" w:rsidP="00AA5211">
            <w:r w:rsidRPr="00AA5211">
              <w:t>Intervention emergency department presentation costs from $109.15 to $92.39 (Lower bound of 95% CI)</w:t>
            </w:r>
          </w:p>
        </w:tc>
        <w:tc>
          <w:tcPr>
            <w:tcW w:w="941" w:type="dxa"/>
            <w:hideMark/>
          </w:tcPr>
          <w:p w14:paraId="18168D55" w14:textId="77777777" w:rsidR="000F7A7B" w:rsidRPr="00AA5211" w:rsidRDefault="000F7A7B" w:rsidP="00AA5211">
            <w:r w:rsidRPr="00AA5211">
              <w:t>DOMINANT</w:t>
            </w:r>
          </w:p>
        </w:tc>
      </w:tr>
      <w:tr w:rsidR="000F7A7B" w:rsidRPr="00AA5211" w14:paraId="57FD4871" w14:textId="77777777" w:rsidTr="00AA5211">
        <w:tc>
          <w:tcPr>
            <w:tcW w:w="8075" w:type="dxa"/>
            <w:hideMark/>
          </w:tcPr>
          <w:p w14:paraId="7C390010" w14:textId="77777777" w:rsidR="000F7A7B" w:rsidRPr="00AA5211" w:rsidRDefault="000F7A7B" w:rsidP="00AA5211">
            <w:r w:rsidRPr="00AA5211">
              <w:t>Intervention trial costs increased from $131.22 to $157.46 (20% relative increase)</w:t>
            </w:r>
          </w:p>
        </w:tc>
        <w:tc>
          <w:tcPr>
            <w:tcW w:w="941" w:type="dxa"/>
            <w:hideMark/>
          </w:tcPr>
          <w:p w14:paraId="31C46FAF" w14:textId="77777777" w:rsidR="000F7A7B" w:rsidRPr="00AA5211" w:rsidRDefault="000F7A7B" w:rsidP="00AA5211">
            <w:r w:rsidRPr="00AA5211">
              <w:t>DOMINANT</w:t>
            </w:r>
          </w:p>
        </w:tc>
      </w:tr>
      <w:tr w:rsidR="000F7A7B" w:rsidRPr="00AA5211" w14:paraId="4043BA90" w14:textId="77777777" w:rsidTr="00AA5211">
        <w:tc>
          <w:tcPr>
            <w:tcW w:w="8075" w:type="dxa"/>
            <w:hideMark/>
          </w:tcPr>
          <w:p w14:paraId="2AD0F5E9" w14:textId="77777777" w:rsidR="000F7A7B" w:rsidRPr="00AA5211" w:rsidRDefault="000F7A7B" w:rsidP="00AA5211">
            <w:r w:rsidRPr="00AA5211">
              <w:t>Intervention trial costs decreased from $131.22 to $104.98 (20% relative decrease)</w:t>
            </w:r>
          </w:p>
        </w:tc>
        <w:tc>
          <w:tcPr>
            <w:tcW w:w="941" w:type="dxa"/>
            <w:hideMark/>
          </w:tcPr>
          <w:p w14:paraId="2D76C3D6" w14:textId="77777777" w:rsidR="000F7A7B" w:rsidRPr="00AA5211" w:rsidRDefault="000F7A7B" w:rsidP="00AA5211">
            <w:r w:rsidRPr="00AA5211">
              <w:t>DOMINANT</w:t>
            </w:r>
          </w:p>
        </w:tc>
      </w:tr>
      <w:tr w:rsidR="000F7A7B" w:rsidRPr="00AA5211" w14:paraId="036DEAD2" w14:textId="77777777" w:rsidTr="00AA5211">
        <w:tc>
          <w:tcPr>
            <w:tcW w:w="8075" w:type="dxa"/>
            <w:hideMark/>
          </w:tcPr>
          <w:p w14:paraId="01590DA5" w14:textId="6404BF2B" w:rsidR="000F7A7B" w:rsidRPr="00AA5211" w:rsidRDefault="000F7A7B" w:rsidP="00AA5211">
            <w:r w:rsidRPr="00AA5211">
              <w:t>Intervention PBS costs increased from $250.91 to $279.04 (Upper bound of 95% CI)</w:t>
            </w:r>
          </w:p>
        </w:tc>
        <w:tc>
          <w:tcPr>
            <w:tcW w:w="941" w:type="dxa"/>
            <w:hideMark/>
          </w:tcPr>
          <w:p w14:paraId="506D128F" w14:textId="77777777" w:rsidR="000F7A7B" w:rsidRPr="00AA5211" w:rsidRDefault="000F7A7B" w:rsidP="00AA5211">
            <w:r w:rsidRPr="00AA5211">
              <w:t>DOMINANT</w:t>
            </w:r>
          </w:p>
        </w:tc>
      </w:tr>
      <w:tr w:rsidR="000F7A7B" w:rsidRPr="00AA5211" w14:paraId="4A5C118A" w14:textId="77777777" w:rsidTr="00AA5211">
        <w:tc>
          <w:tcPr>
            <w:tcW w:w="8075" w:type="dxa"/>
            <w:hideMark/>
          </w:tcPr>
          <w:p w14:paraId="2AD62453" w14:textId="5D3E1A24" w:rsidR="000F7A7B" w:rsidRPr="00AA5211" w:rsidRDefault="000F7A7B" w:rsidP="00AA5211">
            <w:r w:rsidRPr="00AA5211">
              <w:t>Intervention PBS costs decreased from $250.91 to $222.77 (Lower bound of 95% CI)</w:t>
            </w:r>
          </w:p>
        </w:tc>
        <w:tc>
          <w:tcPr>
            <w:tcW w:w="941" w:type="dxa"/>
            <w:hideMark/>
          </w:tcPr>
          <w:p w14:paraId="743C5A2B" w14:textId="77777777" w:rsidR="000F7A7B" w:rsidRPr="00AA5211" w:rsidRDefault="000F7A7B" w:rsidP="00AA5211">
            <w:r w:rsidRPr="00AA5211">
              <w:t>DOMINANT</w:t>
            </w:r>
          </w:p>
        </w:tc>
      </w:tr>
      <w:tr w:rsidR="000F7A7B" w:rsidRPr="00AA5211" w14:paraId="7A69BF22" w14:textId="77777777" w:rsidTr="00AA5211">
        <w:tc>
          <w:tcPr>
            <w:tcW w:w="8075" w:type="dxa"/>
            <w:hideMark/>
          </w:tcPr>
          <w:p w14:paraId="4919C6F4" w14:textId="77777777" w:rsidR="000F7A7B" w:rsidRPr="00AA5211" w:rsidRDefault="000F7A7B" w:rsidP="00AA5211">
            <w:r w:rsidRPr="00AA5211">
              <w:t>Intervention MBS costs increased from $449.01 to $515.29 (Upper bound of 95% CI)</w:t>
            </w:r>
          </w:p>
        </w:tc>
        <w:tc>
          <w:tcPr>
            <w:tcW w:w="941" w:type="dxa"/>
            <w:hideMark/>
          </w:tcPr>
          <w:p w14:paraId="7CF26716" w14:textId="77777777" w:rsidR="000F7A7B" w:rsidRPr="00AA5211" w:rsidRDefault="000F7A7B" w:rsidP="00AA5211">
            <w:r w:rsidRPr="00AA5211">
              <w:t>DOMINANT</w:t>
            </w:r>
          </w:p>
        </w:tc>
      </w:tr>
      <w:tr w:rsidR="000F7A7B" w:rsidRPr="00AA5211" w14:paraId="73755ED4" w14:textId="77777777" w:rsidTr="00AA5211">
        <w:tc>
          <w:tcPr>
            <w:tcW w:w="8075" w:type="dxa"/>
            <w:hideMark/>
          </w:tcPr>
          <w:p w14:paraId="45D67D34" w14:textId="77777777" w:rsidR="000F7A7B" w:rsidRPr="00AA5211" w:rsidRDefault="000F7A7B" w:rsidP="00AA5211">
            <w:r w:rsidRPr="00AA5211">
              <w:t>Intervention MBS costs decreased from $449.01 to $382.73 (Lower bound of 95% CI)</w:t>
            </w:r>
          </w:p>
        </w:tc>
        <w:tc>
          <w:tcPr>
            <w:tcW w:w="941" w:type="dxa"/>
            <w:hideMark/>
          </w:tcPr>
          <w:p w14:paraId="508E057D" w14:textId="77777777" w:rsidR="000F7A7B" w:rsidRPr="00AA5211" w:rsidRDefault="000F7A7B" w:rsidP="00AA5211">
            <w:r w:rsidRPr="00AA5211">
              <w:t>DOMINANT</w:t>
            </w:r>
          </w:p>
        </w:tc>
      </w:tr>
      <w:tr w:rsidR="000F7A7B" w:rsidRPr="00AA5211" w14:paraId="4F9A16B9" w14:textId="77777777" w:rsidTr="00AA5211">
        <w:tc>
          <w:tcPr>
            <w:tcW w:w="8075" w:type="dxa"/>
            <w:hideMark/>
          </w:tcPr>
          <w:p w14:paraId="78C3E3B9" w14:textId="77777777" w:rsidR="000F7A7B" w:rsidRPr="00AA5211" w:rsidRDefault="000F7A7B" w:rsidP="00AA5211">
            <w:r w:rsidRPr="00AA5211">
              <w:t>Intervention QALYs increased from 0.63 to 0.65 (Upper bound of 95% CI)</w:t>
            </w:r>
          </w:p>
        </w:tc>
        <w:tc>
          <w:tcPr>
            <w:tcW w:w="941" w:type="dxa"/>
            <w:hideMark/>
          </w:tcPr>
          <w:p w14:paraId="0E042207" w14:textId="77777777" w:rsidR="000F7A7B" w:rsidRPr="00AA5211" w:rsidRDefault="000F7A7B" w:rsidP="00AA5211">
            <w:r w:rsidRPr="00AA5211">
              <w:t>DOMINANT</w:t>
            </w:r>
          </w:p>
        </w:tc>
      </w:tr>
      <w:tr w:rsidR="000F7A7B" w:rsidRPr="00AA5211" w14:paraId="6584DCC6" w14:textId="77777777" w:rsidTr="00AA5211">
        <w:tc>
          <w:tcPr>
            <w:tcW w:w="8075" w:type="dxa"/>
            <w:hideMark/>
          </w:tcPr>
          <w:p w14:paraId="6566892D" w14:textId="77777777" w:rsidR="000F7A7B" w:rsidRPr="00AA5211" w:rsidRDefault="000F7A7B" w:rsidP="00AA5211">
            <w:r w:rsidRPr="00AA5211">
              <w:t>Intervention QALYs decreased from 0.65 to 0.61 (Lower bound of 95% CI)</w:t>
            </w:r>
          </w:p>
        </w:tc>
        <w:tc>
          <w:tcPr>
            <w:tcW w:w="941" w:type="dxa"/>
            <w:hideMark/>
          </w:tcPr>
          <w:p w14:paraId="29A9789D" w14:textId="77777777" w:rsidR="000F7A7B" w:rsidRPr="00AA5211" w:rsidRDefault="000F7A7B" w:rsidP="00AA5211">
            <w:r w:rsidRPr="00AA5211">
              <w:t>DOMINANT</w:t>
            </w:r>
          </w:p>
        </w:tc>
      </w:tr>
      <w:tr w:rsidR="000F7A7B" w:rsidRPr="00AA5211" w14:paraId="000B9BF1" w14:textId="77777777" w:rsidTr="00AA5211">
        <w:tc>
          <w:tcPr>
            <w:tcW w:w="8075" w:type="dxa"/>
            <w:hideMark/>
          </w:tcPr>
          <w:p w14:paraId="35168B8C" w14:textId="77777777" w:rsidR="000F7A7B" w:rsidRPr="00AA5211" w:rsidRDefault="000F7A7B" w:rsidP="00AA5211">
            <w:r w:rsidRPr="00AA5211">
              <w:t>TAU hospitalisation costs increased from $498.13 to $565.98 (Upper bound of 95% CI)</w:t>
            </w:r>
          </w:p>
        </w:tc>
        <w:tc>
          <w:tcPr>
            <w:tcW w:w="941" w:type="dxa"/>
            <w:hideMark/>
          </w:tcPr>
          <w:p w14:paraId="3CF437C0" w14:textId="77777777" w:rsidR="000F7A7B" w:rsidRPr="00AA5211" w:rsidRDefault="000F7A7B" w:rsidP="00AA5211">
            <w:r w:rsidRPr="00AA5211">
              <w:t>DOMINANT</w:t>
            </w:r>
          </w:p>
        </w:tc>
      </w:tr>
      <w:tr w:rsidR="000F7A7B" w:rsidRPr="00AA5211" w14:paraId="20FFE9D7" w14:textId="77777777" w:rsidTr="00AA5211">
        <w:tc>
          <w:tcPr>
            <w:tcW w:w="8075" w:type="dxa"/>
            <w:hideMark/>
          </w:tcPr>
          <w:p w14:paraId="586A2233" w14:textId="77777777" w:rsidR="000F7A7B" w:rsidRPr="00AA5211" w:rsidRDefault="000F7A7B" w:rsidP="00AA5211">
            <w:r w:rsidRPr="00AA5211">
              <w:t>TAU hospitalisation costs decreased from $498.13 to $430.29 (Lower bound of 95% CI)</w:t>
            </w:r>
          </w:p>
        </w:tc>
        <w:tc>
          <w:tcPr>
            <w:tcW w:w="941" w:type="dxa"/>
            <w:hideMark/>
          </w:tcPr>
          <w:p w14:paraId="7AAEDA76" w14:textId="77777777" w:rsidR="000F7A7B" w:rsidRPr="00AA5211" w:rsidRDefault="000F7A7B" w:rsidP="00AA5211">
            <w:r w:rsidRPr="00AA5211">
              <w:t>DOMINANT</w:t>
            </w:r>
          </w:p>
        </w:tc>
      </w:tr>
      <w:tr w:rsidR="000F7A7B" w:rsidRPr="00AA5211" w14:paraId="3EB958AD" w14:textId="77777777" w:rsidTr="00AA5211">
        <w:tc>
          <w:tcPr>
            <w:tcW w:w="8075" w:type="dxa"/>
            <w:hideMark/>
          </w:tcPr>
          <w:p w14:paraId="14BA9215" w14:textId="77777777" w:rsidR="000F7A7B" w:rsidRPr="00AA5211" w:rsidRDefault="000F7A7B" w:rsidP="00AA5211">
            <w:r w:rsidRPr="00AA5211">
              <w:t>TAU emergency department presentation costs from $114.43 to $128.55 (Upper bound of 95% CI)</w:t>
            </w:r>
          </w:p>
        </w:tc>
        <w:tc>
          <w:tcPr>
            <w:tcW w:w="941" w:type="dxa"/>
            <w:hideMark/>
          </w:tcPr>
          <w:p w14:paraId="5482F337" w14:textId="77777777" w:rsidR="000F7A7B" w:rsidRPr="00AA5211" w:rsidRDefault="000F7A7B" w:rsidP="00AA5211">
            <w:r w:rsidRPr="00AA5211">
              <w:t>DOMINANT</w:t>
            </w:r>
          </w:p>
        </w:tc>
      </w:tr>
      <w:tr w:rsidR="000F7A7B" w:rsidRPr="00AA5211" w14:paraId="52847513" w14:textId="77777777" w:rsidTr="00AA5211">
        <w:tc>
          <w:tcPr>
            <w:tcW w:w="8075" w:type="dxa"/>
            <w:hideMark/>
          </w:tcPr>
          <w:p w14:paraId="678BBA90" w14:textId="77777777" w:rsidR="000F7A7B" w:rsidRPr="00AA5211" w:rsidRDefault="000F7A7B" w:rsidP="00AA5211">
            <w:r w:rsidRPr="00AA5211">
              <w:t>TAU emergency department presentation costs from $114.43 to $100.30 (Lower bound of 95% CI)</w:t>
            </w:r>
          </w:p>
        </w:tc>
        <w:tc>
          <w:tcPr>
            <w:tcW w:w="941" w:type="dxa"/>
            <w:hideMark/>
          </w:tcPr>
          <w:p w14:paraId="76811EB8" w14:textId="77777777" w:rsidR="000F7A7B" w:rsidRPr="00AA5211" w:rsidRDefault="000F7A7B" w:rsidP="00AA5211">
            <w:r w:rsidRPr="00AA5211">
              <w:t>DOMINANT</w:t>
            </w:r>
          </w:p>
        </w:tc>
      </w:tr>
      <w:tr w:rsidR="000F7A7B" w:rsidRPr="00AA5211" w14:paraId="73F931DE" w14:textId="77777777" w:rsidTr="00AA5211">
        <w:tc>
          <w:tcPr>
            <w:tcW w:w="8075" w:type="dxa"/>
            <w:hideMark/>
          </w:tcPr>
          <w:p w14:paraId="3E8C3A09" w14:textId="1FB32299" w:rsidR="000F7A7B" w:rsidRPr="00AA5211" w:rsidRDefault="000F7A7B" w:rsidP="00AA5211">
            <w:r w:rsidRPr="00AA5211">
              <w:t>TAU PBS costs increased from $310.94 to $345.80 (Upper bound of 95% CI)</w:t>
            </w:r>
          </w:p>
        </w:tc>
        <w:tc>
          <w:tcPr>
            <w:tcW w:w="941" w:type="dxa"/>
            <w:hideMark/>
          </w:tcPr>
          <w:p w14:paraId="249B46D5" w14:textId="77777777" w:rsidR="000F7A7B" w:rsidRPr="00AA5211" w:rsidRDefault="000F7A7B" w:rsidP="00AA5211">
            <w:r w:rsidRPr="00AA5211">
              <w:t>DOMINANT</w:t>
            </w:r>
          </w:p>
        </w:tc>
      </w:tr>
      <w:tr w:rsidR="000F7A7B" w:rsidRPr="00AA5211" w14:paraId="65D9580B" w14:textId="77777777" w:rsidTr="00AA5211">
        <w:tc>
          <w:tcPr>
            <w:tcW w:w="8075" w:type="dxa"/>
            <w:hideMark/>
          </w:tcPr>
          <w:p w14:paraId="39FAFF58" w14:textId="470A2D8E" w:rsidR="000F7A7B" w:rsidRPr="00AA5211" w:rsidRDefault="000F7A7B" w:rsidP="00AA5211">
            <w:r w:rsidRPr="00AA5211">
              <w:t>TAU PBS costs decreased from $310.94 to $276.07 (Lower bound of 95% CI)</w:t>
            </w:r>
          </w:p>
        </w:tc>
        <w:tc>
          <w:tcPr>
            <w:tcW w:w="941" w:type="dxa"/>
            <w:hideMark/>
          </w:tcPr>
          <w:p w14:paraId="6D22A9CF" w14:textId="77777777" w:rsidR="000F7A7B" w:rsidRPr="00AA5211" w:rsidRDefault="000F7A7B" w:rsidP="00AA5211">
            <w:r w:rsidRPr="00AA5211">
              <w:t>DOMINANT</w:t>
            </w:r>
          </w:p>
        </w:tc>
      </w:tr>
      <w:tr w:rsidR="000F7A7B" w:rsidRPr="00AA5211" w14:paraId="69F5D9B7" w14:textId="77777777" w:rsidTr="00AA5211">
        <w:tc>
          <w:tcPr>
            <w:tcW w:w="8075" w:type="dxa"/>
            <w:hideMark/>
          </w:tcPr>
          <w:p w14:paraId="5E1382EC" w14:textId="77777777" w:rsidR="000F7A7B" w:rsidRPr="00AA5211" w:rsidRDefault="000F7A7B" w:rsidP="00AA5211">
            <w:r w:rsidRPr="00AA5211">
              <w:t>TAU MBS costs increased from $590.07 to $631.78 (Upper bound of 95% CI)</w:t>
            </w:r>
          </w:p>
        </w:tc>
        <w:tc>
          <w:tcPr>
            <w:tcW w:w="941" w:type="dxa"/>
            <w:hideMark/>
          </w:tcPr>
          <w:p w14:paraId="2D928B46" w14:textId="77777777" w:rsidR="000F7A7B" w:rsidRPr="00AA5211" w:rsidRDefault="000F7A7B" w:rsidP="00AA5211">
            <w:r w:rsidRPr="00AA5211">
              <w:t>DOMINANT</w:t>
            </w:r>
          </w:p>
        </w:tc>
      </w:tr>
      <w:tr w:rsidR="000F7A7B" w:rsidRPr="00AA5211" w14:paraId="65F5BC46" w14:textId="77777777" w:rsidTr="00AA5211">
        <w:tc>
          <w:tcPr>
            <w:tcW w:w="8075" w:type="dxa"/>
            <w:hideMark/>
          </w:tcPr>
          <w:p w14:paraId="17AE20CB" w14:textId="77777777" w:rsidR="000F7A7B" w:rsidRPr="00AA5211" w:rsidRDefault="000F7A7B" w:rsidP="00AA5211">
            <w:r w:rsidRPr="00AA5211">
              <w:t>TAU MBS costs decreased from $590.07 to $548.36 (Lower bound of 95% CI)</w:t>
            </w:r>
          </w:p>
        </w:tc>
        <w:tc>
          <w:tcPr>
            <w:tcW w:w="941" w:type="dxa"/>
            <w:hideMark/>
          </w:tcPr>
          <w:p w14:paraId="0E2CC106" w14:textId="77777777" w:rsidR="000F7A7B" w:rsidRPr="00AA5211" w:rsidRDefault="000F7A7B" w:rsidP="00AA5211">
            <w:r w:rsidRPr="00AA5211">
              <w:t>DOMINANT</w:t>
            </w:r>
          </w:p>
        </w:tc>
      </w:tr>
      <w:tr w:rsidR="000F7A7B" w:rsidRPr="00AA5211" w14:paraId="2E808C17" w14:textId="77777777" w:rsidTr="00AA5211">
        <w:tc>
          <w:tcPr>
            <w:tcW w:w="8075" w:type="dxa"/>
            <w:hideMark/>
          </w:tcPr>
          <w:p w14:paraId="1F44B302" w14:textId="77777777" w:rsidR="000F7A7B" w:rsidRPr="00AA5211" w:rsidRDefault="000F7A7B" w:rsidP="00AA5211">
            <w:r w:rsidRPr="00AA5211">
              <w:t>TAU QALYs increased from 0.59 to 0.60 (Upper bound of 95% CI)</w:t>
            </w:r>
          </w:p>
        </w:tc>
        <w:tc>
          <w:tcPr>
            <w:tcW w:w="941" w:type="dxa"/>
            <w:hideMark/>
          </w:tcPr>
          <w:p w14:paraId="29940495" w14:textId="77777777" w:rsidR="000F7A7B" w:rsidRPr="00AA5211" w:rsidRDefault="000F7A7B" w:rsidP="00AA5211">
            <w:r w:rsidRPr="00AA5211">
              <w:t>DOMINANT</w:t>
            </w:r>
          </w:p>
        </w:tc>
      </w:tr>
      <w:tr w:rsidR="000F7A7B" w:rsidRPr="00AA5211" w14:paraId="1996AA3D" w14:textId="77777777" w:rsidTr="00AA5211">
        <w:tc>
          <w:tcPr>
            <w:tcW w:w="8075" w:type="dxa"/>
            <w:hideMark/>
          </w:tcPr>
          <w:p w14:paraId="148B1E88" w14:textId="77777777" w:rsidR="000F7A7B" w:rsidRPr="00AA5211" w:rsidRDefault="000F7A7B" w:rsidP="00AA5211">
            <w:r w:rsidRPr="00AA5211">
              <w:t>TAU QALYs decreased from 0.59 to 0.57 (Lower bound of 95% CI)</w:t>
            </w:r>
          </w:p>
        </w:tc>
        <w:tc>
          <w:tcPr>
            <w:tcW w:w="941" w:type="dxa"/>
            <w:hideMark/>
          </w:tcPr>
          <w:p w14:paraId="381F0885" w14:textId="77777777" w:rsidR="000F7A7B" w:rsidRPr="00AA5211" w:rsidRDefault="000F7A7B" w:rsidP="00AA5211">
            <w:r w:rsidRPr="00AA5211">
              <w:t>DOMINANT</w:t>
            </w:r>
          </w:p>
        </w:tc>
      </w:tr>
      <w:tr w:rsidR="000F7A7B" w:rsidRPr="00AA5211" w14:paraId="5B4FB6EB" w14:textId="77777777" w:rsidTr="00790DBC">
        <w:tc>
          <w:tcPr>
            <w:tcW w:w="9016" w:type="dxa"/>
            <w:gridSpan w:val="2"/>
            <w:shd w:val="clear" w:color="auto" w:fill="D0CECE" w:themeFill="background2" w:themeFillShade="E6"/>
            <w:hideMark/>
          </w:tcPr>
          <w:p w14:paraId="440DAA6B" w14:textId="77777777" w:rsidR="000F7A7B" w:rsidRPr="00AA5211" w:rsidRDefault="000F7A7B" w:rsidP="00790DBC">
            <w:pPr>
              <w:pStyle w:val="TableHeading"/>
            </w:pPr>
            <w:r w:rsidRPr="00AA5211">
              <w:t>Group B</w:t>
            </w:r>
          </w:p>
        </w:tc>
      </w:tr>
      <w:tr w:rsidR="000F7A7B" w:rsidRPr="00AA5211" w14:paraId="42DBC46D" w14:textId="77777777" w:rsidTr="00AA5211">
        <w:tc>
          <w:tcPr>
            <w:tcW w:w="8075" w:type="dxa"/>
            <w:hideMark/>
          </w:tcPr>
          <w:p w14:paraId="1C292C5E" w14:textId="77777777" w:rsidR="000F7A7B" w:rsidRPr="00AA5211" w:rsidRDefault="000F7A7B" w:rsidP="00AA5211">
            <w:r w:rsidRPr="00AA5211">
              <w:t>Base case</w:t>
            </w:r>
          </w:p>
        </w:tc>
        <w:tc>
          <w:tcPr>
            <w:tcW w:w="941" w:type="dxa"/>
            <w:hideMark/>
          </w:tcPr>
          <w:p w14:paraId="7297C133" w14:textId="77777777" w:rsidR="000F7A7B" w:rsidRPr="00AA5211" w:rsidRDefault="000F7A7B" w:rsidP="00AA5211">
            <w:r w:rsidRPr="00AA5211">
              <w:t>DOMINANT</w:t>
            </w:r>
          </w:p>
        </w:tc>
      </w:tr>
      <w:tr w:rsidR="000F7A7B" w:rsidRPr="00AA5211" w14:paraId="29F4CD72" w14:textId="77777777" w:rsidTr="00AA5211">
        <w:tc>
          <w:tcPr>
            <w:tcW w:w="8075" w:type="dxa"/>
            <w:hideMark/>
          </w:tcPr>
          <w:p w14:paraId="040B7007" w14:textId="77777777" w:rsidR="000F7A7B" w:rsidRPr="00AA5211" w:rsidRDefault="000F7A7B" w:rsidP="00AA5211">
            <w:r w:rsidRPr="00AA5211">
              <w:t>Intervention hospitalisation costs increased from $457.31 to $568.78 (Upper bound of 95% CI)</w:t>
            </w:r>
          </w:p>
        </w:tc>
        <w:tc>
          <w:tcPr>
            <w:tcW w:w="941" w:type="dxa"/>
            <w:hideMark/>
          </w:tcPr>
          <w:p w14:paraId="45D57BA2" w14:textId="77777777" w:rsidR="000F7A7B" w:rsidRPr="00AA5211" w:rsidRDefault="000F7A7B" w:rsidP="00AA5211">
            <w:r w:rsidRPr="00AA5211">
              <w:t>DOMINANT</w:t>
            </w:r>
          </w:p>
        </w:tc>
      </w:tr>
      <w:tr w:rsidR="000F7A7B" w:rsidRPr="00AA5211" w14:paraId="02292BFA" w14:textId="77777777" w:rsidTr="00AA5211">
        <w:tc>
          <w:tcPr>
            <w:tcW w:w="8075" w:type="dxa"/>
            <w:hideMark/>
          </w:tcPr>
          <w:p w14:paraId="2F7A4EDB" w14:textId="77777777" w:rsidR="000F7A7B" w:rsidRPr="00AA5211" w:rsidRDefault="000F7A7B" w:rsidP="00AA5211">
            <w:r w:rsidRPr="00AA5211">
              <w:t>Intervention hospitalisation costs decreased from $457.31 to $345.84 (Lower bound of 95% CI)</w:t>
            </w:r>
          </w:p>
        </w:tc>
        <w:tc>
          <w:tcPr>
            <w:tcW w:w="941" w:type="dxa"/>
            <w:hideMark/>
          </w:tcPr>
          <w:p w14:paraId="022FE321" w14:textId="77777777" w:rsidR="000F7A7B" w:rsidRPr="00AA5211" w:rsidRDefault="000F7A7B" w:rsidP="00AA5211">
            <w:r w:rsidRPr="00AA5211">
              <w:t>DOMINANT</w:t>
            </w:r>
          </w:p>
        </w:tc>
      </w:tr>
      <w:tr w:rsidR="000F7A7B" w:rsidRPr="00AA5211" w14:paraId="3773E634" w14:textId="77777777" w:rsidTr="00AA5211">
        <w:tc>
          <w:tcPr>
            <w:tcW w:w="8075" w:type="dxa"/>
            <w:hideMark/>
          </w:tcPr>
          <w:p w14:paraId="0088D823" w14:textId="77777777" w:rsidR="000F7A7B" w:rsidRPr="00AA5211" w:rsidRDefault="000F7A7B" w:rsidP="00AA5211">
            <w:r w:rsidRPr="00AA5211">
              <w:t>Intervention emergency department presentation costs from $101.65 to $125.67 (Upper bound of 95% CI)</w:t>
            </w:r>
          </w:p>
        </w:tc>
        <w:tc>
          <w:tcPr>
            <w:tcW w:w="941" w:type="dxa"/>
            <w:hideMark/>
          </w:tcPr>
          <w:p w14:paraId="1CD877AD" w14:textId="77777777" w:rsidR="000F7A7B" w:rsidRPr="00AA5211" w:rsidRDefault="000F7A7B" w:rsidP="00AA5211">
            <w:r w:rsidRPr="00AA5211">
              <w:t>DOMINANT</w:t>
            </w:r>
          </w:p>
        </w:tc>
      </w:tr>
      <w:tr w:rsidR="000F7A7B" w:rsidRPr="00AA5211" w14:paraId="5526FD92" w14:textId="77777777" w:rsidTr="00AA5211">
        <w:tc>
          <w:tcPr>
            <w:tcW w:w="8075" w:type="dxa"/>
            <w:hideMark/>
          </w:tcPr>
          <w:p w14:paraId="7453338D" w14:textId="77777777" w:rsidR="000F7A7B" w:rsidRPr="00AA5211" w:rsidRDefault="000F7A7B" w:rsidP="00AA5211">
            <w:r w:rsidRPr="00AA5211">
              <w:t>Intervention emergency department presentation costs from $101.65 to $77.63 (Lower bound of 95% CI)</w:t>
            </w:r>
          </w:p>
        </w:tc>
        <w:tc>
          <w:tcPr>
            <w:tcW w:w="941" w:type="dxa"/>
            <w:hideMark/>
          </w:tcPr>
          <w:p w14:paraId="36EDA02F" w14:textId="77777777" w:rsidR="000F7A7B" w:rsidRPr="00AA5211" w:rsidRDefault="000F7A7B" w:rsidP="00AA5211">
            <w:r w:rsidRPr="00AA5211">
              <w:t>DOMINANT</w:t>
            </w:r>
          </w:p>
        </w:tc>
      </w:tr>
      <w:tr w:rsidR="000F7A7B" w:rsidRPr="00AA5211" w14:paraId="3D6E704D" w14:textId="77777777" w:rsidTr="00AA5211">
        <w:tc>
          <w:tcPr>
            <w:tcW w:w="8075" w:type="dxa"/>
            <w:hideMark/>
          </w:tcPr>
          <w:p w14:paraId="53DAA35A" w14:textId="77777777" w:rsidR="000F7A7B" w:rsidRPr="00AA5211" w:rsidRDefault="000F7A7B" w:rsidP="00AA5211">
            <w:r w:rsidRPr="00AA5211">
              <w:t>Intervention trial costs increased from $164.03 to $196.84 (20% relative increase)</w:t>
            </w:r>
          </w:p>
        </w:tc>
        <w:tc>
          <w:tcPr>
            <w:tcW w:w="941" w:type="dxa"/>
            <w:hideMark/>
          </w:tcPr>
          <w:p w14:paraId="05B9A152" w14:textId="77777777" w:rsidR="000F7A7B" w:rsidRPr="00AA5211" w:rsidRDefault="000F7A7B" w:rsidP="00AA5211">
            <w:r w:rsidRPr="00AA5211">
              <w:t>DOMINANT</w:t>
            </w:r>
          </w:p>
        </w:tc>
      </w:tr>
      <w:tr w:rsidR="000F7A7B" w:rsidRPr="00AA5211" w14:paraId="184113F7" w14:textId="77777777" w:rsidTr="00AA5211">
        <w:tc>
          <w:tcPr>
            <w:tcW w:w="8075" w:type="dxa"/>
            <w:hideMark/>
          </w:tcPr>
          <w:p w14:paraId="50D70593" w14:textId="77777777" w:rsidR="000F7A7B" w:rsidRPr="00AA5211" w:rsidRDefault="000F7A7B" w:rsidP="00AA5211">
            <w:r w:rsidRPr="00AA5211">
              <w:t>Intervention trial costs decreased from $164.03 to $131.22 (20% relative decrease)</w:t>
            </w:r>
          </w:p>
        </w:tc>
        <w:tc>
          <w:tcPr>
            <w:tcW w:w="941" w:type="dxa"/>
            <w:hideMark/>
          </w:tcPr>
          <w:p w14:paraId="63FDBCCE" w14:textId="77777777" w:rsidR="000F7A7B" w:rsidRPr="00AA5211" w:rsidRDefault="000F7A7B" w:rsidP="00AA5211">
            <w:r w:rsidRPr="00AA5211">
              <w:t>DOMINANT</w:t>
            </w:r>
          </w:p>
        </w:tc>
      </w:tr>
      <w:tr w:rsidR="000F7A7B" w:rsidRPr="00AA5211" w14:paraId="32806458" w14:textId="77777777" w:rsidTr="00AA5211">
        <w:tc>
          <w:tcPr>
            <w:tcW w:w="8075" w:type="dxa"/>
            <w:hideMark/>
          </w:tcPr>
          <w:p w14:paraId="13A79824" w14:textId="648B5A2C" w:rsidR="000F7A7B" w:rsidRPr="00AA5211" w:rsidRDefault="000F7A7B" w:rsidP="00AA5211">
            <w:r w:rsidRPr="00AA5211">
              <w:t>Intervention PBS costs increased from $145.94 to $172.42 (Upper bound of 95% CI)</w:t>
            </w:r>
          </w:p>
        </w:tc>
        <w:tc>
          <w:tcPr>
            <w:tcW w:w="941" w:type="dxa"/>
            <w:hideMark/>
          </w:tcPr>
          <w:p w14:paraId="1F845367" w14:textId="77777777" w:rsidR="000F7A7B" w:rsidRPr="00AA5211" w:rsidRDefault="000F7A7B" w:rsidP="00AA5211">
            <w:r w:rsidRPr="00AA5211">
              <w:t>DOMINANT</w:t>
            </w:r>
          </w:p>
        </w:tc>
      </w:tr>
      <w:tr w:rsidR="000F7A7B" w:rsidRPr="00AA5211" w14:paraId="3C632CA7" w14:textId="77777777" w:rsidTr="00AA5211">
        <w:tc>
          <w:tcPr>
            <w:tcW w:w="8075" w:type="dxa"/>
            <w:hideMark/>
          </w:tcPr>
          <w:p w14:paraId="02965A37" w14:textId="5122762E" w:rsidR="000F7A7B" w:rsidRPr="00AA5211" w:rsidRDefault="000F7A7B" w:rsidP="00AA5211">
            <w:r w:rsidRPr="00AA5211">
              <w:t>Intervention PBS costs decreased from $145.94 to $119.45 (Lower bound of 95% CI)</w:t>
            </w:r>
          </w:p>
        </w:tc>
        <w:tc>
          <w:tcPr>
            <w:tcW w:w="941" w:type="dxa"/>
            <w:hideMark/>
          </w:tcPr>
          <w:p w14:paraId="5D0FA614" w14:textId="77777777" w:rsidR="000F7A7B" w:rsidRPr="00AA5211" w:rsidRDefault="000F7A7B" w:rsidP="00AA5211">
            <w:r w:rsidRPr="00AA5211">
              <w:t>DOMINANT</w:t>
            </w:r>
          </w:p>
        </w:tc>
      </w:tr>
      <w:tr w:rsidR="000F7A7B" w:rsidRPr="00AA5211" w14:paraId="2C6B4291" w14:textId="77777777" w:rsidTr="00AA5211">
        <w:tc>
          <w:tcPr>
            <w:tcW w:w="8075" w:type="dxa"/>
            <w:hideMark/>
          </w:tcPr>
          <w:p w14:paraId="43B4D5EA" w14:textId="3046A07D" w:rsidR="000F7A7B" w:rsidRPr="00AA5211" w:rsidRDefault="000F7A7B" w:rsidP="00AA5211">
            <w:r w:rsidRPr="00AA5211">
              <w:t>Intervention MBS costs increased from $</w:t>
            </w:r>
            <w:r w:rsidR="000C6F32" w:rsidRPr="00AA5211">
              <w:t>311.07</w:t>
            </w:r>
            <w:r w:rsidRPr="00AA5211">
              <w:t xml:space="preserve"> to $</w:t>
            </w:r>
            <w:r w:rsidR="000C6F32" w:rsidRPr="00AA5211">
              <w:t>367.11</w:t>
            </w:r>
            <w:r w:rsidRPr="00AA5211">
              <w:t xml:space="preserve"> (Upper bound of 95% CI)</w:t>
            </w:r>
          </w:p>
        </w:tc>
        <w:tc>
          <w:tcPr>
            <w:tcW w:w="941" w:type="dxa"/>
            <w:hideMark/>
          </w:tcPr>
          <w:p w14:paraId="0B7F4448" w14:textId="77777777" w:rsidR="000F7A7B" w:rsidRPr="00AA5211" w:rsidRDefault="000F7A7B" w:rsidP="00AA5211">
            <w:r w:rsidRPr="00AA5211">
              <w:t>DOMINANT</w:t>
            </w:r>
          </w:p>
        </w:tc>
      </w:tr>
      <w:tr w:rsidR="000F7A7B" w:rsidRPr="00AA5211" w14:paraId="5CF09197" w14:textId="77777777" w:rsidTr="00AA5211">
        <w:tc>
          <w:tcPr>
            <w:tcW w:w="8075" w:type="dxa"/>
            <w:hideMark/>
          </w:tcPr>
          <w:p w14:paraId="29E5884C" w14:textId="0D251942" w:rsidR="000F7A7B" w:rsidRPr="00AA5211" w:rsidRDefault="000F7A7B" w:rsidP="00AA5211">
            <w:r w:rsidRPr="00AA5211">
              <w:t>Intervention MBS costs decreased from $</w:t>
            </w:r>
            <w:r w:rsidR="000C6F32" w:rsidRPr="00AA5211">
              <w:t>311.07</w:t>
            </w:r>
            <w:r w:rsidRPr="00AA5211">
              <w:t xml:space="preserve"> to $</w:t>
            </w:r>
            <w:r w:rsidR="000C6F32" w:rsidRPr="00AA5211">
              <w:t>252.03</w:t>
            </w:r>
            <w:r w:rsidRPr="00AA5211">
              <w:t xml:space="preserve"> (Lower bound of 95% CI)</w:t>
            </w:r>
          </w:p>
        </w:tc>
        <w:tc>
          <w:tcPr>
            <w:tcW w:w="941" w:type="dxa"/>
            <w:hideMark/>
          </w:tcPr>
          <w:p w14:paraId="65AA9A5B" w14:textId="77777777" w:rsidR="000F7A7B" w:rsidRPr="00AA5211" w:rsidRDefault="000F7A7B" w:rsidP="00AA5211">
            <w:r w:rsidRPr="00AA5211">
              <w:t>DOMINANT</w:t>
            </w:r>
          </w:p>
        </w:tc>
      </w:tr>
      <w:tr w:rsidR="000F7A7B" w:rsidRPr="00AA5211" w14:paraId="241A23FA" w14:textId="77777777" w:rsidTr="00AA5211">
        <w:tc>
          <w:tcPr>
            <w:tcW w:w="8075" w:type="dxa"/>
            <w:hideMark/>
          </w:tcPr>
          <w:p w14:paraId="140E235A" w14:textId="77777777" w:rsidR="000F7A7B" w:rsidRPr="00AA5211" w:rsidRDefault="000F7A7B" w:rsidP="00AA5211">
            <w:r w:rsidRPr="00AA5211">
              <w:t>Intervention trial QALYs increased from 0.70 to 0.73 (Upper bound of 95% CI)</w:t>
            </w:r>
          </w:p>
        </w:tc>
        <w:tc>
          <w:tcPr>
            <w:tcW w:w="941" w:type="dxa"/>
            <w:hideMark/>
          </w:tcPr>
          <w:p w14:paraId="7D6EF0D5" w14:textId="77777777" w:rsidR="000F7A7B" w:rsidRPr="00AA5211" w:rsidRDefault="000F7A7B" w:rsidP="00AA5211">
            <w:r w:rsidRPr="00AA5211">
              <w:t>DOMINANT</w:t>
            </w:r>
          </w:p>
        </w:tc>
      </w:tr>
      <w:tr w:rsidR="000F7A7B" w:rsidRPr="00AA5211" w14:paraId="07B4AE1D" w14:textId="77777777" w:rsidTr="00AA5211">
        <w:tc>
          <w:tcPr>
            <w:tcW w:w="8075" w:type="dxa"/>
            <w:hideMark/>
          </w:tcPr>
          <w:p w14:paraId="19E2E665" w14:textId="77777777" w:rsidR="000F7A7B" w:rsidRPr="00AA5211" w:rsidRDefault="000F7A7B" w:rsidP="00AA5211">
            <w:r w:rsidRPr="00AA5211">
              <w:t>Intervention trial QALYs decreased from 0.70 to 0.67 (Lower bound of 95% CI)</w:t>
            </w:r>
          </w:p>
        </w:tc>
        <w:tc>
          <w:tcPr>
            <w:tcW w:w="941" w:type="dxa"/>
            <w:hideMark/>
          </w:tcPr>
          <w:p w14:paraId="30AD697D" w14:textId="77777777" w:rsidR="000F7A7B" w:rsidRPr="00AA5211" w:rsidRDefault="000F7A7B" w:rsidP="00AA5211">
            <w:r w:rsidRPr="00AA5211">
              <w:t>DOMINANT</w:t>
            </w:r>
          </w:p>
        </w:tc>
      </w:tr>
      <w:tr w:rsidR="000F7A7B" w:rsidRPr="00AA5211" w14:paraId="1AAC1E01" w14:textId="77777777" w:rsidTr="00AA5211">
        <w:tc>
          <w:tcPr>
            <w:tcW w:w="8075" w:type="dxa"/>
            <w:hideMark/>
          </w:tcPr>
          <w:p w14:paraId="39884FE0" w14:textId="77777777" w:rsidR="000F7A7B" w:rsidRPr="00AA5211" w:rsidRDefault="000F7A7B" w:rsidP="00AA5211">
            <w:r w:rsidRPr="00AA5211">
              <w:t>TAU hospitalisation costs increased from $495.91 to $568.47 (Upper bound of 95% CI)</w:t>
            </w:r>
          </w:p>
        </w:tc>
        <w:tc>
          <w:tcPr>
            <w:tcW w:w="941" w:type="dxa"/>
            <w:hideMark/>
          </w:tcPr>
          <w:p w14:paraId="3D6D06D6" w14:textId="77777777" w:rsidR="000F7A7B" w:rsidRPr="00AA5211" w:rsidRDefault="000F7A7B" w:rsidP="00AA5211">
            <w:r w:rsidRPr="00AA5211">
              <w:t>DOMINANT</w:t>
            </w:r>
          </w:p>
        </w:tc>
      </w:tr>
      <w:tr w:rsidR="000F7A7B" w:rsidRPr="00AA5211" w14:paraId="23EB9F7A" w14:textId="77777777" w:rsidTr="00AA5211">
        <w:tc>
          <w:tcPr>
            <w:tcW w:w="8075" w:type="dxa"/>
            <w:hideMark/>
          </w:tcPr>
          <w:p w14:paraId="5807D32B" w14:textId="77777777" w:rsidR="000F7A7B" w:rsidRPr="00AA5211" w:rsidRDefault="000F7A7B" w:rsidP="00AA5211">
            <w:r w:rsidRPr="00AA5211">
              <w:t>TAU hospitalisation costs decreased from $495.91 to $423.35 (Lower bound of 95% CI)</w:t>
            </w:r>
          </w:p>
        </w:tc>
        <w:tc>
          <w:tcPr>
            <w:tcW w:w="941" w:type="dxa"/>
            <w:hideMark/>
          </w:tcPr>
          <w:p w14:paraId="3F3D0B69" w14:textId="77777777" w:rsidR="000F7A7B" w:rsidRPr="00AA5211" w:rsidRDefault="000F7A7B" w:rsidP="00AA5211">
            <w:r w:rsidRPr="00AA5211">
              <w:t>DOMINANT</w:t>
            </w:r>
          </w:p>
        </w:tc>
      </w:tr>
      <w:tr w:rsidR="000F7A7B" w:rsidRPr="00AA5211" w14:paraId="7F9BE0E8" w14:textId="77777777" w:rsidTr="00AA5211">
        <w:tc>
          <w:tcPr>
            <w:tcW w:w="8075" w:type="dxa"/>
            <w:hideMark/>
          </w:tcPr>
          <w:p w14:paraId="2151C71E" w14:textId="77777777" w:rsidR="000F7A7B" w:rsidRPr="00AA5211" w:rsidRDefault="000F7A7B" w:rsidP="00AA5211">
            <w:r w:rsidRPr="00AA5211">
              <w:t>TAU emergency department presentation costs from $101.87 to $125.94 (Upper bound of 95% CI)</w:t>
            </w:r>
          </w:p>
        </w:tc>
        <w:tc>
          <w:tcPr>
            <w:tcW w:w="941" w:type="dxa"/>
            <w:hideMark/>
          </w:tcPr>
          <w:p w14:paraId="59507B6D" w14:textId="77777777" w:rsidR="000F7A7B" w:rsidRPr="00AA5211" w:rsidRDefault="000F7A7B" w:rsidP="00AA5211">
            <w:r w:rsidRPr="00AA5211">
              <w:t>DOMINANT</w:t>
            </w:r>
          </w:p>
        </w:tc>
      </w:tr>
      <w:tr w:rsidR="000F7A7B" w:rsidRPr="00AA5211" w14:paraId="1D294A5A" w14:textId="77777777" w:rsidTr="00AA5211">
        <w:tc>
          <w:tcPr>
            <w:tcW w:w="8075" w:type="dxa"/>
            <w:hideMark/>
          </w:tcPr>
          <w:p w14:paraId="1A101C18" w14:textId="77777777" w:rsidR="000F7A7B" w:rsidRPr="00AA5211" w:rsidRDefault="000F7A7B" w:rsidP="00AA5211">
            <w:r w:rsidRPr="00AA5211">
              <w:t>TAU emergency department presentation costs from $101.87 to $77.79 (Lower bound of 95% CI)</w:t>
            </w:r>
          </w:p>
        </w:tc>
        <w:tc>
          <w:tcPr>
            <w:tcW w:w="941" w:type="dxa"/>
            <w:hideMark/>
          </w:tcPr>
          <w:p w14:paraId="77128946" w14:textId="77777777" w:rsidR="000F7A7B" w:rsidRPr="00AA5211" w:rsidRDefault="000F7A7B" w:rsidP="00AA5211">
            <w:r w:rsidRPr="00AA5211">
              <w:t>DOMINANT</w:t>
            </w:r>
          </w:p>
        </w:tc>
      </w:tr>
      <w:tr w:rsidR="000F7A7B" w:rsidRPr="00AA5211" w14:paraId="57D1316E" w14:textId="77777777" w:rsidTr="00AA5211">
        <w:tc>
          <w:tcPr>
            <w:tcW w:w="8075" w:type="dxa"/>
            <w:hideMark/>
          </w:tcPr>
          <w:p w14:paraId="5416255A" w14:textId="0FA5D3C7" w:rsidR="000F7A7B" w:rsidRPr="00AA5211" w:rsidRDefault="000F7A7B" w:rsidP="00AA5211">
            <w:r w:rsidRPr="00AA5211">
              <w:t>TAU PBS costs increased from $216.92 to $256.28 (Upper bound of 95% CI)</w:t>
            </w:r>
          </w:p>
        </w:tc>
        <w:tc>
          <w:tcPr>
            <w:tcW w:w="941" w:type="dxa"/>
            <w:hideMark/>
          </w:tcPr>
          <w:p w14:paraId="70A3D28C" w14:textId="77777777" w:rsidR="000F7A7B" w:rsidRPr="00AA5211" w:rsidRDefault="000F7A7B" w:rsidP="00AA5211">
            <w:r w:rsidRPr="00AA5211">
              <w:t>DOMINANT</w:t>
            </w:r>
          </w:p>
        </w:tc>
      </w:tr>
      <w:tr w:rsidR="000F7A7B" w:rsidRPr="00AA5211" w14:paraId="459469AE" w14:textId="77777777" w:rsidTr="00AA5211">
        <w:tc>
          <w:tcPr>
            <w:tcW w:w="8075" w:type="dxa"/>
            <w:hideMark/>
          </w:tcPr>
          <w:p w14:paraId="0F622A72" w14:textId="6AE463CA" w:rsidR="000F7A7B" w:rsidRPr="00AA5211" w:rsidRDefault="000F7A7B" w:rsidP="00AA5211">
            <w:r w:rsidRPr="00AA5211">
              <w:t>TAU PBS costs decreased from $216.92 to $177.55 (Lower bound of 95% CI)</w:t>
            </w:r>
          </w:p>
        </w:tc>
        <w:tc>
          <w:tcPr>
            <w:tcW w:w="941" w:type="dxa"/>
            <w:hideMark/>
          </w:tcPr>
          <w:p w14:paraId="440316F4" w14:textId="77777777" w:rsidR="000F7A7B" w:rsidRPr="00AA5211" w:rsidRDefault="000F7A7B" w:rsidP="00AA5211">
            <w:r w:rsidRPr="00AA5211">
              <w:t>DOMINANT</w:t>
            </w:r>
          </w:p>
        </w:tc>
      </w:tr>
      <w:tr w:rsidR="000F7A7B" w:rsidRPr="00AA5211" w14:paraId="39D9613F" w14:textId="77777777" w:rsidTr="00AA5211">
        <w:tc>
          <w:tcPr>
            <w:tcW w:w="8075" w:type="dxa"/>
            <w:hideMark/>
          </w:tcPr>
          <w:p w14:paraId="69A70649" w14:textId="77777777" w:rsidR="000F7A7B" w:rsidRPr="00AA5211" w:rsidRDefault="000F7A7B" w:rsidP="00AA5211">
            <w:r w:rsidRPr="00AA5211">
              <w:t>TAU MBS costs increased from $560.16 to $599.89 (Upper bound of 95% CI)</w:t>
            </w:r>
          </w:p>
        </w:tc>
        <w:tc>
          <w:tcPr>
            <w:tcW w:w="941" w:type="dxa"/>
            <w:hideMark/>
          </w:tcPr>
          <w:p w14:paraId="47A902B3" w14:textId="77777777" w:rsidR="000F7A7B" w:rsidRPr="00AA5211" w:rsidRDefault="000F7A7B" w:rsidP="00AA5211">
            <w:r w:rsidRPr="00AA5211">
              <w:t>DOMINANT</w:t>
            </w:r>
          </w:p>
        </w:tc>
      </w:tr>
      <w:tr w:rsidR="000F7A7B" w:rsidRPr="00AA5211" w14:paraId="09682EBB" w14:textId="77777777" w:rsidTr="00AA5211">
        <w:tc>
          <w:tcPr>
            <w:tcW w:w="8075" w:type="dxa"/>
            <w:hideMark/>
          </w:tcPr>
          <w:p w14:paraId="63748E05" w14:textId="77777777" w:rsidR="000F7A7B" w:rsidRPr="00AA5211" w:rsidRDefault="000F7A7B" w:rsidP="00AA5211">
            <w:r w:rsidRPr="00AA5211">
              <w:t>TAU MBS costs decreased from $560.16 to $520.44 (Lower bound of 95% CI)</w:t>
            </w:r>
          </w:p>
        </w:tc>
        <w:tc>
          <w:tcPr>
            <w:tcW w:w="941" w:type="dxa"/>
            <w:hideMark/>
          </w:tcPr>
          <w:p w14:paraId="09793162" w14:textId="77777777" w:rsidR="000F7A7B" w:rsidRPr="00AA5211" w:rsidRDefault="000F7A7B" w:rsidP="00AA5211">
            <w:r w:rsidRPr="00AA5211">
              <w:t>DOMINANT</w:t>
            </w:r>
          </w:p>
        </w:tc>
      </w:tr>
      <w:tr w:rsidR="000F7A7B" w:rsidRPr="00AA5211" w14:paraId="3FE4286B" w14:textId="77777777" w:rsidTr="00AA5211">
        <w:tc>
          <w:tcPr>
            <w:tcW w:w="8075" w:type="dxa"/>
            <w:hideMark/>
          </w:tcPr>
          <w:p w14:paraId="7CD58343" w14:textId="77777777" w:rsidR="000F7A7B" w:rsidRPr="00AA5211" w:rsidRDefault="000F7A7B" w:rsidP="00AA5211">
            <w:r w:rsidRPr="00AA5211">
              <w:t>TAU QALYs increased from 0.53 to 0.55 (Upper bound of 95% CI)</w:t>
            </w:r>
          </w:p>
        </w:tc>
        <w:tc>
          <w:tcPr>
            <w:tcW w:w="941" w:type="dxa"/>
            <w:hideMark/>
          </w:tcPr>
          <w:p w14:paraId="26199E8C" w14:textId="77777777" w:rsidR="000F7A7B" w:rsidRPr="00AA5211" w:rsidRDefault="000F7A7B" w:rsidP="00AA5211">
            <w:r w:rsidRPr="00AA5211">
              <w:t>DOMINANT</w:t>
            </w:r>
          </w:p>
        </w:tc>
      </w:tr>
      <w:tr w:rsidR="000F7A7B" w:rsidRPr="00AA5211" w14:paraId="044AC7A0" w14:textId="77777777" w:rsidTr="00AA5211">
        <w:tc>
          <w:tcPr>
            <w:tcW w:w="8075" w:type="dxa"/>
            <w:hideMark/>
          </w:tcPr>
          <w:p w14:paraId="2EEF5642" w14:textId="77777777" w:rsidR="000F7A7B" w:rsidRPr="00AA5211" w:rsidRDefault="000F7A7B" w:rsidP="00AA5211">
            <w:r w:rsidRPr="00AA5211">
              <w:t>TAU QALYs decreased from 0.53 to 0.51 (Lower bound of 95% CI)</w:t>
            </w:r>
          </w:p>
        </w:tc>
        <w:tc>
          <w:tcPr>
            <w:tcW w:w="941" w:type="dxa"/>
            <w:hideMark/>
          </w:tcPr>
          <w:p w14:paraId="2ECCDD19" w14:textId="77777777" w:rsidR="000F7A7B" w:rsidRPr="00AA5211" w:rsidRDefault="000F7A7B" w:rsidP="00AA5211">
            <w:r w:rsidRPr="00AA5211">
              <w:t>DOMINANT</w:t>
            </w:r>
          </w:p>
        </w:tc>
      </w:tr>
      <w:tr w:rsidR="000F7A7B" w:rsidRPr="00AA5211" w14:paraId="75F3FB8C" w14:textId="77777777" w:rsidTr="00790DBC">
        <w:tc>
          <w:tcPr>
            <w:tcW w:w="9016" w:type="dxa"/>
            <w:gridSpan w:val="2"/>
            <w:shd w:val="clear" w:color="auto" w:fill="D0CECE" w:themeFill="background2" w:themeFillShade="E6"/>
            <w:hideMark/>
          </w:tcPr>
          <w:p w14:paraId="43D8F9CD" w14:textId="77777777" w:rsidR="000F7A7B" w:rsidRPr="00AA5211" w:rsidRDefault="000F7A7B" w:rsidP="00790DBC">
            <w:pPr>
              <w:pStyle w:val="TableHeading"/>
            </w:pPr>
            <w:r w:rsidRPr="00AA5211">
              <w:t>Group B vs A</w:t>
            </w:r>
          </w:p>
        </w:tc>
      </w:tr>
      <w:tr w:rsidR="005F6247" w:rsidRPr="00AA5211" w14:paraId="0ACD9034" w14:textId="77777777" w:rsidTr="00AA5211">
        <w:trPr>
          <w:trHeight w:val="20"/>
        </w:trPr>
        <w:tc>
          <w:tcPr>
            <w:tcW w:w="8075" w:type="dxa"/>
            <w:hideMark/>
          </w:tcPr>
          <w:p w14:paraId="2C060E0A" w14:textId="502EBD6F" w:rsidR="005F6247" w:rsidRPr="00AA5211" w:rsidRDefault="005F6247" w:rsidP="00AA5211">
            <w:r w:rsidRPr="00AA5211">
              <w:t>Base case</w:t>
            </w:r>
          </w:p>
        </w:tc>
        <w:tc>
          <w:tcPr>
            <w:tcW w:w="941" w:type="dxa"/>
            <w:hideMark/>
          </w:tcPr>
          <w:p w14:paraId="7F5569EC" w14:textId="4CD4604B" w:rsidR="005F6247" w:rsidRPr="00AA5211" w:rsidRDefault="005F6247" w:rsidP="00AA5211">
            <w:r w:rsidRPr="00AA5211">
              <w:t>DOMINANT</w:t>
            </w:r>
          </w:p>
        </w:tc>
      </w:tr>
      <w:tr w:rsidR="005F6247" w:rsidRPr="00AA5211" w14:paraId="0E0FBE2E" w14:textId="77777777" w:rsidTr="00AA5211">
        <w:trPr>
          <w:trHeight w:val="20"/>
        </w:trPr>
        <w:tc>
          <w:tcPr>
            <w:tcW w:w="8075" w:type="dxa"/>
            <w:hideMark/>
          </w:tcPr>
          <w:p w14:paraId="0B21CBF9" w14:textId="453E48A1" w:rsidR="005F6247" w:rsidRPr="00AA5211" w:rsidRDefault="005F6247" w:rsidP="00AA5211">
            <w:r w:rsidRPr="00AA5211">
              <w:t>Group B hospitalisation costs increased from $457.31 to $568.78 (Upper bound of 95% CI)</w:t>
            </w:r>
          </w:p>
        </w:tc>
        <w:tc>
          <w:tcPr>
            <w:tcW w:w="941" w:type="dxa"/>
            <w:hideMark/>
          </w:tcPr>
          <w:p w14:paraId="2A9AC1F6" w14:textId="03CA182D" w:rsidR="005F6247" w:rsidRPr="00AA5211" w:rsidRDefault="005F6247" w:rsidP="00AA5211">
            <w:r w:rsidRPr="00AA5211">
              <w:t>DOMINANT</w:t>
            </w:r>
          </w:p>
        </w:tc>
      </w:tr>
      <w:tr w:rsidR="005F6247" w:rsidRPr="00AA5211" w14:paraId="1450AD06" w14:textId="77777777" w:rsidTr="00AA5211">
        <w:trPr>
          <w:trHeight w:val="20"/>
        </w:trPr>
        <w:tc>
          <w:tcPr>
            <w:tcW w:w="8075" w:type="dxa"/>
            <w:hideMark/>
          </w:tcPr>
          <w:p w14:paraId="0CFFACF3" w14:textId="6AD75044" w:rsidR="005F6247" w:rsidRPr="00AA5211" w:rsidRDefault="005F6247" w:rsidP="00AA5211">
            <w:r w:rsidRPr="00AA5211">
              <w:t>Group B hospitalisation costs decreased from $457.31 to $345.84 (Lower bound of 95% CI)</w:t>
            </w:r>
          </w:p>
        </w:tc>
        <w:tc>
          <w:tcPr>
            <w:tcW w:w="941" w:type="dxa"/>
            <w:hideMark/>
          </w:tcPr>
          <w:p w14:paraId="479AAFA2" w14:textId="6986FC4E" w:rsidR="005F6247" w:rsidRPr="00AA5211" w:rsidRDefault="005F6247" w:rsidP="00AA5211">
            <w:r w:rsidRPr="00AA5211">
              <w:t>DOMINANT</w:t>
            </w:r>
          </w:p>
        </w:tc>
      </w:tr>
      <w:tr w:rsidR="005F6247" w:rsidRPr="00AA5211" w14:paraId="097E2404" w14:textId="77777777" w:rsidTr="00AA5211">
        <w:trPr>
          <w:trHeight w:val="20"/>
        </w:trPr>
        <w:tc>
          <w:tcPr>
            <w:tcW w:w="8075" w:type="dxa"/>
            <w:hideMark/>
          </w:tcPr>
          <w:p w14:paraId="760A8A7B" w14:textId="24106E01" w:rsidR="005F6247" w:rsidRPr="00AA5211" w:rsidRDefault="005F6247" w:rsidP="00AA5211">
            <w:r w:rsidRPr="00AA5211">
              <w:t>Group B emergency department presentation costs from $101.65 to $125.67 (Upper bound of 95% CI)</w:t>
            </w:r>
          </w:p>
        </w:tc>
        <w:tc>
          <w:tcPr>
            <w:tcW w:w="941" w:type="dxa"/>
            <w:hideMark/>
          </w:tcPr>
          <w:p w14:paraId="0D6F7F95" w14:textId="5FDBC6B8" w:rsidR="005F6247" w:rsidRPr="00AA5211" w:rsidRDefault="005F6247" w:rsidP="00AA5211">
            <w:r w:rsidRPr="00AA5211">
              <w:t>DOMINANT</w:t>
            </w:r>
          </w:p>
        </w:tc>
      </w:tr>
      <w:tr w:rsidR="005F6247" w:rsidRPr="00AA5211" w14:paraId="567296C8" w14:textId="77777777" w:rsidTr="00AA5211">
        <w:trPr>
          <w:trHeight w:val="20"/>
        </w:trPr>
        <w:tc>
          <w:tcPr>
            <w:tcW w:w="8075" w:type="dxa"/>
            <w:hideMark/>
          </w:tcPr>
          <w:p w14:paraId="4738595C" w14:textId="3819378E" w:rsidR="005F6247" w:rsidRPr="00AA5211" w:rsidRDefault="005F6247" w:rsidP="00AA5211">
            <w:r w:rsidRPr="00AA5211">
              <w:t>Group B emergency department presentation costs from $101.65 to $77.63 (Lower bound of 95% CI)</w:t>
            </w:r>
          </w:p>
        </w:tc>
        <w:tc>
          <w:tcPr>
            <w:tcW w:w="941" w:type="dxa"/>
            <w:hideMark/>
          </w:tcPr>
          <w:p w14:paraId="57C90932" w14:textId="3B5181F1" w:rsidR="005F6247" w:rsidRPr="00AA5211" w:rsidRDefault="005F6247" w:rsidP="00AA5211">
            <w:r w:rsidRPr="00AA5211">
              <w:t>DOMINANT</w:t>
            </w:r>
          </w:p>
        </w:tc>
      </w:tr>
      <w:tr w:rsidR="005F6247" w:rsidRPr="00AA5211" w14:paraId="732813CA" w14:textId="77777777" w:rsidTr="00AA5211">
        <w:trPr>
          <w:trHeight w:val="20"/>
        </w:trPr>
        <w:tc>
          <w:tcPr>
            <w:tcW w:w="8075" w:type="dxa"/>
            <w:hideMark/>
          </w:tcPr>
          <w:p w14:paraId="050F6BC6" w14:textId="3C74ECE6" w:rsidR="005F6247" w:rsidRPr="00AA5211" w:rsidRDefault="005F6247" w:rsidP="00AA5211">
            <w:r w:rsidRPr="00AA5211">
              <w:t>Group B trial costs increased from $164.03 to $196.84 (20% relative increase)</w:t>
            </w:r>
          </w:p>
        </w:tc>
        <w:tc>
          <w:tcPr>
            <w:tcW w:w="941" w:type="dxa"/>
            <w:hideMark/>
          </w:tcPr>
          <w:p w14:paraId="3BA63ABC" w14:textId="61445760" w:rsidR="005F6247" w:rsidRPr="00AA5211" w:rsidRDefault="005F6247" w:rsidP="00AA5211">
            <w:r w:rsidRPr="00AA5211">
              <w:t>DOMINANT</w:t>
            </w:r>
          </w:p>
        </w:tc>
      </w:tr>
      <w:tr w:rsidR="005F6247" w:rsidRPr="00AA5211" w14:paraId="325FE086" w14:textId="77777777" w:rsidTr="00AA5211">
        <w:trPr>
          <w:trHeight w:val="20"/>
        </w:trPr>
        <w:tc>
          <w:tcPr>
            <w:tcW w:w="8075" w:type="dxa"/>
            <w:hideMark/>
          </w:tcPr>
          <w:p w14:paraId="638C0FE3" w14:textId="3F05A90B" w:rsidR="005F6247" w:rsidRPr="00AA5211" w:rsidRDefault="005F6247" w:rsidP="00AA5211">
            <w:r w:rsidRPr="00AA5211">
              <w:t>Group B trial costs decreased from $164.03 to $131.22 (20% relative decrease)</w:t>
            </w:r>
          </w:p>
        </w:tc>
        <w:tc>
          <w:tcPr>
            <w:tcW w:w="941" w:type="dxa"/>
            <w:hideMark/>
          </w:tcPr>
          <w:p w14:paraId="0F4A59B3" w14:textId="56A9F59A" w:rsidR="005F6247" w:rsidRPr="00AA5211" w:rsidRDefault="005F6247" w:rsidP="00AA5211">
            <w:r w:rsidRPr="00AA5211">
              <w:t>DOMINANT</w:t>
            </w:r>
          </w:p>
        </w:tc>
      </w:tr>
      <w:tr w:rsidR="005F6247" w:rsidRPr="00AA5211" w14:paraId="09D54AB5" w14:textId="77777777" w:rsidTr="00AA5211">
        <w:trPr>
          <w:trHeight w:val="20"/>
        </w:trPr>
        <w:tc>
          <w:tcPr>
            <w:tcW w:w="8075" w:type="dxa"/>
            <w:hideMark/>
          </w:tcPr>
          <w:p w14:paraId="23354CDF" w14:textId="1F81469F" w:rsidR="005F6247" w:rsidRPr="00AA5211" w:rsidRDefault="005F6247" w:rsidP="00AA5211">
            <w:r w:rsidRPr="00AA5211">
              <w:t>Group B PBS costs increased from $145.94 to $172.42 (Upper bound of 95% CI)</w:t>
            </w:r>
          </w:p>
        </w:tc>
        <w:tc>
          <w:tcPr>
            <w:tcW w:w="941" w:type="dxa"/>
            <w:hideMark/>
          </w:tcPr>
          <w:p w14:paraId="4ED2D8D5" w14:textId="4C929FD0" w:rsidR="005F6247" w:rsidRPr="00AA5211" w:rsidRDefault="005F6247" w:rsidP="00AA5211">
            <w:r w:rsidRPr="00AA5211">
              <w:t>DOMINANT</w:t>
            </w:r>
          </w:p>
        </w:tc>
      </w:tr>
      <w:tr w:rsidR="005F6247" w:rsidRPr="00AA5211" w14:paraId="05FB9232" w14:textId="77777777" w:rsidTr="00AA5211">
        <w:trPr>
          <w:trHeight w:val="20"/>
        </w:trPr>
        <w:tc>
          <w:tcPr>
            <w:tcW w:w="8075" w:type="dxa"/>
            <w:hideMark/>
          </w:tcPr>
          <w:p w14:paraId="569FC7BC" w14:textId="019671E3" w:rsidR="005F6247" w:rsidRPr="00AA5211" w:rsidRDefault="005F6247" w:rsidP="00AA5211">
            <w:r w:rsidRPr="00AA5211">
              <w:t>Group B PBS costs decreased from $145.94 to $119.45 (Lower bound of 95% CI)</w:t>
            </w:r>
          </w:p>
        </w:tc>
        <w:tc>
          <w:tcPr>
            <w:tcW w:w="941" w:type="dxa"/>
            <w:hideMark/>
          </w:tcPr>
          <w:p w14:paraId="4ABE6A29" w14:textId="0B8E4FD4" w:rsidR="005F6247" w:rsidRPr="00AA5211" w:rsidRDefault="005F6247" w:rsidP="00AA5211">
            <w:r w:rsidRPr="00AA5211">
              <w:t>DOMINANT</w:t>
            </w:r>
          </w:p>
        </w:tc>
      </w:tr>
      <w:tr w:rsidR="005F6247" w:rsidRPr="00AA5211" w14:paraId="5C129E84" w14:textId="77777777" w:rsidTr="00AA5211">
        <w:trPr>
          <w:trHeight w:val="20"/>
        </w:trPr>
        <w:tc>
          <w:tcPr>
            <w:tcW w:w="8075" w:type="dxa"/>
            <w:hideMark/>
          </w:tcPr>
          <w:p w14:paraId="1F243FD7" w14:textId="2B131BA4" w:rsidR="005F6247" w:rsidRPr="00AA5211" w:rsidRDefault="005F6247" w:rsidP="00AA5211">
            <w:r w:rsidRPr="00AA5211">
              <w:t>Group B MBS costs increased from $</w:t>
            </w:r>
            <w:r w:rsidR="000C6F32" w:rsidRPr="00AA5211">
              <w:t>311.07</w:t>
            </w:r>
            <w:r w:rsidRPr="00AA5211">
              <w:t xml:space="preserve"> to $</w:t>
            </w:r>
            <w:r w:rsidR="000C6F32" w:rsidRPr="00AA5211">
              <w:t>367.11</w:t>
            </w:r>
            <w:r w:rsidRPr="00AA5211">
              <w:t xml:space="preserve"> (Upper bound of 95% CI)</w:t>
            </w:r>
          </w:p>
        </w:tc>
        <w:tc>
          <w:tcPr>
            <w:tcW w:w="941" w:type="dxa"/>
            <w:hideMark/>
          </w:tcPr>
          <w:p w14:paraId="4CB1CD02" w14:textId="6AE0C8A6" w:rsidR="005F6247" w:rsidRPr="00AA5211" w:rsidRDefault="005F6247" w:rsidP="00AA5211">
            <w:r w:rsidRPr="00AA5211">
              <w:t>DOMINANT</w:t>
            </w:r>
          </w:p>
        </w:tc>
      </w:tr>
      <w:tr w:rsidR="005F6247" w:rsidRPr="00AA5211" w14:paraId="518A3E98" w14:textId="77777777" w:rsidTr="00AA5211">
        <w:trPr>
          <w:trHeight w:val="20"/>
        </w:trPr>
        <w:tc>
          <w:tcPr>
            <w:tcW w:w="8075" w:type="dxa"/>
            <w:hideMark/>
          </w:tcPr>
          <w:p w14:paraId="51581128" w14:textId="13661980" w:rsidR="005F6247" w:rsidRPr="00AA5211" w:rsidRDefault="005F6247" w:rsidP="00AA5211">
            <w:r w:rsidRPr="00AA5211">
              <w:t>Group B MBS costs decreased from $</w:t>
            </w:r>
            <w:r w:rsidR="000C6F32" w:rsidRPr="00AA5211">
              <w:t>311.07</w:t>
            </w:r>
            <w:r w:rsidRPr="00AA5211">
              <w:t xml:space="preserve"> to $</w:t>
            </w:r>
            <w:r w:rsidR="000C6F32" w:rsidRPr="00AA5211">
              <w:t>255.03</w:t>
            </w:r>
            <w:r w:rsidRPr="00AA5211">
              <w:t xml:space="preserve"> (Lower bound of 95% CI)</w:t>
            </w:r>
          </w:p>
        </w:tc>
        <w:tc>
          <w:tcPr>
            <w:tcW w:w="941" w:type="dxa"/>
            <w:hideMark/>
          </w:tcPr>
          <w:p w14:paraId="3A971841" w14:textId="7AAE2415" w:rsidR="005F6247" w:rsidRPr="00AA5211" w:rsidRDefault="005F6247" w:rsidP="00AA5211">
            <w:r w:rsidRPr="00AA5211">
              <w:t>DOMINANT</w:t>
            </w:r>
          </w:p>
        </w:tc>
      </w:tr>
      <w:tr w:rsidR="005F6247" w:rsidRPr="00AA5211" w14:paraId="027CEB3F" w14:textId="77777777" w:rsidTr="00AA5211">
        <w:trPr>
          <w:trHeight w:val="20"/>
        </w:trPr>
        <w:tc>
          <w:tcPr>
            <w:tcW w:w="8075" w:type="dxa"/>
            <w:hideMark/>
          </w:tcPr>
          <w:p w14:paraId="3F9023E9" w14:textId="52C137AB" w:rsidR="005F6247" w:rsidRPr="00AA5211" w:rsidRDefault="005F6247" w:rsidP="00AA5211">
            <w:r w:rsidRPr="00AA5211">
              <w:t>Group B trial incremental QALYs increased from 0.17 to 0.20 (Arbitrary 20% increase)</w:t>
            </w:r>
          </w:p>
        </w:tc>
        <w:tc>
          <w:tcPr>
            <w:tcW w:w="941" w:type="dxa"/>
            <w:hideMark/>
          </w:tcPr>
          <w:p w14:paraId="17BE818E" w14:textId="17BFC0B0" w:rsidR="005F6247" w:rsidRPr="00AA5211" w:rsidRDefault="005F6247" w:rsidP="00AA5211">
            <w:r w:rsidRPr="00AA5211">
              <w:t>DOMINANT</w:t>
            </w:r>
          </w:p>
        </w:tc>
      </w:tr>
      <w:tr w:rsidR="005F6247" w:rsidRPr="00AA5211" w14:paraId="0CEA3ED4" w14:textId="77777777" w:rsidTr="00AA5211">
        <w:trPr>
          <w:trHeight w:val="20"/>
        </w:trPr>
        <w:tc>
          <w:tcPr>
            <w:tcW w:w="8075" w:type="dxa"/>
            <w:hideMark/>
          </w:tcPr>
          <w:p w14:paraId="0D598E61" w14:textId="57F201B5" w:rsidR="005F6247" w:rsidRPr="00AA5211" w:rsidRDefault="005F6247" w:rsidP="00AA5211">
            <w:r w:rsidRPr="00AA5211">
              <w:t>Group B trial QALYs decreased from 0.17 to 0.14 (Arbitrary 20% decrease)</w:t>
            </w:r>
          </w:p>
        </w:tc>
        <w:tc>
          <w:tcPr>
            <w:tcW w:w="941" w:type="dxa"/>
            <w:hideMark/>
          </w:tcPr>
          <w:p w14:paraId="3FB7E573" w14:textId="2844C77E" w:rsidR="005F6247" w:rsidRPr="00AA5211" w:rsidRDefault="005F6247" w:rsidP="00AA5211">
            <w:r w:rsidRPr="00AA5211">
              <w:t>DOMINANT</w:t>
            </w:r>
          </w:p>
        </w:tc>
      </w:tr>
      <w:tr w:rsidR="005F6247" w:rsidRPr="00AA5211" w14:paraId="63257799" w14:textId="77777777" w:rsidTr="00AA5211">
        <w:trPr>
          <w:trHeight w:val="20"/>
        </w:trPr>
        <w:tc>
          <w:tcPr>
            <w:tcW w:w="8075" w:type="dxa"/>
            <w:hideMark/>
          </w:tcPr>
          <w:p w14:paraId="1178FA86" w14:textId="07F6F69E" w:rsidR="005F6247" w:rsidRPr="00AA5211" w:rsidRDefault="005F6247" w:rsidP="00AA5211">
            <w:r w:rsidRPr="00AA5211">
              <w:t>Group A hospitalisation costs increased from $438.16 to $514.40 (Upper bound of 95% CI)</w:t>
            </w:r>
          </w:p>
        </w:tc>
        <w:tc>
          <w:tcPr>
            <w:tcW w:w="941" w:type="dxa"/>
            <w:hideMark/>
          </w:tcPr>
          <w:p w14:paraId="692FA04C" w14:textId="7D555B98" w:rsidR="005F6247" w:rsidRPr="00AA5211" w:rsidRDefault="005F6247" w:rsidP="00AA5211">
            <w:r w:rsidRPr="00AA5211">
              <w:t>DOMINANT</w:t>
            </w:r>
          </w:p>
        </w:tc>
      </w:tr>
      <w:tr w:rsidR="005F6247" w:rsidRPr="00AA5211" w14:paraId="5FBC3D9C" w14:textId="77777777" w:rsidTr="00AA5211">
        <w:trPr>
          <w:trHeight w:val="20"/>
        </w:trPr>
        <w:tc>
          <w:tcPr>
            <w:tcW w:w="8075" w:type="dxa"/>
            <w:hideMark/>
          </w:tcPr>
          <w:p w14:paraId="2F6A0951" w14:textId="16CB8B24" w:rsidR="005F6247" w:rsidRPr="00AA5211" w:rsidRDefault="005F6247" w:rsidP="00AA5211">
            <w:r w:rsidRPr="00AA5211">
              <w:t>Group A hospitalisation costs decreased from $438.16 to $361.93 (Lower bound of 95% CI)</w:t>
            </w:r>
          </w:p>
        </w:tc>
        <w:tc>
          <w:tcPr>
            <w:tcW w:w="941" w:type="dxa"/>
            <w:hideMark/>
          </w:tcPr>
          <w:p w14:paraId="11F42F03" w14:textId="023DC28B" w:rsidR="005F6247" w:rsidRPr="00AA5211" w:rsidRDefault="005F6247" w:rsidP="00AA5211">
            <w:r w:rsidRPr="00AA5211">
              <w:t>DOMINANT</w:t>
            </w:r>
          </w:p>
        </w:tc>
      </w:tr>
      <w:tr w:rsidR="005F6247" w:rsidRPr="00AA5211" w14:paraId="326F8E62" w14:textId="77777777" w:rsidTr="00AA5211">
        <w:trPr>
          <w:trHeight w:val="20"/>
        </w:trPr>
        <w:tc>
          <w:tcPr>
            <w:tcW w:w="8075" w:type="dxa"/>
            <w:hideMark/>
          </w:tcPr>
          <w:p w14:paraId="53947A5D" w14:textId="0AB10D29" w:rsidR="005F6247" w:rsidRPr="00AA5211" w:rsidRDefault="005F6247" w:rsidP="00AA5211">
            <w:r w:rsidRPr="00AA5211">
              <w:t>Group A emergency department presentation costs from $109.15 to $125.92 (Upper bound of 95% CI)</w:t>
            </w:r>
          </w:p>
        </w:tc>
        <w:tc>
          <w:tcPr>
            <w:tcW w:w="941" w:type="dxa"/>
            <w:hideMark/>
          </w:tcPr>
          <w:p w14:paraId="022722D2" w14:textId="09A5D1F3" w:rsidR="005F6247" w:rsidRPr="00AA5211" w:rsidRDefault="005F6247" w:rsidP="00AA5211">
            <w:r w:rsidRPr="00AA5211">
              <w:t>DOMINANT</w:t>
            </w:r>
          </w:p>
        </w:tc>
      </w:tr>
      <w:tr w:rsidR="005F6247" w:rsidRPr="00AA5211" w14:paraId="6222781E" w14:textId="77777777" w:rsidTr="00AA5211">
        <w:trPr>
          <w:trHeight w:val="20"/>
        </w:trPr>
        <w:tc>
          <w:tcPr>
            <w:tcW w:w="8075" w:type="dxa"/>
            <w:hideMark/>
          </w:tcPr>
          <w:p w14:paraId="7CB61300" w14:textId="333226C5" w:rsidR="005F6247" w:rsidRPr="00AA5211" w:rsidRDefault="005F6247" w:rsidP="00AA5211">
            <w:r w:rsidRPr="00AA5211">
              <w:t>Group A emergency department presentation costs from $109.15 to $92.39 (Lower bound of 95% CI)</w:t>
            </w:r>
          </w:p>
        </w:tc>
        <w:tc>
          <w:tcPr>
            <w:tcW w:w="941" w:type="dxa"/>
            <w:hideMark/>
          </w:tcPr>
          <w:p w14:paraId="7003F031" w14:textId="54D24E6B" w:rsidR="005F6247" w:rsidRPr="00AA5211" w:rsidRDefault="005F6247" w:rsidP="00AA5211">
            <w:r w:rsidRPr="00AA5211">
              <w:t>DOMINANT</w:t>
            </w:r>
          </w:p>
        </w:tc>
      </w:tr>
      <w:tr w:rsidR="005F6247" w:rsidRPr="00AA5211" w14:paraId="1301AA87" w14:textId="77777777" w:rsidTr="00AA5211">
        <w:trPr>
          <w:trHeight w:val="20"/>
        </w:trPr>
        <w:tc>
          <w:tcPr>
            <w:tcW w:w="8075" w:type="dxa"/>
            <w:hideMark/>
          </w:tcPr>
          <w:p w14:paraId="5F66FB87" w14:textId="504B88BB" w:rsidR="005F6247" w:rsidRPr="00AA5211" w:rsidRDefault="005F6247" w:rsidP="00AA5211">
            <w:r w:rsidRPr="00AA5211">
              <w:t>Group A trial costs increased from $131.22 to $157.46 (20% relative increase)</w:t>
            </w:r>
          </w:p>
        </w:tc>
        <w:tc>
          <w:tcPr>
            <w:tcW w:w="941" w:type="dxa"/>
            <w:hideMark/>
          </w:tcPr>
          <w:p w14:paraId="0CCC41B6" w14:textId="53F82464" w:rsidR="005F6247" w:rsidRPr="00AA5211" w:rsidRDefault="005F6247" w:rsidP="00AA5211">
            <w:r w:rsidRPr="00AA5211">
              <w:t>DOMINANT</w:t>
            </w:r>
          </w:p>
        </w:tc>
      </w:tr>
      <w:tr w:rsidR="005F6247" w:rsidRPr="00AA5211" w14:paraId="1F6F4282" w14:textId="77777777" w:rsidTr="00AA5211">
        <w:trPr>
          <w:trHeight w:val="20"/>
        </w:trPr>
        <w:tc>
          <w:tcPr>
            <w:tcW w:w="8075" w:type="dxa"/>
            <w:hideMark/>
          </w:tcPr>
          <w:p w14:paraId="41F7B47D" w14:textId="11DDCAFD" w:rsidR="005F6247" w:rsidRPr="00AA5211" w:rsidRDefault="005F6247" w:rsidP="00AA5211">
            <w:r w:rsidRPr="00AA5211">
              <w:t>Group A trial costs decreased from $131.22 to $104.98 (20% relative decrease)</w:t>
            </w:r>
          </w:p>
        </w:tc>
        <w:tc>
          <w:tcPr>
            <w:tcW w:w="941" w:type="dxa"/>
            <w:hideMark/>
          </w:tcPr>
          <w:p w14:paraId="56D40922" w14:textId="79745D42" w:rsidR="005F6247" w:rsidRPr="00AA5211" w:rsidRDefault="005F6247" w:rsidP="00AA5211">
            <w:r w:rsidRPr="00AA5211">
              <w:t>DOMINANT</w:t>
            </w:r>
          </w:p>
        </w:tc>
      </w:tr>
      <w:tr w:rsidR="005F6247" w:rsidRPr="00AA5211" w14:paraId="11DDE62E" w14:textId="77777777" w:rsidTr="00AA5211">
        <w:trPr>
          <w:trHeight w:val="20"/>
        </w:trPr>
        <w:tc>
          <w:tcPr>
            <w:tcW w:w="8075" w:type="dxa"/>
            <w:hideMark/>
          </w:tcPr>
          <w:p w14:paraId="0A5730F3" w14:textId="7D237368" w:rsidR="005F6247" w:rsidRPr="00AA5211" w:rsidRDefault="005F6247" w:rsidP="00AA5211">
            <w:r w:rsidRPr="00AA5211">
              <w:t>Group A PBS costs increased from $250.91 to $279.04 (Upper bound of 95% CI)</w:t>
            </w:r>
          </w:p>
        </w:tc>
        <w:tc>
          <w:tcPr>
            <w:tcW w:w="941" w:type="dxa"/>
            <w:hideMark/>
          </w:tcPr>
          <w:p w14:paraId="4DFD84D6" w14:textId="6C9FED67" w:rsidR="005F6247" w:rsidRPr="00AA5211" w:rsidRDefault="005F6247" w:rsidP="00AA5211">
            <w:r w:rsidRPr="00AA5211">
              <w:t>DOMINANT</w:t>
            </w:r>
          </w:p>
        </w:tc>
      </w:tr>
      <w:tr w:rsidR="005F6247" w:rsidRPr="00AA5211" w14:paraId="6C39935A" w14:textId="77777777" w:rsidTr="00AA5211">
        <w:trPr>
          <w:trHeight w:val="20"/>
        </w:trPr>
        <w:tc>
          <w:tcPr>
            <w:tcW w:w="8075" w:type="dxa"/>
            <w:hideMark/>
          </w:tcPr>
          <w:p w14:paraId="08D41D6C" w14:textId="5BB3AB20" w:rsidR="005F6247" w:rsidRPr="00AA5211" w:rsidRDefault="005F6247" w:rsidP="00AA5211">
            <w:r w:rsidRPr="00AA5211">
              <w:t>Group A PBS costs decreased from $250.91 to $222.77 (Lower bound of 95% CI)</w:t>
            </w:r>
          </w:p>
        </w:tc>
        <w:tc>
          <w:tcPr>
            <w:tcW w:w="941" w:type="dxa"/>
            <w:hideMark/>
          </w:tcPr>
          <w:p w14:paraId="4C79803D" w14:textId="4B1EE657" w:rsidR="005F6247" w:rsidRPr="00AA5211" w:rsidRDefault="005F6247" w:rsidP="00AA5211">
            <w:r w:rsidRPr="00AA5211">
              <w:t>DOMINANT</w:t>
            </w:r>
          </w:p>
        </w:tc>
      </w:tr>
      <w:tr w:rsidR="005F6247" w:rsidRPr="00AA5211" w14:paraId="63B4DB55" w14:textId="77777777" w:rsidTr="00AA5211">
        <w:trPr>
          <w:trHeight w:val="20"/>
        </w:trPr>
        <w:tc>
          <w:tcPr>
            <w:tcW w:w="8075" w:type="dxa"/>
            <w:hideMark/>
          </w:tcPr>
          <w:p w14:paraId="77D6D2D0" w14:textId="2FC0DA2A" w:rsidR="005F6247" w:rsidRPr="00AA5211" w:rsidRDefault="005F6247" w:rsidP="00AA5211">
            <w:r w:rsidRPr="00AA5211">
              <w:t>Group A MBS costs increased from $449.01 to $515.29 (Upper bound of 95% CI)</w:t>
            </w:r>
          </w:p>
        </w:tc>
        <w:tc>
          <w:tcPr>
            <w:tcW w:w="941" w:type="dxa"/>
            <w:hideMark/>
          </w:tcPr>
          <w:p w14:paraId="07625DCB" w14:textId="4E19A92B" w:rsidR="005F6247" w:rsidRPr="00AA5211" w:rsidRDefault="005F6247" w:rsidP="00AA5211">
            <w:r w:rsidRPr="00AA5211">
              <w:t>DOMINANT</w:t>
            </w:r>
          </w:p>
        </w:tc>
      </w:tr>
      <w:tr w:rsidR="005F6247" w:rsidRPr="00AA5211" w14:paraId="79D769D6" w14:textId="77777777" w:rsidTr="00AA5211">
        <w:trPr>
          <w:trHeight w:val="20"/>
        </w:trPr>
        <w:tc>
          <w:tcPr>
            <w:tcW w:w="8075" w:type="dxa"/>
            <w:hideMark/>
          </w:tcPr>
          <w:p w14:paraId="2C4F3AA0" w14:textId="2841BB25" w:rsidR="005F6247" w:rsidRPr="00AA5211" w:rsidRDefault="005F6247" w:rsidP="00AA5211">
            <w:r w:rsidRPr="00AA5211">
              <w:t>Group A MBS costs decreased from $449.01 to $382.73 (Lower bound of 95% CI)</w:t>
            </w:r>
          </w:p>
        </w:tc>
        <w:tc>
          <w:tcPr>
            <w:tcW w:w="941" w:type="dxa"/>
            <w:hideMark/>
          </w:tcPr>
          <w:p w14:paraId="7688D16E" w14:textId="52442D47" w:rsidR="005F6247" w:rsidRPr="00AA5211" w:rsidRDefault="005F6247" w:rsidP="00AA5211">
            <w:r w:rsidRPr="00AA5211">
              <w:t>DOMINANT</w:t>
            </w:r>
          </w:p>
        </w:tc>
      </w:tr>
      <w:tr w:rsidR="005F6247" w:rsidRPr="00AA5211" w14:paraId="44DACB1E" w14:textId="77777777" w:rsidTr="00AA5211">
        <w:trPr>
          <w:trHeight w:val="20"/>
        </w:trPr>
        <w:tc>
          <w:tcPr>
            <w:tcW w:w="8075" w:type="dxa"/>
            <w:hideMark/>
          </w:tcPr>
          <w:p w14:paraId="580420C4" w14:textId="6B048120" w:rsidR="005F6247" w:rsidRPr="00AA5211" w:rsidRDefault="005F6247" w:rsidP="00AA5211">
            <w:r w:rsidRPr="00AA5211">
              <w:t>Group A trial QALYs increased from 0.05 to 0.06 (Arbitrary 20% increase)</w:t>
            </w:r>
          </w:p>
        </w:tc>
        <w:tc>
          <w:tcPr>
            <w:tcW w:w="941" w:type="dxa"/>
            <w:hideMark/>
          </w:tcPr>
          <w:p w14:paraId="3169D9F1" w14:textId="291D4DE0" w:rsidR="005F6247" w:rsidRPr="00AA5211" w:rsidRDefault="005F6247" w:rsidP="00AA5211">
            <w:r w:rsidRPr="00AA5211">
              <w:t>DOMINANT</w:t>
            </w:r>
          </w:p>
        </w:tc>
      </w:tr>
      <w:tr w:rsidR="005F6247" w:rsidRPr="00AA5211" w14:paraId="0C7C061C" w14:textId="77777777" w:rsidTr="00AA5211">
        <w:trPr>
          <w:trHeight w:val="20"/>
        </w:trPr>
        <w:tc>
          <w:tcPr>
            <w:tcW w:w="8075" w:type="dxa"/>
            <w:hideMark/>
          </w:tcPr>
          <w:p w14:paraId="18AF0C34" w14:textId="1119AE91" w:rsidR="005F6247" w:rsidRPr="00AA5211" w:rsidRDefault="005F6247" w:rsidP="00AA5211">
            <w:r w:rsidRPr="00AA5211">
              <w:t>Group A trial QALYs decreased from 0.05 to 0.04 (Arbitrary 20% decrease)</w:t>
            </w:r>
          </w:p>
        </w:tc>
        <w:tc>
          <w:tcPr>
            <w:tcW w:w="941" w:type="dxa"/>
            <w:hideMark/>
          </w:tcPr>
          <w:p w14:paraId="0E73D340" w14:textId="288CABCF" w:rsidR="005F6247" w:rsidRPr="00AA5211" w:rsidRDefault="005F6247" w:rsidP="00AA5211">
            <w:r w:rsidRPr="00AA5211">
              <w:t>DOMINANT</w:t>
            </w:r>
          </w:p>
        </w:tc>
      </w:tr>
    </w:tbl>
    <w:p w14:paraId="1CBABAA6" w14:textId="1E1B44CB" w:rsidR="00132670" w:rsidRDefault="00132670" w:rsidP="009A7875">
      <w:bookmarkStart w:id="3434" w:name="_Hlk129015044"/>
      <w:bookmarkStart w:id="3435" w:name="_Toc50624351"/>
      <w:bookmarkStart w:id="3436" w:name="_Toc51243882"/>
      <w:bookmarkEnd w:id="3433"/>
      <w:r>
        <w:t xml:space="preserve">Tornado diagrams for the sensitivity analyses performed above are presented in </w:t>
      </w:r>
      <w:r w:rsidR="00B44FB6">
        <w:fldChar w:fldCharType="begin"/>
      </w:r>
      <w:r w:rsidR="00B44FB6">
        <w:instrText xml:space="preserve"> REF _Ref55896755 \h </w:instrText>
      </w:r>
      <w:r w:rsidR="00B44FB6">
        <w:fldChar w:fldCharType="separate"/>
      </w:r>
      <w:r w:rsidR="00DD1EFA">
        <w:t xml:space="preserve">Figure </w:t>
      </w:r>
      <w:r w:rsidR="00DD1EFA">
        <w:rPr>
          <w:noProof/>
        </w:rPr>
        <w:t>41</w:t>
      </w:r>
      <w:r w:rsidR="00B44FB6">
        <w:fldChar w:fldCharType="end"/>
      </w:r>
      <w:r>
        <w:t xml:space="preserve"> for the Group A analysis,</w:t>
      </w:r>
      <w:r w:rsidR="009B0E8F">
        <w:t xml:space="preserve"> </w:t>
      </w:r>
      <w:r w:rsidR="00B44FB6">
        <w:fldChar w:fldCharType="begin"/>
      </w:r>
      <w:r w:rsidR="00B44FB6">
        <w:instrText xml:space="preserve"> REF _Ref55896763 \h </w:instrText>
      </w:r>
      <w:r w:rsidR="00B44FB6">
        <w:fldChar w:fldCharType="separate"/>
      </w:r>
      <w:r w:rsidR="00DD1EFA">
        <w:t xml:space="preserve">Figure </w:t>
      </w:r>
      <w:r w:rsidR="00DD1EFA">
        <w:rPr>
          <w:noProof/>
        </w:rPr>
        <w:t>42</w:t>
      </w:r>
      <w:r w:rsidR="00B44FB6">
        <w:fldChar w:fldCharType="end"/>
      </w:r>
      <w:r w:rsidR="00B44FB6">
        <w:t xml:space="preserve"> </w:t>
      </w:r>
      <w:r>
        <w:t xml:space="preserve">for the Group B analysis and </w:t>
      </w:r>
      <w:r w:rsidR="00B44FB6">
        <w:fldChar w:fldCharType="begin"/>
      </w:r>
      <w:r w:rsidR="00B44FB6">
        <w:instrText xml:space="preserve"> REF _Ref55896775 \h </w:instrText>
      </w:r>
      <w:r w:rsidR="00B44FB6">
        <w:fldChar w:fldCharType="separate"/>
      </w:r>
      <w:r w:rsidR="00DD1EFA">
        <w:t xml:space="preserve">Figure </w:t>
      </w:r>
      <w:r w:rsidR="00DD1EFA">
        <w:rPr>
          <w:noProof/>
        </w:rPr>
        <w:t>43</w:t>
      </w:r>
      <w:r w:rsidR="00B44FB6">
        <w:fldChar w:fldCharType="end"/>
      </w:r>
      <w:r w:rsidR="00B44FB6">
        <w:t xml:space="preserve"> </w:t>
      </w:r>
      <w:r>
        <w:t xml:space="preserve">for the Group B vs A analysis. </w:t>
      </w:r>
      <w:bookmarkEnd w:id="3434"/>
      <w:r>
        <w:t>The use of tornado diagrams for univariate sensitivity analyses are supported in the MSAC guidelines.</w:t>
      </w:r>
      <w:r>
        <w:rPr>
          <w:rStyle w:val="EndnoteReference"/>
          <w:rFonts w:cs="Calibri"/>
        </w:rPr>
        <w:t xml:space="preserve"> </w:t>
      </w:r>
      <w:r>
        <w:rPr>
          <w:rStyle w:val="EndnoteReference"/>
          <w:rFonts w:cs="Calibri"/>
        </w:rPr>
        <w:endnoteReference w:id="58"/>
      </w:r>
      <w:r>
        <w:rPr>
          <w:rStyle w:val="EndnoteReference"/>
          <w:rFonts w:cs="Calibri"/>
        </w:rPr>
        <w:t xml:space="preserve"> </w:t>
      </w:r>
      <w:r w:rsidRPr="00757350">
        <w:t xml:space="preserve">Hospitalisation costs </w:t>
      </w:r>
      <w:bookmarkStart w:id="3437" w:name="_Hlk50560446"/>
      <w:r w:rsidRPr="00757350">
        <w:t xml:space="preserve">and MBS service usage </w:t>
      </w:r>
      <w:bookmarkEnd w:id="3437"/>
      <w:r w:rsidRPr="00757350">
        <w:t>were the main drivers in the Group A and B analyses. For Group B vs A, the same variables in addition to QALYs were key drivers. The upper and lower bounds reflect the higher and lower 95% confidence interval values.</w:t>
      </w:r>
    </w:p>
    <w:p w14:paraId="34E7D1E5" w14:textId="6E051115" w:rsidR="00B44FB6" w:rsidRPr="00790DBC" w:rsidRDefault="00132670" w:rsidP="00790DBC">
      <w:bookmarkStart w:id="3438" w:name="_Ref52461882"/>
      <w:bookmarkStart w:id="3439" w:name="_Toc50624547"/>
      <w:bookmarkStart w:id="3440" w:name="_Toc51244092"/>
      <w:r>
        <w:rPr>
          <w:noProof/>
        </w:rPr>
        <w:drawing>
          <wp:inline distT="0" distB="0" distL="0" distR="0" wp14:anchorId="54688974" wp14:editId="2EBC8794">
            <wp:extent cx="5747385" cy="2410460"/>
            <wp:effectExtent l="0" t="0" r="5715" b="8890"/>
            <wp:docPr id="143" name="Chart 143" descr="Figure 40 is a bar chart for Group A. It shows 1 – the Intervention hospitalisation costs 2 – intervention MBS costs 3 – intervention QUALYs 4 – Intervention PBS costs 5 – Intervention trial costs and 6 – Intervention ED costs.&#10;&#10;Under the bar chart the word Upper (in blue) means the dollar value is between minus $3,000 and minus $4,500. &#10;Then the word Lower (in red) means the dollar value is between minus $1,000 and minus $2,500.&#10;">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bookmarkEnd w:id="3438"/>
    </w:p>
    <w:p w14:paraId="4297378A" w14:textId="75087D89" w:rsidR="00132670" w:rsidRDefault="004E09A1" w:rsidP="004E09A1">
      <w:pPr>
        <w:pStyle w:val="Caption"/>
      </w:pPr>
      <w:bookmarkStart w:id="3441" w:name="_Ref55896755"/>
      <w:bookmarkStart w:id="3442" w:name="_Toc129948791"/>
      <w:r>
        <w:t xml:space="preserve">Figure </w:t>
      </w:r>
      <w:fldSimple w:instr=" SEQ Figure \* ARABIC ">
        <w:r w:rsidR="00DD1EFA">
          <w:rPr>
            <w:noProof/>
          </w:rPr>
          <w:t>41</w:t>
        </w:r>
      </w:fldSimple>
      <w:bookmarkEnd w:id="3441"/>
      <w:r w:rsidR="00132670">
        <w:rPr>
          <w:rFonts w:cs="Calibri"/>
        </w:rPr>
        <w:t>Group A: Tornado diagram – cost/QALY</w:t>
      </w:r>
      <w:bookmarkEnd w:id="3439"/>
      <w:bookmarkEnd w:id="3440"/>
      <w:bookmarkEnd w:id="3442"/>
    </w:p>
    <w:p w14:paraId="1719DCA7" w14:textId="63CF2D4C" w:rsidR="00B44FB6" w:rsidRPr="00790DBC" w:rsidRDefault="00132670" w:rsidP="00790DBC">
      <w:bookmarkStart w:id="3443" w:name="_Ref52461891"/>
      <w:bookmarkStart w:id="3444" w:name="_Toc50624548"/>
      <w:bookmarkStart w:id="3445" w:name="_Toc51244093"/>
      <w:r>
        <w:rPr>
          <w:noProof/>
        </w:rPr>
        <w:drawing>
          <wp:inline distT="0" distB="0" distL="0" distR="0" wp14:anchorId="1AB2BFAC" wp14:editId="42C31364">
            <wp:extent cx="5747385" cy="2351405"/>
            <wp:effectExtent l="0" t="0" r="5715" b="0"/>
            <wp:docPr id="141" name="Chart 141" descr="Figure 41 is a bar chart for Group B. It shows 1 – the Intervention hospitalisation costs 2 – intervention MBS costs 3 – intervention QUALYs 4 – Intervention trial costs 5 – Intervention PBS costs and 6 – Intervention ED costs.&#10;&#10;Under the bar chart the words Upper (in blue) and  Lower (in red) share a dollar range from minus $400 to minus $2,000.">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End w:id="3443"/>
    </w:p>
    <w:p w14:paraId="3E3A7CAE" w14:textId="10D26428" w:rsidR="00132670" w:rsidRDefault="004E09A1" w:rsidP="009A7875">
      <w:pPr>
        <w:pStyle w:val="Caption"/>
        <w:keepNext w:val="0"/>
      </w:pPr>
      <w:bookmarkStart w:id="3446" w:name="_Ref55896763"/>
      <w:bookmarkStart w:id="3447" w:name="_Toc129948792"/>
      <w:r>
        <w:t xml:space="preserve">Figure </w:t>
      </w:r>
      <w:fldSimple w:instr=" SEQ Figure \* ARABIC ">
        <w:r w:rsidR="00DD1EFA">
          <w:rPr>
            <w:noProof/>
          </w:rPr>
          <w:t>42</w:t>
        </w:r>
      </w:fldSimple>
      <w:bookmarkEnd w:id="3446"/>
      <w:r w:rsidR="009A7875">
        <w:t xml:space="preserve"> </w:t>
      </w:r>
      <w:r w:rsidR="00132670">
        <w:t>Group B: Tornado diagram – cost/QALY</w:t>
      </w:r>
      <w:bookmarkEnd w:id="3444"/>
      <w:bookmarkEnd w:id="3445"/>
      <w:bookmarkEnd w:id="3447"/>
    </w:p>
    <w:p w14:paraId="73BA4178" w14:textId="6DAE4194" w:rsidR="00B44FB6" w:rsidRPr="00790DBC" w:rsidRDefault="00F01677" w:rsidP="00790DBC">
      <w:r>
        <w:rPr>
          <w:noProof/>
        </w:rPr>
        <w:drawing>
          <wp:inline distT="0" distB="0" distL="0" distR="0" wp14:anchorId="5116B46A" wp14:editId="3FD33AC9">
            <wp:extent cx="5731510" cy="2552700"/>
            <wp:effectExtent l="0" t="0" r="2540" b="0"/>
            <wp:docPr id="3" name="Chart 3" descr="Figure 42 is a bar chart and is titled Group B versus Group A – Tornado diagram. There are a number of side headings. For both Group A and B it shows the hospitalisation costs, the MBS costs, QUALYs, the trial costs, the PBS costs and the ED costs.">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4CDE6FE" w14:textId="17D5FA0F" w:rsidR="00132670" w:rsidRDefault="004E09A1" w:rsidP="00790DBC">
      <w:pPr>
        <w:pStyle w:val="Caption"/>
        <w:keepNext w:val="0"/>
      </w:pPr>
      <w:bookmarkStart w:id="3448" w:name="_Ref55896775"/>
      <w:bookmarkStart w:id="3449" w:name="_Toc50624549"/>
      <w:bookmarkStart w:id="3450" w:name="_Toc51244094"/>
      <w:bookmarkStart w:id="3451" w:name="_Toc129948793"/>
      <w:r>
        <w:t xml:space="preserve">Figure </w:t>
      </w:r>
      <w:fldSimple w:instr=" SEQ Figure \* ARABIC ">
        <w:r w:rsidR="00DD1EFA">
          <w:rPr>
            <w:noProof/>
          </w:rPr>
          <w:t>43</w:t>
        </w:r>
      </w:fldSimple>
      <w:bookmarkEnd w:id="3448"/>
      <w:r w:rsidR="009A7875">
        <w:rPr>
          <w:rFonts w:cs="Calibri"/>
        </w:rPr>
        <w:t xml:space="preserve"> </w:t>
      </w:r>
      <w:r w:rsidR="00132670">
        <w:rPr>
          <w:rFonts w:cs="Calibri"/>
        </w:rPr>
        <w:t>Group B vs A: Tornado diagram – cost/QALY</w:t>
      </w:r>
      <w:bookmarkEnd w:id="3449"/>
      <w:bookmarkEnd w:id="3450"/>
      <w:bookmarkEnd w:id="3451"/>
    </w:p>
    <w:p w14:paraId="366ACF2C" w14:textId="77777777" w:rsidR="00D7233C" w:rsidRPr="002402D5" w:rsidRDefault="00D7233C" w:rsidP="00D7233C">
      <w:pPr>
        <w:pStyle w:val="Heading3"/>
        <w:rPr>
          <w:bCs/>
        </w:rPr>
      </w:pPr>
      <w:bookmarkStart w:id="3452" w:name="_Toc129949071"/>
      <w:bookmarkStart w:id="3453" w:name="_Toc129958395"/>
      <w:bookmarkStart w:id="3454" w:name="_Toc379118085"/>
      <w:bookmarkStart w:id="3455" w:name="_Toc381796472"/>
      <w:bookmarkStart w:id="3456" w:name="_Toc51243895"/>
      <w:bookmarkStart w:id="3457" w:name="_Toc52537327"/>
      <w:bookmarkEnd w:id="3099"/>
      <w:bookmarkEnd w:id="3100"/>
      <w:bookmarkEnd w:id="3101"/>
      <w:bookmarkEnd w:id="3102"/>
      <w:bookmarkEnd w:id="3112"/>
      <w:bookmarkEnd w:id="3435"/>
      <w:bookmarkEnd w:id="3436"/>
      <w:r w:rsidRPr="002402D5">
        <w:rPr>
          <w:bCs/>
        </w:rPr>
        <w:t>Secondary Outcome sensitivity analyses</w:t>
      </w:r>
      <w:bookmarkEnd w:id="3452"/>
      <w:bookmarkEnd w:id="3453"/>
    </w:p>
    <w:p w14:paraId="3A9A8CC6" w14:textId="5C641432" w:rsidR="00D7233C" w:rsidRDefault="00D7233C" w:rsidP="00AA5211">
      <w:bookmarkStart w:id="3458" w:name="_Hlk129079618"/>
      <w:bookmarkStart w:id="3459" w:name="_Hlk55205611"/>
      <w:r>
        <w:t xml:space="preserve">Tornado diagrams for the change per unit in the PIH health scale sensitivity analyses </w:t>
      </w:r>
      <w:bookmarkEnd w:id="3458"/>
      <w:r>
        <w:t xml:space="preserve">are presented in </w:t>
      </w:r>
      <w:r>
        <w:fldChar w:fldCharType="begin"/>
      </w:r>
      <w:r>
        <w:instrText xml:space="preserve"> REF _Ref52461907 \h </w:instrText>
      </w:r>
      <w:r>
        <w:fldChar w:fldCharType="separate"/>
      </w:r>
      <w:r w:rsidR="00DD1EFA">
        <w:t xml:space="preserve">Figure </w:t>
      </w:r>
      <w:r w:rsidR="00DD1EFA">
        <w:rPr>
          <w:noProof/>
        </w:rPr>
        <w:t>44</w:t>
      </w:r>
      <w:r>
        <w:fldChar w:fldCharType="end"/>
      </w:r>
      <w:r>
        <w:t xml:space="preserve"> for the Group A analysis and </w:t>
      </w:r>
      <w:r w:rsidR="00C155BB">
        <w:fldChar w:fldCharType="begin"/>
      </w:r>
      <w:r w:rsidR="00C155BB">
        <w:instrText xml:space="preserve"> REF _Ref55896821 \h </w:instrText>
      </w:r>
      <w:r w:rsidR="00C155BB">
        <w:fldChar w:fldCharType="separate"/>
      </w:r>
      <w:r w:rsidR="00DD1EFA">
        <w:t xml:space="preserve">Figure </w:t>
      </w:r>
      <w:r w:rsidR="00DD1EFA">
        <w:rPr>
          <w:noProof/>
        </w:rPr>
        <w:t>45</w:t>
      </w:r>
      <w:r w:rsidR="00C155BB">
        <w:fldChar w:fldCharType="end"/>
      </w:r>
      <w:r>
        <w:t xml:space="preserve"> for the Group B analysis. The base case ICER for Group A and B are dominant to TAU. Hospitalisation and MBS costs were the main driver in Group A, while self-management scores and hospitalisation costs were the main driver in Group B. The base case cost-saving per unit lost ICER for Group B vs </w:t>
      </w:r>
      <w:r w:rsidR="0069364D">
        <w:t xml:space="preserve">Group A </w:t>
      </w:r>
      <w:r>
        <w:t>was $</w:t>
      </w:r>
      <w:r w:rsidR="0069364D">
        <w:t>44.57</w:t>
      </w:r>
      <w:r>
        <w:t xml:space="preserve"> (</w:t>
      </w:r>
      <w:r>
        <w:fldChar w:fldCharType="begin"/>
      </w:r>
      <w:r>
        <w:instrText xml:space="preserve"> REF _Ref52461923 \h </w:instrText>
      </w:r>
      <w:r>
        <w:fldChar w:fldCharType="separate"/>
      </w:r>
      <w:r w:rsidR="00DD1EFA">
        <w:t xml:space="preserve">Figure </w:t>
      </w:r>
      <w:r w:rsidR="00DD1EFA">
        <w:rPr>
          <w:noProof/>
        </w:rPr>
        <w:t>46</w:t>
      </w:r>
      <w:r>
        <w:fldChar w:fldCharType="end"/>
      </w:r>
      <w:r>
        <w:t>). Hospitalisations and trial costs were the main drivers for this analysis. Upper and lower bounds were +/- 20% of the base case cost/outcome score analysed.</w:t>
      </w:r>
    </w:p>
    <w:p w14:paraId="56174DD6" w14:textId="3272198B" w:rsidR="00D7233C" w:rsidRDefault="00D7233C" w:rsidP="00D7233C">
      <w:pPr>
        <w:spacing w:after="0"/>
      </w:pPr>
      <w:r>
        <w:rPr>
          <w:noProof/>
        </w:rPr>
        <w:drawing>
          <wp:inline distT="0" distB="0" distL="0" distR="0" wp14:anchorId="09A2E977" wp14:editId="38B22863">
            <wp:extent cx="5735955" cy="2090057"/>
            <wp:effectExtent l="0" t="0" r="0" b="5715"/>
            <wp:docPr id="203" name="Chart 203" descr="Figure 43 for the Group A analysis is a bar chart and shows the change per unit in the PIH health scale sensitivity as presented in the Tornado diagrams.&#10;&#10;There are a number of side headings for intervention costs such as: hospitalisation, MBS, PBS, ED, trial costs and self management score. The Upper and Lower amounts range from zero dollars to minus $40.">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711F6A3" w14:textId="6F39027F" w:rsidR="00D7233C" w:rsidRDefault="00D7233C" w:rsidP="00524FF1">
      <w:pPr>
        <w:pStyle w:val="Caption"/>
        <w:keepNext w:val="0"/>
        <w:spacing w:after="240"/>
      </w:pPr>
      <w:bookmarkStart w:id="3460" w:name="_Ref52461907"/>
      <w:bookmarkStart w:id="3461" w:name="_Toc50624550"/>
      <w:bookmarkStart w:id="3462" w:name="_Toc51244095"/>
      <w:bookmarkStart w:id="3463" w:name="_Toc129948794"/>
      <w:r>
        <w:t xml:space="preserve">Figure </w:t>
      </w:r>
      <w:fldSimple w:instr=" SEQ Figure \* ARABIC ">
        <w:r w:rsidR="00DD1EFA">
          <w:rPr>
            <w:noProof/>
          </w:rPr>
          <w:t>44</w:t>
        </w:r>
      </w:fldSimple>
      <w:bookmarkEnd w:id="3460"/>
      <w:r w:rsidR="009A7875">
        <w:rPr>
          <w:rFonts w:cs="Calibri"/>
        </w:rPr>
        <w:t xml:space="preserve"> </w:t>
      </w:r>
      <w:r>
        <w:rPr>
          <w:rFonts w:cs="Calibri"/>
        </w:rPr>
        <w:t>Group A: Tornado diagram – cost/PIH unit</w:t>
      </w:r>
      <w:bookmarkEnd w:id="3461"/>
      <w:bookmarkEnd w:id="3462"/>
      <w:bookmarkEnd w:id="3463"/>
    </w:p>
    <w:p w14:paraId="15BB7303" w14:textId="5E4AB2ED" w:rsidR="00C155BB" w:rsidRPr="00524FF1" w:rsidRDefault="00D7233C" w:rsidP="00524FF1">
      <w:bookmarkStart w:id="3464" w:name="_Ref52461915"/>
      <w:bookmarkStart w:id="3465" w:name="_Toc50624551"/>
      <w:bookmarkStart w:id="3466" w:name="_Toc51244096"/>
      <w:r>
        <w:rPr>
          <w:noProof/>
        </w:rPr>
        <w:drawing>
          <wp:inline distT="0" distB="0" distL="0" distR="0" wp14:anchorId="2C5A3F0C" wp14:editId="7266D1FA">
            <wp:extent cx="5735955" cy="2374900"/>
            <wp:effectExtent l="0" t="0" r="0" b="6350"/>
            <wp:docPr id="201" name="Chart 201" descr="Figure 44 for the Group B analysis is a bar chart and shows the change per unit in the PIH health scale sensitivity as presented in the Tornado diagrams.&#10;&#10;There are a number of side headings for intervention costs such as: self management score, hospitalisation, MBS, trial costs, PBS and ED. The Upper and Lower amounts range from minus $400 to $800.">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72FBAA2" w14:textId="25A44C9D" w:rsidR="00D7233C" w:rsidRDefault="00D7233C" w:rsidP="00524FF1">
      <w:pPr>
        <w:pStyle w:val="Caption"/>
        <w:keepNext w:val="0"/>
        <w:spacing w:after="240"/>
      </w:pPr>
      <w:bookmarkStart w:id="3467" w:name="_Ref55896821"/>
      <w:bookmarkStart w:id="3468" w:name="_Toc129948795"/>
      <w:r>
        <w:t xml:space="preserve">Figure </w:t>
      </w:r>
      <w:fldSimple w:instr=" SEQ Figure \* ARABIC ">
        <w:r w:rsidR="00DD1EFA">
          <w:rPr>
            <w:noProof/>
          </w:rPr>
          <w:t>45</w:t>
        </w:r>
      </w:fldSimple>
      <w:bookmarkEnd w:id="3464"/>
      <w:bookmarkEnd w:id="3467"/>
      <w:r w:rsidR="009A7875">
        <w:rPr>
          <w:rFonts w:cs="Calibri"/>
        </w:rPr>
        <w:t xml:space="preserve"> </w:t>
      </w:r>
      <w:r>
        <w:rPr>
          <w:rFonts w:cs="Calibri"/>
        </w:rPr>
        <w:t>Group B: Tornado diagram – cost/PIH unit</w:t>
      </w:r>
      <w:bookmarkEnd w:id="3465"/>
      <w:bookmarkEnd w:id="3466"/>
      <w:bookmarkEnd w:id="3468"/>
    </w:p>
    <w:p w14:paraId="27C375C2" w14:textId="16F6964A" w:rsidR="00C155BB" w:rsidRPr="00524FF1" w:rsidRDefault="00EC7E19" w:rsidP="00524FF1">
      <w:r>
        <w:rPr>
          <w:noProof/>
        </w:rPr>
        <w:drawing>
          <wp:inline distT="0" distB="0" distL="0" distR="0" wp14:anchorId="0CF041C5" wp14:editId="0CF54657">
            <wp:extent cx="5731510" cy="2705100"/>
            <wp:effectExtent l="0" t="0" r="2540" b="0"/>
            <wp:docPr id="49" name="Chart 49" descr="Figure 45 is a bar chart and is titled Group B versus Group A – Tornado diagram. There are a number of side headings. For both Group A and B it shows the hospitalisation costs, the MBS costs, the change in self management score, the trial costs, the PBS costs and the ED costs.&#10;&#10;Under the bar chart the words Upper (in blue) and  Lower (in red) range from zero dollars to $80.">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D17B683" w14:textId="03049FCF" w:rsidR="00D7233C" w:rsidRDefault="00D7233C" w:rsidP="00D7233C">
      <w:pPr>
        <w:pStyle w:val="Caption"/>
        <w:spacing w:after="240"/>
      </w:pPr>
      <w:bookmarkStart w:id="3469" w:name="_Ref52461923"/>
      <w:bookmarkStart w:id="3470" w:name="_Toc50624552"/>
      <w:bookmarkStart w:id="3471" w:name="_Toc51244097"/>
      <w:bookmarkStart w:id="3472" w:name="_Toc129948796"/>
      <w:r>
        <w:t xml:space="preserve">Figure </w:t>
      </w:r>
      <w:fldSimple w:instr=" SEQ Figure \* ARABIC ">
        <w:r w:rsidR="00DD1EFA">
          <w:rPr>
            <w:noProof/>
          </w:rPr>
          <w:t>46</w:t>
        </w:r>
      </w:fldSimple>
      <w:bookmarkEnd w:id="3469"/>
      <w:r w:rsidR="009A7875">
        <w:rPr>
          <w:rFonts w:cs="Calibri"/>
        </w:rPr>
        <w:t xml:space="preserve"> </w:t>
      </w:r>
      <w:r>
        <w:rPr>
          <w:rFonts w:cs="Calibri"/>
        </w:rPr>
        <w:t>Group B vs A: Tornado diagram – cost/PIH unit</w:t>
      </w:r>
      <w:bookmarkEnd w:id="3470"/>
      <w:bookmarkEnd w:id="3471"/>
      <w:bookmarkEnd w:id="3472"/>
      <w:r>
        <w:rPr>
          <w:rFonts w:cs="Calibri"/>
        </w:rPr>
        <w:t xml:space="preserve">  </w:t>
      </w:r>
    </w:p>
    <w:bookmarkEnd w:id="3459"/>
    <w:p w14:paraId="01C19B62" w14:textId="77777777" w:rsidR="00D7233C" w:rsidRPr="002402D5" w:rsidRDefault="00D7233C" w:rsidP="00D7233C">
      <w:pPr>
        <w:pStyle w:val="Heading4"/>
        <w:rPr>
          <w:rFonts w:cs="Calibri"/>
          <w:bCs/>
        </w:rPr>
      </w:pPr>
      <w:r w:rsidRPr="002402D5">
        <w:rPr>
          <w:rFonts w:cs="Calibri"/>
          <w:bCs/>
        </w:rPr>
        <w:t xml:space="preserve">Change in morphine equivalence </w:t>
      </w:r>
    </w:p>
    <w:p w14:paraId="7B729F44" w14:textId="0937B8DD" w:rsidR="00D7233C" w:rsidRDefault="00D7233C" w:rsidP="00AA5211">
      <w:r>
        <w:t xml:space="preserve">Tornado diagrams for the change per unit in morphine equivalent units sensitivity analyses are presented in </w:t>
      </w:r>
      <w:r>
        <w:fldChar w:fldCharType="begin"/>
      </w:r>
      <w:r>
        <w:instrText xml:space="preserve"> REF _Ref52461933 \h </w:instrText>
      </w:r>
      <w:r>
        <w:fldChar w:fldCharType="separate"/>
      </w:r>
      <w:r w:rsidR="00DD1EFA">
        <w:t xml:space="preserve">Figure </w:t>
      </w:r>
      <w:r w:rsidR="00DD1EFA">
        <w:rPr>
          <w:noProof/>
        </w:rPr>
        <w:t>47</w:t>
      </w:r>
      <w:r>
        <w:fldChar w:fldCharType="end"/>
      </w:r>
      <w:r>
        <w:t xml:space="preserve"> and </w:t>
      </w:r>
      <w:r>
        <w:fldChar w:fldCharType="begin"/>
      </w:r>
      <w:r>
        <w:instrText xml:space="preserve"> REF _Ref52461939 \h </w:instrText>
      </w:r>
      <w:r>
        <w:fldChar w:fldCharType="separate"/>
      </w:r>
      <w:r w:rsidR="00DD1EFA">
        <w:t xml:space="preserve">Figure </w:t>
      </w:r>
      <w:r w:rsidR="00DD1EFA">
        <w:rPr>
          <w:noProof/>
        </w:rPr>
        <w:t>48</w:t>
      </w:r>
      <w:r>
        <w:fldChar w:fldCharType="end"/>
      </w:r>
      <w:r>
        <w:t xml:space="preserve"> for the Group A and B analysis, respectively. The base case ICER for Group A is dominant to TAU.  For Group B, the intervention results in worse outcomes but at a lower cost.  This results in a cost saving ICER of $2,573.43 per unit of morphine.  Hospitalisation and MBS costs were the main drivers in both Group A and B. Group B </w:t>
      </w:r>
      <w:r w:rsidR="0069364D">
        <w:t>had a cost saving ICER of $189.42 compared</w:t>
      </w:r>
      <w:r>
        <w:t xml:space="preserve"> to Group A (</w:t>
      </w:r>
      <w:r>
        <w:fldChar w:fldCharType="begin"/>
      </w:r>
      <w:r>
        <w:instrText xml:space="preserve"> REF _Ref52461945 \h </w:instrText>
      </w:r>
      <w:r>
        <w:fldChar w:fldCharType="separate"/>
      </w:r>
      <w:r w:rsidR="00DD1EFA">
        <w:t xml:space="preserve">Figure </w:t>
      </w:r>
      <w:r w:rsidR="00DD1EFA">
        <w:rPr>
          <w:noProof/>
        </w:rPr>
        <w:t>49</w:t>
      </w:r>
      <w:r>
        <w:fldChar w:fldCharType="end"/>
      </w:r>
      <w:r>
        <w:t>). Hospitalisations and MBS costs were the main drivers for this analysis. The upper and lower bounds reflect the higher and lower 95% confidence interval values.</w:t>
      </w:r>
    </w:p>
    <w:p w14:paraId="7754FB66" w14:textId="4BD7A006" w:rsidR="00D7233C" w:rsidRPr="00524FF1" w:rsidRDefault="00D7233C" w:rsidP="00524FF1">
      <w:r>
        <w:rPr>
          <w:noProof/>
        </w:rPr>
        <w:drawing>
          <wp:inline distT="0" distB="0" distL="0" distR="0" wp14:anchorId="036B3158" wp14:editId="2D13324E">
            <wp:extent cx="5735955" cy="2179674"/>
            <wp:effectExtent l="0" t="0" r="0" b="0"/>
            <wp:docPr id="197" name="Chart 197" descr="Figure 46 for the Group A analysis is a bar chart and shows the change per unit in morphine equivalent units sensitivity analyses as presented in the Tornado diagrams.&#10;&#10;There are a number of side headings for intervention costs such as: hospitalisation, MBS, morphine equivalent dosage, PBS, ED and trial costs. The Upper and Lower amounts range from minus $250 to plus $100.">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8A62B78" w14:textId="3C1531B9" w:rsidR="00D7233C" w:rsidRPr="00524FF1" w:rsidRDefault="00D7233C" w:rsidP="00524FF1">
      <w:pPr>
        <w:pStyle w:val="Caption"/>
        <w:keepNext w:val="0"/>
        <w:spacing w:after="240"/>
      </w:pPr>
      <w:bookmarkStart w:id="3473" w:name="_Ref52461933"/>
      <w:bookmarkStart w:id="3474" w:name="_Toc50624553"/>
      <w:bookmarkStart w:id="3475" w:name="_Toc51244098"/>
      <w:bookmarkStart w:id="3476" w:name="_Toc129948797"/>
      <w:r>
        <w:t xml:space="preserve">Figure </w:t>
      </w:r>
      <w:fldSimple w:instr=" SEQ Figure \* ARABIC ">
        <w:r w:rsidR="00DD1EFA">
          <w:rPr>
            <w:noProof/>
          </w:rPr>
          <w:t>47</w:t>
        </w:r>
      </w:fldSimple>
      <w:bookmarkEnd w:id="3473"/>
      <w:r w:rsidR="009A7875">
        <w:rPr>
          <w:rFonts w:cs="Calibri"/>
        </w:rPr>
        <w:t xml:space="preserve"> </w:t>
      </w:r>
      <w:r>
        <w:rPr>
          <w:rFonts w:cs="Calibri"/>
        </w:rPr>
        <w:t>Group A: Tornado diagram – Change in morphine equivalence units</w:t>
      </w:r>
      <w:bookmarkEnd w:id="3474"/>
      <w:bookmarkEnd w:id="3475"/>
      <w:bookmarkEnd w:id="3476"/>
    </w:p>
    <w:p w14:paraId="79DE6FB6" w14:textId="2A22E3D7" w:rsidR="00D7233C" w:rsidRPr="00524FF1" w:rsidRDefault="00D7233C" w:rsidP="00524FF1">
      <w:r>
        <w:rPr>
          <w:noProof/>
        </w:rPr>
        <w:drawing>
          <wp:inline distT="0" distB="0" distL="0" distR="0" wp14:anchorId="2991397D" wp14:editId="5F99B179">
            <wp:extent cx="5735955" cy="2286000"/>
            <wp:effectExtent l="0" t="0" r="0" b="0"/>
            <wp:docPr id="195" name="Chart 195" descr="Figure 47 for the Group B analysis is a bar chart and shows the change per unit in morphine equivalent units sensitivity analyses as presented in the Tornado diagrams.&#10;&#10;There are a number of side headings for intervention costs such as: hospitalisation, MBS, trial cost, PBS, ED and morphine equivalent dosage. The Upper and Lower amounts range from minus $1,000 to plus $5,000">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5708024" w14:textId="1471F51E" w:rsidR="00D7233C" w:rsidRDefault="00D7233C" w:rsidP="00D7233C">
      <w:pPr>
        <w:pStyle w:val="Caption"/>
        <w:spacing w:after="240"/>
      </w:pPr>
      <w:bookmarkStart w:id="3477" w:name="_Ref52461939"/>
      <w:bookmarkStart w:id="3478" w:name="_Toc50624554"/>
      <w:bookmarkStart w:id="3479" w:name="_Toc51244099"/>
      <w:bookmarkStart w:id="3480" w:name="_Toc129948798"/>
      <w:r>
        <w:t xml:space="preserve">Figure </w:t>
      </w:r>
      <w:fldSimple w:instr=" SEQ Figure \* ARABIC ">
        <w:r w:rsidR="00DD1EFA">
          <w:rPr>
            <w:noProof/>
          </w:rPr>
          <w:t>48</w:t>
        </w:r>
      </w:fldSimple>
      <w:bookmarkEnd w:id="3477"/>
      <w:r w:rsidR="009A7875">
        <w:rPr>
          <w:rFonts w:cs="Calibri"/>
        </w:rPr>
        <w:t xml:space="preserve"> </w:t>
      </w:r>
      <w:r>
        <w:rPr>
          <w:rFonts w:cs="Calibri"/>
        </w:rPr>
        <w:t>Group B: Tornado diagram – Change in morphine equivalence units</w:t>
      </w:r>
      <w:bookmarkEnd w:id="3478"/>
      <w:bookmarkEnd w:id="3479"/>
      <w:bookmarkEnd w:id="3480"/>
      <w:r>
        <w:rPr>
          <w:rFonts w:cs="Calibri"/>
        </w:rPr>
        <w:t xml:space="preserve">  </w:t>
      </w:r>
    </w:p>
    <w:p w14:paraId="27F0DBFE" w14:textId="4EF11F57" w:rsidR="00D7233C" w:rsidRDefault="0069364D" w:rsidP="00D7233C">
      <w:pPr>
        <w:spacing w:after="0"/>
      </w:pPr>
      <w:r>
        <w:rPr>
          <w:noProof/>
        </w:rPr>
        <w:drawing>
          <wp:inline distT="0" distB="0" distL="0" distR="0" wp14:anchorId="3C0C2900" wp14:editId="4BAC6815">
            <wp:extent cx="5731510" cy="2486025"/>
            <wp:effectExtent l="0" t="0" r="2540" b="0"/>
            <wp:docPr id="51" name="Chart 51" descr="Figure 48 is a bar chart and is titled Group B versus Group A – Tornado diagram change in morphine equivalence units. There are a number of side headings. For both Group A and B it shows the costs for hospitalisation, MBS, trial, PBS and ED costs and the morphine equivalent dosage.&#10;&#10;Under the bar chart the words Upper (in blue) and  Lower (in red) the amounts range from zero dollars to $350.">
              <a:extLst xmlns:a="http://schemas.openxmlformats.org/drawingml/2006/main">
                <a:ext uri="{FF2B5EF4-FFF2-40B4-BE49-F238E27FC236}">
                  <a16:creationId xmlns:a16="http://schemas.microsoft.com/office/drawing/2014/main" id="{00000000-0008-0000-07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E345CDD" w14:textId="4BBFE0F5" w:rsidR="00D7233C" w:rsidRDefault="00D7233C" w:rsidP="00D7233C">
      <w:pPr>
        <w:pStyle w:val="Caption"/>
        <w:spacing w:after="240"/>
      </w:pPr>
      <w:bookmarkStart w:id="3481" w:name="_Ref52461945"/>
      <w:bookmarkStart w:id="3482" w:name="_Toc50624555"/>
      <w:bookmarkStart w:id="3483" w:name="_Toc51244100"/>
      <w:bookmarkStart w:id="3484" w:name="_Toc129948799"/>
      <w:r>
        <w:t xml:space="preserve">Figure </w:t>
      </w:r>
      <w:fldSimple w:instr=" SEQ Figure \* ARABIC ">
        <w:r w:rsidR="00DD1EFA">
          <w:rPr>
            <w:noProof/>
          </w:rPr>
          <w:t>49</w:t>
        </w:r>
      </w:fldSimple>
      <w:bookmarkEnd w:id="3481"/>
      <w:r w:rsidR="009A7875">
        <w:rPr>
          <w:rFonts w:cs="Calibri"/>
        </w:rPr>
        <w:t xml:space="preserve"> </w:t>
      </w:r>
      <w:r>
        <w:rPr>
          <w:rFonts w:cs="Calibri"/>
        </w:rPr>
        <w:t>Group B vs A: Tornado diagram – Change in morphine equivalence units</w:t>
      </w:r>
      <w:bookmarkEnd w:id="3482"/>
      <w:bookmarkEnd w:id="3483"/>
      <w:bookmarkEnd w:id="3484"/>
    </w:p>
    <w:p w14:paraId="0EAFE1D1" w14:textId="134C2459" w:rsidR="007E0438" w:rsidRPr="00A40F1D" w:rsidRDefault="007E0438" w:rsidP="007E0438">
      <w:pPr>
        <w:pStyle w:val="Heading4"/>
        <w:rPr>
          <w:rFonts w:cs="Calibri"/>
          <w:bCs/>
        </w:rPr>
      </w:pPr>
      <w:r w:rsidRPr="00A40F1D">
        <w:rPr>
          <w:rFonts w:cs="Calibri"/>
          <w:bCs/>
        </w:rPr>
        <w:t xml:space="preserve">Pain </w:t>
      </w:r>
      <w:r>
        <w:rPr>
          <w:rFonts w:cs="Calibri"/>
          <w:bCs/>
        </w:rPr>
        <w:t>interference</w:t>
      </w:r>
      <w:r w:rsidRPr="00A40F1D">
        <w:rPr>
          <w:rFonts w:cs="Calibri"/>
          <w:bCs/>
        </w:rPr>
        <w:t xml:space="preserve"> analyses</w:t>
      </w:r>
    </w:p>
    <w:p w14:paraId="0C76BD76" w14:textId="5598B2F4" w:rsidR="007E0438" w:rsidRDefault="007E0438" w:rsidP="00AA5211">
      <w:r>
        <w:t xml:space="preserve">Tornado diagrams for the reduction in pain-severity group sensitivity analyses are presented in </w:t>
      </w:r>
      <w:r>
        <w:fldChar w:fldCharType="begin"/>
      </w:r>
      <w:r>
        <w:instrText xml:space="preserve"> REF _Ref52461979 \h </w:instrText>
      </w:r>
      <w:r>
        <w:fldChar w:fldCharType="separate"/>
      </w:r>
      <w:r w:rsidR="00DD1EFA">
        <w:t xml:space="preserve">Figure </w:t>
      </w:r>
      <w:r w:rsidR="00DD1EFA">
        <w:rPr>
          <w:noProof/>
        </w:rPr>
        <w:t>50</w:t>
      </w:r>
      <w:r>
        <w:fldChar w:fldCharType="end"/>
      </w:r>
      <w:r>
        <w:t xml:space="preserve"> and </w:t>
      </w:r>
      <w:r>
        <w:fldChar w:fldCharType="begin"/>
      </w:r>
      <w:r>
        <w:instrText xml:space="preserve"> REF _Ref52461989 \h </w:instrText>
      </w:r>
      <w:r>
        <w:fldChar w:fldCharType="separate"/>
      </w:r>
      <w:r w:rsidR="00DD1EFA">
        <w:t xml:space="preserve">Figure </w:t>
      </w:r>
      <w:r w:rsidR="00DD1EFA">
        <w:rPr>
          <w:noProof/>
        </w:rPr>
        <w:t>51</w:t>
      </w:r>
      <w:r>
        <w:fldChar w:fldCharType="end"/>
      </w:r>
      <w:r>
        <w:t xml:space="preserve"> for Group A and B, respectively. The base case ICER for Group A and B was dominant over TAU. The proportion of severe trial participants and hospitalisation costs were the main drivers in Group A. For Group B hospitalisation, trial and ED presentation costs were the major ICER influencers. For the base case, Group B is dominant to Group A (</w:t>
      </w:r>
      <w:r>
        <w:fldChar w:fldCharType="begin"/>
      </w:r>
      <w:r>
        <w:instrText xml:space="preserve"> REF _Ref52461997 \h </w:instrText>
      </w:r>
      <w:r>
        <w:fldChar w:fldCharType="separate"/>
      </w:r>
      <w:r w:rsidR="00DD1EFA">
        <w:t xml:space="preserve">Figure </w:t>
      </w:r>
      <w:r w:rsidR="00DD1EFA">
        <w:rPr>
          <w:noProof/>
        </w:rPr>
        <w:t>52</w:t>
      </w:r>
      <w:r>
        <w:fldChar w:fldCharType="end"/>
      </w:r>
      <w:r>
        <w:t>). Hospitalisations and severe trial participant proportions were the main drivers for this analysis. Upper and lower bounds were +/- 20% of the base case cost/outcome score analysed.</w:t>
      </w:r>
    </w:p>
    <w:p w14:paraId="424F03A0" w14:textId="77777777" w:rsidR="007E0438" w:rsidRDefault="007E0438" w:rsidP="007E0438">
      <w:pPr>
        <w:spacing w:after="0"/>
      </w:pPr>
      <w:r>
        <w:rPr>
          <w:noProof/>
        </w:rPr>
        <w:drawing>
          <wp:inline distT="0" distB="0" distL="0" distR="0" wp14:anchorId="64B9F455" wp14:editId="114195CD">
            <wp:extent cx="5735955" cy="2113808"/>
            <wp:effectExtent l="0" t="0" r="0" b="1270"/>
            <wp:docPr id="185" name="Chart 185" descr="Figure 49 for the Group A analysis is a bar chart and shows the reduction in pain-severity group sensitivity analyses as presented in the Tornado diagrams.&#10;&#10;There are a number of side headings for intervention costs such as: severity, hospitalisation, MBS, PBS, ED and trial costs. The Upper and Lower amounts range from minus $25,000 to $0.">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C4AEDF5" w14:textId="3B5C4CFB" w:rsidR="007E0438" w:rsidRDefault="007E0438" w:rsidP="007E0438">
      <w:pPr>
        <w:pStyle w:val="Caption"/>
      </w:pPr>
      <w:bookmarkStart w:id="3485" w:name="_Ref52461979"/>
      <w:bookmarkStart w:id="3486" w:name="_Toc50624559"/>
      <w:bookmarkStart w:id="3487" w:name="_Toc51244104"/>
      <w:bookmarkStart w:id="3488" w:name="_Toc129948800"/>
      <w:r>
        <w:t xml:space="preserve">Figure </w:t>
      </w:r>
      <w:fldSimple w:instr=" SEQ Figure \* ARABIC ">
        <w:r w:rsidR="00DD1EFA">
          <w:rPr>
            <w:noProof/>
          </w:rPr>
          <w:t>50</w:t>
        </w:r>
      </w:fldSimple>
      <w:bookmarkEnd w:id="3485"/>
      <w:r w:rsidR="009A7875">
        <w:rPr>
          <w:rFonts w:cs="Calibri"/>
        </w:rPr>
        <w:t xml:space="preserve"> </w:t>
      </w:r>
      <w:r>
        <w:rPr>
          <w:rFonts w:cs="Calibri"/>
        </w:rPr>
        <w:t xml:space="preserve">Group A: Tornado diagram – Pain </w:t>
      </w:r>
      <w:bookmarkEnd w:id="3486"/>
      <w:bookmarkEnd w:id="3487"/>
      <w:r>
        <w:rPr>
          <w:rFonts w:cs="Calibri"/>
        </w:rPr>
        <w:t>interference</w:t>
      </w:r>
      <w:bookmarkEnd w:id="3488"/>
    </w:p>
    <w:p w14:paraId="1197D23C" w14:textId="45D18E0B" w:rsidR="007E0438" w:rsidRPr="009A7875" w:rsidRDefault="007E0438" w:rsidP="009A7875">
      <w:r>
        <w:rPr>
          <w:noProof/>
        </w:rPr>
        <w:drawing>
          <wp:inline distT="0" distB="0" distL="0" distR="0" wp14:anchorId="30573768" wp14:editId="1E90D12E">
            <wp:extent cx="5735955" cy="2291938"/>
            <wp:effectExtent l="0" t="0" r="0" b="0"/>
            <wp:docPr id="183" name="Chart 183" descr="Figure 50 for the Group B analysis is a bar chart and shows the reduction in pain-severity group sensitivity analyses as presented in the Tornado diagrams.&#10;&#10;There are a number of side headings for intervention costs such as: hospitalisation, severity, MBS, PBS, ED and trial costs. The Upper and Lower amounts range from minus $1,600 to $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868EF96" w14:textId="36833E1E" w:rsidR="007E0438" w:rsidRDefault="007E0438" w:rsidP="007E0438">
      <w:pPr>
        <w:pStyle w:val="Caption"/>
        <w:spacing w:after="240"/>
      </w:pPr>
      <w:bookmarkStart w:id="3489" w:name="_Ref52461989"/>
      <w:bookmarkStart w:id="3490" w:name="_Toc50624560"/>
      <w:bookmarkStart w:id="3491" w:name="_Toc51244105"/>
      <w:bookmarkStart w:id="3492" w:name="_Toc129948801"/>
      <w:r>
        <w:t xml:space="preserve">Figure </w:t>
      </w:r>
      <w:fldSimple w:instr=" SEQ Figure \* ARABIC ">
        <w:r w:rsidR="00DD1EFA">
          <w:rPr>
            <w:noProof/>
          </w:rPr>
          <w:t>51</w:t>
        </w:r>
      </w:fldSimple>
      <w:bookmarkEnd w:id="3489"/>
      <w:r w:rsidR="009A7875">
        <w:rPr>
          <w:rFonts w:cs="Calibri"/>
        </w:rPr>
        <w:t xml:space="preserve"> </w:t>
      </w:r>
      <w:r>
        <w:rPr>
          <w:rFonts w:cs="Calibri"/>
        </w:rPr>
        <w:t xml:space="preserve">Group B: Tornado diagram – Pain </w:t>
      </w:r>
      <w:bookmarkEnd w:id="3490"/>
      <w:bookmarkEnd w:id="3491"/>
      <w:r>
        <w:rPr>
          <w:rFonts w:cs="Calibri"/>
        </w:rPr>
        <w:t>interference</w:t>
      </w:r>
      <w:bookmarkEnd w:id="3492"/>
    </w:p>
    <w:p w14:paraId="3CBC1247" w14:textId="77777777" w:rsidR="007E0438" w:rsidRDefault="007E0438" w:rsidP="007E0438">
      <w:pPr>
        <w:spacing w:after="0"/>
      </w:pPr>
      <w:r>
        <w:rPr>
          <w:noProof/>
        </w:rPr>
        <w:drawing>
          <wp:inline distT="0" distB="0" distL="0" distR="0" wp14:anchorId="0B8A0426" wp14:editId="52A55F45">
            <wp:extent cx="5731510" cy="2505075"/>
            <wp:effectExtent l="0" t="0" r="2540" b="0"/>
            <wp:docPr id="52" name="Chart 52" descr="Figure 51 is a bar chart and is titled Group B versus Group A – Tornado diagram Pain interference. There are a number of side headings. For both Group A and B it shows the costs for hospitalisation, severity, MBS, trial, PBS and ED costs.&#10;&#10;Under the bar chart the words Upper (in blue) and  Lower (in red) the amounts range from minus $3,500zero dollars to $0.">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615FDE5" w14:textId="5986BEC9" w:rsidR="007E0438" w:rsidRDefault="007E0438" w:rsidP="009A7875">
      <w:pPr>
        <w:pStyle w:val="Caption"/>
        <w:keepNext w:val="0"/>
      </w:pPr>
      <w:bookmarkStart w:id="3493" w:name="_Ref52461997"/>
      <w:bookmarkStart w:id="3494" w:name="_Toc50624561"/>
      <w:bookmarkStart w:id="3495" w:name="_Toc51244106"/>
      <w:bookmarkStart w:id="3496" w:name="_Toc129948802"/>
      <w:r>
        <w:t xml:space="preserve">Figure </w:t>
      </w:r>
      <w:fldSimple w:instr=" SEQ Figure \* ARABIC ">
        <w:r w:rsidR="00DD1EFA">
          <w:rPr>
            <w:noProof/>
          </w:rPr>
          <w:t>52</w:t>
        </w:r>
      </w:fldSimple>
      <w:bookmarkEnd w:id="3493"/>
      <w:r w:rsidR="009A7875">
        <w:rPr>
          <w:rFonts w:cs="Calibri"/>
        </w:rPr>
        <w:t xml:space="preserve"> </w:t>
      </w:r>
      <w:r>
        <w:rPr>
          <w:rFonts w:cs="Calibri"/>
        </w:rPr>
        <w:t>Group B vs A: Tornado diagram – Pain</w:t>
      </w:r>
      <w:bookmarkEnd w:id="3494"/>
      <w:bookmarkEnd w:id="3495"/>
      <w:r>
        <w:rPr>
          <w:rFonts w:cs="Calibri"/>
        </w:rPr>
        <w:t xml:space="preserve"> interference</w:t>
      </w:r>
      <w:bookmarkEnd w:id="3496"/>
    </w:p>
    <w:p w14:paraId="19DB6FF7" w14:textId="47D9EBC3" w:rsidR="00D7233C" w:rsidRPr="00A40F1D" w:rsidRDefault="00D7233C" w:rsidP="00D7233C">
      <w:pPr>
        <w:pStyle w:val="Heading4"/>
        <w:rPr>
          <w:rFonts w:cs="Calibri"/>
          <w:bCs/>
        </w:rPr>
      </w:pPr>
      <w:r w:rsidRPr="00A40F1D">
        <w:rPr>
          <w:rFonts w:cs="Calibri"/>
          <w:bCs/>
        </w:rPr>
        <w:t xml:space="preserve">Pain </w:t>
      </w:r>
      <w:r w:rsidR="007E0438">
        <w:rPr>
          <w:rFonts w:cs="Calibri"/>
          <w:bCs/>
        </w:rPr>
        <w:t>severity</w:t>
      </w:r>
      <w:r w:rsidR="007E0438" w:rsidRPr="00A40F1D">
        <w:rPr>
          <w:rFonts w:cs="Calibri"/>
          <w:bCs/>
        </w:rPr>
        <w:t xml:space="preserve"> </w:t>
      </w:r>
      <w:r w:rsidRPr="00A40F1D">
        <w:rPr>
          <w:rFonts w:cs="Calibri"/>
          <w:bCs/>
        </w:rPr>
        <w:t xml:space="preserve">analyses </w:t>
      </w:r>
    </w:p>
    <w:p w14:paraId="12631CDE" w14:textId="21546244" w:rsidR="00D7233C" w:rsidRDefault="00D7233C" w:rsidP="00D7233C">
      <w:pPr>
        <w:jc w:val="both"/>
      </w:pPr>
      <w:r>
        <w:rPr>
          <w:rFonts w:cs="Calibri"/>
        </w:rPr>
        <w:t xml:space="preserve">Tornado diagrams for the reduction in pain-interference severity group sensitivity analyses are presented in </w:t>
      </w:r>
      <w:r>
        <w:fldChar w:fldCharType="begin"/>
      </w:r>
      <w:r>
        <w:rPr>
          <w:rFonts w:cs="Calibri"/>
        </w:rPr>
        <w:instrText xml:space="preserve"> REF _Ref52461954 \h </w:instrText>
      </w:r>
      <w:r>
        <w:fldChar w:fldCharType="separate"/>
      </w:r>
      <w:r w:rsidR="00DD1EFA">
        <w:t xml:space="preserve">Figure </w:t>
      </w:r>
      <w:r w:rsidR="00DD1EFA">
        <w:rPr>
          <w:noProof/>
        </w:rPr>
        <w:t>53</w:t>
      </w:r>
      <w:r>
        <w:fldChar w:fldCharType="end"/>
      </w:r>
      <w:r>
        <w:t xml:space="preserve"> </w:t>
      </w:r>
      <w:r>
        <w:rPr>
          <w:rFonts w:cs="Calibri"/>
        </w:rPr>
        <w:t xml:space="preserve">and </w:t>
      </w:r>
      <w:r w:rsidR="001A4F30">
        <w:fldChar w:fldCharType="begin"/>
      </w:r>
      <w:r w:rsidR="001A4F30">
        <w:rPr>
          <w:rFonts w:cs="Calibri"/>
        </w:rPr>
        <w:instrText xml:space="preserve"> REF _Ref55896888 \h </w:instrText>
      </w:r>
      <w:r w:rsidR="001A4F30">
        <w:fldChar w:fldCharType="separate"/>
      </w:r>
      <w:r w:rsidR="00DD1EFA">
        <w:t xml:space="preserve">Figure </w:t>
      </w:r>
      <w:r w:rsidR="00DD1EFA">
        <w:rPr>
          <w:noProof/>
        </w:rPr>
        <w:t>54</w:t>
      </w:r>
      <w:r w:rsidR="001A4F30">
        <w:fldChar w:fldCharType="end"/>
      </w:r>
      <w:r>
        <w:t xml:space="preserve"> </w:t>
      </w:r>
      <w:r>
        <w:rPr>
          <w:rFonts w:cs="Calibri"/>
        </w:rPr>
        <w:t xml:space="preserve">for Group A and B, respectively. The base case ICER for Group A and B are dominant to TAU.  The proportion of severe trial participants and hospitalisation costs were the main drivers in all analyses. </w:t>
      </w:r>
      <w:r w:rsidR="007E0438">
        <w:rPr>
          <w:rFonts w:cs="Calibri"/>
        </w:rPr>
        <w:t xml:space="preserve">  For Group B, the intervention results in worse outcomes but at a lower cost.  This results in a cost saving ICER of </w:t>
      </w:r>
      <w:r w:rsidR="007E0438" w:rsidRPr="007E0438">
        <w:rPr>
          <w:rFonts w:cs="Calibri"/>
        </w:rPr>
        <w:t>$99,231.13</w:t>
      </w:r>
      <w:r w:rsidR="007E0438">
        <w:rPr>
          <w:rFonts w:cs="Calibri"/>
        </w:rPr>
        <w:t xml:space="preserve"> per unit of morphine </w:t>
      </w:r>
      <w:r>
        <w:rPr>
          <w:rFonts w:cs="Calibri"/>
        </w:rPr>
        <w:t>(</w:t>
      </w:r>
      <w:r>
        <w:fldChar w:fldCharType="begin"/>
      </w:r>
      <w:r>
        <w:rPr>
          <w:rFonts w:cs="Calibri"/>
        </w:rPr>
        <w:instrText xml:space="preserve"> REF _Ref52461968 \h </w:instrText>
      </w:r>
      <w:r>
        <w:fldChar w:fldCharType="separate"/>
      </w:r>
      <w:r w:rsidR="00DD1EFA">
        <w:t xml:space="preserve">Figure </w:t>
      </w:r>
      <w:r w:rsidR="00DD1EFA">
        <w:rPr>
          <w:noProof/>
        </w:rPr>
        <w:t>55</w:t>
      </w:r>
      <w:r>
        <w:fldChar w:fldCharType="end"/>
      </w:r>
      <w:r>
        <w:rPr>
          <w:rFonts w:cs="Calibri"/>
        </w:rPr>
        <w:t>). The proportion of severe trial participants was the main driver for this analysis. Upper and lower bounds were +/- 20% of the base case cost/outcome score analysed.</w:t>
      </w:r>
    </w:p>
    <w:p w14:paraId="7F5724B8" w14:textId="6722F17A" w:rsidR="00D7233C" w:rsidRDefault="00D7233C" w:rsidP="00D7233C">
      <w:pPr>
        <w:spacing w:after="0"/>
      </w:pPr>
      <w:r>
        <w:rPr>
          <w:noProof/>
        </w:rPr>
        <w:drawing>
          <wp:inline distT="0" distB="0" distL="0" distR="0" wp14:anchorId="28DD816F" wp14:editId="44D0DCCB">
            <wp:extent cx="5735955" cy="2305050"/>
            <wp:effectExtent l="0" t="0" r="0" b="0"/>
            <wp:docPr id="191" name="Chart 191" descr="This is Figure 52 for Group A. This is a bar chart which shows the reduction in pain-severity group sensitivity analyses as presented in the Tornado diagrams.&#10;&#10;There are a number of side headings for intervention costs such as: severity, hospitalisation, MBS, PBS, trial and ED costs. The Upper and Lower amounts range from minus $5,000 to $25,000.">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D28B043" w14:textId="37849C0D" w:rsidR="00D7233C" w:rsidRDefault="00D7233C" w:rsidP="00524FF1">
      <w:pPr>
        <w:pStyle w:val="Caption"/>
        <w:keepNext w:val="0"/>
        <w:spacing w:after="240"/>
      </w:pPr>
      <w:bookmarkStart w:id="3497" w:name="_Ref52461954"/>
      <w:bookmarkStart w:id="3498" w:name="_Toc50624556"/>
      <w:bookmarkStart w:id="3499" w:name="_Toc51244101"/>
      <w:bookmarkStart w:id="3500" w:name="_Toc129948803"/>
      <w:r>
        <w:t xml:space="preserve">Figure </w:t>
      </w:r>
      <w:fldSimple w:instr=" SEQ Figure \* ARABIC ">
        <w:r w:rsidR="00DD1EFA">
          <w:rPr>
            <w:noProof/>
          </w:rPr>
          <w:t>53</w:t>
        </w:r>
      </w:fldSimple>
      <w:bookmarkEnd w:id="3497"/>
      <w:r w:rsidR="009A7875">
        <w:rPr>
          <w:rFonts w:cs="Calibri"/>
        </w:rPr>
        <w:t xml:space="preserve"> </w:t>
      </w:r>
      <w:r>
        <w:rPr>
          <w:rFonts w:cs="Calibri"/>
        </w:rPr>
        <w:t xml:space="preserve">Group A: Tornado diagram – Pain </w:t>
      </w:r>
      <w:bookmarkEnd w:id="3498"/>
      <w:bookmarkEnd w:id="3499"/>
      <w:r w:rsidR="007E0438">
        <w:rPr>
          <w:rFonts w:cs="Calibri"/>
        </w:rPr>
        <w:t>severity</w:t>
      </w:r>
      <w:bookmarkEnd w:id="3500"/>
    </w:p>
    <w:p w14:paraId="7CA89A76" w14:textId="203C7D98" w:rsidR="00C155BB" w:rsidRPr="00524FF1" w:rsidRDefault="00D7233C" w:rsidP="00524FF1">
      <w:bookmarkStart w:id="3501" w:name="_Ref52461959"/>
      <w:bookmarkStart w:id="3502" w:name="_Toc50624557"/>
      <w:bookmarkStart w:id="3503" w:name="_Toc51244102"/>
      <w:r>
        <w:rPr>
          <w:noProof/>
        </w:rPr>
        <w:drawing>
          <wp:inline distT="0" distB="0" distL="0" distR="0" wp14:anchorId="2DB82737" wp14:editId="6B1F4654">
            <wp:extent cx="5735955" cy="2324100"/>
            <wp:effectExtent l="0" t="0" r="0" b="0"/>
            <wp:docPr id="189" name="Chart 189" descr="This is Figure 53 for Group B. This is a bar chart which shows the reduction in pain-severity group sensitivity analyses as presented in the Tornado diagrams.&#10;&#10;There are a number of side headings for intervention costs such as: hospitalisation, severity, MBS, PBS, ED and trial costs. The Upper and Lower amounts range from minus $5,000 to $30,000.">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CFED947" w14:textId="51C86499" w:rsidR="00D7233C" w:rsidRDefault="00D7233C" w:rsidP="00524FF1">
      <w:pPr>
        <w:pStyle w:val="Caption"/>
        <w:keepNext w:val="0"/>
      </w:pPr>
      <w:bookmarkStart w:id="3504" w:name="_Ref55896888"/>
      <w:bookmarkStart w:id="3505" w:name="_Toc129948804"/>
      <w:r>
        <w:t xml:space="preserve">Figure </w:t>
      </w:r>
      <w:fldSimple w:instr=" SEQ Figure \* ARABIC ">
        <w:r w:rsidR="00DD1EFA">
          <w:rPr>
            <w:noProof/>
          </w:rPr>
          <w:t>54</w:t>
        </w:r>
      </w:fldSimple>
      <w:bookmarkEnd w:id="3501"/>
      <w:bookmarkEnd w:id="3504"/>
      <w:r w:rsidR="009A7875">
        <w:rPr>
          <w:rFonts w:cs="Calibri"/>
        </w:rPr>
        <w:t xml:space="preserve"> </w:t>
      </w:r>
      <w:r>
        <w:rPr>
          <w:rFonts w:cs="Calibri"/>
        </w:rPr>
        <w:t xml:space="preserve">Group B: Tornado diagram – Pain </w:t>
      </w:r>
      <w:bookmarkEnd w:id="3502"/>
      <w:bookmarkEnd w:id="3503"/>
      <w:r w:rsidR="007E0438">
        <w:rPr>
          <w:rFonts w:cs="Calibri"/>
        </w:rPr>
        <w:t>severity</w:t>
      </w:r>
      <w:bookmarkEnd w:id="3505"/>
    </w:p>
    <w:p w14:paraId="47E23197" w14:textId="39C455F9" w:rsidR="00D7233C" w:rsidRPr="00524FF1" w:rsidRDefault="00EC7E19" w:rsidP="00524FF1">
      <w:r>
        <w:rPr>
          <w:noProof/>
        </w:rPr>
        <w:drawing>
          <wp:inline distT="0" distB="0" distL="0" distR="0" wp14:anchorId="3C230EF8" wp14:editId="16B4C280">
            <wp:extent cx="5731510" cy="2714625"/>
            <wp:effectExtent l="0" t="0" r="2540" b="0"/>
            <wp:docPr id="53" name="Chart 53" descr="Figure 54 is a bar chart titled Group B versus Group A – Tornado diagram, Pain severity. This shows the cost saving ICER per unit of morphine and states that the proportion of severe trial participants was the main driver for this analysis. &#10;&#10;Under the bar chart there is a legend which has two small boxes. The word upper is a blue box and the word lower is a red box. For both Group A and B it shows the intervention costs for hospitalisation, MBS, trials, PBS, ED and severity costs. Also under the bar chart, there is a dollar amount which ranges from minus $20,000 to plus $180,000">
              <a:extLst xmlns:a="http://schemas.openxmlformats.org/drawingml/2006/main">
                <a:ext uri="{FF2B5EF4-FFF2-40B4-BE49-F238E27FC236}">
                  <a16:creationId xmlns:a16="http://schemas.microsoft.com/office/drawing/2014/main" id="{97BDB051-0C5B-4519-A8F1-9C037325F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B953B8E" w14:textId="538D0EC5" w:rsidR="00D7233C" w:rsidRDefault="00D7233C" w:rsidP="00D7233C">
      <w:pPr>
        <w:pStyle w:val="Caption"/>
        <w:spacing w:after="240"/>
      </w:pPr>
      <w:bookmarkStart w:id="3506" w:name="_Ref52461968"/>
      <w:bookmarkStart w:id="3507" w:name="_Toc50624558"/>
      <w:bookmarkStart w:id="3508" w:name="_Toc51244103"/>
      <w:bookmarkStart w:id="3509" w:name="_Toc129948805"/>
      <w:r>
        <w:t xml:space="preserve">Figure </w:t>
      </w:r>
      <w:fldSimple w:instr=" SEQ Figure \* ARABIC ">
        <w:r w:rsidR="00DD1EFA">
          <w:rPr>
            <w:noProof/>
          </w:rPr>
          <w:t>55</w:t>
        </w:r>
      </w:fldSimple>
      <w:bookmarkEnd w:id="3506"/>
      <w:r w:rsidR="009A7875">
        <w:rPr>
          <w:noProof/>
        </w:rPr>
        <w:t xml:space="preserve"> </w:t>
      </w:r>
      <w:r>
        <w:rPr>
          <w:rFonts w:cs="Calibri"/>
        </w:rPr>
        <w:t xml:space="preserve">Group B vs A: Tornado diagram – Pain </w:t>
      </w:r>
      <w:r w:rsidR="007E0438">
        <w:rPr>
          <w:rFonts w:cs="Calibri"/>
        </w:rPr>
        <w:t>severity</w:t>
      </w:r>
      <w:bookmarkEnd w:id="3507"/>
      <w:bookmarkEnd w:id="3508"/>
      <w:bookmarkEnd w:id="3509"/>
    </w:p>
    <w:p w14:paraId="112035CC" w14:textId="77777777" w:rsidR="00D7233C" w:rsidRPr="00A40F1D" w:rsidRDefault="00D7233C" w:rsidP="00D7233C">
      <w:pPr>
        <w:pStyle w:val="Heading4"/>
        <w:rPr>
          <w:rFonts w:cs="Calibri"/>
          <w:bCs/>
        </w:rPr>
      </w:pPr>
      <w:r w:rsidRPr="00A40F1D">
        <w:rPr>
          <w:rFonts w:cs="Calibri"/>
          <w:bCs/>
        </w:rPr>
        <w:t xml:space="preserve">Pain self-efficacy analyses </w:t>
      </w:r>
    </w:p>
    <w:p w14:paraId="1BBC9A72" w14:textId="4B4247A2" w:rsidR="00D7233C" w:rsidRDefault="00D7233C" w:rsidP="00AA5211">
      <w:r>
        <w:t xml:space="preserve">Tornado diagrams for the reduction in pain self-efficacy sensitivity analyses are presented in </w:t>
      </w:r>
      <w:r>
        <w:fldChar w:fldCharType="begin"/>
      </w:r>
      <w:r>
        <w:instrText xml:space="preserve"> REF _Ref52462008 \h </w:instrText>
      </w:r>
      <w:r>
        <w:fldChar w:fldCharType="separate"/>
      </w:r>
      <w:r w:rsidR="00DD1EFA">
        <w:t xml:space="preserve">Figure </w:t>
      </w:r>
      <w:r w:rsidR="00DD1EFA">
        <w:rPr>
          <w:noProof/>
        </w:rPr>
        <w:t>56</w:t>
      </w:r>
      <w:r>
        <w:fldChar w:fldCharType="end"/>
      </w:r>
      <w:r>
        <w:t xml:space="preserve"> and </w:t>
      </w:r>
      <w:r>
        <w:fldChar w:fldCharType="begin"/>
      </w:r>
      <w:r>
        <w:instrText xml:space="preserve"> REF _Ref52462015 \h </w:instrText>
      </w:r>
      <w:r>
        <w:fldChar w:fldCharType="separate"/>
      </w:r>
      <w:r w:rsidR="00DD1EFA">
        <w:t xml:space="preserve">Figure </w:t>
      </w:r>
      <w:r w:rsidR="00DD1EFA">
        <w:rPr>
          <w:noProof/>
        </w:rPr>
        <w:t>57</w:t>
      </w:r>
      <w:r>
        <w:fldChar w:fldCharType="end"/>
      </w:r>
      <w:r>
        <w:t xml:space="preserve"> for Group A and B, respectively.  The base case ICER for Group A and B is dominant to TAU.  The proportion of severe trial participants and hospitalisations were main drivers for all analyses.  </w:t>
      </w:r>
      <w:bookmarkStart w:id="3510" w:name="_Hlk129180826"/>
      <w:r w:rsidR="007E0438">
        <w:t xml:space="preserve">For the </w:t>
      </w:r>
      <w:r>
        <w:t>base case ICER</w:t>
      </w:r>
      <w:r w:rsidR="007E0438">
        <w:t>,</w:t>
      </w:r>
      <w:r>
        <w:t xml:space="preserve"> Group B </w:t>
      </w:r>
      <w:r w:rsidR="007E0438">
        <w:t xml:space="preserve">is dominant over </w:t>
      </w:r>
      <w:r>
        <w:t xml:space="preserve">A </w:t>
      </w:r>
      <w:bookmarkEnd w:id="3510"/>
      <w:r>
        <w:t>(</w:t>
      </w:r>
      <w:r>
        <w:fldChar w:fldCharType="begin"/>
      </w:r>
      <w:r>
        <w:instrText xml:space="preserve"> REF _Ref52462023 \h </w:instrText>
      </w:r>
      <w:r>
        <w:fldChar w:fldCharType="separate"/>
      </w:r>
      <w:r w:rsidR="00DD1EFA">
        <w:t xml:space="preserve">Figure </w:t>
      </w:r>
      <w:r w:rsidR="00DD1EFA">
        <w:rPr>
          <w:noProof/>
        </w:rPr>
        <w:t>58</w:t>
      </w:r>
      <w:r>
        <w:fldChar w:fldCharType="end"/>
      </w:r>
      <w:r>
        <w:t>). Upper and lower bounds were +/- 20% of the base case cost/outcome score analysed.</w:t>
      </w:r>
    </w:p>
    <w:p w14:paraId="2D7DB7E5" w14:textId="278C4530" w:rsidR="00D7233C" w:rsidRPr="00524FF1" w:rsidRDefault="00D7233C" w:rsidP="00524FF1">
      <w:r>
        <w:rPr>
          <w:noProof/>
        </w:rPr>
        <w:drawing>
          <wp:inline distT="0" distB="0" distL="0" distR="0" wp14:anchorId="09DA91FD" wp14:editId="6202B330">
            <wp:extent cx="5735955" cy="2424223"/>
            <wp:effectExtent l="0" t="0" r="0" b="0"/>
            <wp:docPr id="179" name="Chart 179" descr="This is Figure 55 which is a bar chart. It is titled Group A, Tornado diagram, pain self-efficacy.&#10;&#10;The headings on the left hand side of the bar chart are intervention costs for: intervention severity, hospitalisation, MBS, PBS, trial and ED costs. Under the bar chart there is a legend which has two small boxes. The word upper is a blue box and the word lower is a red box. The Upper and Lower amounts range from minus $5,000 to plus $15,000.">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B0493AC" w14:textId="00CE747A" w:rsidR="00D7233C" w:rsidRDefault="00D7233C" w:rsidP="00524FF1">
      <w:pPr>
        <w:pStyle w:val="Caption"/>
        <w:keepNext w:val="0"/>
        <w:spacing w:after="240"/>
      </w:pPr>
      <w:bookmarkStart w:id="3511" w:name="_Ref52462008"/>
      <w:bookmarkStart w:id="3512" w:name="_Toc50624562"/>
      <w:bookmarkStart w:id="3513" w:name="_Toc51244107"/>
      <w:bookmarkStart w:id="3514" w:name="_Toc129948806"/>
      <w:r>
        <w:t xml:space="preserve">Figure </w:t>
      </w:r>
      <w:fldSimple w:instr=" SEQ Figure \* ARABIC ">
        <w:r w:rsidR="00DD1EFA">
          <w:rPr>
            <w:noProof/>
          </w:rPr>
          <w:t>56</w:t>
        </w:r>
      </w:fldSimple>
      <w:bookmarkEnd w:id="3511"/>
      <w:r w:rsidR="009A7875">
        <w:rPr>
          <w:rFonts w:cs="Calibri"/>
        </w:rPr>
        <w:t xml:space="preserve"> </w:t>
      </w:r>
      <w:r>
        <w:rPr>
          <w:rFonts w:cs="Calibri"/>
        </w:rPr>
        <w:t>Group A: Tornado diagram – Pain self-efficacy</w:t>
      </w:r>
      <w:bookmarkEnd w:id="3512"/>
      <w:bookmarkEnd w:id="3513"/>
      <w:bookmarkEnd w:id="3514"/>
    </w:p>
    <w:p w14:paraId="09A21244" w14:textId="7B966FDF" w:rsidR="00D7233C" w:rsidRPr="00524FF1" w:rsidRDefault="007612DA" w:rsidP="00524FF1">
      <w:r>
        <w:rPr>
          <w:noProof/>
        </w:rPr>
        <w:drawing>
          <wp:inline distT="0" distB="0" distL="0" distR="0" wp14:anchorId="48CA8680" wp14:editId="55F94975">
            <wp:extent cx="5731510" cy="2062716"/>
            <wp:effectExtent l="0" t="0" r="2540" b="0"/>
            <wp:docPr id="205" name="Chart 205" descr="This is Figure 56 which is a bar chart. It is titled Group B, Tornado diagram, pain self-efficacy.&#10;&#10;The headings on the left hand side of the bar chart are intervention costs for: intervention severity, hospitalisation, MBS, PBS, ED and trial costs. Under the bar chart there is a legend which has two small boxes. The word upper is a blue box and the word lower is a red box. The Upper and Lower amounts range from minus $70,000 to minus $10,000.">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9A379F2" w14:textId="2B19C9CC" w:rsidR="00D7233C" w:rsidRDefault="00D7233C" w:rsidP="00D7233C">
      <w:pPr>
        <w:pStyle w:val="Caption"/>
        <w:spacing w:after="240"/>
      </w:pPr>
      <w:bookmarkStart w:id="3515" w:name="_Ref52462015"/>
      <w:bookmarkStart w:id="3516" w:name="_Toc50624563"/>
      <w:bookmarkStart w:id="3517" w:name="_Toc51244108"/>
      <w:bookmarkStart w:id="3518" w:name="_Toc129948807"/>
      <w:r>
        <w:t xml:space="preserve">Figure </w:t>
      </w:r>
      <w:fldSimple w:instr=" SEQ Figure \* ARABIC ">
        <w:r w:rsidR="00DD1EFA">
          <w:rPr>
            <w:noProof/>
          </w:rPr>
          <w:t>57</w:t>
        </w:r>
      </w:fldSimple>
      <w:bookmarkEnd w:id="3515"/>
      <w:r w:rsidR="009A7875">
        <w:rPr>
          <w:rFonts w:cs="Calibri"/>
        </w:rPr>
        <w:t xml:space="preserve"> </w:t>
      </w:r>
      <w:r>
        <w:rPr>
          <w:rFonts w:cs="Calibri"/>
        </w:rPr>
        <w:t>Group B: Tornado diagram – Pain self-efficacy</w:t>
      </w:r>
      <w:bookmarkEnd w:id="3516"/>
      <w:bookmarkEnd w:id="3517"/>
      <w:bookmarkEnd w:id="3518"/>
      <w:r>
        <w:rPr>
          <w:rFonts w:cs="Calibri"/>
        </w:rPr>
        <w:t xml:space="preserve">  </w:t>
      </w:r>
    </w:p>
    <w:p w14:paraId="7F89F813" w14:textId="29CE7C19" w:rsidR="00D7233C" w:rsidRPr="00524FF1" w:rsidRDefault="00E86B78" w:rsidP="00524FF1">
      <w:r>
        <w:rPr>
          <w:noProof/>
        </w:rPr>
        <w:drawing>
          <wp:inline distT="0" distB="0" distL="0" distR="0" wp14:anchorId="717B891F" wp14:editId="189BE7CF">
            <wp:extent cx="5731510" cy="2733675"/>
            <wp:effectExtent l="0" t="0" r="2540" b="0"/>
            <wp:docPr id="54" name="Chart 54" descr="Figure 57 is a bar chart titled Group B versus Group A – Tornado diagram, pain self-efficacy. For the base case ICER, Group B is dominant over A.&#10;&#10;The headings on the left hand side of the bar chart are intervention costs for both Group A and B which shows the intervention costs for hospitalisation, severity, MBS, trial, PBS and ED. Under the bar chart there is a legend which has two small boxes. The word upper is a blue box and the word lower is a red box. The Upper and Lower amounts range from minus $40,000 to plus $20,000.">
              <a:extLst xmlns:a="http://schemas.openxmlformats.org/drawingml/2006/main">
                <a:ext uri="{FF2B5EF4-FFF2-40B4-BE49-F238E27FC236}">
                  <a16:creationId xmlns:a16="http://schemas.microsoft.com/office/drawing/2014/main" id="{00000000-0008-0000-07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AFEF5D3" w14:textId="2F1FA339" w:rsidR="00D7233C" w:rsidRDefault="00D7233C" w:rsidP="00D7233C">
      <w:pPr>
        <w:pStyle w:val="Caption"/>
        <w:spacing w:after="240"/>
      </w:pPr>
      <w:bookmarkStart w:id="3519" w:name="_Ref52462023"/>
      <w:bookmarkStart w:id="3520" w:name="_Toc50624564"/>
      <w:bookmarkStart w:id="3521" w:name="_Toc51244109"/>
      <w:bookmarkStart w:id="3522" w:name="_Toc129948808"/>
      <w:r>
        <w:t xml:space="preserve">Figure </w:t>
      </w:r>
      <w:fldSimple w:instr=" SEQ Figure \* ARABIC ">
        <w:r w:rsidR="00DD1EFA">
          <w:rPr>
            <w:noProof/>
          </w:rPr>
          <w:t>58</w:t>
        </w:r>
      </w:fldSimple>
      <w:bookmarkEnd w:id="3519"/>
      <w:r w:rsidR="009A7875">
        <w:rPr>
          <w:rFonts w:cs="Calibri"/>
        </w:rPr>
        <w:t xml:space="preserve"> </w:t>
      </w:r>
      <w:r>
        <w:rPr>
          <w:rFonts w:cs="Calibri"/>
        </w:rPr>
        <w:t>Group B vs A: Tornado diagram – Pain self-efficacy</w:t>
      </w:r>
      <w:bookmarkEnd w:id="3520"/>
      <w:bookmarkEnd w:id="3521"/>
      <w:bookmarkEnd w:id="3522"/>
    </w:p>
    <w:p w14:paraId="5229827B" w14:textId="77777777" w:rsidR="00D7233C" w:rsidRPr="00AA5211" w:rsidRDefault="00D7233C" w:rsidP="00524FF1">
      <w:pPr>
        <w:pStyle w:val="Heading4"/>
      </w:pPr>
      <w:r w:rsidRPr="00A40F1D">
        <w:t>PBS scripts (item usage)</w:t>
      </w:r>
    </w:p>
    <w:p w14:paraId="1D7F9901" w14:textId="42D7354D" w:rsidR="00D7233C" w:rsidRDefault="00D7233C" w:rsidP="00AA5211">
      <w:r w:rsidRPr="00AA5211">
        <w:t xml:space="preserve">Tornado diagrams for the reduction in PBS item usage sensitivity analyses are presented in </w:t>
      </w:r>
      <w:r w:rsidRPr="00AA5211">
        <w:fldChar w:fldCharType="begin"/>
      </w:r>
      <w:r w:rsidRPr="00AA5211">
        <w:instrText xml:space="preserve"> REF _Ref52462033 \h </w:instrText>
      </w:r>
      <w:r w:rsidR="00AA5211">
        <w:instrText xml:space="preserve"> \* MERGEFORMAT </w:instrText>
      </w:r>
      <w:r w:rsidRPr="00AA5211">
        <w:fldChar w:fldCharType="separate"/>
      </w:r>
      <w:r w:rsidR="00DD1EFA">
        <w:t>Figure 59</w:t>
      </w:r>
      <w:r w:rsidRPr="00AA5211">
        <w:fldChar w:fldCharType="end"/>
      </w:r>
      <w:r w:rsidRPr="00AA5211">
        <w:t xml:space="preserve"> and </w:t>
      </w:r>
      <w:r w:rsidRPr="00AA5211">
        <w:fldChar w:fldCharType="begin"/>
      </w:r>
      <w:r w:rsidRPr="00AA5211">
        <w:instrText xml:space="preserve"> REF _Ref52462042 \h </w:instrText>
      </w:r>
      <w:r w:rsidR="00AA5211">
        <w:instrText xml:space="preserve"> \* MERGEFORMAT </w:instrText>
      </w:r>
      <w:r w:rsidRPr="00AA5211">
        <w:fldChar w:fldCharType="separate"/>
      </w:r>
      <w:r w:rsidR="00DD1EFA">
        <w:t>Figure 60</w:t>
      </w:r>
      <w:r w:rsidRPr="00AA5211">
        <w:fldChar w:fldCharType="end"/>
      </w:r>
      <w:r w:rsidRPr="00AA5211">
        <w:t xml:space="preserve"> for Group A and B, respectively. The base case ICER for Group A and B is dom</w:t>
      </w:r>
      <w:r>
        <w:t>inant to TAU. The number of PBS scripts per trial participant and hospitalisation costs were main drivers for all analyses. For the base case ICER, Group B is dominant to Group A (</w:t>
      </w:r>
      <w:r>
        <w:fldChar w:fldCharType="begin"/>
      </w:r>
      <w:r>
        <w:instrText xml:space="preserve"> REF _Ref52462049 \h </w:instrText>
      </w:r>
      <w:r>
        <w:fldChar w:fldCharType="separate"/>
      </w:r>
      <w:r w:rsidR="00DD1EFA">
        <w:t xml:space="preserve">Figure </w:t>
      </w:r>
      <w:r w:rsidR="00DD1EFA">
        <w:rPr>
          <w:noProof/>
        </w:rPr>
        <w:t>61</w:t>
      </w:r>
      <w:r>
        <w:fldChar w:fldCharType="end"/>
      </w:r>
      <w:r>
        <w:t>). The upper and lower bounds reflect the higher and lower 95% confidence interval values.</w:t>
      </w:r>
    </w:p>
    <w:p w14:paraId="431D798E" w14:textId="3775447C" w:rsidR="00D7233C" w:rsidRDefault="00D7233C" w:rsidP="00D7233C">
      <w:pPr>
        <w:spacing w:after="0"/>
      </w:pPr>
      <w:r>
        <w:rPr>
          <w:noProof/>
        </w:rPr>
        <w:drawing>
          <wp:inline distT="0" distB="0" distL="0" distR="0" wp14:anchorId="2A4A4F9C" wp14:editId="4D4DFB2E">
            <wp:extent cx="5735955" cy="2409825"/>
            <wp:effectExtent l="0" t="0" r="0" b="0"/>
            <wp:docPr id="173" name="Chart 173" descr="This is Figure 58 which is a bar chart. It is titled Group A, Tornado diagram, PBS item usage.&#10;&#10;The headings on the left hand side of the bar chart are - intervention PBS script usage, intervention costs for severity, hospitalisation, MBS, trial, PBS and ED. Under the bar chart there is a legend which has two small boxes. The word upper is a blue box and the word lower is a red box. The Upper and Lower amounts range from minus $180 to $0.">
              <a:extLst xmlns:a="http://schemas.openxmlformats.org/drawingml/2006/main">
                <a:ext uri="{FF2B5EF4-FFF2-40B4-BE49-F238E27FC236}">
                  <a16:creationId xmlns:a16="http://schemas.microsoft.com/office/drawing/2014/main" id="{00000000-0008-0000-06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CCD0D48" w14:textId="4069A7E7" w:rsidR="00D7233C" w:rsidRDefault="00D7233C" w:rsidP="00D7233C">
      <w:pPr>
        <w:pStyle w:val="Caption"/>
        <w:spacing w:after="240"/>
      </w:pPr>
      <w:bookmarkStart w:id="3523" w:name="_Ref52462033"/>
      <w:bookmarkStart w:id="3524" w:name="_Toc50624565"/>
      <w:bookmarkStart w:id="3525" w:name="_Toc51244110"/>
      <w:bookmarkStart w:id="3526" w:name="_Toc129948809"/>
      <w:r>
        <w:t xml:space="preserve">Figure </w:t>
      </w:r>
      <w:fldSimple w:instr=" SEQ Figure \* ARABIC ">
        <w:r w:rsidR="00DD1EFA">
          <w:rPr>
            <w:noProof/>
          </w:rPr>
          <w:t>59</w:t>
        </w:r>
      </w:fldSimple>
      <w:bookmarkEnd w:id="3523"/>
      <w:r w:rsidR="009A7875">
        <w:rPr>
          <w:rFonts w:cs="Calibri"/>
        </w:rPr>
        <w:t xml:space="preserve"> </w:t>
      </w:r>
      <w:r>
        <w:rPr>
          <w:rFonts w:cs="Calibri"/>
        </w:rPr>
        <w:t>Group A: Tornado diagram – PBS item usage</w:t>
      </w:r>
      <w:bookmarkEnd w:id="3524"/>
      <w:bookmarkEnd w:id="3525"/>
      <w:bookmarkEnd w:id="3526"/>
    </w:p>
    <w:p w14:paraId="4183750C" w14:textId="75CA2376" w:rsidR="00D7233C" w:rsidRPr="00AA5211" w:rsidRDefault="00D7233C" w:rsidP="00AA5211">
      <w:r>
        <w:rPr>
          <w:noProof/>
        </w:rPr>
        <w:drawing>
          <wp:inline distT="0" distB="0" distL="0" distR="0" wp14:anchorId="59C16A10" wp14:editId="2B9F4D96">
            <wp:extent cx="5735955" cy="2314575"/>
            <wp:effectExtent l="0" t="0" r="0" b="0"/>
            <wp:docPr id="171" name="Chart 171" descr="This is Figure 59 which is a bar chart. It is titled Group B, Tornado diagram, PBS item usage.&#10;&#10;The headings on the left hand side of the bar chart are - intervention PBS script usage, intervention costs for hospitalisation, MBS, trial, PBS and ED. Under the bar chart there is a legend which has two small boxes. The word upper is a blue box and the word lower is a red box. The Upper and Lower amounts range from minus $140 to $0.">
              <a:extLst xmlns:a="http://schemas.openxmlformats.org/drawingml/2006/main">
                <a:ext uri="{FF2B5EF4-FFF2-40B4-BE49-F238E27FC236}">
                  <a16:creationId xmlns:a16="http://schemas.microsoft.com/office/drawing/2014/main" id="{00000000-0008-0000-06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B2E2ACB" w14:textId="4C055A1B" w:rsidR="00D7233C" w:rsidRDefault="00D7233C" w:rsidP="00D7233C">
      <w:pPr>
        <w:pStyle w:val="Caption"/>
        <w:spacing w:after="240"/>
      </w:pPr>
      <w:bookmarkStart w:id="3527" w:name="_Ref52462042"/>
      <w:bookmarkStart w:id="3528" w:name="_Toc50624566"/>
      <w:bookmarkStart w:id="3529" w:name="_Toc51244111"/>
      <w:bookmarkStart w:id="3530" w:name="_Toc129948810"/>
      <w:r>
        <w:t xml:space="preserve">Figure </w:t>
      </w:r>
      <w:fldSimple w:instr=" SEQ Figure \* ARABIC ">
        <w:r w:rsidR="00DD1EFA">
          <w:rPr>
            <w:noProof/>
          </w:rPr>
          <w:t>60</w:t>
        </w:r>
      </w:fldSimple>
      <w:bookmarkEnd w:id="3527"/>
      <w:r w:rsidR="009A7875">
        <w:rPr>
          <w:rFonts w:cs="Calibri"/>
        </w:rPr>
        <w:t xml:space="preserve"> </w:t>
      </w:r>
      <w:r>
        <w:rPr>
          <w:rFonts w:cs="Calibri"/>
        </w:rPr>
        <w:t>Group B: Tornado diagram – PBS item usage</w:t>
      </w:r>
      <w:bookmarkEnd w:id="3528"/>
      <w:bookmarkEnd w:id="3529"/>
      <w:bookmarkEnd w:id="3530"/>
    </w:p>
    <w:p w14:paraId="652C9AFD" w14:textId="7200E9CA" w:rsidR="00D7233C" w:rsidRPr="00AA5211" w:rsidRDefault="00E86B78" w:rsidP="00AA5211">
      <w:r>
        <w:rPr>
          <w:noProof/>
        </w:rPr>
        <w:drawing>
          <wp:inline distT="0" distB="0" distL="0" distR="0" wp14:anchorId="2815E9D6" wp14:editId="352D9D53">
            <wp:extent cx="5731510" cy="2543175"/>
            <wp:effectExtent l="0" t="0" r="2540" b="0"/>
            <wp:docPr id="55" name="Chart 55" descr="Figure 60 is a bar chart titled Group B versus Group A – Tornado diagram, PBS item usage..&#10;&#10;The headings on the left hand side of the bar chart are intervention costs for both Group A and B which shows PBS scripts and the costs for hospitalisation, MBS, trial, PBS and ED. Under the bar chart there is a legend which has two small boxes. The word upper is a blue box and the word lower is a red box. The Upper and Lower amounts range from minus $1,400 to $0.">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B42D5D1" w14:textId="3094DF49" w:rsidR="00D7233C" w:rsidRDefault="00D7233C" w:rsidP="00524FF1">
      <w:pPr>
        <w:pStyle w:val="Caption"/>
        <w:keepNext w:val="0"/>
        <w:spacing w:after="240"/>
      </w:pPr>
      <w:bookmarkStart w:id="3531" w:name="_Ref52462049"/>
      <w:bookmarkStart w:id="3532" w:name="_Toc50624567"/>
      <w:bookmarkStart w:id="3533" w:name="_Toc51244112"/>
      <w:bookmarkStart w:id="3534" w:name="_Toc129948811"/>
      <w:r>
        <w:t xml:space="preserve">Figure </w:t>
      </w:r>
      <w:fldSimple w:instr=" SEQ Figure \* ARABIC ">
        <w:r w:rsidR="00DD1EFA">
          <w:rPr>
            <w:noProof/>
          </w:rPr>
          <w:t>61</w:t>
        </w:r>
      </w:fldSimple>
      <w:bookmarkEnd w:id="3531"/>
      <w:r w:rsidR="009A7875">
        <w:rPr>
          <w:rFonts w:cs="Calibri"/>
        </w:rPr>
        <w:t xml:space="preserve"> </w:t>
      </w:r>
      <w:r>
        <w:rPr>
          <w:rFonts w:cs="Calibri"/>
        </w:rPr>
        <w:t>Group B vs A: Tornado diagram – PBS item usage</w:t>
      </w:r>
      <w:bookmarkEnd w:id="3532"/>
      <w:bookmarkEnd w:id="3533"/>
      <w:bookmarkEnd w:id="3534"/>
    </w:p>
    <w:p w14:paraId="4E11A112" w14:textId="77777777" w:rsidR="00D7233C" w:rsidRPr="00A40F1D" w:rsidRDefault="00D7233C" w:rsidP="00D7233C">
      <w:pPr>
        <w:pStyle w:val="Heading4"/>
        <w:rPr>
          <w:rFonts w:cs="Calibri"/>
          <w:bCs/>
        </w:rPr>
      </w:pPr>
      <w:r w:rsidRPr="00A40F1D">
        <w:rPr>
          <w:rFonts w:cs="Calibri"/>
          <w:bCs/>
        </w:rPr>
        <w:t>MBS service usage</w:t>
      </w:r>
    </w:p>
    <w:p w14:paraId="155D09FB" w14:textId="176D9A1D" w:rsidR="00D7233C" w:rsidRDefault="00D7233C" w:rsidP="00AA5211">
      <w:r>
        <w:t xml:space="preserve">Tornado diagrams for the reduction in pain self-efficacy sensitivity analyses are presented in </w:t>
      </w:r>
      <w:r>
        <w:fldChar w:fldCharType="begin"/>
      </w:r>
      <w:r>
        <w:instrText xml:space="preserve"> REF _Ref52462061 \h </w:instrText>
      </w:r>
      <w:r>
        <w:fldChar w:fldCharType="separate"/>
      </w:r>
      <w:r w:rsidR="00DD1EFA">
        <w:t xml:space="preserve">Figure </w:t>
      </w:r>
      <w:r w:rsidR="00DD1EFA">
        <w:rPr>
          <w:noProof/>
        </w:rPr>
        <w:t>62</w:t>
      </w:r>
      <w:r>
        <w:fldChar w:fldCharType="end"/>
      </w:r>
      <w:r>
        <w:t xml:space="preserve"> and </w:t>
      </w:r>
      <w:r>
        <w:fldChar w:fldCharType="begin"/>
      </w:r>
      <w:r>
        <w:instrText xml:space="preserve"> REF _Ref52462069 \h </w:instrText>
      </w:r>
      <w:r>
        <w:fldChar w:fldCharType="separate"/>
      </w:r>
      <w:r w:rsidR="00DD1EFA">
        <w:t xml:space="preserve">Figure </w:t>
      </w:r>
      <w:r w:rsidR="00DD1EFA">
        <w:rPr>
          <w:noProof/>
        </w:rPr>
        <w:t>63</w:t>
      </w:r>
      <w:r>
        <w:fldChar w:fldCharType="end"/>
      </w:r>
      <w:r>
        <w:t xml:space="preserve"> for Group A and B, respectively. The base case ICER for Group A and B are dominant to TAU. The number of MBS services per trial participant and hospitalisation costs were main drivers for all analyses.  For the base case ICER, Group B is dominant to Group A (</w:t>
      </w:r>
      <w:r>
        <w:fldChar w:fldCharType="begin"/>
      </w:r>
      <w:r>
        <w:instrText xml:space="preserve"> REF _Ref52462077 \h </w:instrText>
      </w:r>
      <w:r>
        <w:fldChar w:fldCharType="separate"/>
      </w:r>
      <w:r w:rsidR="00DD1EFA">
        <w:t xml:space="preserve">Figure </w:t>
      </w:r>
      <w:r w:rsidR="00DD1EFA">
        <w:rPr>
          <w:noProof/>
        </w:rPr>
        <w:t>64</w:t>
      </w:r>
      <w:r>
        <w:fldChar w:fldCharType="end"/>
      </w:r>
      <w:r>
        <w:t>). The upper and lower bounds reflect the higher and lower 95% confidence interval values.</w:t>
      </w:r>
    </w:p>
    <w:p w14:paraId="2D549EE1" w14:textId="4093FF3B" w:rsidR="00D7233C" w:rsidRPr="00AA5211" w:rsidRDefault="00D7233C" w:rsidP="00AA5211">
      <w:r>
        <w:rPr>
          <w:noProof/>
        </w:rPr>
        <w:drawing>
          <wp:inline distT="0" distB="0" distL="0" distR="0" wp14:anchorId="7F768CA2" wp14:editId="437FD916">
            <wp:extent cx="5735955" cy="2327564"/>
            <wp:effectExtent l="0" t="0" r="0" b="0"/>
            <wp:docPr id="167" name="Chart 167" descr="This is Figure 61 which is a bar chart. It is titled Group A, Tornado diagram, MBS service usage.&#10;&#10;The headings on the left hand side of the bar chart are intervention costs for hospitalisation, MBS service use, PBS, trial and ED. Under the bar chart there is a legend which has two small boxes. The word upper is a blue box and the word lower is a red box. The Upper and Lower amounts range from minus $100 to $0.">
              <a:extLst xmlns:a="http://schemas.openxmlformats.org/drawingml/2006/main">
                <a:ext uri="{FF2B5EF4-FFF2-40B4-BE49-F238E27FC236}">
                  <a16:creationId xmlns:a16="http://schemas.microsoft.com/office/drawing/2014/main" id="{00000000-0008-0000-06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25FD629" w14:textId="7D84C095" w:rsidR="00D7233C" w:rsidRDefault="00D7233C" w:rsidP="00D7233C">
      <w:pPr>
        <w:pStyle w:val="Caption"/>
        <w:spacing w:after="240"/>
      </w:pPr>
      <w:bookmarkStart w:id="3535" w:name="_Ref52462061"/>
      <w:bookmarkStart w:id="3536" w:name="_Toc50624568"/>
      <w:bookmarkStart w:id="3537" w:name="_Toc51244113"/>
      <w:bookmarkStart w:id="3538" w:name="_Toc129948812"/>
      <w:r>
        <w:t xml:space="preserve">Figure </w:t>
      </w:r>
      <w:fldSimple w:instr=" SEQ Figure \* ARABIC ">
        <w:r w:rsidR="00DD1EFA">
          <w:rPr>
            <w:noProof/>
          </w:rPr>
          <w:t>62</w:t>
        </w:r>
      </w:fldSimple>
      <w:bookmarkEnd w:id="3535"/>
      <w:r w:rsidR="009A7875">
        <w:rPr>
          <w:rFonts w:cs="Calibri"/>
        </w:rPr>
        <w:t xml:space="preserve"> </w:t>
      </w:r>
      <w:r>
        <w:rPr>
          <w:rFonts w:cs="Calibri"/>
        </w:rPr>
        <w:t>Group A: Tornado diagram – MBS service usage</w:t>
      </w:r>
      <w:bookmarkEnd w:id="3536"/>
      <w:bookmarkEnd w:id="3537"/>
      <w:bookmarkEnd w:id="3538"/>
    </w:p>
    <w:p w14:paraId="51A7B41E" w14:textId="08B3546D" w:rsidR="00D7233C" w:rsidRPr="00AA5211" w:rsidRDefault="00D7233C" w:rsidP="00AA5211">
      <w:r>
        <w:rPr>
          <w:noProof/>
        </w:rPr>
        <w:drawing>
          <wp:inline distT="0" distB="0" distL="0" distR="0" wp14:anchorId="0BE482DF" wp14:editId="372F965D">
            <wp:extent cx="5735955" cy="2280062"/>
            <wp:effectExtent l="0" t="0" r="0" b="6350"/>
            <wp:docPr id="165" name="Chart 165" descr="This is Figure 62 which is a bar chart. It is titled Group B, Tornado diagram, MBS service usage.&#10;&#10;The headings on the left hand side of the bar chart are intervention costs for hospitalisation, MBS, MBS service use, trial, PBS, and ED. Under the bar chart there is a legend which has two small boxes. The word upper is a blue box and the word lower is a red box. The Upper and Lower amounts range from minus $80 to $0.">
              <a:extLst xmlns:a="http://schemas.openxmlformats.org/drawingml/2006/main">
                <a:ext uri="{FF2B5EF4-FFF2-40B4-BE49-F238E27FC236}">
                  <a16:creationId xmlns:a16="http://schemas.microsoft.com/office/drawing/2014/main" id="{00000000-0008-0000-06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9B5B8D8" w14:textId="62580D35" w:rsidR="00D7233C" w:rsidRDefault="00D7233C" w:rsidP="00524FF1">
      <w:pPr>
        <w:pStyle w:val="Caption"/>
        <w:keepNext w:val="0"/>
        <w:spacing w:after="240"/>
      </w:pPr>
      <w:bookmarkStart w:id="3539" w:name="_Ref52462069"/>
      <w:bookmarkStart w:id="3540" w:name="_Toc50624569"/>
      <w:bookmarkStart w:id="3541" w:name="_Toc51244114"/>
      <w:bookmarkStart w:id="3542" w:name="_Toc129948813"/>
      <w:r>
        <w:t xml:space="preserve">Figure </w:t>
      </w:r>
      <w:fldSimple w:instr=" SEQ Figure \* ARABIC ">
        <w:r w:rsidR="00DD1EFA">
          <w:rPr>
            <w:noProof/>
          </w:rPr>
          <w:t>63</w:t>
        </w:r>
      </w:fldSimple>
      <w:bookmarkEnd w:id="3539"/>
      <w:r w:rsidR="009A7875">
        <w:rPr>
          <w:rFonts w:cs="Calibri"/>
        </w:rPr>
        <w:t xml:space="preserve"> </w:t>
      </w:r>
      <w:r>
        <w:rPr>
          <w:rFonts w:cs="Calibri"/>
        </w:rPr>
        <w:t>Group B: Tornado diagram – MBS service usage</w:t>
      </w:r>
      <w:bookmarkEnd w:id="3540"/>
      <w:bookmarkEnd w:id="3541"/>
      <w:bookmarkEnd w:id="3542"/>
    </w:p>
    <w:p w14:paraId="3B80F70F" w14:textId="57550DC0" w:rsidR="00D7233C" w:rsidRPr="00AA5211" w:rsidRDefault="00E86B78" w:rsidP="00AA5211">
      <w:r>
        <w:rPr>
          <w:noProof/>
        </w:rPr>
        <w:drawing>
          <wp:inline distT="0" distB="0" distL="0" distR="0" wp14:anchorId="74FD6B18" wp14:editId="060F8D02">
            <wp:extent cx="5731510" cy="2647950"/>
            <wp:effectExtent l="0" t="0" r="2540" b="0"/>
            <wp:docPr id="58" name="Chart 58" descr="This is Figure 62 which is a bar chart. It is titled Group B, Tornado diagram, MBS service usage.&#10;&#10;The headings on the left hand side of the bar chart are intervention costs for hospitalisation, MBS, MBS service use, trial, PBS, and ED. Under the bar chart there is a legend which has two small boxes. The word upper is a blue box and the word lower is a red box. The Upper and Lower amounts range from minus $80 to $0.">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D92C3F4" w14:textId="0D7DEB9E" w:rsidR="00D7233C" w:rsidRDefault="00D7233C" w:rsidP="00D7233C">
      <w:pPr>
        <w:pStyle w:val="Caption"/>
        <w:spacing w:after="240"/>
      </w:pPr>
      <w:bookmarkStart w:id="3543" w:name="_Ref52462077"/>
      <w:bookmarkStart w:id="3544" w:name="_Toc50624570"/>
      <w:bookmarkStart w:id="3545" w:name="_Toc51244115"/>
      <w:bookmarkStart w:id="3546" w:name="_Toc129948814"/>
      <w:r>
        <w:t xml:space="preserve">Figure </w:t>
      </w:r>
      <w:fldSimple w:instr=" SEQ Figure \* ARABIC ">
        <w:r w:rsidR="00DD1EFA">
          <w:rPr>
            <w:noProof/>
          </w:rPr>
          <w:t>64</w:t>
        </w:r>
      </w:fldSimple>
      <w:bookmarkEnd w:id="3543"/>
      <w:r w:rsidR="009A7875">
        <w:rPr>
          <w:rFonts w:cs="Calibri"/>
        </w:rPr>
        <w:t xml:space="preserve"> </w:t>
      </w:r>
      <w:r>
        <w:rPr>
          <w:rFonts w:cs="Calibri"/>
        </w:rPr>
        <w:t>Group B vs A: Tornado diagram – MBS service usage</w:t>
      </w:r>
      <w:bookmarkEnd w:id="3544"/>
      <w:bookmarkEnd w:id="3545"/>
      <w:bookmarkEnd w:id="3546"/>
    </w:p>
    <w:p w14:paraId="18D56F2D" w14:textId="77777777" w:rsidR="00B742CE" w:rsidRDefault="00B742CE" w:rsidP="00B742CE">
      <w:pPr>
        <w:pStyle w:val="Heading1"/>
        <w:jc w:val="both"/>
      </w:pPr>
      <w:bookmarkStart w:id="3547" w:name="_Toc128059586"/>
      <w:bookmarkStart w:id="3548" w:name="_Toc129949072"/>
      <w:bookmarkStart w:id="3549" w:name="_Toc129949162"/>
      <w:bookmarkStart w:id="3550" w:name="_Toc129958396"/>
      <w:r>
        <w:t xml:space="preserve">Section E </w:t>
      </w:r>
      <w:r>
        <w:tab/>
        <w:t>Financial Implications</w:t>
      </w:r>
      <w:bookmarkEnd w:id="3547"/>
      <w:bookmarkEnd w:id="3548"/>
      <w:bookmarkEnd w:id="3549"/>
      <w:bookmarkEnd w:id="3550"/>
    </w:p>
    <w:p w14:paraId="4F16D276" w14:textId="77777777" w:rsidR="00B742CE" w:rsidRDefault="00B742CE" w:rsidP="007463D0">
      <w:pPr>
        <w:pStyle w:val="Heading2"/>
        <w:numPr>
          <w:ilvl w:val="4"/>
          <w:numId w:val="21"/>
        </w:numPr>
        <w:textAlignment w:val="auto"/>
        <w:rPr>
          <w:rFonts w:cs="Calibri"/>
        </w:rPr>
      </w:pPr>
      <w:bookmarkStart w:id="3551" w:name="_Toc50624353"/>
      <w:bookmarkStart w:id="3552" w:name="_Toc51243884"/>
      <w:bookmarkStart w:id="3553" w:name="_Toc52537321"/>
      <w:bookmarkStart w:id="3554" w:name="_Toc128059587"/>
      <w:bookmarkStart w:id="3555" w:name="_Toc129949073"/>
      <w:bookmarkStart w:id="3556" w:name="_Toc129949163"/>
      <w:bookmarkStart w:id="3557" w:name="_Toc129958397"/>
      <w:r>
        <w:rPr>
          <w:rFonts w:cs="Calibri"/>
        </w:rPr>
        <w:t>Justification of the Selection of Sources of Data</w:t>
      </w:r>
      <w:bookmarkEnd w:id="3551"/>
      <w:bookmarkEnd w:id="3552"/>
      <w:bookmarkEnd w:id="3553"/>
      <w:bookmarkEnd w:id="3554"/>
      <w:bookmarkEnd w:id="3555"/>
      <w:bookmarkEnd w:id="3556"/>
      <w:bookmarkEnd w:id="3557"/>
    </w:p>
    <w:p w14:paraId="3994CCCA" w14:textId="77777777" w:rsidR="00B742CE" w:rsidRPr="00AA5211" w:rsidRDefault="00B742CE" w:rsidP="00524FF1">
      <w:r w:rsidRPr="00AA5211">
        <w:t>An epidemiological approach was used to estimate the financial implications of the introduction of the CPMC service.</w:t>
      </w:r>
    </w:p>
    <w:p w14:paraId="1C8125A5" w14:textId="77777777" w:rsidR="00B742CE" w:rsidRDefault="00B742CE" w:rsidP="00B742CE">
      <w:pPr>
        <w:pStyle w:val="Heading3"/>
        <w:rPr>
          <w:rFonts w:cs="Calibri"/>
        </w:rPr>
      </w:pPr>
      <w:bookmarkStart w:id="3558" w:name="_Toc50624354"/>
      <w:bookmarkStart w:id="3559" w:name="_Toc51243885"/>
      <w:bookmarkStart w:id="3560" w:name="_Toc129949074"/>
      <w:bookmarkStart w:id="3561" w:name="_Toc129958398"/>
      <w:r>
        <w:rPr>
          <w:rFonts w:cs="Calibri"/>
        </w:rPr>
        <w:t>Eligible population</w:t>
      </w:r>
      <w:bookmarkEnd w:id="3558"/>
      <w:bookmarkEnd w:id="3559"/>
      <w:bookmarkEnd w:id="3560"/>
      <w:bookmarkEnd w:id="3561"/>
    </w:p>
    <w:p w14:paraId="218DF0A0" w14:textId="77777777" w:rsidR="00B742CE" w:rsidRPr="00AA5211" w:rsidRDefault="00B742CE" w:rsidP="00AA5211">
      <w:r w:rsidRPr="00AA5211">
        <w:t xml:space="preserve">The following steps were taken to calculate the eligible population. </w:t>
      </w:r>
    </w:p>
    <w:p w14:paraId="5D55011E" w14:textId="77777777" w:rsidR="00B742CE" w:rsidRDefault="00B742CE" w:rsidP="00524FF1">
      <w:pPr>
        <w:pStyle w:val="ListNumber"/>
        <w:numPr>
          <w:ilvl w:val="0"/>
          <w:numId w:val="47"/>
        </w:numPr>
      </w:pPr>
      <w:r>
        <w:t>Population projections over the next five years (up to 2025) were derived from Series B projection (1.6% growth rate) of the ABS Australian Population Projections</w:t>
      </w:r>
      <w:r>
        <w:rPr>
          <w:rStyle w:val="EndnoteReference"/>
          <w:rFonts w:cs="Calibri"/>
        </w:rPr>
        <w:endnoteReference w:id="59"/>
      </w:r>
      <w:r>
        <w:t>. Population projections are based on assumptions of future levels of fertility, life expectancy and migration, which are guided by recent population trends and Series B reflects current trends.</w:t>
      </w:r>
    </w:p>
    <w:p w14:paraId="2118B152" w14:textId="77777777" w:rsidR="00B742CE" w:rsidRDefault="00B742CE" w:rsidP="00AA5211">
      <w:pPr>
        <w:pStyle w:val="ListNumber"/>
      </w:pPr>
      <w:r>
        <w:t xml:space="preserve">The proportion of the population under the age of 15 (18.7%) was also derived from Series B projection of the ABS Australian Population Projections. As the ABS population projections assume the proportion of people &gt;15 years of age to be 18.8% in 2021 and 2022; 18.7% in 2023 and 2024; and 18.6% in 2025, the proportion was averaged ([2*18.8+2*18.7+18.6]/5). </w:t>
      </w:r>
    </w:p>
    <w:p w14:paraId="4B574CF6" w14:textId="77777777" w:rsidR="00B742CE" w:rsidRDefault="00B742CE" w:rsidP="00AA5211">
      <w:pPr>
        <w:pStyle w:val="ListNumber"/>
      </w:pPr>
      <w:r>
        <w:t>The proportion of the population aged 15-17 (3.6% of the total population) was derived from latest published figures</w:t>
      </w:r>
      <w:r>
        <w:rPr>
          <w:rStyle w:val="EndnoteReference"/>
          <w:rFonts w:cs="Calibri"/>
        </w:rPr>
        <w:endnoteReference w:id="60"/>
      </w:r>
      <w:r>
        <w:t xml:space="preserve">. Although published for 2016 statistics, it was assumed in this analysis that this proportion remained the same. </w:t>
      </w:r>
    </w:p>
    <w:p w14:paraId="6F305FB7" w14:textId="77777777" w:rsidR="00B742CE" w:rsidRDefault="00B742CE" w:rsidP="00AA5211">
      <w:pPr>
        <w:pStyle w:val="ListNumber"/>
      </w:pPr>
      <w:r>
        <w:t>The prevalence rate of chronic pain (15.4%) was obtained from Miller (2017)</w:t>
      </w:r>
      <w:r>
        <w:rPr>
          <w:rStyle w:val="EndnoteReference"/>
          <w:rFonts w:cs="Calibri"/>
        </w:rPr>
        <w:endnoteReference w:id="61"/>
      </w:r>
      <w:r>
        <w:t xml:space="preserve"> and applied to ABS population data to estimate the total prevalence of chronic pain in Australia.  Miller used cross‐sectional, nationally representative data collected by the ABS 2011 to 2012 National Health Survey with the objective to estimate the prevalence of chronic pain in the Australian population.</w:t>
      </w:r>
    </w:p>
    <w:p w14:paraId="2DD4F454" w14:textId="77777777" w:rsidR="00B742CE" w:rsidRDefault="00B742CE" w:rsidP="00AA5211">
      <w:pPr>
        <w:pStyle w:val="ListNumber"/>
      </w:pPr>
      <w:r>
        <w:t>The proportion of people with oncological chronic pain (7.1%) was obtained from the AIHW report</w:t>
      </w:r>
      <w:r>
        <w:rPr>
          <w:rStyle w:val="EndnoteReference"/>
          <w:rFonts w:cs="Calibri"/>
        </w:rPr>
        <w:endnoteReference w:id="62"/>
      </w:r>
      <w:r>
        <w:t xml:space="preserve"> and applied to the estimated Australian population aged ≥18 years with chronic pain.  The report aims to provide insight into the experience of Australians managing chronic pain by using the latest national data on the proportion of people with chronic pain, as well as its impact, treatment and management.</w:t>
      </w:r>
    </w:p>
    <w:p w14:paraId="5DAE164D" w14:textId="77777777" w:rsidR="00B742CE" w:rsidRDefault="00B742CE" w:rsidP="00AA5211">
      <w:pPr>
        <w:pStyle w:val="ListNumber"/>
      </w:pPr>
      <w:r>
        <w:t>It is assumed in the previous step, that this population is catered to by all pharmacies in Australia (n~5,700).</w:t>
      </w:r>
      <w:r>
        <w:rPr>
          <w:rStyle w:val="EndnoteReference"/>
          <w:rFonts w:cs="Calibri"/>
        </w:rPr>
        <w:endnoteReference w:id="63"/>
      </w:r>
      <w:r>
        <w:t xml:space="preserve"> From the CPMC pharmacy participants, 34% (n=549/1,630) of all pharmacies recruited at least one trial participant. When applied to the total number of pharmacies in Australia, this results in approximately 1,920 pharmacies administering the CPMC program. The reduction in pharmacies is expected to reduce coverage, thereby decreasing the estimated amount of eligible participants. </w:t>
      </w:r>
    </w:p>
    <w:p w14:paraId="7A9A755D" w14:textId="5EF313C9" w:rsidR="00B742CE" w:rsidRDefault="00B742CE" w:rsidP="00AA5211">
      <w:pPr>
        <w:pStyle w:val="ListNumber"/>
      </w:pPr>
      <w:r>
        <w:t xml:space="preserve">The step above assumes that each pharmacy will administer the program to 509 trial participants in 2021, increasing to 542 by 2025 per year (this is italicised in </w:t>
      </w:r>
      <w:r w:rsidR="00493093">
        <w:fldChar w:fldCharType="begin"/>
      </w:r>
      <w:r w:rsidR="00493093">
        <w:instrText xml:space="preserve"> REF _Ref50721124 </w:instrText>
      </w:r>
      <w:r w:rsidR="00AA5211">
        <w:instrText xml:space="preserve"> \* MERGEFORMAT </w:instrText>
      </w:r>
      <w:r w:rsidR="00493093">
        <w:fldChar w:fldCharType="separate"/>
      </w:r>
      <w:r w:rsidR="00DD1EFA">
        <w:t xml:space="preserve">Table </w:t>
      </w:r>
      <w:r w:rsidR="00DD1EFA">
        <w:rPr>
          <w:noProof/>
        </w:rPr>
        <w:t>129</w:t>
      </w:r>
      <w:r w:rsidR="00493093">
        <w:rPr>
          <w:noProof/>
        </w:rPr>
        <w:fldChar w:fldCharType="end"/>
      </w:r>
      <w:r>
        <w:t>, as this calculation serves as an intermediate step). Participating pharmacies that were able to recruit at least one participant, had on average recruited 15 trial participants (n=8239/549) over the course of one year (</w:t>
      </w:r>
      <w:r w:rsidR="004B6991">
        <w:fldChar w:fldCharType="begin"/>
      </w:r>
      <w:r w:rsidR="004B6991">
        <w:instrText xml:space="preserve"> REF _Ref55206523 \h </w:instrText>
      </w:r>
      <w:r w:rsidR="00AA5211">
        <w:instrText xml:space="preserve"> \* MERGEFORMAT </w:instrText>
      </w:r>
      <w:r w:rsidR="004B6991">
        <w:fldChar w:fldCharType="separate"/>
      </w:r>
      <w:r w:rsidR="00DD1EFA">
        <w:t xml:space="preserve">Figure </w:t>
      </w:r>
      <w:r w:rsidR="00DD1EFA">
        <w:rPr>
          <w:noProof/>
        </w:rPr>
        <w:t>4</w:t>
      </w:r>
      <w:r w:rsidR="004B6991">
        <w:fldChar w:fldCharType="end"/>
      </w:r>
      <w:r>
        <w:t xml:space="preserve">). This equates to a ~97% reduction to eligible trial participants from Step 6. </w:t>
      </w:r>
    </w:p>
    <w:p w14:paraId="1295787C" w14:textId="3D582159" w:rsidR="00B742CE" w:rsidRDefault="00B742CE" w:rsidP="00524FF1">
      <w:r>
        <w:t>Although not presented as part of calculations for row L, a coefficient was applied to account for yearly population growth. The value for J in the projected year (</w:t>
      </w:r>
      <w:r w:rsidR="00524FF1">
        <w:t>e.g.,</w:t>
      </w:r>
      <w:r>
        <w:t xml:space="preserve"> 2022) was divided by the value of J at baseline (</w:t>
      </w:r>
      <w:r w:rsidR="00524FF1">
        <w:t>i.e.,</w:t>
      </w:r>
      <w:r>
        <w:t xml:space="preserve"> 2021).</w:t>
      </w:r>
    </w:p>
    <w:p w14:paraId="0B3BDEBA" w14:textId="77777777" w:rsidR="00B742CE" w:rsidRDefault="00B742CE" w:rsidP="007463D0">
      <w:pPr>
        <w:pStyle w:val="Heading2"/>
        <w:numPr>
          <w:ilvl w:val="4"/>
          <w:numId w:val="21"/>
        </w:numPr>
        <w:textAlignment w:val="auto"/>
        <w:rPr>
          <w:rFonts w:cs="Calibri"/>
        </w:rPr>
      </w:pPr>
      <w:bookmarkStart w:id="3562" w:name="_Toc50624355"/>
      <w:bookmarkStart w:id="3563" w:name="_Toc51243886"/>
      <w:bookmarkStart w:id="3564" w:name="_Toc52537322"/>
      <w:bookmarkStart w:id="3565" w:name="_Toc128059588"/>
      <w:bookmarkStart w:id="3566" w:name="_Toc129949075"/>
      <w:bookmarkStart w:id="3567" w:name="_Toc129949164"/>
      <w:bookmarkStart w:id="3568" w:name="_Toc129958399"/>
      <w:r>
        <w:rPr>
          <w:rFonts w:cs="Calibri"/>
        </w:rPr>
        <w:t>Use and Costs of CPMC service</w:t>
      </w:r>
      <w:bookmarkEnd w:id="3562"/>
      <w:bookmarkEnd w:id="3563"/>
      <w:bookmarkEnd w:id="3564"/>
      <w:bookmarkEnd w:id="3565"/>
      <w:bookmarkEnd w:id="3566"/>
      <w:bookmarkEnd w:id="3567"/>
      <w:bookmarkEnd w:id="3568"/>
    </w:p>
    <w:p w14:paraId="12DC4975" w14:textId="4B532F13" w:rsidR="00B742CE" w:rsidRDefault="00412543" w:rsidP="00B742CE">
      <w:fldSimple w:instr=" REF _Ref50721124 ">
        <w:r w:rsidR="00DD1EFA">
          <w:t xml:space="preserve">Table </w:t>
        </w:r>
        <w:r w:rsidR="00DD1EFA">
          <w:rPr>
            <w:noProof/>
          </w:rPr>
          <w:t>129</w:t>
        </w:r>
      </w:fldSimple>
      <w:r w:rsidR="00B742CE">
        <w:rPr>
          <w:rFonts w:cs="Calibri"/>
        </w:rPr>
        <w:t xml:space="preserve"> presents the estimated eligible population with chronic pain in Australia. </w:t>
      </w:r>
    </w:p>
    <w:p w14:paraId="27FAD6B6" w14:textId="334388E8" w:rsidR="00B742CE" w:rsidRDefault="00B742CE" w:rsidP="00B742CE">
      <w:pPr>
        <w:pStyle w:val="Caption"/>
      </w:pPr>
      <w:bookmarkStart w:id="3569" w:name="_Ref50721124"/>
      <w:bookmarkStart w:id="3570" w:name="_Toc50624497"/>
      <w:bookmarkStart w:id="3571" w:name="_Toc51244036"/>
      <w:bookmarkStart w:id="3572" w:name="_Toc52539295"/>
      <w:bookmarkStart w:id="3573" w:name="_Toc129948955"/>
      <w:r>
        <w:t xml:space="preserve">Table </w:t>
      </w:r>
      <w:fldSimple w:instr=" SEQ Table \* ARABIC ">
        <w:r w:rsidR="00DD1EFA">
          <w:rPr>
            <w:noProof/>
          </w:rPr>
          <w:t>129</w:t>
        </w:r>
      </w:fldSimple>
      <w:bookmarkEnd w:id="3569"/>
      <w:r w:rsidR="009A7875">
        <w:rPr>
          <w:rFonts w:cs="Calibri"/>
        </w:rPr>
        <w:t xml:space="preserve"> </w:t>
      </w:r>
      <w:r>
        <w:rPr>
          <w:rFonts w:cs="Calibri"/>
        </w:rPr>
        <w:t>Estimated population with chronic pain</w:t>
      </w:r>
      <w:bookmarkEnd w:id="3570"/>
      <w:bookmarkEnd w:id="3571"/>
      <w:bookmarkEnd w:id="3572"/>
      <w:bookmarkEnd w:id="3573"/>
    </w:p>
    <w:tbl>
      <w:tblPr>
        <w:tblStyle w:val="TableGrid1"/>
        <w:tblW w:w="0" w:type="auto"/>
        <w:tblLook w:val="04A0" w:firstRow="1" w:lastRow="0" w:firstColumn="1" w:lastColumn="0" w:noHBand="0" w:noVBand="1"/>
      </w:tblPr>
      <w:tblGrid>
        <w:gridCol w:w="1148"/>
        <w:gridCol w:w="1908"/>
        <w:gridCol w:w="1192"/>
        <w:gridCol w:w="1192"/>
        <w:gridCol w:w="1192"/>
        <w:gridCol w:w="1192"/>
        <w:gridCol w:w="1192"/>
      </w:tblGrid>
      <w:tr w:rsidR="00B742CE" w:rsidRPr="00AA5211" w14:paraId="3B141B85" w14:textId="77777777" w:rsidTr="004C4C0C">
        <w:trPr>
          <w:cnfStyle w:val="100000000000" w:firstRow="1" w:lastRow="0" w:firstColumn="0" w:lastColumn="0" w:oddVBand="0" w:evenVBand="0" w:oddHBand="0" w:evenHBand="0" w:firstRowFirstColumn="0" w:firstRowLastColumn="0" w:lastRowFirstColumn="0" w:lastRowLastColumn="0"/>
          <w:trHeight w:val="300"/>
          <w:tblHeader/>
        </w:trPr>
        <w:tc>
          <w:tcPr>
            <w:tcW w:w="0" w:type="auto"/>
          </w:tcPr>
          <w:p w14:paraId="5D0BC959" w14:textId="77777777" w:rsidR="00B742CE" w:rsidRPr="00AA5211" w:rsidRDefault="00B742CE" w:rsidP="00AA5211"/>
        </w:tc>
        <w:tc>
          <w:tcPr>
            <w:tcW w:w="0" w:type="auto"/>
            <w:hideMark/>
          </w:tcPr>
          <w:p w14:paraId="2838553E" w14:textId="77777777" w:rsidR="00B742CE" w:rsidRPr="00AA5211" w:rsidRDefault="00B742CE" w:rsidP="00AA5211">
            <w:r w:rsidRPr="00AA5211">
              <w:t>Source/Calculation</w:t>
            </w:r>
          </w:p>
        </w:tc>
        <w:tc>
          <w:tcPr>
            <w:tcW w:w="0" w:type="auto"/>
            <w:hideMark/>
          </w:tcPr>
          <w:p w14:paraId="142AF34F" w14:textId="77777777" w:rsidR="00B742CE" w:rsidRPr="00AA5211" w:rsidRDefault="00B742CE" w:rsidP="00AA5211">
            <w:r w:rsidRPr="00AA5211">
              <w:t>2021</w:t>
            </w:r>
          </w:p>
        </w:tc>
        <w:tc>
          <w:tcPr>
            <w:tcW w:w="0" w:type="auto"/>
            <w:hideMark/>
          </w:tcPr>
          <w:p w14:paraId="4EC4D1A0" w14:textId="77777777" w:rsidR="00B742CE" w:rsidRPr="00AA5211" w:rsidRDefault="00B742CE" w:rsidP="00AA5211">
            <w:r w:rsidRPr="00AA5211">
              <w:t>2022</w:t>
            </w:r>
          </w:p>
        </w:tc>
        <w:tc>
          <w:tcPr>
            <w:tcW w:w="0" w:type="auto"/>
            <w:hideMark/>
          </w:tcPr>
          <w:p w14:paraId="6FAABC3E" w14:textId="77777777" w:rsidR="00B742CE" w:rsidRPr="00AA5211" w:rsidRDefault="00B742CE" w:rsidP="00AA5211">
            <w:r w:rsidRPr="00AA5211">
              <w:t>2023</w:t>
            </w:r>
          </w:p>
        </w:tc>
        <w:tc>
          <w:tcPr>
            <w:tcW w:w="0" w:type="auto"/>
            <w:hideMark/>
          </w:tcPr>
          <w:p w14:paraId="04047D8E" w14:textId="77777777" w:rsidR="00B742CE" w:rsidRPr="00AA5211" w:rsidRDefault="00B742CE" w:rsidP="00AA5211">
            <w:r w:rsidRPr="00AA5211">
              <w:t>2024</w:t>
            </w:r>
          </w:p>
        </w:tc>
        <w:tc>
          <w:tcPr>
            <w:tcW w:w="0" w:type="auto"/>
            <w:hideMark/>
          </w:tcPr>
          <w:p w14:paraId="3B515AC5" w14:textId="77777777" w:rsidR="00B742CE" w:rsidRPr="00AA5211" w:rsidRDefault="00B742CE" w:rsidP="00AA5211">
            <w:r w:rsidRPr="00AA5211">
              <w:t>2025</w:t>
            </w:r>
          </w:p>
        </w:tc>
      </w:tr>
      <w:tr w:rsidR="00B742CE" w:rsidRPr="00AA5211" w14:paraId="027EA58B" w14:textId="77777777" w:rsidTr="004C4C0C">
        <w:trPr>
          <w:trHeight w:val="612"/>
        </w:trPr>
        <w:tc>
          <w:tcPr>
            <w:tcW w:w="0" w:type="auto"/>
            <w:hideMark/>
          </w:tcPr>
          <w:p w14:paraId="0D70A2FF" w14:textId="77777777" w:rsidR="00B742CE" w:rsidRPr="00AA5211" w:rsidRDefault="00B742CE" w:rsidP="00AA5211">
            <w:r w:rsidRPr="00AA5211">
              <w:t>A</w:t>
            </w:r>
          </w:p>
        </w:tc>
        <w:tc>
          <w:tcPr>
            <w:tcW w:w="0" w:type="auto"/>
            <w:hideMark/>
          </w:tcPr>
          <w:p w14:paraId="3529D6C5" w14:textId="77777777" w:rsidR="00B742CE" w:rsidRPr="00AA5211" w:rsidRDefault="00B742CE" w:rsidP="00AA5211">
            <w:r w:rsidRPr="00AA5211">
              <w:t>ABS population projections, Series B</w:t>
            </w:r>
          </w:p>
        </w:tc>
        <w:tc>
          <w:tcPr>
            <w:tcW w:w="0" w:type="auto"/>
            <w:hideMark/>
          </w:tcPr>
          <w:p w14:paraId="21211E02" w14:textId="77777777" w:rsidR="00B742CE" w:rsidRPr="00AA5211" w:rsidRDefault="00B742CE" w:rsidP="00AA5211">
            <w:r w:rsidRPr="00AA5211">
              <w:t>25,873,480</w:t>
            </w:r>
          </w:p>
        </w:tc>
        <w:tc>
          <w:tcPr>
            <w:tcW w:w="0" w:type="auto"/>
            <w:hideMark/>
          </w:tcPr>
          <w:p w14:paraId="0E88EF6C" w14:textId="77777777" w:rsidR="00B742CE" w:rsidRPr="00AA5211" w:rsidRDefault="00B742CE" w:rsidP="00AA5211">
            <w:r w:rsidRPr="00AA5211">
              <w:t>26,301,274</w:t>
            </w:r>
          </w:p>
        </w:tc>
        <w:tc>
          <w:tcPr>
            <w:tcW w:w="0" w:type="auto"/>
            <w:hideMark/>
          </w:tcPr>
          <w:p w14:paraId="3655BAA8" w14:textId="77777777" w:rsidR="00B742CE" w:rsidRPr="00AA5211" w:rsidRDefault="00B742CE" w:rsidP="00AA5211">
            <w:r w:rsidRPr="00AA5211">
              <w:t>26,727,025</w:t>
            </w:r>
          </w:p>
        </w:tc>
        <w:tc>
          <w:tcPr>
            <w:tcW w:w="0" w:type="auto"/>
            <w:hideMark/>
          </w:tcPr>
          <w:p w14:paraId="11E69042" w14:textId="77777777" w:rsidR="00B742CE" w:rsidRPr="00AA5211" w:rsidRDefault="00B742CE" w:rsidP="00AA5211">
            <w:r w:rsidRPr="00AA5211">
              <w:t>27,147,199</w:t>
            </w:r>
          </w:p>
        </w:tc>
        <w:tc>
          <w:tcPr>
            <w:tcW w:w="0" w:type="auto"/>
            <w:hideMark/>
          </w:tcPr>
          <w:p w14:paraId="5538E38E" w14:textId="77777777" w:rsidR="00B742CE" w:rsidRPr="00AA5211" w:rsidRDefault="00B742CE" w:rsidP="00AA5211">
            <w:r w:rsidRPr="00AA5211">
              <w:t>27,562,195</w:t>
            </w:r>
          </w:p>
        </w:tc>
      </w:tr>
      <w:tr w:rsidR="00B742CE" w:rsidRPr="00AA5211" w14:paraId="088E9A9D" w14:textId="77777777" w:rsidTr="004C4C0C">
        <w:trPr>
          <w:trHeight w:val="612"/>
        </w:trPr>
        <w:tc>
          <w:tcPr>
            <w:tcW w:w="0" w:type="auto"/>
            <w:hideMark/>
          </w:tcPr>
          <w:p w14:paraId="4FA168A3" w14:textId="77777777" w:rsidR="00B742CE" w:rsidRPr="00AA5211" w:rsidRDefault="00B742CE" w:rsidP="00AA5211">
            <w:r w:rsidRPr="00AA5211">
              <w:t>B</w:t>
            </w:r>
          </w:p>
        </w:tc>
        <w:tc>
          <w:tcPr>
            <w:tcW w:w="0" w:type="auto"/>
            <w:hideMark/>
          </w:tcPr>
          <w:p w14:paraId="7E381652" w14:textId="77777777" w:rsidR="00B742CE" w:rsidRPr="00AA5211" w:rsidRDefault="00B742CE" w:rsidP="00AA5211">
            <w:r w:rsidRPr="00AA5211">
              <w:t>Proportion of population &lt;15 yoa (%)</w:t>
            </w:r>
          </w:p>
        </w:tc>
        <w:tc>
          <w:tcPr>
            <w:tcW w:w="0" w:type="auto"/>
            <w:hideMark/>
          </w:tcPr>
          <w:p w14:paraId="48BD4837" w14:textId="77777777" w:rsidR="00B742CE" w:rsidRPr="00AA5211" w:rsidRDefault="00B742CE" w:rsidP="00AA5211">
            <w:r w:rsidRPr="00AA5211">
              <w:t>18.7</w:t>
            </w:r>
          </w:p>
        </w:tc>
        <w:tc>
          <w:tcPr>
            <w:tcW w:w="0" w:type="auto"/>
            <w:hideMark/>
          </w:tcPr>
          <w:p w14:paraId="20884CB6" w14:textId="77777777" w:rsidR="00B742CE" w:rsidRPr="00AA5211" w:rsidRDefault="00B742CE" w:rsidP="00AA5211">
            <w:r w:rsidRPr="00AA5211">
              <w:t>18.7</w:t>
            </w:r>
          </w:p>
        </w:tc>
        <w:tc>
          <w:tcPr>
            <w:tcW w:w="0" w:type="auto"/>
            <w:hideMark/>
          </w:tcPr>
          <w:p w14:paraId="27F396B8" w14:textId="77777777" w:rsidR="00B742CE" w:rsidRPr="00AA5211" w:rsidRDefault="00B742CE" w:rsidP="00AA5211">
            <w:r w:rsidRPr="00AA5211">
              <w:t>18.7</w:t>
            </w:r>
          </w:p>
        </w:tc>
        <w:tc>
          <w:tcPr>
            <w:tcW w:w="0" w:type="auto"/>
            <w:hideMark/>
          </w:tcPr>
          <w:p w14:paraId="46E9D7F3" w14:textId="77777777" w:rsidR="00B742CE" w:rsidRPr="00AA5211" w:rsidRDefault="00B742CE" w:rsidP="00AA5211">
            <w:r w:rsidRPr="00AA5211">
              <w:t>18.7</w:t>
            </w:r>
          </w:p>
        </w:tc>
        <w:tc>
          <w:tcPr>
            <w:tcW w:w="0" w:type="auto"/>
            <w:hideMark/>
          </w:tcPr>
          <w:p w14:paraId="140E6D95" w14:textId="77777777" w:rsidR="00B742CE" w:rsidRPr="00AA5211" w:rsidRDefault="00B742CE" w:rsidP="00AA5211">
            <w:r w:rsidRPr="00AA5211">
              <w:t>18.7</w:t>
            </w:r>
          </w:p>
        </w:tc>
      </w:tr>
      <w:tr w:rsidR="00B742CE" w:rsidRPr="00AA5211" w14:paraId="251E9DF3" w14:textId="77777777" w:rsidTr="004C4C0C">
        <w:trPr>
          <w:trHeight w:val="612"/>
        </w:trPr>
        <w:tc>
          <w:tcPr>
            <w:tcW w:w="0" w:type="auto"/>
            <w:hideMark/>
          </w:tcPr>
          <w:p w14:paraId="61CE3653" w14:textId="77777777" w:rsidR="00B742CE" w:rsidRPr="00AA5211" w:rsidRDefault="00B742CE" w:rsidP="00AA5211">
            <w:r w:rsidRPr="00AA5211">
              <w:t>C=A*(1-B)</w:t>
            </w:r>
          </w:p>
        </w:tc>
        <w:tc>
          <w:tcPr>
            <w:tcW w:w="0" w:type="auto"/>
            <w:hideMark/>
          </w:tcPr>
          <w:p w14:paraId="3F06FE52" w14:textId="77777777" w:rsidR="00B742CE" w:rsidRPr="00AA5211" w:rsidRDefault="00B742CE" w:rsidP="00AA5211">
            <w:r w:rsidRPr="00AA5211">
              <w:t>Australian population ≥15 yoa</w:t>
            </w:r>
          </w:p>
        </w:tc>
        <w:tc>
          <w:tcPr>
            <w:tcW w:w="0" w:type="auto"/>
            <w:hideMark/>
          </w:tcPr>
          <w:p w14:paraId="0A576669" w14:textId="77777777" w:rsidR="00B742CE" w:rsidRPr="00AA5211" w:rsidRDefault="00B742CE" w:rsidP="00AA5211">
            <w:r w:rsidRPr="00AA5211">
              <w:t>21,035,139</w:t>
            </w:r>
          </w:p>
        </w:tc>
        <w:tc>
          <w:tcPr>
            <w:tcW w:w="0" w:type="auto"/>
            <w:hideMark/>
          </w:tcPr>
          <w:p w14:paraId="56007CB8" w14:textId="77777777" w:rsidR="00B742CE" w:rsidRPr="00AA5211" w:rsidRDefault="00B742CE" w:rsidP="00AA5211">
            <w:r w:rsidRPr="00AA5211">
              <w:t>21,382,936</w:t>
            </w:r>
          </w:p>
        </w:tc>
        <w:tc>
          <w:tcPr>
            <w:tcW w:w="0" w:type="auto"/>
            <w:hideMark/>
          </w:tcPr>
          <w:p w14:paraId="6BBD8FFC" w14:textId="77777777" w:rsidR="00B742CE" w:rsidRPr="00AA5211" w:rsidRDefault="00B742CE" w:rsidP="00AA5211">
            <w:r w:rsidRPr="00AA5211">
              <w:t>21,729,071</w:t>
            </w:r>
          </w:p>
        </w:tc>
        <w:tc>
          <w:tcPr>
            <w:tcW w:w="0" w:type="auto"/>
            <w:hideMark/>
          </w:tcPr>
          <w:p w14:paraId="62499B06" w14:textId="77777777" w:rsidR="00B742CE" w:rsidRPr="00AA5211" w:rsidRDefault="00B742CE" w:rsidP="00AA5211">
            <w:r w:rsidRPr="00AA5211">
              <w:t>22,070,673</w:t>
            </w:r>
          </w:p>
        </w:tc>
        <w:tc>
          <w:tcPr>
            <w:tcW w:w="0" w:type="auto"/>
            <w:hideMark/>
          </w:tcPr>
          <w:p w14:paraId="3CCD2559" w14:textId="77777777" w:rsidR="00B742CE" w:rsidRPr="00AA5211" w:rsidRDefault="00B742CE" w:rsidP="00AA5211">
            <w:r w:rsidRPr="00AA5211">
              <w:t>22,408,065</w:t>
            </w:r>
          </w:p>
        </w:tc>
      </w:tr>
      <w:tr w:rsidR="00B742CE" w:rsidRPr="00AA5211" w14:paraId="514311AE" w14:textId="77777777" w:rsidTr="004C4C0C">
        <w:trPr>
          <w:trHeight w:val="612"/>
        </w:trPr>
        <w:tc>
          <w:tcPr>
            <w:tcW w:w="0" w:type="auto"/>
            <w:hideMark/>
          </w:tcPr>
          <w:p w14:paraId="229E4C38" w14:textId="77777777" w:rsidR="00B742CE" w:rsidRPr="00AA5211" w:rsidRDefault="00B742CE" w:rsidP="00AA5211">
            <w:r w:rsidRPr="00AA5211">
              <w:t>D</w:t>
            </w:r>
          </w:p>
        </w:tc>
        <w:tc>
          <w:tcPr>
            <w:tcW w:w="0" w:type="auto"/>
            <w:hideMark/>
          </w:tcPr>
          <w:p w14:paraId="2DDECB20" w14:textId="77777777" w:rsidR="00B742CE" w:rsidRPr="00AA5211" w:rsidRDefault="00B742CE" w:rsidP="00AA5211">
            <w:r w:rsidRPr="00AA5211">
              <w:t>Proportion of population aged 15-17 yrs (%)</w:t>
            </w:r>
          </w:p>
        </w:tc>
        <w:tc>
          <w:tcPr>
            <w:tcW w:w="0" w:type="auto"/>
            <w:hideMark/>
          </w:tcPr>
          <w:p w14:paraId="572348BD" w14:textId="77777777" w:rsidR="00B742CE" w:rsidRPr="00AA5211" w:rsidRDefault="00B742CE" w:rsidP="00AA5211">
            <w:r w:rsidRPr="00AA5211">
              <w:t>3.6</w:t>
            </w:r>
          </w:p>
        </w:tc>
        <w:tc>
          <w:tcPr>
            <w:tcW w:w="0" w:type="auto"/>
            <w:hideMark/>
          </w:tcPr>
          <w:p w14:paraId="7FAA6AC0" w14:textId="77777777" w:rsidR="00B742CE" w:rsidRPr="00AA5211" w:rsidRDefault="00B742CE" w:rsidP="00AA5211">
            <w:r w:rsidRPr="00AA5211">
              <w:t>3.6</w:t>
            </w:r>
          </w:p>
        </w:tc>
        <w:tc>
          <w:tcPr>
            <w:tcW w:w="0" w:type="auto"/>
            <w:hideMark/>
          </w:tcPr>
          <w:p w14:paraId="47CE3DC3" w14:textId="77777777" w:rsidR="00B742CE" w:rsidRPr="00AA5211" w:rsidRDefault="00B742CE" w:rsidP="00AA5211">
            <w:r w:rsidRPr="00AA5211">
              <w:t>3.6</w:t>
            </w:r>
          </w:p>
        </w:tc>
        <w:tc>
          <w:tcPr>
            <w:tcW w:w="0" w:type="auto"/>
            <w:hideMark/>
          </w:tcPr>
          <w:p w14:paraId="4E243EFA" w14:textId="77777777" w:rsidR="00B742CE" w:rsidRPr="00AA5211" w:rsidRDefault="00B742CE" w:rsidP="00AA5211">
            <w:r w:rsidRPr="00AA5211">
              <w:t>3.6</w:t>
            </w:r>
          </w:p>
        </w:tc>
        <w:tc>
          <w:tcPr>
            <w:tcW w:w="0" w:type="auto"/>
            <w:hideMark/>
          </w:tcPr>
          <w:p w14:paraId="5F90CE31" w14:textId="77777777" w:rsidR="00B742CE" w:rsidRPr="00AA5211" w:rsidRDefault="00B742CE" w:rsidP="00AA5211">
            <w:r w:rsidRPr="00AA5211">
              <w:t>3.6</w:t>
            </w:r>
          </w:p>
        </w:tc>
      </w:tr>
      <w:tr w:rsidR="00B742CE" w:rsidRPr="00AA5211" w14:paraId="7B81B9B0" w14:textId="77777777" w:rsidTr="004C4C0C">
        <w:trPr>
          <w:trHeight w:val="612"/>
        </w:trPr>
        <w:tc>
          <w:tcPr>
            <w:tcW w:w="0" w:type="auto"/>
            <w:hideMark/>
          </w:tcPr>
          <w:p w14:paraId="150A1EEC" w14:textId="77777777" w:rsidR="00B742CE" w:rsidRPr="00AA5211" w:rsidRDefault="00B742CE" w:rsidP="00AA5211">
            <w:r w:rsidRPr="00AA5211">
              <w:t>E=C*(1-D)</w:t>
            </w:r>
          </w:p>
        </w:tc>
        <w:tc>
          <w:tcPr>
            <w:tcW w:w="0" w:type="auto"/>
            <w:hideMark/>
          </w:tcPr>
          <w:p w14:paraId="40510DFD" w14:textId="77777777" w:rsidR="00B742CE" w:rsidRPr="00AA5211" w:rsidRDefault="00B742CE" w:rsidP="00AA5211">
            <w:r w:rsidRPr="00AA5211">
              <w:t>Australian population ≥18 yoa</w:t>
            </w:r>
          </w:p>
        </w:tc>
        <w:tc>
          <w:tcPr>
            <w:tcW w:w="0" w:type="auto"/>
            <w:hideMark/>
          </w:tcPr>
          <w:p w14:paraId="00927CFA" w14:textId="77777777" w:rsidR="00B742CE" w:rsidRPr="00AA5211" w:rsidRDefault="00B742CE" w:rsidP="00AA5211">
            <w:r w:rsidRPr="00AA5211">
              <w:t>20,277,874</w:t>
            </w:r>
          </w:p>
        </w:tc>
        <w:tc>
          <w:tcPr>
            <w:tcW w:w="0" w:type="auto"/>
            <w:hideMark/>
          </w:tcPr>
          <w:p w14:paraId="0ED1430A" w14:textId="77777777" w:rsidR="00B742CE" w:rsidRPr="00AA5211" w:rsidRDefault="00B742CE" w:rsidP="00AA5211">
            <w:r w:rsidRPr="00AA5211">
              <w:t>20,613,150</w:t>
            </w:r>
          </w:p>
        </w:tc>
        <w:tc>
          <w:tcPr>
            <w:tcW w:w="0" w:type="auto"/>
            <w:hideMark/>
          </w:tcPr>
          <w:p w14:paraId="0D057D4D" w14:textId="77777777" w:rsidR="00B742CE" w:rsidRPr="00AA5211" w:rsidRDefault="00B742CE" w:rsidP="00AA5211">
            <w:r w:rsidRPr="00AA5211">
              <w:t>20,946,825</w:t>
            </w:r>
          </w:p>
        </w:tc>
        <w:tc>
          <w:tcPr>
            <w:tcW w:w="0" w:type="auto"/>
            <w:hideMark/>
          </w:tcPr>
          <w:p w14:paraId="26A4A776" w14:textId="77777777" w:rsidR="00B742CE" w:rsidRPr="00AA5211" w:rsidRDefault="00B742CE" w:rsidP="00AA5211">
            <w:r w:rsidRPr="00AA5211">
              <w:t>21,276,129</w:t>
            </w:r>
          </w:p>
        </w:tc>
        <w:tc>
          <w:tcPr>
            <w:tcW w:w="0" w:type="auto"/>
            <w:hideMark/>
          </w:tcPr>
          <w:p w14:paraId="15B929B5" w14:textId="77777777" w:rsidR="00B742CE" w:rsidRPr="00AA5211" w:rsidRDefault="00B742CE" w:rsidP="00AA5211">
            <w:r w:rsidRPr="00AA5211">
              <w:t>21,601,374</w:t>
            </w:r>
          </w:p>
        </w:tc>
      </w:tr>
      <w:tr w:rsidR="00B742CE" w:rsidRPr="00AA5211" w14:paraId="58352A89" w14:textId="77777777" w:rsidTr="004C4C0C">
        <w:trPr>
          <w:trHeight w:val="612"/>
        </w:trPr>
        <w:tc>
          <w:tcPr>
            <w:tcW w:w="0" w:type="auto"/>
            <w:hideMark/>
          </w:tcPr>
          <w:p w14:paraId="3ABD8E96" w14:textId="77777777" w:rsidR="00B742CE" w:rsidRPr="00AA5211" w:rsidRDefault="00B742CE" w:rsidP="00AA5211">
            <w:r w:rsidRPr="00AA5211">
              <w:t>F</w:t>
            </w:r>
          </w:p>
        </w:tc>
        <w:tc>
          <w:tcPr>
            <w:tcW w:w="0" w:type="auto"/>
            <w:hideMark/>
          </w:tcPr>
          <w:p w14:paraId="1513D31B" w14:textId="77777777" w:rsidR="00B742CE" w:rsidRPr="00AA5211" w:rsidRDefault="00B742CE" w:rsidP="00AA5211">
            <w:r w:rsidRPr="00AA5211">
              <w:t>Prevalence rate (%)</w:t>
            </w:r>
          </w:p>
        </w:tc>
        <w:tc>
          <w:tcPr>
            <w:tcW w:w="0" w:type="auto"/>
            <w:hideMark/>
          </w:tcPr>
          <w:p w14:paraId="349678A5" w14:textId="77777777" w:rsidR="00B742CE" w:rsidRPr="00AA5211" w:rsidRDefault="00B742CE" w:rsidP="00AA5211">
            <w:r w:rsidRPr="00AA5211">
              <w:t>15.4</w:t>
            </w:r>
          </w:p>
        </w:tc>
        <w:tc>
          <w:tcPr>
            <w:tcW w:w="0" w:type="auto"/>
            <w:hideMark/>
          </w:tcPr>
          <w:p w14:paraId="0B9F1083" w14:textId="77777777" w:rsidR="00B742CE" w:rsidRPr="00AA5211" w:rsidRDefault="00B742CE" w:rsidP="00AA5211">
            <w:r w:rsidRPr="00AA5211">
              <w:t>15.4</w:t>
            </w:r>
          </w:p>
        </w:tc>
        <w:tc>
          <w:tcPr>
            <w:tcW w:w="0" w:type="auto"/>
            <w:hideMark/>
          </w:tcPr>
          <w:p w14:paraId="70491866" w14:textId="77777777" w:rsidR="00B742CE" w:rsidRPr="00AA5211" w:rsidRDefault="00B742CE" w:rsidP="00AA5211">
            <w:r w:rsidRPr="00AA5211">
              <w:t>15.4</w:t>
            </w:r>
          </w:p>
        </w:tc>
        <w:tc>
          <w:tcPr>
            <w:tcW w:w="0" w:type="auto"/>
            <w:hideMark/>
          </w:tcPr>
          <w:p w14:paraId="3F3A04B4" w14:textId="77777777" w:rsidR="00B742CE" w:rsidRPr="00AA5211" w:rsidRDefault="00B742CE" w:rsidP="00AA5211">
            <w:r w:rsidRPr="00AA5211">
              <w:t>15.4</w:t>
            </w:r>
          </w:p>
        </w:tc>
        <w:tc>
          <w:tcPr>
            <w:tcW w:w="0" w:type="auto"/>
            <w:hideMark/>
          </w:tcPr>
          <w:p w14:paraId="2FD34CC7" w14:textId="77777777" w:rsidR="00B742CE" w:rsidRPr="00AA5211" w:rsidRDefault="00B742CE" w:rsidP="00AA5211">
            <w:r w:rsidRPr="00AA5211">
              <w:t>15.4</w:t>
            </w:r>
          </w:p>
        </w:tc>
      </w:tr>
      <w:tr w:rsidR="00B742CE" w:rsidRPr="00AA5211" w14:paraId="76E53FA9" w14:textId="77777777" w:rsidTr="004C4C0C">
        <w:trPr>
          <w:trHeight w:val="612"/>
        </w:trPr>
        <w:tc>
          <w:tcPr>
            <w:tcW w:w="0" w:type="auto"/>
            <w:hideMark/>
          </w:tcPr>
          <w:p w14:paraId="0AADA51C" w14:textId="77777777" w:rsidR="00B742CE" w:rsidRPr="00AA5211" w:rsidRDefault="00B742CE" w:rsidP="00AA5211">
            <w:r w:rsidRPr="00AA5211">
              <w:t>G=E*F</w:t>
            </w:r>
          </w:p>
        </w:tc>
        <w:tc>
          <w:tcPr>
            <w:tcW w:w="0" w:type="auto"/>
            <w:hideMark/>
          </w:tcPr>
          <w:p w14:paraId="42A3E6C2" w14:textId="77777777" w:rsidR="00B742CE" w:rsidRPr="00AA5211" w:rsidRDefault="00B742CE" w:rsidP="00AA5211">
            <w:r w:rsidRPr="00AA5211">
              <w:t>Australian population ≥18 yoa with chronic pain</w:t>
            </w:r>
          </w:p>
        </w:tc>
        <w:tc>
          <w:tcPr>
            <w:tcW w:w="0" w:type="auto"/>
            <w:hideMark/>
          </w:tcPr>
          <w:p w14:paraId="24D8742C" w14:textId="77777777" w:rsidR="00B742CE" w:rsidRPr="00AA5211" w:rsidRDefault="00B742CE" w:rsidP="00AA5211">
            <w:r w:rsidRPr="00AA5211">
              <w:t>3,122,793</w:t>
            </w:r>
          </w:p>
        </w:tc>
        <w:tc>
          <w:tcPr>
            <w:tcW w:w="0" w:type="auto"/>
            <w:hideMark/>
          </w:tcPr>
          <w:p w14:paraId="1EED91B4" w14:textId="77777777" w:rsidR="00B742CE" w:rsidRPr="00AA5211" w:rsidRDefault="00B742CE" w:rsidP="00AA5211">
            <w:r w:rsidRPr="00AA5211">
              <w:t>3,174,425</w:t>
            </w:r>
          </w:p>
        </w:tc>
        <w:tc>
          <w:tcPr>
            <w:tcW w:w="0" w:type="auto"/>
            <w:hideMark/>
          </w:tcPr>
          <w:p w14:paraId="1AFB7871" w14:textId="77777777" w:rsidR="00B742CE" w:rsidRPr="00AA5211" w:rsidRDefault="00B742CE" w:rsidP="00AA5211">
            <w:r w:rsidRPr="00AA5211">
              <w:t>3,225,811</w:t>
            </w:r>
          </w:p>
        </w:tc>
        <w:tc>
          <w:tcPr>
            <w:tcW w:w="0" w:type="auto"/>
            <w:hideMark/>
          </w:tcPr>
          <w:p w14:paraId="3C48368E" w14:textId="77777777" w:rsidR="00B742CE" w:rsidRPr="00AA5211" w:rsidRDefault="00B742CE" w:rsidP="00AA5211">
            <w:r w:rsidRPr="00AA5211">
              <w:t>3,276,524</w:t>
            </w:r>
          </w:p>
        </w:tc>
        <w:tc>
          <w:tcPr>
            <w:tcW w:w="0" w:type="auto"/>
            <w:hideMark/>
          </w:tcPr>
          <w:p w14:paraId="3961C592" w14:textId="77777777" w:rsidR="00B742CE" w:rsidRPr="00AA5211" w:rsidRDefault="00B742CE" w:rsidP="00AA5211">
            <w:r w:rsidRPr="00AA5211">
              <w:t>3,326,612</w:t>
            </w:r>
          </w:p>
        </w:tc>
      </w:tr>
      <w:tr w:rsidR="00B742CE" w:rsidRPr="00AA5211" w14:paraId="446FA3FB" w14:textId="77777777" w:rsidTr="004C4C0C">
        <w:trPr>
          <w:trHeight w:val="612"/>
        </w:trPr>
        <w:tc>
          <w:tcPr>
            <w:tcW w:w="0" w:type="auto"/>
            <w:hideMark/>
          </w:tcPr>
          <w:p w14:paraId="53C83D7D" w14:textId="77777777" w:rsidR="00B742CE" w:rsidRPr="00AA5211" w:rsidRDefault="00B742CE" w:rsidP="00AA5211">
            <w:r w:rsidRPr="00AA5211">
              <w:t>H</w:t>
            </w:r>
          </w:p>
        </w:tc>
        <w:tc>
          <w:tcPr>
            <w:tcW w:w="0" w:type="auto"/>
            <w:hideMark/>
          </w:tcPr>
          <w:p w14:paraId="43EBD16E" w14:textId="77777777" w:rsidR="00B742CE" w:rsidRPr="00AA5211" w:rsidRDefault="00B742CE" w:rsidP="00AA5211">
            <w:r w:rsidRPr="00AA5211">
              <w:t>Proportion with chronic cancer pain (%)</w:t>
            </w:r>
          </w:p>
        </w:tc>
        <w:tc>
          <w:tcPr>
            <w:tcW w:w="0" w:type="auto"/>
            <w:hideMark/>
          </w:tcPr>
          <w:p w14:paraId="48CE4DD0" w14:textId="77777777" w:rsidR="00B742CE" w:rsidRPr="00AA5211" w:rsidRDefault="00B742CE" w:rsidP="00AA5211">
            <w:r w:rsidRPr="00AA5211">
              <w:t>7.1</w:t>
            </w:r>
          </w:p>
        </w:tc>
        <w:tc>
          <w:tcPr>
            <w:tcW w:w="0" w:type="auto"/>
            <w:hideMark/>
          </w:tcPr>
          <w:p w14:paraId="2D8C1123" w14:textId="77777777" w:rsidR="00B742CE" w:rsidRPr="00AA5211" w:rsidRDefault="00B742CE" w:rsidP="00AA5211">
            <w:r w:rsidRPr="00AA5211">
              <w:t>7.1</w:t>
            </w:r>
          </w:p>
        </w:tc>
        <w:tc>
          <w:tcPr>
            <w:tcW w:w="0" w:type="auto"/>
            <w:hideMark/>
          </w:tcPr>
          <w:p w14:paraId="717A26C1" w14:textId="77777777" w:rsidR="00B742CE" w:rsidRPr="00AA5211" w:rsidRDefault="00B742CE" w:rsidP="00AA5211">
            <w:r w:rsidRPr="00AA5211">
              <w:t>7.1</w:t>
            </w:r>
          </w:p>
        </w:tc>
        <w:tc>
          <w:tcPr>
            <w:tcW w:w="0" w:type="auto"/>
            <w:hideMark/>
          </w:tcPr>
          <w:p w14:paraId="762DBF68" w14:textId="77777777" w:rsidR="00B742CE" w:rsidRPr="00AA5211" w:rsidRDefault="00B742CE" w:rsidP="00AA5211">
            <w:r w:rsidRPr="00AA5211">
              <w:t>7.1</w:t>
            </w:r>
          </w:p>
        </w:tc>
        <w:tc>
          <w:tcPr>
            <w:tcW w:w="0" w:type="auto"/>
            <w:hideMark/>
          </w:tcPr>
          <w:p w14:paraId="5414FE61" w14:textId="77777777" w:rsidR="00B742CE" w:rsidRPr="00AA5211" w:rsidRDefault="00B742CE" w:rsidP="00AA5211">
            <w:r w:rsidRPr="00AA5211">
              <w:t>7.1</w:t>
            </w:r>
          </w:p>
        </w:tc>
      </w:tr>
      <w:tr w:rsidR="00B742CE" w:rsidRPr="00AA5211" w14:paraId="6A36CF9E" w14:textId="77777777" w:rsidTr="004C4C0C">
        <w:trPr>
          <w:trHeight w:val="612"/>
        </w:trPr>
        <w:tc>
          <w:tcPr>
            <w:tcW w:w="0" w:type="auto"/>
            <w:hideMark/>
          </w:tcPr>
          <w:p w14:paraId="09F2BEBC" w14:textId="77777777" w:rsidR="00B742CE" w:rsidRPr="00AA5211" w:rsidRDefault="00B742CE" w:rsidP="00AA5211">
            <w:r w:rsidRPr="00AA5211">
              <w:t>I=G*(1-H)</w:t>
            </w:r>
          </w:p>
        </w:tc>
        <w:tc>
          <w:tcPr>
            <w:tcW w:w="0" w:type="auto"/>
            <w:hideMark/>
          </w:tcPr>
          <w:p w14:paraId="408BF103" w14:textId="77777777" w:rsidR="00B742CE" w:rsidRPr="00AA5211" w:rsidRDefault="00B742CE" w:rsidP="00AA5211">
            <w:r w:rsidRPr="00AA5211">
              <w:t>Eligible Population</w:t>
            </w:r>
          </w:p>
        </w:tc>
        <w:tc>
          <w:tcPr>
            <w:tcW w:w="0" w:type="auto"/>
            <w:hideMark/>
          </w:tcPr>
          <w:p w14:paraId="53A9DB34" w14:textId="77777777" w:rsidR="00B742CE" w:rsidRPr="00AA5211" w:rsidRDefault="00B742CE" w:rsidP="00AA5211">
            <w:r w:rsidRPr="00AA5211">
              <w:t>2,901,074</w:t>
            </w:r>
          </w:p>
        </w:tc>
        <w:tc>
          <w:tcPr>
            <w:tcW w:w="0" w:type="auto"/>
            <w:hideMark/>
          </w:tcPr>
          <w:p w14:paraId="364B2EEF" w14:textId="77777777" w:rsidR="00B742CE" w:rsidRPr="00AA5211" w:rsidRDefault="00B742CE" w:rsidP="00AA5211">
            <w:r w:rsidRPr="00AA5211">
              <w:t>2,949,041</w:t>
            </w:r>
          </w:p>
        </w:tc>
        <w:tc>
          <w:tcPr>
            <w:tcW w:w="0" w:type="auto"/>
            <w:hideMark/>
          </w:tcPr>
          <w:p w14:paraId="7D5466E1" w14:textId="77777777" w:rsidR="00B742CE" w:rsidRPr="00AA5211" w:rsidRDefault="00B742CE" w:rsidP="00AA5211">
            <w:r w:rsidRPr="00AA5211">
              <w:t>2,996,778</w:t>
            </w:r>
          </w:p>
        </w:tc>
        <w:tc>
          <w:tcPr>
            <w:tcW w:w="0" w:type="auto"/>
            <w:hideMark/>
          </w:tcPr>
          <w:p w14:paraId="29FBC0B3" w14:textId="77777777" w:rsidR="00B742CE" w:rsidRPr="00AA5211" w:rsidRDefault="00B742CE" w:rsidP="00AA5211">
            <w:r w:rsidRPr="00AA5211">
              <w:t>3,043,891</w:t>
            </w:r>
          </w:p>
        </w:tc>
        <w:tc>
          <w:tcPr>
            <w:tcW w:w="0" w:type="auto"/>
            <w:hideMark/>
          </w:tcPr>
          <w:p w14:paraId="3A1C495A" w14:textId="77777777" w:rsidR="00B742CE" w:rsidRPr="00AA5211" w:rsidRDefault="00B742CE" w:rsidP="00AA5211">
            <w:r w:rsidRPr="00AA5211">
              <w:t>3,090,422</w:t>
            </w:r>
          </w:p>
        </w:tc>
      </w:tr>
      <w:tr w:rsidR="00B742CE" w:rsidRPr="00AA5211" w14:paraId="4BB4B3BB" w14:textId="77777777" w:rsidTr="004C4C0C">
        <w:trPr>
          <w:trHeight w:val="612"/>
        </w:trPr>
        <w:tc>
          <w:tcPr>
            <w:tcW w:w="0" w:type="auto"/>
            <w:hideMark/>
          </w:tcPr>
          <w:p w14:paraId="53C7DD01" w14:textId="77777777" w:rsidR="00B742CE" w:rsidRPr="00AA5211" w:rsidRDefault="00B742CE" w:rsidP="00AA5211">
            <w:r w:rsidRPr="00AA5211">
              <w:t>J = I * 33.7%</w:t>
            </w:r>
          </w:p>
        </w:tc>
        <w:tc>
          <w:tcPr>
            <w:tcW w:w="0" w:type="auto"/>
            <w:hideMark/>
          </w:tcPr>
          <w:p w14:paraId="35764BD3" w14:textId="77777777" w:rsidR="00B742CE" w:rsidRPr="00AA5211" w:rsidRDefault="00B742CE" w:rsidP="00AA5211">
            <w:r w:rsidRPr="00AA5211">
              <w:t>Eligible population accounting for pharmacies administering the program</w:t>
            </w:r>
          </w:p>
        </w:tc>
        <w:tc>
          <w:tcPr>
            <w:tcW w:w="0" w:type="auto"/>
            <w:hideMark/>
          </w:tcPr>
          <w:p w14:paraId="1647BD0A" w14:textId="77777777" w:rsidR="00B742CE" w:rsidRPr="00AA5211" w:rsidRDefault="00B742CE" w:rsidP="00AA5211">
            <w:r w:rsidRPr="00AA5211">
              <w:t>977,662</w:t>
            </w:r>
          </w:p>
        </w:tc>
        <w:tc>
          <w:tcPr>
            <w:tcW w:w="0" w:type="auto"/>
            <w:hideMark/>
          </w:tcPr>
          <w:p w14:paraId="592BE4E0" w14:textId="77777777" w:rsidR="00B742CE" w:rsidRPr="00AA5211" w:rsidRDefault="00B742CE" w:rsidP="00AA5211">
            <w:r w:rsidRPr="00AA5211">
              <w:t>993,827</w:t>
            </w:r>
          </w:p>
        </w:tc>
        <w:tc>
          <w:tcPr>
            <w:tcW w:w="0" w:type="auto"/>
            <w:hideMark/>
          </w:tcPr>
          <w:p w14:paraId="03F840B7" w14:textId="77777777" w:rsidR="00B742CE" w:rsidRPr="00AA5211" w:rsidRDefault="00B742CE" w:rsidP="00AA5211">
            <w:r w:rsidRPr="00AA5211">
              <w:t>1,009,914</w:t>
            </w:r>
          </w:p>
        </w:tc>
        <w:tc>
          <w:tcPr>
            <w:tcW w:w="0" w:type="auto"/>
            <w:hideMark/>
          </w:tcPr>
          <w:p w14:paraId="65D77010" w14:textId="77777777" w:rsidR="00B742CE" w:rsidRPr="00AA5211" w:rsidRDefault="00B742CE" w:rsidP="00AA5211">
            <w:r w:rsidRPr="00AA5211">
              <w:t>1,025,791</w:t>
            </w:r>
          </w:p>
        </w:tc>
        <w:tc>
          <w:tcPr>
            <w:tcW w:w="0" w:type="auto"/>
            <w:hideMark/>
          </w:tcPr>
          <w:p w14:paraId="14F30FE0" w14:textId="77777777" w:rsidR="00B742CE" w:rsidRPr="00AA5211" w:rsidRDefault="00B742CE" w:rsidP="00AA5211">
            <w:r w:rsidRPr="00AA5211">
              <w:t>1,041,472</w:t>
            </w:r>
          </w:p>
        </w:tc>
      </w:tr>
      <w:tr w:rsidR="00B742CE" w:rsidRPr="00AA5211" w14:paraId="321452D4" w14:textId="77777777" w:rsidTr="004C4C0C">
        <w:trPr>
          <w:trHeight w:val="612"/>
        </w:trPr>
        <w:tc>
          <w:tcPr>
            <w:tcW w:w="0" w:type="auto"/>
            <w:hideMark/>
          </w:tcPr>
          <w:p w14:paraId="6E5FDEFA" w14:textId="77777777" w:rsidR="00B742CE" w:rsidRPr="00AA5211" w:rsidRDefault="00B742CE" w:rsidP="00AA5211">
            <w:r w:rsidRPr="00AA5211">
              <w:t>K = (J/1920)</w:t>
            </w:r>
          </w:p>
        </w:tc>
        <w:tc>
          <w:tcPr>
            <w:tcW w:w="0" w:type="auto"/>
            <w:hideMark/>
          </w:tcPr>
          <w:p w14:paraId="6EFA190D" w14:textId="77777777" w:rsidR="00B742CE" w:rsidRPr="00AA5211" w:rsidRDefault="00B742CE" w:rsidP="00AA5211">
            <w:r w:rsidRPr="00AA5211">
              <w:t>Average number of eligible participants per pharmacy</w:t>
            </w:r>
          </w:p>
        </w:tc>
        <w:tc>
          <w:tcPr>
            <w:tcW w:w="0" w:type="auto"/>
            <w:hideMark/>
          </w:tcPr>
          <w:p w14:paraId="0B9FE7DC" w14:textId="77777777" w:rsidR="00B742CE" w:rsidRPr="00AA5211" w:rsidRDefault="00B742CE" w:rsidP="00AA5211">
            <w:r w:rsidRPr="00AA5211">
              <w:t>509</w:t>
            </w:r>
          </w:p>
        </w:tc>
        <w:tc>
          <w:tcPr>
            <w:tcW w:w="0" w:type="auto"/>
            <w:hideMark/>
          </w:tcPr>
          <w:p w14:paraId="108E9833" w14:textId="77777777" w:rsidR="00B742CE" w:rsidRPr="00AA5211" w:rsidRDefault="00B742CE" w:rsidP="00AA5211">
            <w:r w:rsidRPr="00AA5211">
              <w:t>518</w:t>
            </w:r>
          </w:p>
        </w:tc>
        <w:tc>
          <w:tcPr>
            <w:tcW w:w="0" w:type="auto"/>
            <w:hideMark/>
          </w:tcPr>
          <w:p w14:paraId="4971959F" w14:textId="77777777" w:rsidR="00B742CE" w:rsidRPr="00AA5211" w:rsidRDefault="00B742CE" w:rsidP="00AA5211">
            <w:r w:rsidRPr="00AA5211">
              <w:t>526</w:t>
            </w:r>
          </w:p>
        </w:tc>
        <w:tc>
          <w:tcPr>
            <w:tcW w:w="0" w:type="auto"/>
            <w:hideMark/>
          </w:tcPr>
          <w:p w14:paraId="2585DE56" w14:textId="77777777" w:rsidR="00B742CE" w:rsidRPr="00AA5211" w:rsidRDefault="00B742CE" w:rsidP="00AA5211">
            <w:r w:rsidRPr="00AA5211">
              <w:t>534</w:t>
            </w:r>
          </w:p>
        </w:tc>
        <w:tc>
          <w:tcPr>
            <w:tcW w:w="0" w:type="auto"/>
            <w:hideMark/>
          </w:tcPr>
          <w:p w14:paraId="1BAF6076" w14:textId="77777777" w:rsidR="00B742CE" w:rsidRPr="00AA5211" w:rsidRDefault="00B742CE" w:rsidP="00AA5211">
            <w:r w:rsidRPr="00AA5211">
              <w:t>542</w:t>
            </w:r>
          </w:p>
        </w:tc>
      </w:tr>
      <w:tr w:rsidR="00B742CE" w:rsidRPr="00AA5211" w14:paraId="2D30394B" w14:textId="77777777" w:rsidTr="004C4C0C">
        <w:trPr>
          <w:trHeight w:val="612"/>
        </w:trPr>
        <w:tc>
          <w:tcPr>
            <w:tcW w:w="0" w:type="auto"/>
            <w:hideMark/>
          </w:tcPr>
          <w:p w14:paraId="50BA5F30" w14:textId="77777777" w:rsidR="00B742CE" w:rsidRPr="00AA5211" w:rsidRDefault="00B742CE" w:rsidP="00AA5211">
            <w:r w:rsidRPr="00AA5211">
              <w:t>L = (15†/K)*J‡</w:t>
            </w:r>
          </w:p>
        </w:tc>
        <w:tc>
          <w:tcPr>
            <w:tcW w:w="0" w:type="auto"/>
            <w:hideMark/>
          </w:tcPr>
          <w:p w14:paraId="18E29BEB" w14:textId="77777777" w:rsidR="00B742CE" w:rsidRPr="00AA5211" w:rsidRDefault="00B742CE" w:rsidP="00AA5211">
            <w:r w:rsidRPr="00AA5211">
              <w:t xml:space="preserve">Eligible population using mean trial participant per pharmacy </w:t>
            </w:r>
          </w:p>
        </w:tc>
        <w:tc>
          <w:tcPr>
            <w:tcW w:w="0" w:type="auto"/>
            <w:hideMark/>
          </w:tcPr>
          <w:p w14:paraId="488433ED" w14:textId="77777777" w:rsidR="00B742CE" w:rsidRPr="00AA5211" w:rsidRDefault="00B742CE" w:rsidP="00AA5211">
            <w:r w:rsidRPr="00AA5211">
              <w:t xml:space="preserve"> 28,814 </w:t>
            </w:r>
          </w:p>
        </w:tc>
        <w:tc>
          <w:tcPr>
            <w:tcW w:w="0" w:type="auto"/>
            <w:hideMark/>
          </w:tcPr>
          <w:p w14:paraId="12C8F5B9" w14:textId="77777777" w:rsidR="00B742CE" w:rsidRPr="00AA5211" w:rsidRDefault="00B742CE" w:rsidP="00AA5211">
            <w:r w:rsidRPr="00AA5211">
              <w:t xml:space="preserve"> 29,290 </w:t>
            </w:r>
          </w:p>
        </w:tc>
        <w:tc>
          <w:tcPr>
            <w:tcW w:w="0" w:type="auto"/>
            <w:hideMark/>
          </w:tcPr>
          <w:p w14:paraId="42877FE4" w14:textId="77777777" w:rsidR="00B742CE" w:rsidRPr="00AA5211" w:rsidRDefault="00B742CE" w:rsidP="00AA5211">
            <w:r w:rsidRPr="00AA5211">
              <w:t xml:space="preserve"> 29,765 </w:t>
            </w:r>
          </w:p>
        </w:tc>
        <w:tc>
          <w:tcPr>
            <w:tcW w:w="0" w:type="auto"/>
            <w:hideMark/>
          </w:tcPr>
          <w:p w14:paraId="634224D1" w14:textId="77777777" w:rsidR="00B742CE" w:rsidRPr="00AA5211" w:rsidRDefault="00B742CE" w:rsidP="00AA5211">
            <w:r w:rsidRPr="00AA5211">
              <w:t xml:space="preserve"> 30,232 </w:t>
            </w:r>
          </w:p>
        </w:tc>
        <w:tc>
          <w:tcPr>
            <w:tcW w:w="0" w:type="auto"/>
            <w:hideMark/>
          </w:tcPr>
          <w:p w14:paraId="7B8B61B4" w14:textId="77777777" w:rsidR="00B742CE" w:rsidRPr="00AA5211" w:rsidRDefault="00B742CE" w:rsidP="00AA5211">
            <w:r w:rsidRPr="00AA5211">
              <w:t xml:space="preserve">30,695 </w:t>
            </w:r>
          </w:p>
        </w:tc>
      </w:tr>
    </w:tbl>
    <w:p w14:paraId="2E12B250" w14:textId="77777777" w:rsidR="00B742CE" w:rsidRPr="00FB65C9" w:rsidRDefault="00B742CE" w:rsidP="00FB65C9">
      <w:pPr>
        <w:pStyle w:val="Footnote"/>
      </w:pPr>
      <w:r w:rsidRPr="00FB65C9">
        <w:t>Abbreviations: ABS, Australian Bureau of Statistics; yoa, years of age; yrs, years</w:t>
      </w:r>
    </w:p>
    <w:p w14:paraId="1E4F6628" w14:textId="77777777" w:rsidR="00B742CE" w:rsidRPr="00FB65C9" w:rsidRDefault="00B742CE" w:rsidP="00FB65C9">
      <w:pPr>
        <w:pStyle w:val="Footnote"/>
      </w:pPr>
      <w:r w:rsidRPr="00FB65C9">
        <w:t>Note: Italicised text in table serves as an intermediate step</w:t>
      </w:r>
    </w:p>
    <w:p w14:paraId="670EBDC2" w14:textId="77777777" w:rsidR="00B742CE" w:rsidRPr="00FB65C9" w:rsidRDefault="00B742CE" w:rsidP="00FB65C9">
      <w:pPr>
        <w:pStyle w:val="Footnote"/>
      </w:pPr>
      <w:r w:rsidRPr="00FB65C9">
        <w:t>† (8239/549) was used in this calculation</w:t>
      </w:r>
    </w:p>
    <w:p w14:paraId="3B92A247" w14:textId="77777777" w:rsidR="00B742CE" w:rsidRPr="00FB65C9" w:rsidRDefault="00B742CE" w:rsidP="00FB65C9">
      <w:pPr>
        <w:pStyle w:val="Footnote"/>
      </w:pPr>
      <w:r w:rsidRPr="00FB65C9">
        <w:t>‡The value for J in the projected year (e.g. 2022) was divided by the value of J at baseline (i.e. 2021).</w:t>
      </w:r>
    </w:p>
    <w:p w14:paraId="03685FBA" w14:textId="77777777" w:rsidR="00B742CE" w:rsidRPr="00FB65C9" w:rsidRDefault="00B742CE" w:rsidP="00FB65C9">
      <w:pPr>
        <w:pStyle w:val="Footnote"/>
      </w:pPr>
      <w:r w:rsidRPr="00FB65C9">
        <w:t>Row K is italicised as it serves as an intermediate step</w:t>
      </w:r>
    </w:p>
    <w:p w14:paraId="562D258E" w14:textId="6D1D36A8" w:rsidR="00B742CE" w:rsidRDefault="00B742CE" w:rsidP="00B742CE">
      <w:pPr>
        <w:jc w:val="both"/>
      </w:pPr>
      <w:r>
        <w:rPr>
          <w:rFonts w:cs="Calibri"/>
        </w:rPr>
        <w:t>It was estimated that the number of trial participants ≥18 years of age with non-cancer pain would be 28,814 in 2021, increasing to 30,695 in 2025. If all eligible trial participants were to partake in the intervention, the Group A costs would increase from $3.78 million in 2021 to $4.03 million by 2025.  The Group B costs would increase from $4.73 million in 2021 to $5.03 million by 2025 (</w:t>
      </w:r>
      <w:fldSimple w:instr=" REF _Ref50721152 ">
        <w:r w:rsidR="00DD1EFA">
          <w:t xml:space="preserve">Table </w:t>
        </w:r>
        <w:r w:rsidR="00DD1EFA">
          <w:rPr>
            <w:noProof/>
          </w:rPr>
          <w:t>130</w:t>
        </w:r>
      </w:fldSimple>
      <w:r>
        <w:rPr>
          <w:rFonts w:cs="Calibri"/>
        </w:rPr>
        <w:t xml:space="preserve">).  Over the five years, total costs for Groups A and B equate to $19.53 million and $24.41 million, respectively, when the intervention is applied to all eligible trial participants. Costs in </w:t>
      </w:r>
      <w:fldSimple w:instr=" REF _Ref50721152 ">
        <w:r w:rsidR="00DD1EFA">
          <w:t xml:space="preserve">Table </w:t>
        </w:r>
        <w:r w:rsidR="00DD1EFA">
          <w:rPr>
            <w:noProof/>
          </w:rPr>
          <w:t>130</w:t>
        </w:r>
      </w:fldSimple>
      <w:r>
        <w:rPr>
          <w:rFonts w:cs="Calibri"/>
        </w:rPr>
        <w:t xml:space="preserve"> were calculated by applying trial fees of $131.22 for Group A and $164.03 for Group B to the eligible population in row L of </w:t>
      </w:r>
      <w:fldSimple w:instr=" REF _Ref50721124 ">
        <w:r w:rsidR="00DD1EFA">
          <w:t xml:space="preserve">Table </w:t>
        </w:r>
        <w:r w:rsidR="00DD1EFA">
          <w:rPr>
            <w:noProof/>
          </w:rPr>
          <w:t>129</w:t>
        </w:r>
      </w:fldSimple>
      <w:r>
        <w:rPr>
          <w:rFonts w:cs="Calibri"/>
        </w:rPr>
        <w:t>.</w:t>
      </w:r>
    </w:p>
    <w:p w14:paraId="1D06A143" w14:textId="61845BB8" w:rsidR="00B742CE" w:rsidRPr="00AA5211" w:rsidRDefault="00B742CE" w:rsidP="00524FF1">
      <w:pPr>
        <w:pStyle w:val="Caption"/>
      </w:pPr>
      <w:bookmarkStart w:id="3574" w:name="_Ref50721152"/>
      <w:bookmarkStart w:id="3575" w:name="_Toc50624498"/>
      <w:bookmarkStart w:id="3576" w:name="_Toc51244037"/>
      <w:bookmarkStart w:id="3577" w:name="_Toc52539296"/>
      <w:bookmarkStart w:id="3578" w:name="_Toc129948956"/>
      <w:r>
        <w:t xml:space="preserve">Table </w:t>
      </w:r>
      <w:fldSimple w:instr=" SEQ Table \* ARABIC ">
        <w:r w:rsidR="00DD1EFA">
          <w:rPr>
            <w:noProof/>
          </w:rPr>
          <w:t>130</w:t>
        </w:r>
      </w:fldSimple>
      <w:bookmarkEnd w:id="3574"/>
      <w:r w:rsidR="009A7875">
        <w:t xml:space="preserve"> </w:t>
      </w:r>
      <w:r w:rsidRPr="00AA5211">
        <w:t>Estimated cost of intervention by group when utilising all eligible trial participants</w:t>
      </w:r>
      <w:bookmarkEnd w:id="3575"/>
      <w:bookmarkEnd w:id="3576"/>
      <w:bookmarkEnd w:id="3577"/>
      <w:bookmarkEnd w:id="3578"/>
    </w:p>
    <w:tbl>
      <w:tblPr>
        <w:tblStyle w:val="TableGrid1"/>
        <w:tblW w:w="0" w:type="auto"/>
        <w:tblLook w:val="04A0" w:firstRow="1" w:lastRow="0" w:firstColumn="1" w:lastColumn="0" w:noHBand="0" w:noVBand="1"/>
      </w:tblPr>
      <w:tblGrid>
        <w:gridCol w:w="1936"/>
        <w:gridCol w:w="1218"/>
        <w:gridCol w:w="1218"/>
        <w:gridCol w:w="1218"/>
        <w:gridCol w:w="1218"/>
        <w:gridCol w:w="1218"/>
      </w:tblGrid>
      <w:tr w:rsidR="00B742CE" w:rsidRPr="00AA5211" w14:paraId="7C49921E" w14:textId="77777777" w:rsidTr="004C4C0C">
        <w:trPr>
          <w:cnfStyle w:val="100000000000" w:firstRow="1" w:lastRow="0" w:firstColumn="0" w:lastColumn="0" w:oddVBand="0" w:evenVBand="0" w:oddHBand="0" w:evenHBand="0" w:firstRowFirstColumn="0" w:firstRowLastColumn="0" w:lastRowFirstColumn="0" w:lastRowLastColumn="0"/>
          <w:trHeight w:val="390"/>
          <w:tblHeader/>
        </w:trPr>
        <w:tc>
          <w:tcPr>
            <w:tcW w:w="0" w:type="auto"/>
            <w:noWrap/>
          </w:tcPr>
          <w:p w14:paraId="226557AA" w14:textId="77777777" w:rsidR="00B742CE" w:rsidRPr="00AA5211" w:rsidRDefault="00B742CE" w:rsidP="00AA5211"/>
        </w:tc>
        <w:tc>
          <w:tcPr>
            <w:tcW w:w="0" w:type="auto"/>
            <w:noWrap/>
            <w:hideMark/>
          </w:tcPr>
          <w:p w14:paraId="24E0E3CF" w14:textId="77777777" w:rsidR="00B742CE" w:rsidRPr="00AA5211" w:rsidRDefault="00B742CE" w:rsidP="00AA5211">
            <w:r w:rsidRPr="00AA5211">
              <w:t>2021</w:t>
            </w:r>
          </w:p>
        </w:tc>
        <w:tc>
          <w:tcPr>
            <w:tcW w:w="0" w:type="auto"/>
            <w:noWrap/>
            <w:hideMark/>
          </w:tcPr>
          <w:p w14:paraId="629047E0" w14:textId="77777777" w:rsidR="00B742CE" w:rsidRPr="00AA5211" w:rsidRDefault="00B742CE" w:rsidP="00AA5211">
            <w:r w:rsidRPr="00AA5211">
              <w:t>2022</w:t>
            </w:r>
          </w:p>
        </w:tc>
        <w:tc>
          <w:tcPr>
            <w:tcW w:w="0" w:type="auto"/>
            <w:noWrap/>
            <w:hideMark/>
          </w:tcPr>
          <w:p w14:paraId="542247BF" w14:textId="77777777" w:rsidR="00B742CE" w:rsidRPr="00AA5211" w:rsidRDefault="00B742CE" w:rsidP="00AA5211">
            <w:r w:rsidRPr="00AA5211">
              <w:t>2023</w:t>
            </w:r>
          </w:p>
        </w:tc>
        <w:tc>
          <w:tcPr>
            <w:tcW w:w="0" w:type="auto"/>
            <w:noWrap/>
            <w:hideMark/>
          </w:tcPr>
          <w:p w14:paraId="42274F64" w14:textId="77777777" w:rsidR="00B742CE" w:rsidRPr="00AA5211" w:rsidRDefault="00B742CE" w:rsidP="00AA5211">
            <w:r w:rsidRPr="00AA5211">
              <w:t>2024</w:t>
            </w:r>
          </w:p>
        </w:tc>
        <w:tc>
          <w:tcPr>
            <w:tcW w:w="0" w:type="auto"/>
            <w:noWrap/>
            <w:hideMark/>
          </w:tcPr>
          <w:p w14:paraId="791D8378" w14:textId="77777777" w:rsidR="00B742CE" w:rsidRPr="00AA5211" w:rsidRDefault="00B742CE" w:rsidP="00AA5211">
            <w:r w:rsidRPr="00AA5211">
              <w:t>2025</w:t>
            </w:r>
          </w:p>
        </w:tc>
      </w:tr>
      <w:tr w:rsidR="00B742CE" w:rsidRPr="00AA5211" w14:paraId="6D48DB0C" w14:textId="77777777" w:rsidTr="004C4C0C">
        <w:trPr>
          <w:trHeight w:val="300"/>
        </w:trPr>
        <w:tc>
          <w:tcPr>
            <w:tcW w:w="0" w:type="auto"/>
            <w:noWrap/>
            <w:hideMark/>
          </w:tcPr>
          <w:p w14:paraId="2D778F19" w14:textId="77777777" w:rsidR="00B742CE" w:rsidRPr="00AA5211" w:rsidRDefault="00B742CE" w:rsidP="00AA5211">
            <w:r w:rsidRPr="00AA5211">
              <w:t xml:space="preserve">Group A: Total cost </w:t>
            </w:r>
          </w:p>
        </w:tc>
        <w:tc>
          <w:tcPr>
            <w:tcW w:w="0" w:type="auto"/>
            <w:noWrap/>
            <w:hideMark/>
          </w:tcPr>
          <w:p w14:paraId="5EB971D8" w14:textId="77777777" w:rsidR="00B742CE" w:rsidRPr="00AA5211" w:rsidRDefault="00B742CE" w:rsidP="00AA5211">
            <w:r w:rsidRPr="00AA5211">
              <w:t>$3,780,972</w:t>
            </w:r>
          </w:p>
        </w:tc>
        <w:tc>
          <w:tcPr>
            <w:tcW w:w="0" w:type="auto"/>
            <w:noWrap/>
            <w:hideMark/>
          </w:tcPr>
          <w:p w14:paraId="0B515B6A" w14:textId="77777777" w:rsidR="00B742CE" w:rsidRPr="00AA5211" w:rsidRDefault="00B742CE" w:rsidP="00AA5211">
            <w:r w:rsidRPr="00AA5211">
              <w:t>$3,843,487</w:t>
            </w:r>
          </w:p>
        </w:tc>
        <w:tc>
          <w:tcPr>
            <w:tcW w:w="0" w:type="auto"/>
            <w:noWrap/>
            <w:hideMark/>
          </w:tcPr>
          <w:p w14:paraId="4B2CB338" w14:textId="77777777" w:rsidR="00B742CE" w:rsidRPr="00AA5211" w:rsidRDefault="00B742CE" w:rsidP="00AA5211">
            <w:r w:rsidRPr="00AA5211">
              <w:t>$3,905,703</w:t>
            </w:r>
          </w:p>
        </w:tc>
        <w:tc>
          <w:tcPr>
            <w:tcW w:w="0" w:type="auto"/>
            <w:noWrap/>
            <w:hideMark/>
          </w:tcPr>
          <w:p w14:paraId="0CE450A6" w14:textId="77777777" w:rsidR="00B742CE" w:rsidRPr="00AA5211" w:rsidRDefault="00B742CE" w:rsidP="00AA5211">
            <w:r w:rsidRPr="00AA5211">
              <w:t>$3,967,104</w:t>
            </w:r>
          </w:p>
        </w:tc>
        <w:tc>
          <w:tcPr>
            <w:tcW w:w="0" w:type="auto"/>
            <w:noWrap/>
            <w:hideMark/>
          </w:tcPr>
          <w:p w14:paraId="2DF6B9F6" w14:textId="77777777" w:rsidR="00B742CE" w:rsidRPr="00AA5211" w:rsidRDefault="00B742CE" w:rsidP="00AA5211">
            <w:r w:rsidRPr="00AA5211">
              <w:t>$4,027,749</w:t>
            </w:r>
          </w:p>
        </w:tc>
      </w:tr>
      <w:tr w:rsidR="00B742CE" w:rsidRPr="00AA5211" w14:paraId="0CB07C46" w14:textId="77777777" w:rsidTr="004C4C0C">
        <w:trPr>
          <w:trHeight w:val="300"/>
        </w:trPr>
        <w:tc>
          <w:tcPr>
            <w:tcW w:w="0" w:type="auto"/>
            <w:noWrap/>
            <w:hideMark/>
          </w:tcPr>
          <w:p w14:paraId="1F083C8B" w14:textId="77777777" w:rsidR="00B742CE" w:rsidRPr="00AA5211" w:rsidRDefault="00B742CE" w:rsidP="00AA5211">
            <w:r w:rsidRPr="00AA5211">
              <w:t xml:space="preserve">Group B: Total cost </w:t>
            </w:r>
          </w:p>
        </w:tc>
        <w:tc>
          <w:tcPr>
            <w:tcW w:w="0" w:type="auto"/>
            <w:noWrap/>
            <w:hideMark/>
          </w:tcPr>
          <w:p w14:paraId="1A076A9A" w14:textId="77777777" w:rsidR="00B742CE" w:rsidRPr="00AA5211" w:rsidRDefault="00B742CE" w:rsidP="00AA5211">
            <w:r w:rsidRPr="00AA5211">
              <w:t>$4,726,359</w:t>
            </w:r>
          </w:p>
        </w:tc>
        <w:tc>
          <w:tcPr>
            <w:tcW w:w="0" w:type="auto"/>
            <w:noWrap/>
            <w:hideMark/>
          </w:tcPr>
          <w:p w14:paraId="29916213" w14:textId="77777777" w:rsidR="00B742CE" w:rsidRPr="00AA5211" w:rsidRDefault="00B742CE" w:rsidP="00AA5211">
            <w:r w:rsidRPr="00AA5211">
              <w:t>$4,804,505</w:t>
            </w:r>
          </w:p>
        </w:tc>
        <w:tc>
          <w:tcPr>
            <w:tcW w:w="0" w:type="auto"/>
            <w:noWrap/>
            <w:hideMark/>
          </w:tcPr>
          <w:p w14:paraId="496C3B5C" w14:textId="77777777" w:rsidR="00B742CE" w:rsidRPr="00AA5211" w:rsidRDefault="00B742CE" w:rsidP="00AA5211">
            <w:r w:rsidRPr="00AA5211">
              <w:t>$4,882,277</w:t>
            </w:r>
          </w:p>
        </w:tc>
        <w:tc>
          <w:tcPr>
            <w:tcW w:w="0" w:type="auto"/>
            <w:noWrap/>
            <w:hideMark/>
          </w:tcPr>
          <w:p w14:paraId="582E04B3" w14:textId="77777777" w:rsidR="00B742CE" w:rsidRPr="00AA5211" w:rsidRDefault="00B742CE" w:rsidP="00AA5211">
            <w:r w:rsidRPr="00AA5211">
              <w:t>$4,959,031</w:t>
            </w:r>
          </w:p>
        </w:tc>
        <w:tc>
          <w:tcPr>
            <w:tcW w:w="0" w:type="auto"/>
            <w:noWrap/>
            <w:hideMark/>
          </w:tcPr>
          <w:p w14:paraId="78771D6B" w14:textId="77777777" w:rsidR="00B742CE" w:rsidRPr="00AA5211" w:rsidRDefault="00B742CE" w:rsidP="00AA5211">
            <w:r w:rsidRPr="00AA5211">
              <w:t>$5,034,839</w:t>
            </w:r>
          </w:p>
        </w:tc>
      </w:tr>
    </w:tbl>
    <w:p w14:paraId="699C3A35" w14:textId="77777777" w:rsidR="00B742CE" w:rsidRDefault="00B742CE" w:rsidP="007463D0">
      <w:pPr>
        <w:pStyle w:val="Heading2"/>
        <w:numPr>
          <w:ilvl w:val="4"/>
          <w:numId w:val="21"/>
        </w:numPr>
        <w:textAlignment w:val="auto"/>
        <w:rPr>
          <w:rFonts w:cs="Calibri"/>
        </w:rPr>
      </w:pPr>
      <w:bookmarkStart w:id="3579" w:name="_Toc50624356"/>
      <w:bookmarkStart w:id="3580" w:name="_Toc51243887"/>
      <w:bookmarkStart w:id="3581" w:name="_Toc52537323"/>
      <w:bookmarkStart w:id="3582" w:name="_Toc128059589"/>
      <w:bookmarkStart w:id="3583" w:name="_Toc129949076"/>
      <w:bookmarkStart w:id="3584" w:name="_Toc129949165"/>
      <w:bookmarkStart w:id="3585" w:name="_Toc129958400"/>
      <w:r>
        <w:rPr>
          <w:rFonts w:cs="Calibri"/>
        </w:rPr>
        <w:t>Changes in Use and Cost of Other Medical Services</w:t>
      </w:r>
      <w:bookmarkEnd w:id="3579"/>
      <w:bookmarkEnd w:id="3580"/>
      <w:bookmarkEnd w:id="3581"/>
      <w:bookmarkEnd w:id="3582"/>
      <w:bookmarkEnd w:id="3583"/>
      <w:bookmarkEnd w:id="3584"/>
      <w:bookmarkEnd w:id="3585"/>
      <w:r>
        <w:rPr>
          <w:rFonts w:cs="Calibri"/>
        </w:rPr>
        <w:t xml:space="preserve"> </w:t>
      </w:r>
    </w:p>
    <w:p w14:paraId="2971E69C" w14:textId="77777777" w:rsidR="00B742CE" w:rsidRDefault="00B742CE" w:rsidP="00921638">
      <w:pPr>
        <w:jc w:val="both"/>
        <w:rPr>
          <w:rFonts w:cs="Calibri"/>
        </w:rPr>
      </w:pPr>
      <w:r>
        <w:rPr>
          <w:rFonts w:cs="Calibri"/>
        </w:rPr>
        <w:t xml:space="preserve">All calculations assume all eligible trial participants undergo and complete the two or three consultation pharmacist intervention per annum (the failure and uptake rates, as well as limits to the number of interventions that can be provided are not known). This assumption biases in favour of the intervention as greater uptake results in better savings, given the results of the CPMC trial. </w:t>
      </w:r>
    </w:p>
    <w:p w14:paraId="11A8C2F8" w14:textId="77777777" w:rsidR="00B742CE" w:rsidRDefault="00B742CE" w:rsidP="007463D0">
      <w:pPr>
        <w:pStyle w:val="Heading2"/>
        <w:numPr>
          <w:ilvl w:val="4"/>
          <w:numId w:val="21"/>
        </w:numPr>
        <w:textAlignment w:val="auto"/>
        <w:rPr>
          <w:rFonts w:cs="Calibri"/>
        </w:rPr>
      </w:pPr>
      <w:bookmarkStart w:id="3586" w:name="_Toc50624357"/>
      <w:bookmarkStart w:id="3587" w:name="_Toc51243888"/>
      <w:bookmarkStart w:id="3588" w:name="_Toc52537324"/>
      <w:bookmarkStart w:id="3589" w:name="_Toc128059590"/>
      <w:bookmarkStart w:id="3590" w:name="_Toc129949077"/>
      <w:bookmarkStart w:id="3591" w:name="_Toc129949166"/>
      <w:bookmarkStart w:id="3592" w:name="_Toc129958401"/>
      <w:r>
        <w:rPr>
          <w:rFonts w:cs="Calibri"/>
        </w:rPr>
        <w:t>Financial Implications for the MBS</w:t>
      </w:r>
      <w:bookmarkEnd w:id="3586"/>
      <w:bookmarkEnd w:id="3587"/>
      <w:bookmarkEnd w:id="3588"/>
      <w:bookmarkEnd w:id="3589"/>
      <w:bookmarkEnd w:id="3590"/>
      <w:bookmarkEnd w:id="3591"/>
      <w:bookmarkEnd w:id="3592"/>
      <w:r>
        <w:rPr>
          <w:rFonts w:cs="Calibri"/>
        </w:rPr>
        <w:t xml:space="preserve"> </w:t>
      </w:r>
    </w:p>
    <w:p w14:paraId="124C64D6" w14:textId="77777777" w:rsidR="00B742CE" w:rsidRDefault="00B742CE" w:rsidP="00524FF1">
      <w:r>
        <w:t xml:space="preserve">As MBS data was obtained from Services Australia, there was no need to adjust MBS fees paid (i.e. 100%, 85% or 75% of the MBS item fee paid). Nonetheless, as MBS items selected were services primarily administered out of hospital by non-specialists, the cost to the MBS would be closer to 100% of the item code fee. </w:t>
      </w:r>
    </w:p>
    <w:p w14:paraId="17C516D3" w14:textId="18B31580" w:rsidR="00B742CE" w:rsidRDefault="00B742CE" w:rsidP="00524FF1">
      <w:r>
        <w:t xml:space="preserve">The financial implications to the MBS resulting from the proposed listing of the CPMC intervention are summarised in </w:t>
      </w:r>
      <w:r w:rsidR="00493093">
        <w:fldChar w:fldCharType="begin"/>
      </w:r>
      <w:r w:rsidR="00493093">
        <w:instrText xml:space="preserve"> REF _Ref50721196 </w:instrText>
      </w:r>
      <w:r w:rsidR="00524FF1">
        <w:instrText xml:space="preserve"> \* MERGEFORMAT </w:instrText>
      </w:r>
      <w:r w:rsidR="00493093">
        <w:fldChar w:fldCharType="separate"/>
      </w:r>
      <w:r w:rsidR="00DD1EFA">
        <w:t xml:space="preserve">Table </w:t>
      </w:r>
      <w:r w:rsidR="00DD1EFA">
        <w:rPr>
          <w:noProof/>
        </w:rPr>
        <w:t>131</w:t>
      </w:r>
      <w:r w:rsidR="00493093">
        <w:rPr>
          <w:noProof/>
        </w:rPr>
        <w:fldChar w:fldCharType="end"/>
      </w:r>
      <w:r>
        <w:t xml:space="preserve"> and </w:t>
      </w:r>
      <w:fldSimple w:instr=" REF _Ref50541938 ">
        <w:r w:rsidR="00DD1EFA">
          <w:t xml:space="preserve">Table </w:t>
        </w:r>
        <w:r w:rsidR="00DD1EFA">
          <w:rPr>
            <w:noProof/>
          </w:rPr>
          <w:t>132</w:t>
        </w:r>
      </w:fldSimple>
      <w:r>
        <w:t xml:space="preserve"> for Group A and B, respectively. As the CPMC trial resulted in a reduction in mean MBS services per trial participant (refer to Section </w:t>
      </w:r>
      <w:r>
        <w:fldChar w:fldCharType="begin"/>
      </w:r>
      <w:r>
        <w:instrText xml:space="preserve"> REF _Ref40788684 \n \h </w:instrText>
      </w:r>
      <w:r>
        <w:fldChar w:fldCharType="separate"/>
      </w:r>
      <w:r w:rsidR="00DD1EFA">
        <w:t>C.3</w:t>
      </w:r>
      <w:r>
        <w:fldChar w:fldCharType="end"/>
      </w:r>
      <w:r>
        <w:t xml:space="preserve"> and </w:t>
      </w:r>
      <w:fldSimple w:instr=" REF _Ref49859769  \* MERGEFORMAT ">
        <w:r w:rsidR="00DD1EFA" w:rsidRPr="00DD1EFA">
          <w:t>Table 154</w:t>
        </w:r>
      </w:fldSimple>
      <w:r>
        <w:t xml:space="preserve"> in Appendix </w:t>
      </w:r>
      <w:r w:rsidR="00FC177D">
        <w:t>J</w:t>
      </w:r>
      <w:r>
        <w:t xml:space="preserve"> for the list of item numbers analysed), this results in cost savings to the MBS. The number of services was calculated by multiplying the eligible population in row L of </w:t>
      </w:r>
      <w:fldSimple w:instr=" REF _Ref50721124 ">
        <w:r w:rsidR="00DD1EFA">
          <w:t xml:space="preserve">Table </w:t>
        </w:r>
        <w:r w:rsidR="00DD1EFA">
          <w:rPr>
            <w:noProof/>
          </w:rPr>
          <w:t>129</w:t>
        </w:r>
      </w:fldSimple>
      <w:r>
        <w:t xml:space="preserve"> by the incremental differences in services for Group A (-2.64 services per participant) and Group B (-4.44 services per participant). Utilising Group A results, an estimated saving of $10.7 million is expected in 2021, increasing to $11.4 million by 2025 for the MBS. For Group B, estimated savings of $31.9 million in 2021, increasing to $34 million by 2025 for the MBS were calculated. When comparing Group B to Group A, Group B resulted in greater estimated savings to the MBS of $21.2 million in 2021, increasing to $22.5 million by 2025.</w:t>
      </w:r>
    </w:p>
    <w:p w14:paraId="7F094F27" w14:textId="7AD74CBB" w:rsidR="00B742CE" w:rsidRDefault="00B742CE" w:rsidP="00B742CE">
      <w:pPr>
        <w:pStyle w:val="Caption"/>
        <w:tabs>
          <w:tab w:val="left" w:pos="1134"/>
        </w:tabs>
        <w:ind w:left="1134" w:hanging="1134"/>
      </w:pPr>
      <w:bookmarkStart w:id="3593" w:name="_Ref50721196"/>
      <w:bookmarkStart w:id="3594" w:name="_Toc50624499"/>
      <w:bookmarkStart w:id="3595" w:name="_Toc51244038"/>
      <w:bookmarkStart w:id="3596" w:name="_Toc52539297"/>
      <w:bookmarkStart w:id="3597" w:name="_Toc129948957"/>
      <w:r>
        <w:t xml:space="preserve">Table </w:t>
      </w:r>
      <w:fldSimple w:instr=" SEQ Table \* ARABIC ">
        <w:r w:rsidR="00DD1EFA">
          <w:rPr>
            <w:noProof/>
          </w:rPr>
          <w:t>131</w:t>
        </w:r>
      </w:fldSimple>
      <w:bookmarkEnd w:id="3593"/>
      <w:r w:rsidR="009A7875">
        <w:rPr>
          <w:rFonts w:cs="Calibri"/>
        </w:rPr>
        <w:t xml:space="preserve"> </w:t>
      </w:r>
      <w:r>
        <w:rPr>
          <w:rFonts w:cs="Calibri"/>
        </w:rPr>
        <w:t>Total costs to the MBS associated with utilising Group A results from the CPMC trial</w:t>
      </w:r>
      <w:bookmarkEnd w:id="3594"/>
      <w:bookmarkEnd w:id="3595"/>
      <w:bookmarkEnd w:id="3596"/>
      <w:bookmarkEnd w:id="3597"/>
    </w:p>
    <w:tbl>
      <w:tblPr>
        <w:tblStyle w:val="TableGrid1"/>
        <w:tblW w:w="0" w:type="auto"/>
        <w:tblLook w:val="04A0" w:firstRow="1" w:lastRow="0" w:firstColumn="1" w:lastColumn="0" w:noHBand="0" w:noVBand="1"/>
      </w:tblPr>
      <w:tblGrid>
        <w:gridCol w:w="2396"/>
        <w:gridCol w:w="1324"/>
        <w:gridCol w:w="1324"/>
        <w:gridCol w:w="1324"/>
        <w:gridCol w:w="1324"/>
        <w:gridCol w:w="1324"/>
      </w:tblGrid>
      <w:tr w:rsidR="00B742CE" w:rsidRPr="00AA5211" w14:paraId="77886A17" w14:textId="77777777" w:rsidTr="004C4C0C">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tcPr>
          <w:p w14:paraId="232E7558" w14:textId="77777777" w:rsidR="00B742CE" w:rsidRPr="00AA5211" w:rsidRDefault="00B742CE" w:rsidP="00AA5211"/>
        </w:tc>
        <w:tc>
          <w:tcPr>
            <w:tcW w:w="0" w:type="auto"/>
            <w:noWrap/>
            <w:hideMark/>
          </w:tcPr>
          <w:p w14:paraId="48587348" w14:textId="77777777" w:rsidR="00B742CE" w:rsidRPr="00AA5211" w:rsidRDefault="00B742CE" w:rsidP="00AA5211">
            <w:r w:rsidRPr="00AA5211">
              <w:t>2021</w:t>
            </w:r>
          </w:p>
        </w:tc>
        <w:tc>
          <w:tcPr>
            <w:tcW w:w="0" w:type="auto"/>
            <w:noWrap/>
            <w:hideMark/>
          </w:tcPr>
          <w:p w14:paraId="044B617C" w14:textId="77777777" w:rsidR="00B742CE" w:rsidRPr="00AA5211" w:rsidRDefault="00B742CE" w:rsidP="00AA5211">
            <w:r w:rsidRPr="00AA5211">
              <w:t>2022</w:t>
            </w:r>
          </w:p>
        </w:tc>
        <w:tc>
          <w:tcPr>
            <w:tcW w:w="0" w:type="auto"/>
            <w:noWrap/>
            <w:hideMark/>
          </w:tcPr>
          <w:p w14:paraId="5AE77ABB" w14:textId="77777777" w:rsidR="00B742CE" w:rsidRPr="00AA5211" w:rsidRDefault="00B742CE" w:rsidP="00AA5211">
            <w:r w:rsidRPr="00AA5211">
              <w:t>2023</w:t>
            </w:r>
          </w:p>
        </w:tc>
        <w:tc>
          <w:tcPr>
            <w:tcW w:w="0" w:type="auto"/>
            <w:noWrap/>
            <w:hideMark/>
          </w:tcPr>
          <w:p w14:paraId="7D5C49F9" w14:textId="77777777" w:rsidR="00B742CE" w:rsidRPr="00AA5211" w:rsidRDefault="00B742CE" w:rsidP="00AA5211">
            <w:r w:rsidRPr="00AA5211">
              <w:t>2024</w:t>
            </w:r>
          </w:p>
        </w:tc>
        <w:tc>
          <w:tcPr>
            <w:tcW w:w="0" w:type="auto"/>
            <w:noWrap/>
            <w:hideMark/>
          </w:tcPr>
          <w:p w14:paraId="588EC0D4" w14:textId="77777777" w:rsidR="00B742CE" w:rsidRPr="00AA5211" w:rsidRDefault="00B742CE" w:rsidP="00AA5211">
            <w:r w:rsidRPr="00AA5211">
              <w:t>2025</w:t>
            </w:r>
          </w:p>
        </w:tc>
      </w:tr>
      <w:tr w:rsidR="00B742CE" w:rsidRPr="00AA5211" w14:paraId="3914DCD6" w14:textId="77777777" w:rsidTr="004C4C0C">
        <w:trPr>
          <w:trHeight w:val="300"/>
        </w:trPr>
        <w:tc>
          <w:tcPr>
            <w:tcW w:w="0" w:type="auto"/>
            <w:noWrap/>
            <w:hideMark/>
          </w:tcPr>
          <w:p w14:paraId="475AF5D5" w14:textId="77777777" w:rsidR="00B742CE" w:rsidRPr="00AA5211" w:rsidRDefault="00B742CE" w:rsidP="00AA5211">
            <w:r w:rsidRPr="00AA5211">
              <w:t>Number of services</w:t>
            </w:r>
          </w:p>
        </w:tc>
        <w:tc>
          <w:tcPr>
            <w:tcW w:w="0" w:type="auto"/>
            <w:noWrap/>
            <w:hideMark/>
          </w:tcPr>
          <w:p w14:paraId="0795C16D" w14:textId="77777777" w:rsidR="00B742CE" w:rsidRPr="00AA5211" w:rsidRDefault="00B742CE" w:rsidP="00AA5211">
            <w:r w:rsidRPr="00AA5211">
              <w:t>-76,071</w:t>
            </w:r>
          </w:p>
        </w:tc>
        <w:tc>
          <w:tcPr>
            <w:tcW w:w="0" w:type="auto"/>
            <w:noWrap/>
            <w:hideMark/>
          </w:tcPr>
          <w:p w14:paraId="172A2C4C" w14:textId="77777777" w:rsidR="00B742CE" w:rsidRPr="00AA5211" w:rsidRDefault="00B742CE" w:rsidP="00AA5211">
            <w:r w:rsidRPr="00AA5211">
              <w:t>-77,329</w:t>
            </w:r>
          </w:p>
        </w:tc>
        <w:tc>
          <w:tcPr>
            <w:tcW w:w="0" w:type="auto"/>
            <w:noWrap/>
            <w:hideMark/>
          </w:tcPr>
          <w:p w14:paraId="47F20DD7" w14:textId="77777777" w:rsidR="00B742CE" w:rsidRPr="00AA5211" w:rsidRDefault="00B742CE" w:rsidP="00AA5211">
            <w:r w:rsidRPr="00AA5211">
              <w:t>-78,581</w:t>
            </w:r>
          </w:p>
        </w:tc>
        <w:tc>
          <w:tcPr>
            <w:tcW w:w="0" w:type="auto"/>
            <w:noWrap/>
            <w:hideMark/>
          </w:tcPr>
          <w:p w14:paraId="2C09CDB8" w14:textId="77777777" w:rsidR="00B742CE" w:rsidRPr="00AA5211" w:rsidRDefault="00B742CE" w:rsidP="00AA5211">
            <w:r w:rsidRPr="00AA5211">
              <w:t>-79,816</w:t>
            </w:r>
          </w:p>
        </w:tc>
        <w:tc>
          <w:tcPr>
            <w:tcW w:w="0" w:type="auto"/>
            <w:noWrap/>
            <w:hideMark/>
          </w:tcPr>
          <w:p w14:paraId="0F25D2CE" w14:textId="77777777" w:rsidR="00B742CE" w:rsidRPr="00AA5211" w:rsidRDefault="00B742CE" w:rsidP="00AA5211">
            <w:r w:rsidRPr="00AA5211">
              <w:t>-81,036</w:t>
            </w:r>
          </w:p>
        </w:tc>
      </w:tr>
      <w:tr w:rsidR="00B742CE" w:rsidRPr="00AA5211" w14:paraId="1D4D7875" w14:textId="77777777" w:rsidTr="004C4C0C">
        <w:trPr>
          <w:trHeight w:val="300"/>
        </w:trPr>
        <w:tc>
          <w:tcPr>
            <w:tcW w:w="0" w:type="auto"/>
            <w:noWrap/>
            <w:hideMark/>
          </w:tcPr>
          <w:p w14:paraId="7068D9D4" w14:textId="77777777" w:rsidR="00B742CE" w:rsidRPr="00AA5211" w:rsidRDefault="00B742CE" w:rsidP="00AA5211">
            <w:r w:rsidRPr="00AA5211">
              <w:t>Total cost of MBS services</w:t>
            </w:r>
          </w:p>
        </w:tc>
        <w:tc>
          <w:tcPr>
            <w:tcW w:w="0" w:type="auto"/>
            <w:noWrap/>
            <w:hideMark/>
          </w:tcPr>
          <w:p w14:paraId="01797CED" w14:textId="77777777" w:rsidR="00B742CE" w:rsidRPr="00AA5211" w:rsidRDefault="00B742CE" w:rsidP="00AA5211">
            <w:r w:rsidRPr="00AA5211">
              <w:t>-$12,812,999</w:t>
            </w:r>
          </w:p>
        </w:tc>
        <w:tc>
          <w:tcPr>
            <w:tcW w:w="0" w:type="auto"/>
            <w:noWrap/>
            <w:hideMark/>
          </w:tcPr>
          <w:p w14:paraId="2CBA3A95" w14:textId="77777777" w:rsidR="00B742CE" w:rsidRPr="00AA5211" w:rsidRDefault="00B742CE" w:rsidP="00AA5211">
            <w:r w:rsidRPr="00AA5211">
              <w:t>-$13,024,850</w:t>
            </w:r>
          </w:p>
        </w:tc>
        <w:tc>
          <w:tcPr>
            <w:tcW w:w="0" w:type="auto"/>
            <w:noWrap/>
            <w:hideMark/>
          </w:tcPr>
          <w:p w14:paraId="7F663F97" w14:textId="77777777" w:rsidR="00B742CE" w:rsidRPr="00AA5211" w:rsidRDefault="00B742CE" w:rsidP="00AA5211">
            <w:r w:rsidRPr="00AA5211">
              <w:t>-$13,235,689</w:t>
            </w:r>
          </w:p>
        </w:tc>
        <w:tc>
          <w:tcPr>
            <w:tcW w:w="0" w:type="auto"/>
            <w:noWrap/>
            <w:hideMark/>
          </w:tcPr>
          <w:p w14:paraId="10A28AEB" w14:textId="77777777" w:rsidR="00B742CE" w:rsidRPr="00AA5211" w:rsidRDefault="00B742CE" w:rsidP="00AA5211">
            <w:r w:rsidRPr="00AA5211">
              <w:t>-$13,443,766</w:t>
            </w:r>
          </w:p>
        </w:tc>
        <w:tc>
          <w:tcPr>
            <w:tcW w:w="0" w:type="auto"/>
            <w:noWrap/>
            <w:hideMark/>
          </w:tcPr>
          <w:p w14:paraId="46B80966" w14:textId="77777777" w:rsidR="00B742CE" w:rsidRPr="00AA5211" w:rsidRDefault="00B742CE" w:rsidP="00AA5211">
            <w:r w:rsidRPr="00AA5211">
              <w:t>-$13,649,280</w:t>
            </w:r>
          </w:p>
        </w:tc>
      </w:tr>
      <w:tr w:rsidR="00B742CE" w:rsidRPr="00AA5211" w14:paraId="1061A633" w14:textId="77777777" w:rsidTr="004C4C0C">
        <w:trPr>
          <w:trHeight w:val="300"/>
        </w:trPr>
        <w:tc>
          <w:tcPr>
            <w:tcW w:w="0" w:type="auto"/>
            <w:noWrap/>
            <w:hideMark/>
          </w:tcPr>
          <w:p w14:paraId="4012D148" w14:textId="77777777" w:rsidR="00B742CE" w:rsidRPr="00AA5211" w:rsidRDefault="00B742CE" w:rsidP="00AA5211">
            <w:r w:rsidRPr="00AA5211">
              <w:t>Total MBS benefits paid</w:t>
            </w:r>
          </w:p>
        </w:tc>
        <w:tc>
          <w:tcPr>
            <w:tcW w:w="0" w:type="auto"/>
            <w:noWrap/>
            <w:hideMark/>
          </w:tcPr>
          <w:p w14:paraId="2CF39A83" w14:textId="77777777" w:rsidR="00B742CE" w:rsidRPr="00AA5211" w:rsidRDefault="00B742CE" w:rsidP="00AA5211">
            <w:r w:rsidRPr="00AA5211">
              <w:t>-$10,730,475</w:t>
            </w:r>
          </w:p>
        </w:tc>
        <w:tc>
          <w:tcPr>
            <w:tcW w:w="0" w:type="auto"/>
            <w:noWrap/>
            <w:hideMark/>
          </w:tcPr>
          <w:p w14:paraId="187B67E3" w14:textId="77777777" w:rsidR="00B742CE" w:rsidRPr="00AA5211" w:rsidRDefault="00B742CE" w:rsidP="00AA5211">
            <w:r w:rsidRPr="00AA5211">
              <w:t>-$10,907,894</w:t>
            </w:r>
          </w:p>
        </w:tc>
        <w:tc>
          <w:tcPr>
            <w:tcW w:w="0" w:type="auto"/>
            <w:noWrap/>
            <w:hideMark/>
          </w:tcPr>
          <w:p w14:paraId="514D3034" w14:textId="77777777" w:rsidR="00B742CE" w:rsidRPr="00AA5211" w:rsidRDefault="00B742CE" w:rsidP="00AA5211">
            <w:r w:rsidRPr="00AA5211">
              <w:t>-$11,084,465</w:t>
            </w:r>
          </w:p>
        </w:tc>
        <w:tc>
          <w:tcPr>
            <w:tcW w:w="0" w:type="auto"/>
            <w:noWrap/>
            <w:hideMark/>
          </w:tcPr>
          <w:p w14:paraId="193F1256" w14:textId="77777777" w:rsidR="00B742CE" w:rsidRPr="00AA5211" w:rsidRDefault="00B742CE" w:rsidP="00AA5211">
            <w:r w:rsidRPr="00AA5211">
              <w:t>-$11,258,723</w:t>
            </w:r>
          </w:p>
        </w:tc>
        <w:tc>
          <w:tcPr>
            <w:tcW w:w="0" w:type="auto"/>
            <w:noWrap/>
            <w:hideMark/>
          </w:tcPr>
          <w:p w14:paraId="23AF1FBF" w14:textId="77777777" w:rsidR="00B742CE" w:rsidRPr="00AA5211" w:rsidRDefault="00B742CE" w:rsidP="00AA5211">
            <w:r w:rsidRPr="00AA5211">
              <w:t>-$11,430,834</w:t>
            </w:r>
          </w:p>
        </w:tc>
      </w:tr>
      <w:tr w:rsidR="00B742CE" w:rsidRPr="00AA5211" w14:paraId="0E09ECC6" w14:textId="77777777" w:rsidTr="004C4C0C">
        <w:trPr>
          <w:trHeight w:val="300"/>
        </w:trPr>
        <w:tc>
          <w:tcPr>
            <w:tcW w:w="0" w:type="auto"/>
            <w:noWrap/>
            <w:hideMark/>
          </w:tcPr>
          <w:p w14:paraId="0D31B4C4" w14:textId="77777777" w:rsidR="00B742CE" w:rsidRPr="00AA5211" w:rsidRDefault="00B742CE" w:rsidP="00AA5211">
            <w:r w:rsidRPr="00AA5211">
              <w:t>Total out-of-pocket cost</w:t>
            </w:r>
          </w:p>
        </w:tc>
        <w:tc>
          <w:tcPr>
            <w:tcW w:w="0" w:type="auto"/>
            <w:noWrap/>
            <w:hideMark/>
          </w:tcPr>
          <w:p w14:paraId="46F08C8F" w14:textId="77777777" w:rsidR="00B742CE" w:rsidRPr="00AA5211" w:rsidRDefault="00B742CE" w:rsidP="00AA5211">
            <w:r w:rsidRPr="00AA5211">
              <w:t>-$2,082,523</w:t>
            </w:r>
          </w:p>
        </w:tc>
        <w:tc>
          <w:tcPr>
            <w:tcW w:w="0" w:type="auto"/>
            <w:noWrap/>
            <w:hideMark/>
          </w:tcPr>
          <w:p w14:paraId="154D1D1F" w14:textId="77777777" w:rsidR="00B742CE" w:rsidRPr="00AA5211" w:rsidRDefault="00B742CE" w:rsidP="00AA5211">
            <w:r w:rsidRPr="00AA5211">
              <w:t>-$2,116,956</w:t>
            </w:r>
          </w:p>
        </w:tc>
        <w:tc>
          <w:tcPr>
            <w:tcW w:w="0" w:type="auto"/>
            <w:noWrap/>
            <w:hideMark/>
          </w:tcPr>
          <w:p w14:paraId="4A62F990" w14:textId="77777777" w:rsidR="00B742CE" w:rsidRPr="00AA5211" w:rsidRDefault="00B742CE" w:rsidP="00AA5211">
            <w:r w:rsidRPr="00AA5211">
              <w:t>-$2,151,224</w:t>
            </w:r>
          </w:p>
        </w:tc>
        <w:tc>
          <w:tcPr>
            <w:tcW w:w="0" w:type="auto"/>
            <w:noWrap/>
            <w:hideMark/>
          </w:tcPr>
          <w:p w14:paraId="520CF835" w14:textId="77777777" w:rsidR="00B742CE" w:rsidRPr="00AA5211" w:rsidRDefault="00B742CE" w:rsidP="00AA5211">
            <w:r w:rsidRPr="00AA5211">
              <w:t>-$2,185,043</w:t>
            </w:r>
          </w:p>
        </w:tc>
        <w:tc>
          <w:tcPr>
            <w:tcW w:w="0" w:type="auto"/>
            <w:noWrap/>
            <w:hideMark/>
          </w:tcPr>
          <w:p w14:paraId="569ADC80" w14:textId="77777777" w:rsidR="00B742CE" w:rsidRPr="00AA5211" w:rsidRDefault="00B742CE" w:rsidP="00AA5211">
            <w:r w:rsidRPr="00AA5211">
              <w:t>-$2,218,446</w:t>
            </w:r>
          </w:p>
        </w:tc>
      </w:tr>
    </w:tbl>
    <w:p w14:paraId="2DCD2C57" w14:textId="77777777" w:rsidR="00B742CE" w:rsidRPr="00FB65C9" w:rsidRDefault="00B742CE" w:rsidP="00FB65C9">
      <w:pPr>
        <w:pStyle w:val="Footnote"/>
      </w:pPr>
      <w:r w:rsidRPr="00FB65C9">
        <w:t>Source: CPMC trial data, Services Australia</w:t>
      </w:r>
    </w:p>
    <w:p w14:paraId="4C99E4EF" w14:textId="77777777" w:rsidR="00AA2B7D" w:rsidRPr="00FB65C9" w:rsidRDefault="00B742CE" w:rsidP="00FB65C9">
      <w:pPr>
        <w:pStyle w:val="Footnote"/>
      </w:pPr>
      <w:r w:rsidRPr="00FB65C9">
        <w:t>Abbreviations: MBS, Medicare benefits schedule</w:t>
      </w:r>
    </w:p>
    <w:p w14:paraId="58AED275" w14:textId="4B5E1030" w:rsidR="00B742CE" w:rsidRDefault="00B742CE" w:rsidP="00B742CE">
      <w:pPr>
        <w:pStyle w:val="Caption"/>
        <w:tabs>
          <w:tab w:val="left" w:pos="1134"/>
        </w:tabs>
        <w:ind w:left="1134" w:hanging="1134"/>
      </w:pPr>
      <w:bookmarkStart w:id="3598" w:name="_Ref50541938"/>
      <w:bookmarkStart w:id="3599" w:name="_Toc50624500"/>
      <w:bookmarkStart w:id="3600" w:name="_Toc51244039"/>
      <w:bookmarkStart w:id="3601" w:name="_Toc52539298"/>
      <w:bookmarkStart w:id="3602" w:name="_Toc129948958"/>
      <w:r>
        <w:t xml:space="preserve">Table </w:t>
      </w:r>
      <w:fldSimple w:instr=" SEQ Table \* ARABIC ">
        <w:r w:rsidR="00DD1EFA">
          <w:rPr>
            <w:noProof/>
          </w:rPr>
          <w:t>132</w:t>
        </w:r>
      </w:fldSimple>
      <w:bookmarkEnd w:id="3598"/>
      <w:r w:rsidR="009A7875">
        <w:rPr>
          <w:rFonts w:cs="Calibri"/>
        </w:rPr>
        <w:t xml:space="preserve"> </w:t>
      </w:r>
      <w:r>
        <w:rPr>
          <w:rFonts w:cs="Calibri"/>
        </w:rPr>
        <w:t>Total costs to the MBS associated with utilising Group B results from the CPMC trial</w:t>
      </w:r>
      <w:bookmarkEnd w:id="3599"/>
      <w:bookmarkEnd w:id="3600"/>
      <w:bookmarkEnd w:id="3601"/>
      <w:bookmarkEnd w:id="3602"/>
    </w:p>
    <w:tbl>
      <w:tblPr>
        <w:tblStyle w:val="TableGrid1"/>
        <w:tblW w:w="0" w:type="auto"/>
        <w:tblLook w:val="04A0" w:firstRow="1" w:lastRow="0" w:firstColumn="1" w:lastColumn="0" w:noHBand="0" w:noVBand="1"/>
      </w:tblPr>
      <w:tblGrid>
        <w:gridCol w:w="2396"/>
        <w:gridCol w:w="1324"/>
        <w:gridCol w:w="1324"/>
        <w:gridCol w:w="1324"/>
        <w:gridCol w:w="1324"/>
        <w:gridCol w:w="1324"/>
      </w:tblGrid>
      <w:tr w:rsidR="00B742CE" w14:paraId="0FDBD3E2" w14:textId="77777777" w:rsidTr="004C4C0C">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tcPr>
          <w:p w14:paraId="45CCA7FF" w14:textId="77777777" w:rsidR="00B742CE" w:rsidRPr="00AA5211" w:rsidRDefault="00B742CE" w:rsidP="00AA5211"/>
        </w:tc>
        <w:tc>
          <w:tcPr>
            <w:tcW w:w="0" w:type="auto"/>
            <w:noWrap/>
            <w:hideMark/>
          </w:tcPr>
          <w:p w14:paraId="5755C524" w14:textId="77777777" w:rsidR="00B742CE" w:rsidRPr="00AA5211" w:rsidRDefault="00B742CE" w:rsidP="00AA5211">
            <w:r w:rsidRPr="00AA5211">
              <w:t>2021</w:t>
            </w:r>
          </w:p>
        </w:tc>
        <w:tc>
          <w:tcPr>
            <w:tcW w:w="0" w:type="auto"/>
            <w:noWrap/>
            <w:hideMark/>
          </w:tcPr>
          <w:p w14:paraId="1078D850" w14:textId="77777777" w:rsidR="00B742CE" w:rsidRPr="00AA5211" w:rsidRDefault="00B742CE" w:rsidP="00AA5211">
            <w:r w:rsidRPr="00AA5211">
              <w:t>2022</w:t>
            </w:r>
          </w:p>
        </w:tc>
        <w:tc>
          <w:tcPr>
            <w:tcW w:w="0" w:type="auto"/>
            <w:noWrap/>
            <w:hideMark/>
          </w:tcPr>
          <w:p w14:paraId="070F2D90" w14:textId="77777777" w:rsidR="00B742CE" w:rsidRPr="00AA5211" w:rsidRDefault="00B742CE" w:rsidP="00AA5211">
            <w:r w:rsidRPr="00AA5211">
              <w:t>2023</w:t>
            </w:r>
          </w:p>
        </w:tc>
        <w:tc>
          <w:tcPr>
            <w:tcW w:w="0" w:type="auto"/>
            <w:noWrap/>
            <w:hideMark/>
          </w:tcPr>
          <w:p w14:paraId="6C539F23" w14:textId="77777777" w:rsidR="00B742CE" w:rsidRPr="00AA5211" w:rsidRDefault="00B742CE" w:rsidP="00AA5211">
            <w:r w:rsidRPr="00AA5211">
              <w:t>2024</w:t>
            </w:r>
          </w:p>
        </w:tc>
        <w:tc>
          <w:tcPr>
            <w:tcW w:w="0" w:type="auto"/>
            <w:noWrap/>
            <w:hideMark/>
          </w:tcPr>
          <w:p w14:paraId="5F0CF9E6" w14:textId="77777777" w:rsidR="00B742CE" w:rsidRPr="00AA5211" w:rsidRDefault="00B742CE" w:rsidP="00AA5211">
            <w:r w:rsidRPr="00AA5211">
              <w:t>2025</w:t>
            </w:r>
          </w:p>
        </w:tc>
      </w:tr>
      <w:tr w:rsidR="00B742CE" w14:paraId="26570C38" w14:textId="77777777" w:rsidTr="004C4C0C">
        <w:trPr>
          <w:trHeight w:val="300"/>
        </w:trPr>
        <w:tc>
          <w:tcPr>
            <w:tcW w:w="0" w:type="auto"/>
            <w:noWrap/>
            <w:hideMark/>
          </w:tcPr>
          <w:p w14:paraId="7F5C4B15" w14:textId="77777777" w:rsidR="00B742CE" w:rsidRPr="00AA5211" w:rsidRDefault="00B742CE" w:rsidP="00AA5211">
            <w:r w:rsidRPr="00AA5211">
              <w:t>Number of services</w:t>
            </w:r>
          </w:p>
        </w:tc>
        <w:tc>
          <w:tcPr>
            <w:tcW w:w="0" w:type="auto"/>
            <w:noWrap/>
            <w:hideMark/>
          </w:tcPr>
          <w:p w14:paraId="12B9577F" w14:textId="77777777" w:rsidR="00B742CE" w:rsidRPr="00AA5211" w:rsidRDefault="00B742CE" w:rsidP="00AA5211">
            <w:r w:rsidRPr="00AA5211">
              <w:t>-128,043</w:t>
            </w:r>
          </w:p>
        </w:tc>
        <w:tc>
          <w:tcPr>
            <w:tcW w:w="0" w:type="auto"/>
            <w:noWrap/>
            <w:hideMark/>
          </w:tcPr>
          <w:p w14:paraId="6B5E6825" w14:textId="77777777" w:rsidR="00B742CE" w:rsidRPr="00AA5211" w:rsidRDefault="00B742CE" w:rsidP="00AA5211">
            <w:r w:rsidRPr="00AA5211">
              <w:t>-130,160</w:t>
            </w:r>
          </w:p>
        </w:tc>
        <w:tc>
          <w:tcPr>
            <w:tcW w:w="0" w:type="auto"/>
            <w:noWrap/>
            <w:hideMark/>
          </w:tcPr>
          <w:p w14:paraId="1FCE3872" w14:textId="77777777" w:rsidR="00B742CE" w:rsidRPr="00AA5211" w:rsidRDefault="00B742CE" w:rsidP="00AA5211">
            <w:r w:rsidRPr="00AA5211">
              <w:t>-132,267</w:t>
            </w:r>
          </w:p>
        </w:tc>
        <w:tc>
          <w:tcPr>
            <w:tcW w:w="0" w:type="auto"/>
            <w:noWrap/>
            <w:hideMark/>
          </w:tcPr>
          <w:p w14:paraId="4558418F" w14:textId="77777777" w:rsidR="00B742CE" w:rsidRPr="00AA5211" w:rsidRDefault="00B742CE" w:rsidP="00AA5211">
            <w:r w:rsidRPr="00AA5211">
              <w:t>-134,346</w:t>
            </w:r>
          </w:p>
        </w:tc>
        <w:tc>
          <w:tcPr>
            <w:tcW w:w="0" w:type="auto"/>
            <w:noWrap/>
            <w:hideMark/>
          </w:tcPr>
          <w:p w14:paraId="65D7E41D" w14:textId="77777777" w:rsidR="00B742CE" w:rsidRPr="00AA5211" w:rsidRDefault="00B742CE" w:rsidP="00AA5211">
            <w:r w:rsidRPr="00AA5211">
              <w:t>-136,400</w:t>
            </w:r>
          </w:p>
        </w:tc>
      </w:tr>
      <w:tr w:rsidR="00B742CE" w14:paraId="52C4EAAC" w14:textId="77777777" w:rsidTr="004C4C0C">
        <w:trPr>
          <w:trHeight w:val="300"/>
        </w:trPr>
        <w:tc>
          <w:tcPr>
            <w:tcW w:w="0" w:type="auto"/>
            <w:noWrap/>
            <w:hideMark/>
          </w:tcPr>
          <w:p w14:paraId="747C9875" w14:textId="77777777" w:rsidR="00B742CE" w:rsidRPr="00AA5211" w:rsidRDefault="00B742CE" w:rsidP="00AA5211">
            <w:r w:rsidRPr="00AA5211">
              <w:t>Total cost of MBS services</w:t>
            </w:r>
          </w:p>
        </w:tc>
        <w:tc>
          <w:tcPr>
            <w:tcW w:w="0" w:type="auto"/>
            <w:noWrap/>
            <w:hideMark/>
          </w:tcPr>
          <w:p w14:paraId="6AF1B1B8" w14:textId="77777777" w:rsidR="00B742CE" w:rsidRPr="00AA5211" w:rsidRDefault="00B742CE" w:rsidP="00AA5211">
            <w:r w:rsidRPr="00AA5211">
              <w:t>-$37,245,925</w:t>
            </w:r>
          </w:p>
        </w:tc>
        <w:tc>
          <w:tcPr>
            <w:tcW w:w="0" w:type="auto"/>
            <w:noWrap/>
            <w:hideMark/>
          </w:tcPr>
          <w:p w14:paraId="553BCB5D" w14:textId="77777777" w:rsidR="00B742CE" w:rsidRPr="00AA5211" w:rsidRDefault="00B742CE" w:rsidP="00AA5211">
            <w:r w:rsidRPr="00AA5211">
              <w:t>-$37,861,752</w:t>
            </w:r>
          </w:p>
        </w:tc>
        <w:tc>
          <w:tcPr>
            <w:tcW w:w="0" w:type="auto"/>
            <w:noWrap/>
            <w:hideMark/>
          </w:tcPr>
          <w:p w14:paraId="71F5A1CC" w14:textId="77777777" w:rsidR="00B742CE" w:rsidRPr="00AA5211" w:rsidRDefault="00B742CE" w:rsidP="00AA5211">
            <w:r w:rsidRPr="00AA5211">
              <w:t>-$38,474,638</w:t>
            </w:r>
          </w:p>
        </w:tc>
        <w:tc>
          <w:tcPr>
            <w:tcW w:w="0" w:type="auto"/>
            <w:noWrap/>
            <w:hideMark/>
          </w:tcPr>
          <w:p w14:paraId="774D0857" w14:textId="77777777" w:rsidR="00B742CE" w:rsidRPr="00AA5211" w:rsidRDefault="00B742CE" w:rsidP="00AA5211">
            <w:r w:rsidRPr="00AA5211">
              <w:t>-$39,079,495</w:t>
            </w:r>
          </w:p>
        </w:tc>
        <w:tc>
          <w:tcPr>
            <w:tcW w:w="0" w:type="auto"/>
            <w:noWrap/>
            <w:hideMark/>
          </w:tcPr>
          <w:p w14:paraId="6145EDE9" w14:textId="77777777" w:rsidR="00B742CE" w:rsidRPr="00AA5211" w:rsidRDefault="00B742CE" w:rsidP="00AA5211">
            <w:r w:rsidRPr="00AA5211">
              <w:t>-$39,676,899</w:t>
            </w:r>
          </w:p>
        </w:tc>
      </w:tr>
      <w:tr w:rsidR="00B742CE" w14:paraId="19367F0C" w14:textId="77777777" w:rsidTr="004C4C0C">
        <w:trPr>
          <w:trHeight w:val="300"/>
        </w:trPr>
        <w:tc>
          <w:tcPr>
            <w:tcW w:w="0" w:type="auto"/>
            <w:noWrap/>
            <w:hideMark/>
          </w:tcPr>
          <w:p w14:paraId="676B98F5" w14:textId="77777777" w:rsidR="00B742CE" w:rsidRPr="00AA5211" w:rsidRDefault="00B742CE" w:rsidP="00AA5211">
            <w:r w:rsidRPr="00AA5211">
              <w:t>Total MBS benefits paid</w:t>
            </w:r>
          </w:p>
        </w:tc>
        <w:tc>
          <w:tcPr>
            <w:tcW w:w="0" w:type="auto"/>
            <w:noWrap/>
            <w:hideMark/>
          </w:tcPr>
          <w:p w14:paraId="25D7CBFE" w14:textId="77777777" w:rsidR="00B742CE" w:rsidRPr="00AA5211" w:rsidRDefault="00B742CE" w:rsidP="00AA5211">
            <w:r w:rsidRPr="00AA5211">
              <w:t>-$31,894,760</w:t>
            </w:r>
          </w:p>
        </w:tc>
        <w:tc>
          <w:tcPr>
            <w:tcW w:w="0" w:type="auto"/>
            <w:noWrap/>
            <w:hideMark/>
          </w:tcPr>
          <w:p w14:paraId="62B992B5" w14:textId="77777777" w:rsidR="00B742CE" w:rsidRPr="00AA5211" w:rsidRDefault="00B742CE" w:rsidP="00AA5211">
            <w:r w:rsidRPr="00AA5211">
              <w:t>-$32,422,110</w:t>
            </w:r>
          </w:p>
        </w:tc>
        <w:tc>
          <w:tcPr>
            <w:tcW w:w="0" w:type="auto"/>
            <w:noWrap/>
            <w:hideMark/>
          </w:tcPr>
          <w:p w14:paraId="043E15E1" w14:textId="77777777" w:rsidR="00B742CE" w:rsidRPr="00AA5211" w:rsidRDefault="00B742CE" w:rsidP="00AA5211">
            <w:r w:rsidRPr="00AA5211">
              <w:t>-$32,946,942</w:t>
            </w:r>
          </w:p>
        </w:tc>
        <w:tc>
          <w:tcPr>
            <w:tcW w:w="0" w:type="auto"/>
            <w:noWrap/>
            <w:hideMark/>
          </w:tcPr>
          <w:p w14:paraId="5CDA1055" w14:textId="77777777" w:rsidR="00B742CE" w:rsidRPr="00AA5211" w:rsidRDefault="00B742CE" w:rsidP="00AA5211">
            <w:r w:rsidRPr="00AA5211">
              <w:t>-$33,464,899</w:t>
            </w:r>
          </w:p>
        </w:tc>
        <w:tc>
          <w:tcPr>
            <w:tcW w:w="0" w:type="auto"/>
            <w:noWrap/>
            <w:hideMark/>
          </w:tcPr>
          <w:p w14:paraId="34B1848A" w14:textId="77777777" w:rsidR="00B742CE" w:rsidRPr="00AA5211" w:rsidRDefault="00B742CE" w:rsidP="00AA5211">
            <w:r w:rsidRPr="00AA5211">
              <w:t>-$33,976,473</w:t>
            </w:r>
          </w:p>
        </w:tc>
      </w:tr>
      <w:tr w:rsidR="00B742CE" w14:paraId="1EACE1AE" w14:textId="77777777" w:rsidTr="004C4C0C">
        <w:trPr>
          <w:trHeight w:val="300"/>
        </w:trPr>
        <w:tc>
          <w:tcPr>
            <w:tcW w:w="0" w:type="auto"/>
            <w:noWrap/>
            <w:hideMark/>
          </w:tcPr>
          <w:p w14:paraId="5AB4ABD3" w14:textId="77777777" w:rsidR="00B742CE" w:rsidRPr="00AA5211" w:rsidRDefault="00B742CE" w:rsidP="00AA5211">
            <w:r w:rsidRPr="00AA5211">
              <w:t>Total out-of-pocket cost</w:t>
            </w:r>
          </w:p>
        </w:tc>
        <w:tc>
          <w:tcPr>
            <w:tcW w:w="0" w:type="auto"/>
            <w:noWrap/>
            <w:hideMark/>
          </w:tcPr>
          <w:p w14:paraId="6030ADE5" w14:textId="77777777" w:rsidR="00B742CE" w:rsidRPr="00AA5211" w:rsidRDefault="00B742CE" w:rsidP="00AA5211">
            <w:r w:rsidRPr="00AA5211">
              <w:t>-$5,351,165</w:t>
            </w:r>
          </w:p>
        </w:tc>
        <w:tc>
          <w:tcPr>
            <w:tcW w:w="0" w:type="auto"/>
            <w:noWrap/>
            <w:hideMark/>
          </w:tcPr>
          <w:p w14:paraId="468C07C7" w14:textId="77777777" w:rsidR="00B742CE" w:rsidRPr="00AA5211" w:rsidRDefault="00B742CE" w:rsidP="00AA5211">
            <w:r w:rsidRPr="00AA5211">
              <w:t>-$5,439,642</w:t>
            </w:r>
          </w:p>
        </w:tc>
        <w:tc>
          <w:tcPr>
            <w:tcW w:w="0" w:type="auto"/>
            <w:noWrap/>
            <w:hideMark/>
          </w:tcPr>
          <w:p w14:paraId="0513321E" w14:textId="77777777" w:rsidR="00B742CE" w:rsidRPr="00AA5211" w:rsidRDefault="00B742CE" w:rsidP="00AA5211">
            <w:r w:rsidRPr="00AA5211">
              <w:t>-$5,527,696</w:t>
            </w:r>
          </w:p>
        </w:tc>
        <w:tc>
          <w:tcPr>
            <w:tcW w:w="0" w:type="auto"/>
            <w:noWrap/>
            <w:hideMark/>
          </w:tcPr>
          <w:p w14:paraId="4C764DB0" w14:textId="77777777" w:rsidR="00B742CE" w:rsidRPr="00AA5211" w:rsidRDefault="00B742CE" w:rsidP="00AA5211">
            <w:r w:rsidRPr="00AA5211">
              <w:t>-$5,614,596</w:t>
            </w:r>
          </w:p>
        </w:tc>
        <w:tc>
          <w:tcPr>
            <w:tcW w:w="0" w:type="auto"/>
            <w:noWrap/>
            <w:hideMark/>
          </w:tcPr>
          <w:p w14:paraId="718F39E4" w14:textId="77777777" w:rsidR="00B742CE" w:rsidRPr="00AA5211" w:rsidRDefault="00B742CE" w:rsidP="00AA5211">
            <w:r w:rsidRPr="00AA5211">
              <w:t>-$5,700,426</w:t>
            </w:r>
          </w:p>
        </w:tc>
      </w:tr>
    </w:tbl>
    <w:p w14:paraId="695AA1CE" w14:textId="77777777" w:rsidR="00B742CE" w:rsidRPr="00AA5211" w:rsidRDefault="00B742CE" w:rsidP="00AA5211">
      <w:pPr>
        <w:pStyle w:val="Footnote"/>
      </w:pPr>
      <w:r w:rsidRPr="00AA5211">
        <w:t>Source: CPMC trial data, Services Australia</w:t>
      </w:r>
    </w:p>
    <w:p w14:paraId="11A88369" w14:textId="77777777" w:rsidR="00AA2B7D" w:rsidRPr="00AA5211" w:rsidRDefault="00B742CE" w:rsidP="00AA5211">
      <w:pPr>
        <w:pStyle w:val="Footnote"/>
      </w:pPr>
      <w:r w:rsidRPr="00AA5211">
        <w:t>Abbreviations: MBS, Medicare benefits schedule</w:t>
      </w:r>
    </w:p>
    <w:p w14:paraId="13B93F8E" w14:textId="46F07440" w:rsidR="00B742CE" w:rsidRDefault="00B742CE" w:rsidP="007463D0">
      <w:pPr>
        <w:pStyle w:val="Heading2"/>
        <w:numPr>
          <w:ilvl w:val="4"/>
          <w:numId w:val="21"/>
        </w:numPr>
        <w:textAlignment w:val="auto"/>
        <w:rPr>
          <w:rFonts w:cs="Calibri"/>
        </w:rPr>
      </w:pPr>
      <w:bookmarkStart w:id="3603" w:name="_Toc50624358"/>
      <w:bookmarkStart w:id="3604" w:name="_Toc51243889"/>
      <w:bookmarkStart w:id="3605" w:name="_Toc52537325"/>
      <w:bookmarkStart w:id="3606" w:name="_Toc128059591"/>
      <w:bookmarkStart w:id="3607" w:name="_Toc129949078"/>
      <w:bookmarkStart w:id="3608" w:name="_Toc129949167"/>
      <w:bookmarkStart w:id="3609" w:name="_Toc129958402"/>
      <w:r>
        <w:rPr>
          <w:rFonts w:cs="Calibri"/>
        </w:rPr>
        <w:t>Financial Implications for Government Health Budgets</w:t>
      </w:r>
      <w:bookmarkEnd w:id="3603"/>
      <w:bookmarkEnd w:id="3604"/>
      <w:bookmarkEnd w:id="3605"/>
      <w:bookmarkEnd w:id="3606"/>
      <w:bookmarkEnd w:id="3607"/>
      <w:bookmarkEnd w:id="3608"/>
      <w:bookmarkEnd w:id="3609"/>
      <w:r>
        <w:rPr>
          <w:rFonts w:cs="Calibri"/>
        </w:rPr>
        <w:t xml:space="preserve"> </w:t>
      </w:r>
    </w:p>
    <w:p w14:paraId="41122F55" w14:textId="1BF83807" w:rsidR="00B742CE" w:rsidRDefault="00B742CE" w:rsidP="00B742CE">
      <w:pPr>
        <w:jc w:val="both"/>
        <w:rPr>
          <w:rFonts w:cs="Calibri"/>
        </w:rPr>
      </w:pPr>
      <w:r>
        <w:rPr>
          <w:rFonts w:cs="Calibri"/>
        </w:rPr>
        <w:t xml:space="preserve">The financial implications to the PBS resulting from the proposed listing of the CPMC intervention are summarised in </w:t>
      </w:r>
      <w:r>
        <w:rPr>
          <w:rFonts w:cs="Calibri"/>
        </w:rPr>
        <w:fldChar w:fldCharType="begin"/>
      </w:r>
      <w:r>
        <w:rPr>
          <w:rFonts w:cs="Calibri"/>
        </w:rPr>
        <w:instrText xml:space="preserve"> REF _Ref52462460 \h  \* MERGEFORMAT </w:instrText>
      </w:r>
      <w:r>
        <w:rPr>
          <w:rFonts w:cs="Calibri"/>
        </w:rPr>
      </w:r>
      <w:r>
        <w:rPr>
          <w:rFonts w:cs="Calibri"/>
        </w:rPr>
        <w:fldChar w:fldCharType="separate"/>
      </w:r>
      <w:r w:rsidR="00DD1EFA" w:rsidRPr="00DD1EFA">
        <w:rPr>
          <w:rFonts w:cs="Calibri"/>
        </w:rPr>
        <w:t>Table 133</w:t>
      </w:r>
      <w:r>
        <w:rPr>
          <w:rFonts w:cs="Calibri"/>
        </w:rPr>
        <w:fldChar w:fldCharType="end"/>
      </w:r>
      <w:r>
        <w:rPr>
          <w:rFonts w:cs="Calibri"/>
        </w:rPr>
        <w:t xml:space="preserve"> and </w:t>
      </w:r>
      <w:r>
        <w:rPr>
          <w:rFonts w:cs="Calibri"/>
        </w:rPr>
        <w:fldChar w:fldCharType="begin"/>
      </w:r>
      <w:r>
        <w:rPr>
          <w:rFonts w:cs="Calibri"/>
        </w:rPr>
        <w:instrText xml:space="preserve"> REF _Ref50544651  \* MERGEFORMAT </w:instrText>
      </w:r>
      <w:r>
        <w:rPr>
          <w:rFonts w:cs="Calibri"/>
        </w:rPr>
        <w:fldChar w:fldCharType="separate"/>
      </w:r>
      <w:r w:rsidR="00DD1EFA" w:rsidRPr="00DD1EFA">
        <w:rPr>
          <w:rFonts w:cs="Calibri"/>
        </w:rPr>
        <w:t>Table 134</w:t>
      </w:r>
      <w:r>
        <w:rPr>
          <w:rFonts w:cs="Calibri"/>
        </w:rPr>
        <w:fldChar w:fldCharType="end"/>
      </w:r>
      <w:r>
        <w:rPr>
          <w:rFonts w:cs="Calibri"/>
        </w:rPr>
        <w:t xml:space="preserve"> for Group A and B, respectively. As the CPMC trial resulted in a reduction in mean PBS scripts (for system groups N02A N02B, N02C, N03, N05, N06, M01A and M02A) per trial participant (refer to Section </w:t>
      </w:r>
      <w:r>
        <w:rPr>
          <w:rFonts w:cs="Calibri"/>
        </w:rPr>
        <w:fldChar w:fldCharType="begin"/>
      </w:r>
      <w:r>
        <w:rPr>
          <w:rFonts w:cs="Calibri"/>
        </w:rPr>
        <w:instrText xml:space="preserve"> REF _Ref40788684 \n \h </w:instrText>
      </w:r>
      <w:r>
        <w:rPr>
          <w:rFonts w:cs="Calibri"/>
        </w:rPr>
      </w:r>
      <w:r>
        <w:rPr>
          <w:rFonts w:cs="Calibri"/>
        </w:rPr>
        <w:fldChar w:fldCharType="separate"/>
      </w:r>
      <w:r w:rsidR="00DD1EFA">
        <w:rPr>
          <w:rFonts w:cs="Calibri"/>
        </w:rPr>
        <w:t>C.3</w:t>
      </w:r>
      <w:r>
        <w:rPr>
          <w:rFonts w:cs="Calibri"/>
        </w:rPr>
        <w:fldChar w:fldCharType="end"/>
      </w:r>
      <w:r>
        <w:rPr>
          <w:rFonts w:cs="Calibri"/>
        </w:rPr>
        <w:t xml:space="preserve">), this results in cost savings to the PBS. The number of scripts was calculated by multiplying the eligible population in row L of </w:t>
      </w:r>
      <w:r>
        <w:rPr>
          <w:rFonts w:cs="Calibri"/>
        </w:rPr>
        <w:fldChar w:fldCharType="begin"/>
      </w:r>
      <w:r>
        <w:rPr>
          <w:rFonts w:cs="Calibri"/>
        </w:rPr>
        <w:instrText xml:space="preserve"> REF _Ref50721124  \* MERGEFORMAT </w:instrText>
      </w:r>
      <w:r>
        <w:rPr>
          <w:rFonts w:cs="Calibri"/>
        </w:rPr>
        <w:fldChar w:fldCharType="separate"/>
      </w:r>
      <w:r w:rsidR="00DD1EFA" w:rsidRPr="00DD1EFA">
        <w:rPr>
          <w:rFonts w:cs="Calibri"/>
        </w:rPr>
        <w:t>Table 129</w:t>
      </w:r>
      <w:r>
        <w:rPr>
          <w:rFonts w:cs="Calibri"/>
        </w:rPr>
        <w:fldChar w:fldCharType="end"/>
      </w:r>
      <w:r>
        <w:rPr>
          <w:rFonts w:cs="Calibri"/>
        </w:rPr>
        <w:t xml:space="preserve"> by the incremental differences in scripts for Group A (-2.56 scripts per participant) and Group B (-3.40 scripts per participant). Utilising Group A results, an estimated saving of $810,027 is expected in 2021, increasing to $862,896 by 2025 for the PBS. For Group B, estimated savings of $2.43 million in 2021, increasing to $2.59 million by 2025 for the PBS were calculated. When comparing Group B to Group A, Group B resulted in greater estimated savings to the PBS of $1.62 million in 2021, increasing to $1.73 million by 2025.</w:t>
      </w:r>
      <w:bookmarkStart w:id="3610" w:name="_Ref50544650"/>
      <w:bookmarkStart w:id="3611" w:name="_Toc50624501"/>
      <w:bookmarkStart w:id="3612" w:name="_Toc51244040"/>
    </w:p>
    <w:p w14:paraId="71AEA286" w14:textId="2E234BE7" w:rsidR="00B742CE" w:rsidRDefault="00B742CE" w:rsidP="00B742CE">
      <w:pPr>
        <w:pStyle w:val="Caption"/>
        <w:tabs>
          <w:tab w:val="left" w:pos="1134"/>
        </w:tabs>
        <w:ind w:left="1134" w:hanging="1134"/>
      </w:pPr>
      <w:bookmarkStart w:id="3613" w:name="_Ref52462460"/>
      <w:bookmarkStart w:id="3614" w:name="_Toc52539299"/>
      <w:bookmarkStart w:id="3615" w:name="_Toc129948959"/>
      <w:r>
        <w:t xml:space="preserve">Table </w:t>
      </w:r>
      <w:fldSimple w:instr=" SEQ Table \* ARABIC ">
        <w:r w:rsidR="00DD1EFA">
          <w:rPr>
            <w:noProof/>
          </w:rPr>
          <w:t>133</w:t>
        </w:r>
      </w:fldSimple>
      <w:bookmarkEnd w:id="3610"/>
      <w:bookmarkEnd w:id="3613"/>
      <w:r w:rsidR="009A7875">
        <w:rPr>
          <w:rFonts w:cs="Calibri"/>
        </w:rPr>
        <w:t xml:space="preserve"> </w:t>
      </w:r>
      <w:r>
        <w:rPr>
          <w:rFonts w:cs="Calibri"/>
        </w:rPr>
        <w:t>Total costs to the PBS associated with utilising Group A results from the CPMC trial</w:t>
      </w:r>
      <w:bookmarkEnd w:id="3611"/>
      <w:bookmarkEnd w:id="3612"/>
      <w:bookmarkEnd w:id="3614"/>
      <w:bookmarkEnd w:id="3615"/>
    </w:p>
    <w:tbl>
      <w:tblPr>
        <w:tblStyle w:val="TableGrid1"/>
        <w:tblW w:w="0" w:type="auto"/>
        <w:tblLook w:val="04A0" w:firstRow="1" w:lastRow="0" w:firstColumn="1" w:lastColumn="0" w:noHBand="0" w:noVBand="1"/>
      </w:tblPr>
      <w:tblGrid>
        <w:gridCol w:w="2660"/>
        <w:gridCol w:w="1272"/>
        <w:gridCol w:w="1271"/>
        <w:gridCol w:w="1271"/>
        <w:gridCol w:w="1271"/>
        <w:gridCol w:w="1271"/>
      </w:tblGrid>
      <w:tr w:rsidR="00B742CE" w14:paraId="528F8EB2" w14:textId="77777777" w:rsidTr="004C4C0C">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tcPr>
          <w:p w14:paraId="539DD5EE" w14:textId="77777777" w:rsidR="00B742CE" w:rsidRPr="00AA5211" w:rsidRDefault="00B742CE" w:rsidP="00AA5211"/>
        </w:tc>
        <w:tc>
          <w:tcPr>
            <w:tcW w:w="0" w:type="auto"/>
            <w:noWrap/>
            <w:hideMark/>
          </w:tcPr>
          <w:p w14:paraId="6924F0FD" w14:textId="77777777" w:rsidR="00B742CE" w:rsidRPr="00AA5211" w:rsidRDefault="00B742CE" w:rsidP="00AA5211">
            <w:r w:rsidRPr="00AA5211">
              <w:t>2021</w:t>
            </w:r>
          </w:p>
        </w:tc>
        <w:tc>
          <w:tcPr>
            <w:tcW w:w="0" w:type="auto"/>
            <w:noWrap/>
            <w:hideMark/>
          </w:tcPr>
          <w:p w14:paraId="493DF878" w14:textId="77777777" w:rsidR="00B742CE" w:rsidRPr="00AA5211" w:rsidRDefault="00B742CE" w:rsidP="00AA5211">
            <w:r w:rsidRPr="00AA5211">
              <w:t>2022</w:t>
            </w:r>
          </w:p>
        </w:tc>
        <w:tc>
          <w:tcPr>
            <w:tcW w:w="0" w:type="auto"/>
            <w:noWrap/>
            <w:hideMark/>
          </w:tcPr>
          <w:p w14:paraId="6971F646" w14:textId="77777777" w:rsidR="00B742CE" w:rsidRPr="00AA5211" w:rsidRDefault="00B742CE" w:rsidP="00AA5211">
            <w:r w:rsidRPr="00AA5211">
              <w:t>2023</w:t>
            </w:r>
          </w:p>
        </w:tc>
        <w:tc>
          <w:tcPr>
            <w:tcW w:w="0" w:type="auto"/>
            <w:noWrap/>
            <w:hideMark/>
          </w:tcPr>
          <w:p w14:paraId="5401BDBC" w14:textId="77777777" w:rsidR="00B742CE" w:rsidRPr="00AA5211" w:rsidRDefault="00B742CE" w:rsidP="00AA5211">
            <w:r w:rsidRPr="00AA5211">
              <w:t>2024</w:t>
            </w:r>
          </w:p>
        </w:tc>
        <w:tc>
          <w:tcPr>
            <w:tcW w:w="0" w:type="auto"/>
            <w:noWrap/>
            <w:hideMark/>
          </w:tcPr>
          <w:p w14:paraId="61D8BB1F" w14:textId="77777777" w:rsidR="00B742CE" w:rsidRPr="00AA5211" w:rsidRDefault="00B742CE" w:rsidP="00AA5211">
            <w:r w:rsidRPr="00AA5211">
              <w:t>2025</w:t>
            </w:r>
          </w:p>
        </w:tc>
      </w:tr>
      <w:tr w:rsidR="00B742CE" w14:paraId="25511117" w14:textId="77777777" w:rsidTr="004C4C0C">
        <w:trPr>
          <w:trHeight w:val="300"/>
        </w:trPr>
        <w:tc>
          <w:tcPr>
            <w:tcW w:w="0" w:type="auto"/>
            <w:noWrap/>
            <w:hideMark/>
          </w:tcPr>
          <w:p w14:paraId="686214DC" w14:textId="77777777" w:rsidR="00B742CE" w:rsidRPr="00AA5211" w:rsidRDefault="00B742CE" w:rsidP="00AA5211">
            <w:r w:rsidRPr="00AA5211">
              <w:t>Number of scripts</w:t>
            </w:r>
          </w:p>
        </w:tc>
        <w:tc>
          <w:tcPr>
            <w:tcW w:w="0" w:type="auto"/>
            <w:noWrap/>
            <w:hideMark/>
          </w:tcPr>
          <w:p w14:paraId="15C71FBB" w14:textId="09F37CF8" w:rsidR="00B742CE" w:rsidRPr="00AA5211" w:rsidRDefault="00B742CE" w:rsidP="00AA5211">
            <w:r w:rsidRPr="00AA5211">
              <w:t xml:space="preserve">-73,764 </w:t>
            </w:r>
          </w:p>
        </w:tc>
        <w:tc>
          <w:tcPr>
            <w:tcW w:w="0" w:type="auto"/>
            <w:noWrap/>
            <w:hideMark/>
          </w:tcPr>
          <w:p w14:paraId="1318FA50" w14:textId="5D0DF029" w:rsidR="00B742CE" w:rsidRPr="00AA5211" w:rsidRDefault="00B742CE" w:rsidP="00AA5211">
            <w:r w:rsidRPr="00AA5211">
              <w:t xml:space="preserve">-74,983 </w:t>
            </w:r>
          </w:p>
        </w:tc>
        <w:tc>
          <w:tcPr>
            <w:tcW w:w="0" w:type="auto"/>
            <w:noWrap/>
            <w:hideMark/>
          </w:tcPr>
          <w:p w14:paraId="40479D70" w14:textId="7AC34C54" w:rsidR="00B742CE" w:rsidRPr="00AA5211" w:rsidRDefault="00B742CE" w:rsidP="00AA5211">
            <w:r w:rsidRPr="00AA5211">
              <w:t xml:space="preserve">-76,197 </w:t>
            </w:r>
          </w:p>
        </w:tc>
        <w:tc>
          <w:tcPr>
            <w:tcW w:w="0" w:type="auto"/>
            <w:noWrap/>
            <w:hideMark/>
          </w:tcPr>
          <w:p w14:paraId="166FAB61" w14:textId="037E6D60" w:rsidR="00B742CE" w:rsidRPr="00AA5211" w:rsidRDefault="00B742CE" w:rsidP="00AA5211">
            <w:r w:rsidRPr="00AA5211">
              <w:t xml:space="preserve">-77,395 </w:t>
            </w:r>
          </w:p>
        </w:tc>
        <w:tc>
          <w:tcPr>
            <w:tcW w:w="0" w:type="auto"/>
            <w:noWrap/>
            <w:hideMark/>
          </w:tcPr>
          <w:p w14:paraId="550E6BF9" w14:textId="2436A53D" w:rsidR="00B742CE" w:rsidRPr="00AA5211" w:rsidRDefault="00B742CE" w:rsidP="00AA5211">
            <w:r w:rsidRPr="00AA5211">
              <w:t xml:space="preserve">-78,578 </w:t>
            </w:r>
          </w:p>
        </w:tc>
      </w:tr>
      <w:tr w:rsidR="00B742CE" w:rsidRPr="00B85D86" w14:paraId="2A190EAF" w14:textId="77777777" w:rsidTr="004C4C0C">
        <w:trPr>
          <w:trHeight w:val="300"/>
        </w:trPr>
        <w:tc>
          <w:tcPr>
            <w:tcW w:w="0" w:type="auto"/>
            <w:noWrap/>
            <w:hideMark/>
          </w:tcPr>
          <w:p w14:paraId="32096CD5" w14:textId="77777777" w:rsidR="00B742CE" w:rsidRPr="00B85D86" w:rsidRDefault="00B742CE" w:rsidP="00AA5211">
            <w:r w:rsidRPr="00B85D86">
              <w:t>Total provider benefits paid</w:t>
            </w:r>
          </w:p>
        </w:tc>
        <w:tc>
          <w:tcPr>
            <w:tcW w:w="0" w:type="auto"/>
            <w:noWrap/>
            <w:hideMark/>
          </w:tcPr>
          <w:p w14:paraId="2EA0FA2D" w14:textId="5F6DD2D3" w:rsidR="00B742CE" w:rsidRPr="00B85D86" w:rsidRDefault="00B742CE" w:rsidP="00AA5211">
            <w:r w:rsidRPr="00B85D86">
              <w:t>-$4,428,089</w:t>
            </w:r>
          </w:p>
        </w:tc>
        <w:tc>
          <w:tcPr>
            <w:tcW w:w="0" w:type="auto"/>
            <w:noWrap/>
            <w:hideMark/>
          </w:tcPr>
          <w:p w14:paraId="70AA5F2B" w14:textId="133DD54D" w:rsidR="00B742CE" w:rsidRPr="00B85D86" w:rsidRDefault="00B742CE" w:rsidP="00AA5211">
            <w:r w:rsidRPr="00B85D86">
              <w:t>-$4,501,304</w:t>
            </w:r>
          </w:p>
        </w:tc>
        <w:tc>
          <w:tcPr>
            <w:tcW w:w="0" w:type="auto"/>
            <w:noWrap/>
            <w:hideMark/>
          </w:tcPr>
          <w:p w14:paraId="5311F81F" w14:textId="462CACFC" w:rsidR="00B742CE" w:rsidRPr="00B85D86" w:rsidRDefault="00B742CE" w:rsidP="00AA5211">
            <w:r w:rsidRPr="00B85D86">
              <w:t>-$4,574,169</w:t>
            </w:r>
          </w:p>
        </w:tc>
        <w:tc>
          <w:tcPr>
            <w:tcW w:w="0" w:type="auto"/>
            <w:noWrap/>
            <w:hideMark/>
          </w:tcPr>
          <w:p w14:paraId="73688EB5" w14:textId="3AF51A5C" w:rsidR="00B742CE" w:rsidRPr="00B85D86" w:rsidRDefault="00B742CE" w:rsidP="00AA5211">
            <w:r w:rsidRPr="00B85D86">
              <w:t>-$4,646,079</w:t>
            </w:r>
          </w:p>
        </w:tc>
        <w:tc>
          <w:tcPr>
            <w:tcW w:w="0" w:type="auto"/>
            <w:noWrap/>
            <w:hideMark/>
          </w:tcPr>
          <w:p w14:paraId="0D37A09B" w14:textId="68011AF4" w:rsidR="00B742CE" w:rsidRPr="00B85D86" w:rsidRDefault="00B742CE" w:rsidP="00AA5211">
            <w:r w:rsidRPr="00B85D86">
              <w:t>-$4,717,103</w:t>
            </w:r>
          </w:p>
        </w:tc>
      </w:tr>
      <w:tr w:rsidR="00B742CE" w:rsidRPr="00B85D86" w14:paraId="237B70F9" w14:textId="77777777" w:rsidTr="004C4C0C">
        <w:trPr>
          <w:trHeight w:val="300"/>
        </w:trPr>
        <w:tc>
          <w:tcPr>
            <w:tcW w:w="0" w:type="auto"/>
            <w:noWrap/>
            <w:hideMark/>
          </w:tcPr>
          <w:p w14:paraId="1E552824" w14:textId="77777777" w:rsidR="00B742CE" w:rsidRPr="00B85D86" w:rsidRDefault="00B742CE" w:rsidP="00AA5211">
            <w:r w:rsidRPr="00B85D86">
              <w:t>Total cost to PBS</w:t>
            </w:r>
          </w:p>
        </w:tc>
        <w:tc>
          <w:tcPr>
            <w:tcW w:w="0" w:type="auto"/>
            <w:noWrap/>
            <w:hideMark/>
          </w:tcPr>
          <w:p w14:paraId="43F1BB61" w14:textId="0D73F330" w:rsidR="00B742CE" w:rsidRPr="00B85D86" w:rsidRDefault="00B742CE" w:rsidP="00AA5211">
            <w:r w:rsidRPr="00B85D86">
              <w:t>-$810,027</w:t>
            </w:r>
          </w:p>
        </w:tc>
        <w:tc>
          <w:tcPr>
            <w:tcW w:w="0" w:type="auto"/>
            <w:noWrap/>
            <w:hideMark/>
          </w:tcPr>
          <w:p w14:paraId="2BAE4AF6" w14:textId="3445252C" w:rsidR="00B742CE" w:rsidRPr="00B85D86" w:rsidRDefault="00B742CE" w:rsidP="00AA5211">
            <w:r w:rsidRPr="00B85D86">
              <w:t>-$823,420</w:t>
            </w:r>
          </w:p>
        </w:tc>
        <w:tc>
          <w:tcPr>
            <w:tcW w:w="0" w:type="auto"/>
            <w:noWrap/>
            <w:hideMark/>
          </w:tcPr>
          <w:p w14:paraId="587E8739" w14:textId="5BAFCD51" w:rsidR="00B742CE" w:rsidRPr="00B85D86" w:rsidRDefault="00B742CE" w:rsidP="00AA5211">
            <w:r w:rsidRPr="00B85D86">
              <w:t>-$836,749</w:t>
            </w:r>
          </w:p>
        </w:tc>
        <w:tc>
          <w:tcPr>
            <w:tcW w:w="0" w:type="auto"/>
            <w:noWrap/>
            <w:hideMark/>
          </w:tcPr>
          <w:p w14:paraId="091676F8" w14:textId="66DFB4EB" w:rsidR="00B742CE" w:rsidRPr="00B85D86" w:rsidRDefault="00B742CE" w:rsidP="00AA5211">
            <w:r w:rsidRPr="00B85D86">
              <w:t>-$849,903</w:t>
            </w:r>
          </w:p>
        </w:tc>
        <w:tc>
          <w:tcPr>
            <w:tcW w:w="0" w:type="auto"/>
            <w:noWrap/>
            <w:hideMark/>
          </w:tcPr>
          <w:p w14:paraId="3DDEB2BA" w14:textId="2F2C9788" w:rsidR="00B742CE" w:rsidRPr="00B85D86" w:rsidRDefault="00B742CE" w:rsidP="00AA5211">
            <w:r w:rsidRPr="00B85D86">
              <w:t>-$862,896</w:t>
            </w:r>
          </w:p>
        </w:tc>
      </w:tr>
      <w:tr w:rsidR="00B742CE" w14:paraId="719E4F4D" w14:textId="77777777" w:rsidTr="004C4C0C">
        <w:trPr>
          <w:trHeight w:val="300"/>
        </w:trPr>
        <w:tc>
          <w:tcPr>
            <w:tcW w:w="0" w:type="auto"/>
            <w:noWrap/>
            <w:hideMark/>
          </w:tcPr>
          <w:p w14:paraId="51A9CD68" w14:textId="77777777" w:rsidR="00B742CE" w:rsidRPr="00B85D86" w:rsidRDefault="00B742CE" w:rsidP="00AA5211">
            <w:r w:rsidRPr="00B85D86">
              <w:t>Total out-of-pocket cost</w:t>
            </w:r>
          </w:p>
        </w:tc>
        <w:tc>
          <w:tcPr>
            <w:tcW w:w="0" w:type="auto"/>
            <w:noWrap/>
            <w:hideMark/>
          </w:tcPr>
          <w:p w14:paraId="7A39FD86" w14:textId="5CBE060F" w:rsidR="00B742CE" w:rsidRPr="00B85D86" w:rsidRDefault="00B742CE" w:rsidP="00AA5211">
            <w:r w:rsidRPr="00B85D86">
              <w:t>-$3,618,063</w:t>
            </w:r>
          </w:p>
        </w:tc>
        <w:tc>
          <w:tcPr>
            <w:tcW w:w="0" w:type="auto"/>
            <w:noWrap/>
            <w:hideMark/>
          </w:tcPr>
          <w:p w14:paraId="1DBFE95B" w14:textId="00FB5C7F" w:rsidR="00B742CE" w:rsidRPr="00B85D86" w:rsidRDefault="00B742CE" w:rsidP="00AA5211">
            <w:r w:rsidRPr="00B85D86">
              <w:t>-$3,677,884</w:t>
            </w:r>
          </w:p>
        </w:tc>
        <w:tc>
          <w:tcPr>
            <w:tcW w:w="0" w:type="auto"/>
            <w:noWrap/>
            <w:hideMark/>
          </w:tcPr>
          <w:p w14:paraId="6667FC48" w14:textId="46182EF5" w:rsidR="00B742CE" w:rsidRPr="00B85D86" w:rsidRDefault="00B742CE" w:rsidP="00AA5211">
            <w:r w:rsidRPr="00B85D86">
              <w:t>-$3,737,420</w:t>
            </w:r>
          </w:p>
        </w:tc>
        <w:tc>
          <w:tcPr>
            <w:tcW w:w="0" w:type="auto"/>
            <w:noWrap/>
            <w:hideMark/>
          </w:tcPr>
          <w:p w14:paraId="3E464726" w14:textId="28CE3709" w:rsidR="00B742CE" w:rsidRPr="00B85D86" w:rsidRDefault="00B742CE" w:rsidP="00AA5211">
            <w:r w:rsidRPr="00B85D86">
              <w:t>-$3,796,175</w:t>
            </w:r>
          </w:p>
        </w:tc>
        <w:tc>
          <w:tcPr>
            <w:tcW w:w="0" w:type="auto"/>
            <w:noWrap/>
            <w:hideMark/>
          </w:tcPr>
          <w:p w14:paraId="29245359" w14:textId="0A2224E5" w:rsidR="00B742CE" w:rsidRPr="00AA5211" w:rsidRDefault="00B742CE" w:rsidP="00AA5211">
            <w:r w:rsidRPr="00B85D86">
              <w:t>-$3,854,207</w:t>
            </w:r>
          </w:p>
        </w:tc>
      </w:tr>
    </w:tbl>
    <w:p w14:paraId="6155323C" w14:textId="77777777" w:rsidR="00B742CE" w:rsidRPr="00AA5211" w:rsidRDefault="00B742CE" w:rsidP="00AA5211">
      <w:pPr>
        <w:pStyle w:val="Footnote"/>
      </w:pPr>
      <w:r w:rsidRPr="00AA5211">
        <w:t>Source: CPMC trial data, Services Australia</w:t>
      </w:r>
    </w:p>
    <w:p w14:paraId="2F82F8BD" w14:textId="77777777" w:rsidR="00AA2B7D" w:rsidRPr="00AA5211" w:rsidRDefault="00B742CE" w:rsidP="00AA5211">
      <w:pPr>
        <w:pStyle w:val="Footnote"/>
      </w:pPr>
      <w:r w:rsidRPr="00AA5211">
        <w:t>Abbreviations: PBS, Pharmaceutical benefits scheme</w:t>
      </w:r>
    </w:p>
    <w:p w14:paraId="697A41C3" w14:textId="098A9A14" w:rsidR="00B742CE" w:rsidRDefault="00B742CE" w:rsidP="00B742CE">
      <w:pPr>
        <w:pStyle w:val="Caption"/>
        <w:tabs>
          <w:tab w:val="left" w:pos="1134"/>
        </w:tabs>
        <w:ind w:left="1134" w:hanging="1134"/>
      </w:pPr>
      <w:bookmarkStart w:id="3616" w:name="_Ref50544651"/>
      <w:bookmarkStart w:id="3617" w:name="_Toc50624502"/>
      <w:bookmarkStart w:id="3618" w:name="_Toc51244041"/>
      <w:bookmarkStart w:id="3619" w:name="_Toc52539300"/>
      <w:bookmarkStart w:id="3620" w:name="_Toc129948960"/>
      <w:r>
        <w:t xml:space="preserve">Table </w:t>
      </w:r>
      <w:fldSimple w:instr=" SEQ Table \* ARABIC ">
        <w:r w:rsidR="00DD1EFA">
          <w:rPr>
            <w:noProof/>
          </w:rPr>
          <w:t>134</w:t>
        </w:r>
      </w:fldSimple>
      <w:bookmarkEnd w:id="3616"/>
      <w:r w:rsidR="009A7875">
        <w:rPr>
          <w:rFonts w:cs="Calibri"/>
        </w:rPr>
        <w:t xml:space="preserve"> </w:t>
      </w:r>
      <w:r>
        <w:rPr>
          <w:rFonts w:cs="Calibri"/>
        </w:rPr>
        <w:t>Total costs to the PBS associated with utilising Group B results from the CPMC trial</w:t>
      </w:r>
      <w:bookmarkEnd w:id="3617"/>
      <w:bookmarkEnd w:id="3618"/>
      <w:bookmarkEnd w:id="3619"/>
      <w:bookmarkEnd w:id="3620"/>
    </w:p>
    <w:tbl>
      <w:tblPr>
        <w:tblStyle w:val="TableGrid1"/>
        <w:tblW w:w="0" w:type="auto"/>
        <w:tblLook w:val="04A0" w:firstRow="1" w:lastRow="0" w:firstColumn="1" w:lastColumn="0" w:noHBand="0" w:noVBand="1"/>
      </w:tblPr>
      <w:tblGrid>
        <w:gridCol w:w="2660"/>
        <w:gridCol w:w="1272"/>
        <w:gridCol w:w="1271"/>
        <w:gridCol w:w="1271"/>
        <w:gridCol w:w="1271"/>
        <w:gridCol w:w="1271"/>
      </w:tblGrid>
      <w:tr w:rsidR="00B742CE" w14:paraId="77F622DF" w14:textId="77777777" w:rsidTr="004C4C0C">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tcPr>
          <w:p w14:paraId="1239D7C5" w14:textId="77777777" w:rsidR="00B742CE" w:rsidRPr="00AA5211" w:rsidRDefault="00B742CE" w:rsidP="00AA5211"/>
        </w:tc>
        <w:tc>
          <w:tcPr>
            <w:tcW w:w="0" w:type="auto"/>
            <w:noWrap/>
            <w:hideMark/>
          </w:tcPr>
          <w:p w14:paraId="501752B1" w14:textId="77777777" w:rsidR="00B742CE" w:rsidRPr="00AA5211" w:rsidRDefault="00B742CE" w:rsidP="00AA5211">
            <w:r w:rsidRPr="00AA5211">
              <w:t>2021</w:t>
            </w:r>
          </w:p>
        </w:tc>
        <w:tc>
          <w:tcPr>
            <w:tcW w:w="0" w:type="auto"/>
            <w:noWrap/>
            <w:hideMark/>
          </w:tcPr>
          <w:p w14:paraId="29CC3DFF" w14:textId="77777777" w:rsidR="00B742CE" w:rsidRPr="00AA5211" w:rsidRDefault="00B742CE" w:rsidP="00AA5211">
            <w:r w:rsidRPr="00AA5211">
              <w:t>2022</w:t>
            </w:r>
          </w:p>
        </w:tc>
        <w:tc>
          <w:tcPr>
            <w:tcW w:w="0" w:type="auto"/>
            <w:noWrap/>
            <w:hideMark/>
          </w:tcPr>
          <w:p w14:paraId="1B73367B" w14:textId="77777777" w:rsidR="00B742CE" w:rsidRPr="00AA5211" w:rsidRDefault="00B742CE" w:rsidP="00AA5211">
            <w:r w:rsidRPr="00AA5211">
              <w:t>2023</w:t>
            </w:r>
          </w:p>
        </w:tc>
        <w:tc>
          <w:tcPr>
            <w:tcW w:w="0" w:type="auto"/>
            <w:noWrap/>
            <w:hideMark/>
          </w:tcPr>
          <w:p w14:paraId="2DFDD42B" w14:textId="77777777" w:rsidR="00B742CE" w:rsidRPr="00AA5211" w:rsidRDefault="00B742CE" w:rsidP="00AA5211">
            <w:r w:rsidRPr="00AA5211">
              <w:t>2024</w:t>
            </w:r>
          </w:p>
        </w:tc>
        <w:tc>
          <w:tcPr>
            <w:tcW w:w="0" w:type="auto"/>
            <w:noWrap/>
            <w:hideMark/>
          </w:tcPr>
          <w:p w14:paraId="7DC13408" w14:textId="77777777" w:rsidR="00B742CE" w:rsidRPr="00AA5211" w:rsidRDefault="00B742CE" w:rsidP="00AA5211">
            <w:r w:rsidRPr="00AA5211">
              <w:t>2025</w:t>
            </w:r>
          </w:p>
        </w:tc>
      </w:tr>
      <w:tr w:rsidR="00B742CE" w14:paraId="7D450688" w14:textId="77777777" w:rsidTr="004C4C0C">
        <w:trPr>
          <w:trHeight w:val="300"/>
        </w:trPr>
        <w:tc>
          <w:tcPr>
            <w:tcW w:w="0" w:type="auto"/>
            <w:noWrap/>
            <w:hideMark/>
          </w:tcPr>
          <w:p w14:paraId="38A4AA8A" w14:textId="77777777" w:rsidR="00B742CE" w:rsidRPr="00AA5211" w:rsidRDefault="00B742CE" w:rsidP="00AA5211">
            <w:r w:rsidRPr="00AA5211">
              <w:t>Number of scripts</w:t>
            </w:r>
          </w:p>
        </w:tc>
        <w:tc>
          <w:tcPr>
            <w:tcW w:w="0" w:type="auto"/>
            <w:noWrap/>
            <w:hideMark/>
          </w:tcPr>
          <w:p w14:paraId="202F4EC5" w14:textId="5AEE29C0" w:rsidR="00B742CE" w:rsidRPr="00AA5211" w:rsidRDefault="00B742CE" w:rsidP="00AA5211">
            <w:r w:rsidRPr="00AA5211">
              <w:t xml:space="preserve">-97,968 </w:t>
            </w:r>
          </w:p>
        </w:tc>
        <w:tc>
          <w:tcPr>
            <w:tcW w:w="0" w:type="auto"/>
            <w:noWrap/>
            <w:hideMark/>
          </w:tcPr>
          <w:p w14:paraId="51ED9EDA" w14:textId="7DC48C4E" w:rsidR="00B742CE" w:rsidRPr="00AA5211" w:rsidRDefault="00B742CE" w:rsidP="00AA5211">
            <w:r w:rsidRPr="00AA5211">
              <w:t xml:space="preserve">-99,587 </w:t>
            </w:r>
          </w:p>
        </w:tc>
        <w:tc>
          <w:tcPr>
            <w:tcW w:w="0" w:type="auto"/>
            <w:noWrap/>
            <w:hideMark/>
          </w:tcPr>
          <w:p w14:paraId="23F3EF62" w14:textId="78477934" w:rsidR="00B742CE" w:rsidRPr="00AA5211" w:rsidRDefault="00B742CE" w:rsidP="00AA5211">
            <w:r w:rsidRPr="00AA5211">
              <w:t xml:space="preserve">-101,199 </w:t>
            </w:r>
          </w:p>
        </w:tc>
        <w:tc>
          <w:tcPr>
            <w:tcW w:w="0" w:type="auto"/>
            <w:noWrap/>
            <w:hideMark/>
          </w:tcPr>
          <w:p w14:paraId="60334270" w14:textId="6901BD3E" w:rsidR="00B742CE" w:rsidRPr="00AA5211" w:rsidRDefault="00B742CE" w:rsidP="00AA5211">
            <w:r w:rsidRPr="00AA5211">
              <w:t xml:space="preserve">-102,790 </w:t>
            </w:r>
          </w:p>
        </w:tc>
        <w:tc>
          <w:tcPr>
            <w:tcW w:w="0" w:type="auto"/>
            <w:noWrap/>
            <w:hideMark/>
          </w:tcPr>
          <w:p w14:paraId="2988B99A" w14:textId="7E7D3FBD" w:rsidR="00B742CE" w:rsidRPr="00AA5211" w:rsidRDefault="00B742CE" w:rsidP="00AA5211">
            <w:r w:rsidRPr="00AA5211">
              <w:t xml:space="preserve">-104,362 </w:t>
            </w:r>
          </w:p>
        </w:tc>
      </w:tr>
      <w:tr w:rsidR="00B742CE" w14:paraId="4A2E6988" w14:textId="77777777" w:rsidTr="004C4C0C">
        <w:trPr>
          <w:trHeight w:val="300"/>
        </w:trPr>
        <w:tc>
          <w:tcPr>
            <w:tcW w:w="0" w:type="auto"/>
            <w:noWrap/>
            <w:hideMark/>
          </w:tcPr>
          <w:p w14:paraId="5C189B72" w14:textId="77777777" w:rsidR="00B742CE" w:rsidRPr="00AA5211" w:rsidRDefault="00B742CE" w:rsidP="00AA5211">
            <w:r w:rsidRPr="00AA5211">
              <w:t>Total provider benefits paid</w:t>
            </w:r>
          </w:p>
        </w:tc>
        <w:tc>
          <w:tcPr>
            <w:tcW w:w="0" w:type="auto"/>
            <w:noWrap/>
            <w:hideMark/>
          </w:tcPr>
          <w:p w14:paraId="371050FC" w14:textId="26033E42" w:rsidR="00B742CE" w:rsidRPr="00AA5211" w:rsidRDefault="00B742CE" w:rsidP="00AA5211">
            <w:r w:rsidRPr="00AA5211">
              <w:t>-$6,954,169</w:t>
            </w:r>
          </w:p>
        </w:tc>
        <w:tc>
          <w:tcPr>
            <w:tcW w:w="0" w:type="auto"/>
            <w:noWrap/>
            <w:hideMark/>
          </w:tcPr>
          <w:p w14:paraId="07FFB4F5" w14:textId="65783979" w:rsidR="00B742CE" w:rsidRPr="00AA5211" w:rsidRDefault="00B742CE" w:rsidP="00AA5211">
            <w:r w:rsidRPr="00AA5211">
              <w:t>-$7,069,150</w:t>
            </w:r>
          </w:p>
        </w:tc>
        <w:tc>
          <w:tcPr>
            <w:tcW w:w="0" w:type="auto"/>
            <w:noWrap/>
            <w:hideMark/>
          </w:tcPr>
          <w:p w14:paraId="77CDD392" w14:textId="5041CC72" w:rsidR="00B742CE" w:rsidRPr="00AA5211" w:rsidRDefault="00B742CE" w:rsidP="00AA5211">
            <w:r w:rsidRPr="00AA5211">
              <w:t>-$7,183,582</w:t>
            </w:r>
          </w:p>
        </w:tc>
        <w:tc>
          <w:tcPr>
            <w:tcW w:w="0" w:type="auto"/>
            <w:noWrap/>
            <w:hideMark/>
          </w:tcPr>
          <w:p w14:paraId="2E3A8D90" w14:textId="074D0410" w:rsidR="00B742CE" w:rsidRPr="00AA5211" w:rsidRDefault="00B742CE" w:rsidP="00AA5211">
            <w:r w:rsidRPr="00AA5211">
              <w:t>-$7,296,515</w:t>
            </w:r>
          </w:p>
        </w:tc>
        <w:tc>
          <w:tcPr>
            <w:tcW w:w="0" w:type="auto"/>
            <w:noWrap/>
            <w:hideMark/>
          </w:tcPr>
          <w:p w14:paraId="17559B2A" w14:textId="30A19AB4" w:rsidR="00B742CE" w:rsidRPr="00AA5211" w:rsidRDefault="00B742CE" w:rsidP="00AA5211">
            <w:r w:rsidRPr="00AA5211">
              <w:t>-$7,408,055</w:t>
            </w:r>
          </w:p>
        </w:tc>
      </w:tr>
      <w:tr w:rsidR="00B742CE" w14:paraId="7B712C4C" w14:textId="77777777" w:rsidTr="004C4C0C">
        <w:trPr>
          <w:trHeight w:val="300"/>
        </w:trPr>
        <w:tc>
          <w:tcPr>
            <w:tcW w:w="0" w:type="auto"/>
            <w:noWrap/>
            <w:hideMark/>
          </w:tcPr>
          <w:p w14:paraId="719366FC" w14:textId="77777777" w:rsidR="00B742CE" w:rsidRPr="00AA5211" w:rsidRDefault="00B742CE" w:rsidP="00AA5211">
            <w:r w:rsidRPr="00AA5211">
              <w:t>Total cost to PBS</w:t>
            </w:r>
          </w:p>
        </w:tc>
        <w:tc>
          <w:tcPr>
            <w:tcW w:w="0" w:type="auto"/>
            <w:noWrap/>
            <w:hideMark/>
          </w:tcPr>
          <w:p w14:paraId="3EE2D6EB" w14:textId="42B8AA68" w:rsidR="00B742CE" w:rsidRPr="00AA5211" w:rsidRDefault="00B742CE" w:rsidP="00AA5211">
            <w:r w:rsidRPr="00AA5211">
              <w:t>-$2,433,895</w:t>
            </w:r>
          </w:p>
        </w:tc>
        <w:tc>
          <w:tcPr>
            <w:tcW w:w="0" w:type="auto"/>
            <w:noWrap/>
            <w:hideMark/>
          </w:tcPr>
          <w:p w14:paraId="1F5BDB80" w14:textId="416E2868" w:rsidR="00B742CE" w:rsidRPr="00AA5211" w:rsidRDefault="00B742CE" w:rsidP="00AA5211">
            <w:r w:rsidRPr="00AA5211">
              <w:t>-$2,474,137</w:t>
            </w:r>
          </w:p>
        </w:tc>
        <w:tc>
          <w:tcPr>
            <w:tcW w:w="0" w:type="auto"/>
            <w:noWrap/>
            <w:hideMark/>
          </w:tcPr>
          <w:p w14:paraId="22008715" w14:textId="3A10E257" w:rsidR="00B742CE" w:rsidRPr="00AA5211" w:rsidRDefault="00B742CE" w:rsidP="00AA5211">
            <w:r w:rsidRPr="00AA5211">
              <w:t>-$2,514,187</w:t>
            </w:r>
          </w:p>
        </w:tc>
        <w:tc>
          <w:tcPr>
            <w:tcW w:w="0" w:type="auto"/>
            <w:noWrap/>
            <w:hideMark/>
          </w:tcPr>
          <w:p w14:paraId="094AF258" w14:textId="787AE2C3" w:rsidR="00B742CE" w:rsidRPr="00AA5211" w:rsidRDefault="00B742CE" w:rsidP="00AA5211">
            <w:r w:rsidRPr="00AA5211">
              <w:t>-$2,553,713</w:t>
            </w:r>
          </w:p>
        </w:tc>
        <w:tc>
          <w:tcPr>
            <w:tcW w:w="0" w:type="auto"/>
            <w:noWrap/>
            <w:hideMark/>
          </w:tcPr>
          <w:p w14:paraId="1B3FD8E9" w14:textId="1D5A501F" w:rsidR="00B742CE" w:rsidRPr="00AA5211" w:rsidRDefault="00B742CE" w:rsidP="00AA5211">
            <w:r w:rsidRPr="00AA5211">
              <w:t>-$2,592,751</w:t>
            </w:r>
          </w:p>
        </w:tc>
      </w:tr>
      <w:tr w:rsidR="00B742CE" w14:paraId="41770600" w14:textId="77777777" w:rsidTr="004C4C0C">
        <w:trPr>
          <w:trHeight w:val="300"/>
        </w:trPr>
        <w:tc>
          <w:tcPr>
            <w:tcW w:w="0" w:type="auto"/>
            <w:noWrap/>
            <w:hideMark/>
          </w:tcPr>
          <w:p w14:paraId="3FBD4EA7" w14:textId="77777777" w:rsidR="00B742CE" w:rsidRPr="00AA5211" w:rsidRDefault="00B742CE" w:rsidP="00AA5211">
            <w:r w:rsidRPr="00AA5211">
              <w:t>Total out-of-pocket cost</w:t>
            </w:r>
          </w:p>
        </w:tc>
        <w:tc>
          <w:tcPr>
            <w:tcW w:w="0" w:type="auto"/>
            <w:noWrap/>
            <w:hideMark/>
          </w:tcPr>
          <w:p w14:paraId="5C7F3E00" w14:textId="2CC083B7" w:rsidR="00B742CE" w:rsidRPr="00AA5211" w:rsidRDefault="00B742CE" w:rsidP="00AA5211">
            <w:r w:rsidRPr="00AA5211">
              <w:t>-$4,520,274</w:t>
            </w:r>
          </w:p>
        </w:tc>
        <w:tc>
          <w:tcPr>
            <w:tcW w:w="0" w:type="auto"/>
            <w:noWrap/>
            <w:hideMark/>
          </w:tcPr>
          <w:p w14:paraId="187A5DF8" w14:textId="7089BDC6" w:rsidR="00B742CE" w:rsidRPr="00AA5211" w:rsidRDefault="00B742CE" w:rsidP="00AA5211">
            <w:r w:rsidRPr="00AA5211">
              <w:t>-$4,595,013</w:t>
            </w:r>
          </w:p>
        </w:tc>
        <w:tc>
          <w:tcPr>
            <w:tcW w:w="0" w:type="auto"/>
            <w:noWrap/>
            <w:hideMark/>
          </w:tcPr>
          <w:p w14:paraId="2973B003" w14:textId="6F423AE8" w:rsidR="00B742CE" w:rsidRPr="00AA5211" w:rsidRDefault="00B742CE" w:rsidP="00AA5211">
            <w:r w:rsidRPr="00AA5211">
              <w:t>-$4,669,394</w:t>
            </w:r>
          </w:p>
        </w:tc>
        <w:tc>
          <w:tcPr>
            <w:tcW w:w="0" w:type="auto"/>
            <w:noWrap/>
            <w:hideMark/>
          </w:tcPr>
          <w:p w14:paraId="5634306A" w14:textId="5ADAB85C" w:rsidR="00B742CE" w:rsidRPr="00AA5211" w:rsidRDefault="00B742CE" w:rsidP="00AA5211">
            <w:r w:rsidRPr="00AA5211">
              <w:t>-$4,742,802</w:t>
            </w:r>
          </w:p>
        </w:tc>
        <w:tc>
          <w:tcPr>
            <w:tcW w:w="0" w:type="auto"/>
            <w:noWrap/>
            <w:hideMark/>
          </w:tcPr>
          <w:p w14:paraId="2B323DBB" w14:textId="13DF98C9" w:rsidR="00B742CE" w:rsidRPr="00AA5211" w:rsidRDefault="00B742CE" w:rsidP="00AA5211">
            <w:r w:rsidRPr="00AA5211">
              <w:t>-$4,815,304</w:t>
            </w:r>
          </w:p>
        </w:tc>
      </w:tr>
    </w:tbl>
    <w:p w14:paraId="0E2E0A64" w14:textId="77777777" w:rsidR="00B742CE" w:rsidRPr="00AA5211" w:rsidRDefault="00B742CE" w:rsidP="00AA5211">
      <w:pPr>
        <w:pStyle w:val="Footnote"/>
      </w:pPr>
      <w:r w:rsidRPr="00AA5211">
        <w:t>Source: CPMC trial data, Services Australia</w:t>
      </w:r>
    </w:p>
    <w:p w14:paraId="17515062" w14:textId="77777777" w:rsidR="00B742CE" w:rsidRPr="00AA5211" w:rsidRDefault="00B742CE" w:rsidP="00AA5211">
      <w:pPr>
        <w:pStyle w:val="Footnote"/>
      </w:pPr>
      <w:r w:rsidRPr="00AA5211">
        <w:t>Abbreviations: PBS, Pharmaceutical benefits scheme</w:t>
      </w:r>
    </w:p>
    <w:p w14:paraId="25857FF8" w14:textId="77777777" w:rsidR="00B742CE" w:rsidRDefault="00B742CE" w:rsidP="00B742CE">
      <w:pPr>
        <w:pStyle w:val="Heading3"/>
        <w:rPr>
          <w:rFonts w:cs="Calibri"/>
        </w:rPr>
      </w:pPr>
      <w:bookmarkStart w:id="3621" w:name="_Toc50624359"/>
      <w:bookmarkStart w:id="3622" w:name="_Toc51243890"/>
      <w:bookmarkStart w:id="3623" w:name="_Toc129949079"/>
      <w:bookmarkStart w:id="3624" w:name="_Toc129958403"/>
      <w:r>
        <w:rPr>
          <w:rFonts w:cs="Calibri"/>
        </w:rPr>
        <w:t>The Broader Impact on the MBS</w:t>
      </w:r>
      <w:bookmarkEnd w:id="3621"/>
      <w:bookmarkEnd w:id="3622"/>
      <w:bookmarkEnd w:id="3623"/>
      <w:bookmarkEnd w:id="3624"/>
    </w:p>
    <w:p w14:paraId="0D8B01B2" w14:textId="77777777" w:rsidR="00B742CE" w:rsidRDefault="00B742CE" w:rsidP="00AA5211">
      <w:r>
        <w:t>Not all MBS items provided by Services Australia was used in this evaluation. Several items were administered in a hospital setting. However, the dates for when trial participants presented to an emergency department or were hospitalised and their duration was not known. Consequently, the costs for emergency department presentations and hospitalisations were costed separately to avoid potential double counting.</w:t>
      </w:r>
    </w:p>
    <w:p w14:paraId="28CCD0C6" w14:textId="77777777" w:rsidR="00B742CE" w:rsidRDefault="00B742CE" w:rsidP="00B742CE">
      <w:pPr>
        <w:pStyle w:val="Heading3"/>
        <w:rPr>
          <w:rFonts w:cs="Calibri"/>
        </w:rPr>
      </w:pPr>
      <w:bookmarkStart w:id="3625" w:name="_Toc50624360"/>
      <w:bookmarkStart w:id="3626" w:name="_Toc51243891"/>
      <w:bookmarkStart w:id="3627" w:name="_Toc129949080"/>
      <w:bookmarkStart w:id="3628" w:name="_Toc129958404"/>
      <w:r>
        <w:rPr>
          <w:rFonts w:cs="Calibri"/>
        </w:rPr>
        <w:t>Other Government Impacts</w:t>
      </w:r>
      <w:bookmarkEnd w:id="3625"/>
      <w:bookmarkEnd w:id="3626"/>
      <w:bookmarkEnd w:id="3627"/>
      <w:bookmarkEnd w:id="3628"/>
    </w:p>
    <w:p w14:paraId="5471FDDE" w14:textId="77777777" w:rsidR="00B742CE" w:rsidRDefault="00B742CE" w:rsidP="00AA5211">
      <w:r>
        <w:t>No other government impacts were identified.</w:t>
      </w:r>
    </w:p>
    <w:p w14:paraId="3425017F" w14:textId="77777777" w:rsidR="00B742CE" w:rsidRDefault="00B742CE" w:rsidP="00B742CE">
      <w:pPr>
        <w:pStyle w:val="Heading3"/>
        <w:rPr>
          <w:rFonts w:cs="Calibri"/>
        </w:rPr>
      </w:pPr>
      <w:bookmarkStart w:id="3629" w:name="_Toc50624361"/>
      <w:bookmarkStart w:id="3630" w:name="_Toc51243892"/>
      <w:bookmarkStart w:id="3631" w:name="_Toc129949081"/>
      <w:bookmarkStart w:id="3632" w:name="_Toc129958405"/>
      <w:r>
        <w:rPr>
          <w:rFonts w:cs="Calibri"/>
        </w:rPr>
        <w:t>State and Territory Government Health Budgets</w:t>
      </w:r>
      <w:bookmarkEnd w:id="3629"/>
      <w:bookmarkEnd w:id="3630"/>
      <w:bookmarkEnd w:id="3631"/>
      <w:bookmarkEnd w:id="3632"/>
    </w:p>
    <w:p w14:paraId="0AB7226F" w14:textId="1318668A" w:rsidR="00B742CE" w:rsidRDefault="00B742CE" w:rsidP="00AA5211">
      <w:r>
        <w:t xml:space="preserve">From CPMC trial data, the number of hospitalisations and ED visits at baseline and at follow up was available.  For trial participants in Group A, hospitalisations and ED presentations decreased from 10% and 15.6% to 9.0% and 14.7%, respectively. For Group B, reductions from 10.2% and 15.6% to 9.4% and 13.9%, respectively. For all trial site trial participants, hospitalisations and ED visits were reduced from 10.2% and 15.6% to 9.4% and 14.5%, respectively.  From these results, Group A trial participants saw the greatest reduction in hospitalisations (1.2%) and Group B experienced the greatest decrease in ED presentations (1.7%).  These changes are reflected in the estimated change of hospitalisations and ED presentations presented in </w:t>
      </w:r>
      <w:r>
        <w:fldChar w:fldCharType="begin"/>
      </w:r>
      <w:r>
        <w:instrText xml:space="preserve"> REF _Ref52462530 \h </w:instrText>
      </w:r>
      <w:r>
        <w:fldChar w:fldCharType="separate"/>
      </w:r>
      <w:r w:rsidR="00DD1EFA">
        <w:t xml:space="preserve">Table </w:t>
      </w:r>
      <w:r w:rsidR="00DD1EFA">
        <w:rPr>
          <w:noProof/>
        </w:rPr>
        <w:t>135</w:t>
      </w:r>
      <w:r>
        <w:fldChar w:fldCharType="end"/>
      </w:r>
      <w:r>
        <w:t xml:space="preserve"> and </w:t>
      </w:r>
      <w:r w:rsidR="004B6991">
        <w:fldChar w:fldCharType="begin"/>
      </w:r>
      <w:r w:rsidR="004B6991">
        <w:instrText xml:space="preserve"> REF _Ref55206606 \h </w:instrText>
      </w:r>
      <w:r w:rsidR="004B6991">
        <w:fldChar w:fldCharType="separate"/>
      </w:r>
      <w:r w:rsidR="00DD1EFA">
        <w:t xml:space="preserve">Table </w:t>
      </w:r>
      <w:r w:rsidR="00DD1EFA">
        <w:rPr>
          <w:noProof/>
        </w:rPr>
        <w:t>136</w:t>
      </w:r>
      <w:r w:rsidR="004B6991">
        <w:fldChar w:fldCharType="end"/>
      </w:r>
      <w:r>
        <w:t xml:space="preserve"> for Groups A and B, respectively.</w:t>
      </w:r>
      <w:bookmarkStart w:id="3633" w:name="_Ref50721248"/>
      <w:bookmarkStart w:id="3634" w:name="_Toc50624503"/>
      <w:bookmarkStart w:id="3635" w:name="_Toc51244042"/>
    </w:p>
    <w:p w14:paraId="2EB09FC4" w14:textId="2B4FF0CE" w:rsidR="00B742CE" w:rsidRDefault="00B742CE" w:rsidP="00B742CE">
      <w:pPr>
        <w:pStyle w:val="Caption"/>
      </w:pPr>
      <w:bookmarkStart w:id="3636" w:name="_Ref52462530"/>
      <w:bookmarkStart w:id="3637" w:name="_Toc52539301"/>
      <w:bookmarkStart w:id="3638" w:name="_Toc129948961"/>
      <w:r>
        <w:t xml:space="preserve">Table </w:t>
      </w:r>
      <w:fldSimple w:instr=" SEQ Table \* ARABIC ">
        <w:r w:rsidR="00DD1EFA">
          <w:rPr>
            <w:noProof/>
          </w:rPr>
          <w:t>135</w:t>
        </w:r>
      </w:fldSimple>
      <w:bookmarkEnd w:id="3633"/>
      <w:bookmarkEnd w:id="3636"/>
      <w:r w:rsidR="009A7875">
        <w:rPr>
          <w:noProof/>
        </w:rPr>
        <w:t xml:space="preserve"> </w:t>
      </w:r>
      <w:r>
        <w:rPr>
          <w:rFonts w:cs="Calibri"/>
        </w:rPr>
        <w:t>Estimated change in ED presentations and hospitalisations using Group A results</w:t>
      </w:r>
      <w:bookmarkEnd w:id="3634"/>
      <w:bookmarkEnd w:id="3635"/>
      <w:bookmarkEnd w:id="3637"/>
      <w:bookmarkEnd w:id="3638"/>
    </w:p>
    <w:tbl>
      <w:tblPr>
        <w:tblStyle w:val="TableGrid1"/>
        <w:tblW w:w="0" w:type="auto"/>
        <w:tblLook w:val="04A0" w:firstRow="1" w:lastRow="0" w:firstColumn="1" w:lastColumn="0" w:noHBand="0" w:noVBand="1"/>
      </w:tblPr>
      <w:tblGrid>
        <w:gridCol w:w="4652"/>
        <w:gridCol w:w="829"/>
        <w:gridCol w:w="829"/>
        <w:gridCol w:w="829"/>
        <w:gridCol w:w="829"/>
        <w:gridCol w:w="829"/>
      </w:tblGrid>
      <w:tr w:rsidR="00B742CE" w14:paraId="37ACEF16" w14:textId="77777777" w:rsidTr="004C4C0C">
        <w:trPr>
          <w:cnfStyle w:val="100000000000" w:firstRow="1" w:lastRow="0" w:firstColumn="0" w:lastColumn="0" w:oddVBand="0" w:evenVBand="0" w:oddHBand="0" w:evenHBand="0" w:firstRowFirstColumn="0" w:firstRowLastColumn="0" w:lastRowFirstColumn="0" w:lastRowLastColumn="0"/>
          <w:trHeight w:val="20"/>
          <w:tblHeader/>
        </w:trPr>
        <w:tc>
          <w:tcPr>
            <w:tcW w:w="0" w:type="auto"/>
            <w:noWrap/>
          </w:tcPr>
          <w:p w14:paraId="48EDF8D2" w14:textId="77777777" w:rsidR="00B742CE" w:rsidRPr="00AA5211" w:rsidRDefault="00B742CE" w:rsidP="00AA5211"/>
        </w:tc>
        <w:tc>
          <w:tcPr>
            <w:tcW w:w="0" w:type="auto"/>
            <w:noWrap/>
            <w:hideMark/>
          </w:tcPr>
          <w:p w14:paraId="6C6F693A" w14:textId="77777777" w:rsidR="00B742CE" w:rsidRPr="00AA5211" w:rsidRDefault="00B742CE" w:rsidP="00AA5211">
            <w:r w:rsidRPr="00AA5211">
              <w:t>2021</w:t>
            </w:r>
          </w:p>
        </w:tc>
        <w:tc>
          <w:tcPr>
            <w:tcW w:w="0" w:type="auto"/>
            <w:noWrap/>
            <w:hideMark/>
          </w:tcPr>
          <w:p w14:paraId="0924C737" w14:textId="77777777" w:rsidR="00B742CE" w:rsidRPr="00AA5211" w:rsidRDefault="00B742CE" w:rsidP="00AA5211">
            <w:r w:rsidRPr="00AA5211">
              <w:t>2022</w:t>
            </w:r>
          </w:p>
        </w:tc>
        <w:tc>
          <w:tcPr>
            <w:tcW w:w="0" w:type="auto"/>
            <w:noWrap/>
            <w:hideMark/>
          </w:tcPr>
          <w:p w14:paraId="62FB473E" w14:textId="77777777" w:rsidR="00B742CE" w:rsidRPr="00AA5211" w:rsidRDefault="00B742CE" w:rsidP="00AA5211">
            <w:r w:rsidRPr="00AA5211">
              <w:t>2023</w:t>
            </w:r>
          </w:p>
        </w:tc>
        <w:tc>
          <w:tcPr>
            <w:tcW w:w="0" w:type="auto"/>
            <w:noWrap/>
            <w:hideMark/>
          </w:tcPr>
          <w:p w14:paraId="5CE9138D" w14:textId="77777777" w:rsidR="00B742CE" w:rsidRPr="00AA5211" w:rsidRDefault="00B742CE" w:rsidP="00AA5211">
            <w:r w:rsidRPr="00AA5211">
              <w:t>2024</w:t>
            </w:r>
          </w:p>
        </w:tc>
        <w:tc>
          <w:tcPr>
            <w:tcW w:w="0" w:type="auto"/>
            <w:noWrap/>
            <w:hideMark/>
          </w:tcPr>
          <w:p w14:paraId="749FF5FD" w14:textId="77777777" w:rsidR="00B742CE" w:rsidRPr="00AA5211" w:rsidRDefault="00B742CE" w:rsidP="00AA5211">
            <w:r w:rsidRPr="00AA5211">
              <w:t>2025</w:t>
            </w:r>
          </w:p>
        </w:tc>
      </w:tr>
      <w:tr w:rsidR="00B742CE" w14:paraId="7648DCED" w14:textId="77777777" w:rsidTr="004C4C0C">
        <w:trPr>
          <w:trHeight w:val="20"/>
        </w:trPr>
        <w:tc>
          <w:tcPr>
            <w:tcW w:w="0" w:type="auto"/>
            <w:noWrap/>
            <w:hideMark/>
          </w:tcPr>
          <w:p w14:paraId="005CE25B" w14:textId="77777777" w:rsidR="00B742CE" w:rsidRPr="00AA5211" w:rsidRDefault="00B742CE" w:rsidP="00AA5211">
            <w:r w:rsidRPr="00AA5211">
              <w:t>Eligible population</w:t>
            </w:r>
          </w:p>
        </w:tc>
        <w:tc>
          <w:tcPr>
            <w:tcW w:w="0" w:type="auto"/>
            <w:noWrap/>
            <w:hideMark/>
          </w:tcPr>
          <w:p w14:paraId="06647BDA" w14:textId="77777777" w:rsidR="00B742CE" w:rsidRPr="00AA5211" w:rsidRDefault="00B742CE" w:rsidP="00AA5211">
            <w:r w:rsidRPr="00AA5211">
              <w:t>28,814</w:t>
            </w:r>
          </w:p>
        </w:tc>
        <w:tc>
          <w:tcPr>
            <w:tcW w:w="0" w:type="auto"/>
            <w:noWrap/>
            <w:hideMark/>
          </w:tcPr>
          <w:p w14:paraId="57F015EA" w14:textId="77777777" w:rsidR="00B742CE" w:rsidRPr="00AA5211" w:rsidRDefault="00B742CE" w:rsidP="00AA5211">
            <w:r w:rsidRPr="00AA5211">
              <w:t>29,290</w:t>
            </w:r>
          </w:p>
        </w:tc>
        <w:tc>
          <w:tcPr>
            <w:tcW w:w="0" w:type="auto"/>
            <w:noWrap/>
            <w:hideMark/>
          </w:tcPr>
          <w:p w14:paraId="3085914E" w14:textId="77777777" w:rsidR="00B742CE" w:rsidRPr="00AA5211" w:rsidRDefault="00B742CE" w:rsidP="00AA5211">
            <w:r w:rsidRPr="00AA5211">
              <w:t>29,765</w:t>
            </w:r>
          </w:p>
        </w:tc>
        <w:tc>
          <w:tcPr>
            <w:tcW w:w="0" w:type="auto"/>
            <w:noWrap/>
            <w:hideMark/>
          </w:tcPr>
          <w:p w14:paraId="0F242220" w14:textId="77777777" w:rsidR="00B742CE" w:rsidRPr="00AA5211" w:rsidRDefault="00B742CE" w:rsidP="00AA5211">
            <w:r w:rsidRPr="00AA5211">
              <w:t>30,232</w:t>
            </w:r>
          </w:p>
        </w:tc>
        <w:tc>
          <w:tcPr>
            <w:tcW w:w="0" w:type="auto"/>
            <w:noWrap/>
            <w:hideMark/>
          </w:tcPr>
          <w:p w14:paraId="783DCF5B" w14:textId="77777777" w:rsidR="00B742CE" w:rsidRPr="00AA5211" w:rsidRDefault="00B742CE" w:rsidP="00AA5211">
            <w:r w:rsidRPr="00AA5211">
              <w:t>30,695</w:t>
            </w:r>
          </w:p>
        </w:tc>
      </w:tr>
      <w:tr w:rsidR="00B742CE" w14:paraId="3A43B922" w14:textId="77777777" w:rsidTr="004C4C0C">
        <w:trPr>
          <w:trHeight w:val="20"/>
        </w:trPr>
        <w:tc>
          <w:tcPr>
            <w:tcW w:w="0" w:type="auto"/>
            <w:noWrap/>
            <w:hideMark/>
          </w:tcPr>
          <w:p w14:paraId="64506E80" w14:textId="77777777" w:rsidR="00B742CE" w:rsidRPr="00AA5211" w:rsidRDefault="00B742CE" w:rsidP="00AA5211">
            <w:r w:rsidRPr="00AA5211">
              <w:t>Emergency Department presentations at baseline</w:t>
            </w:r>
          </w:p>
        </w:tc>
        <w:tc>
          <w:tcPr>
            <w:tcW w:w="0" w:type="auto"/>
            <w:noWrap/>
            <w:hideMark/>
          </w:tcPr>
          <w:p w14:paraId="7CAC0ED2" w14:textId="77777777" w:rsidR="00B742CE" w:rsidRPr="00AA5211" w:rsidRDefault="00B742CE" w:rsidP="00AA5211">
            <w:r w:rsidRPr="00AA5211">
              <w:t xml:space="preserve">4,495 </w:t>
            </w:r>
          </w:p>
        </w:tc>
        <w:tc>
          <w:tcPr>
            <w:tcW w:w="0" w:type="auto"/>
            <w:noWrap/>
            <w:hideMark/>
          </w:tcPr>
          <w:p w14:paraId="6FC184D3" w14:textId="77777777" w:rsidR="00B742CE" w:rsidRPr="00AA5211" w:rsidRDefault="00B742CE" w:rsidP="00AA5211">
            <w:r w:rsidRPr="00AA5211">
              <w:t xml:space="preserve">4,569 </w:t>
            </w:r>
          </w:p>
        </w:tc>
        <w:tc>
          <w:tcPr>
            <w:tcW w:w="0" w:type="auto"/>
            <w:noWrap/>
            <w:hideMark/>
          </w:tcPr>
          <w:p w14:paraId="6E117A47" w14:textId="77777777" w:rsidR="00B742CE" w:rsidRPr="00AA5211" w:rsidRDefault="00B742CE" w:rsidP="00AA5211">
            <w:r w:rsidRPr="00AA5211">
              <w:t xml:space="preserve">4,643 </w:t>
            </w:r>
          </w:p>
        </w:tc>
        <w:tc>
          <w:tcPr>
            <w:tcW w:w="0" w:type="auto"/>
            <w:noWrap/>
            <w:hideMark/>
          </w:tcPr>
          <w:p w14:paraId="2F8CD7BA" w14:textId="77777777" w:rsidR="00B742CE" w:rsidRPr="00AA5211" w:rsidRDefault="00B742CE" w:rsidP="00AA5211">
            <w:r w:rsidRPr="00AA5211">
              <w:t xml:space="preserve">4,716 </w:t>
            </w:r>
          </w:p>
        </w:tc>
        <w:tc>
          <w:tcPr>
            <w:tcW w:w="0" w:type="auto"/>
            <w:noWrap/>
            <w:hideMark/>
          </w:tcPr>
          <w:p w14:paraId="493CBDA2" w14:textId="77777777" w:rsidR="00B742CE" w:rsidRPr="00AA5211" w:rsidRDefault="00B742CE" w:rsidP="00AA5211">
            <w:r w:rsidRPr="00AA5211">
              <w:t xml:space="preserve">4,788 </w:t>
            </w:r>
          </w:p>
        </w:tc>
      </w:tr>
      <w:tr w:rsidR="00B742CE" w14:paraId="71B50FEB" w14:textId="77777777" w:rsidTr="004C4C0C">
        <w:trPr>
          <w:trHeight w:val="20"/>
        </w:trPr>
        <w:tc>
          <w:tcPr>
            <w:tcW w:w="0" w:type="auto"/>
            <w:noWrap/>
            <w:hideMark/>
          </w:tcPr>
          <w:p w14:paraId="5322198E" w14:textId="77777777" w:rsidR="00B742CE" w:rsidRPr="00AA5211" w:rsidRDefault="00B742CE" w:rsidP="00AA5211">
            <w:r w:rsidRPr="00AA5211">
              <w:t>Hospitalisations at baseline</w:t>
            </w:r>
          </w:p>
        </w:tc>
        <w:tc>
          <w:tcPr>
            <w:tcW w:w="0" w:type="auto"/>
            <w:noWrap/>
            <w:hideMark/>
          </w:tcPr>
          <w:p w14:paraId="5E3B2C02" w14:textId="77777777" w:rsidR="00B742CE" w:rsidRPr="00AA5211" w:rsidRDefault="00B742CE" w:rsidP="00AA5211">
            <w:r w:rsidRPr="00AA5211">
              <w:t xml:space="preserve">2,939 </w:t>
            </w:r>
          </w:p>
        </w:tc>
        <w:tc>
          <w:tcPr>
            <w:tcW w:w="0" w:type="auto"/>
            <w:noWrap/>
            <w:hideMark/>
          </w:tcPr>
          <w:p w14:paraId="1F143740" w14:textId="77777777" w:rsidR="00B742CE" w:rsidRPr="00AA5211" w:rsidRDefault="00B742CE" w:rsidP="00AA5211">
            <w:r w:rsidRPr="00AA5211">
              <w:t xml:space="preserve">2,988 </w:t>
            </w:r>
          </w:p>
        </w:tc>
        <w:tc>
          <w:tcPr>
            <w:tcW w:w="0" w:type="auto"/>
            <w:noWrap/>
            <w:hideMark/>
          </w:tcPr>
          <w:p w14:paraId="659842A7" w14:textId="77777777" w:rsidR="00B742CE" w:rsidRPr="00AA5211" w:rsidRDefault="00B742CE" w:rsidP="00AA5211">
            <w:r w:rsidRPr="00AA5211">
              <w:t xml:space="preserve">3,036 </w:t>
            </w:r>
          </w:p>
        </w:tc>
        <w:tc>
          <w:tcPr>
            <w:tcW w:w="0" w:type="auto"/>
            <w:noWrap/>
            <w:hideMark/>
          </w:tcPr>
          <w:p w14:paraId="1D41E78C" w14:textId="77777777" w:rsidR="00B742CE" w:rsidRPr="00AA5211" w:rsidRDefault="00B742CE" w:rsidP="00AA5211">
            <w:r w:rsidRPr="00AA5211">
              <w:t xml:space="preserve">3,084 </w:t>
            </w:r>
          </w:p>
        </w:tc>
        <w:tc>
          <w:tcPr>
            <w:tcW w:w="0" w:type="auto"/>
            <w:noWrap/>
            <w:hideMark/>
          </w:tcPr>
          <w:p w14:paraId="045CA866" w14:textId="77777777" w:rsidR="00B742CE" w:rsidRPr="00AA5211" w:rsidRDefault="00B742CE" w:rsidP="00AA5211">
            <w:r w:rsidRPr="00AA5211">
              <w:t xml:space="preserve">3,131 </w:t>
            </w:r>
          </w:p>
        </w:tc>
      </w:tr>
      <w:tr w:rsidR="00B742CE" w14:paraId="384AB6B0" w14:textId="77777777" w:rsidTr="004C4C0C">
        <w:trPr>
          <w:trHeight w:val="20"/>
        </w:trPr>
        <w:tc>
          <w:tcPr>
            <w:tcW w:w="0" w:type="auto"/>
            <w:noWrap/>
            <w:hideMark/>
          </w:tcPr>
          <w:p w14:paraId="4A30936C" w14:textId="77777777" w:rsidR="00B742CE" w:rsidRPr="00AA5211" w:rsidRDefault="00B742CE" w:rsidP="00AA5211">
            <w:r w:rsidRPr="00AA5211">
              <w:t>Number of Emergency Department presentations</w:t>
            </w:r>
          </w:p>
        </w:tc>
        <w:tc>
          <w:tcPr>
            <w:tcW w:w="0" w:type="auto"/>
            <w:noWrap/>
            <w:hideMark/>
          </w:tcPr>
          <w:p w14:paraId="44946330" w14:textId="77777777" w:rsidR="00B742CE" w:rsidRPr="00AA5211" w:rsidRDefault="00B742CE" w:rsidP="00AA5211">
            <w:r w:rsidRPr="00AA5211">
              <w:t xml:space="preserve">-259 </w:t>
            </w:r>
          </w:p>
        </w:tc>
        <w:tc>
          <w:tcPr>
            <w:tcW w:w="0" w:type="auto"/>
            <w:noWrap/>
            <w:hideMark/>
          </w:tcPr>
          <w:p w14:paraId="0BADF0D2" w14:textId="77777777" w:rsidR="00B742CE" w:rsidRPr="00AA5211" w:rsidRDefault="00B742CE" w:rsidP="00AA5211">
            <w:r w:rsidRPr="00AA5211">
              <w:t xml:space="preserve">-264 </w:t>
            </w:r>
          </w:p>
        </w:tc>
        <w:tc>
          <w:tcPr>
            <w:tcW w:w="0" w:type="auto"/>
            <w:noWrap/>
            <w:hideMark/>
          </w:tcPr>
          <w:p w14:paraId="2AFC6D99" w14:textId="77777777" w:rsidR="00B742CE" w:rsidRPr="00AA5211" w:rsidRDefault="00B742CE" w:rsidP="00AA5211">
            <w:r w:rsidRPr="00AA5211">
              <w:t xml:space="preserve">-268 </w:t>
            </w:r>
          </w:p>
        </w:tc>
        <w:tc>
          <w:tcPr>
            <w:tcW w:w="0" w:type="auto"/>
            <w:noWrap/>
            <w:hideMark/>
          </w:tcPr>
          <w:p w14:paraId="31056119" w14:textId="77777777" w:rsidR="00B742CE" w:rsidRPr="00AA5211" w:rsidRDefault="00B742CE" w:rsidP="00AA5211">
            <w:r w:rsidRPr="00AA5211">
              <w:t xml:space="preserve">-272 </w:t>
            </w:r>
          </w:p>
        </w:tc>
        <w:tc>
          <w:tcPr>
            <w:tcW w:w="0" w:type="auto"/>
            <w:noWrap/>
            <w:hideMark/>
          </w:tcPr>
          <w:p w14:paraId="366ABFBE" w14:textId="77777777" w:rsidR="00B742CE" w:rsidRPr="00AA5211" w:rsidRDefault="00B742CE" w:rsidP="00AA5211">
            <w:r w:rsidRPr="00AA5211">
              <w:t xml:space="preserve">-276 </w:t>
            </w:r>
          </w:p>
        </w:tc>
      </w:tr>
      <w:tr w:rsidR="00B742CE" w14:paraId="16A909E5" w14:textId="77777777" w:rsidTr="004C4C0C">
        <w:trPr>
          <w:trHeight w:val="20"/>
        </w:trPr>
        <w:tc>
          <w:tcPr>
            <w:tcW w:w="0" w:type="auto"/>
            <w:noWrap/>
            <w:hideMark/>
          </w:tcPr>
          <w:p w14:paraId="254F4F89" w14:textId="77777777" w:rsidR="00B742CE" w:rsidRPr="00AA5211" w:rsidRDefault="00B742CE" w:rsidP="00AA5211">
            <w:r w:rsidRPr="00AA5211">
              <w:t>Number of Hospitalisations</w:t>
            </w:r>
          </w:p>
        </w:tc>
        <w:tc>
          <w:tcPr>
            <w:tcW w:w="0" w:type="auto"/>
            <w:noWrap/>
            <w:hideMark/>
          </w:tcPr>
          <w:p w14:paraId="6EAB0D30" w14:textId="77777777" w:rsidR="00B742CE" w:rsidRPr="00AA5211" w:rsidRDefault="00B742CE" w:rsidP="00AA5211">
            <w:r w:rsidRPr="00AA5211">
              <w:t xml:space="preserve">-346 </w:t>
            </w:r>
          </w:p>
        </w:tc>
        <w:tc>
          <w:tcPr>
            <w:tcW w:w="0" w:type="auto"/>
            <w:noWrap/>
            <w:hideMark/>
          </w:tcPr>
          <w:p w14:paraId="3325E326" w14:textId="77777777" w:rsidR="00B742CE" w:rsidRPr="00AA5211" w:rsidRDefault="00B742CE" w:rsidP="00AA5211">
            <w:r w:rsidRPr="00AA5211">
              <w:t xml:space="preserve">-351 </w:t>
            </w:r>
          </w:p>
        </w:tc>
        <w:tc>
          <w:tcPr>
            <w:tcW w:w="0" w:type="auto"/>
            <w:noWrap/>
            <w:hideMark/>
          </w:tcPr>
          <w:p w14:paraId="4F87F442" w14:textId="77777777" w:rsidR="00B742CE" w:rsidRPr="00AA5211" w:rsidRDefault="00B742CE" w:rsidP="00AA5211">
            <w:r w:rsidRPr="00AA5211">
              <w:t xml:space="preserve">-357 </w:t>
            </w:r>
          </w:p>
        </w:tc>
        <w:tc>
          <w:tcPr>
            <w:tcW w:w="0" w:type="auto"/>
            <w:noWrap/>
            <w:hideMark/>
          </w:tcPr>
          <w:p w14:paraId="2DB25E72" w14:textId="77777777" w:rsidR="00B742CE" w:rsidRPr="00AA5211" w:rsidRDefault="00B742CE" w:rsidP="00AA5211">
            <w:r w:rsidRPr="00AA5211">
              <w:t xml:space="preserve">-363 </w:t>
            </w:r>
          </w:p>
        </w:tc>
        <w:tc>
          <w:tcPr>
            <w:tcW w:w="0" w:type="auto"/>
            <w:noWrap/>
            <w:hideMark/>
          </w:tcPr>
          <w:p w14:paraId="2EDE066B" w14:textId="77777777" w:rsidR="00B742CE" w:rsidRPr="00AA5211" w:rsidRDefault="00B742CE" w:rsidP="00AA5211">
            <w:r w:rsidRPr="00AA5211">
              <w:t xml:space="preserve">-368 </w:t>
            </w:r>
          </w:p>
        </w:tc>
      </w:tr>
    </w:tbl>
    <w:p w14:paraId="7E6A3CD9" w14:textId="1AEBDBBF" w:rsidR="00B742CE" w:rsidRDefault="00B742CE" w:rsidP="00B742CE">
      <w:pPr>
        <w:pStyle w:val="Caption"/>
      </w:pPr>
      <w:bookmarkStart w:id="3639" w:name="_Ref50721255"/>
      <w:bookmarkStart w:id="3640" w:name="_Ref55206606"/>
      <w:bookmarkStart w:id="3641" w:name="_Toc50624504"/>
      <w:bookmarkStart w:id="3642" w:name="_Toc51244043"/>
      <w:bookmarkStart w:id="3643" w:name="_Toc52539302"/>
      <w:bookmarkStart w:id="3644" w:name="_Toc129948962"/>
      <w:r>
        <w:t xml:space="preserve">Table </w:t>
      </w:r>
      <w:fldSimple w:instr=" SEQ Table \* ARABIC ">
        <w:r w:rsidR="00DD1EFA">
          <w:rPr>
            <w:noProof/>
          </w:rPr>
          <w:t>136</w:t>
        </w:r>
      </w:fldSimple>
      <w:bookmarkEnd w:id="3639"/>
      <w:bookmarkEnd w:id="3640"/>
      <w:r w:rsidR="009A7875">
        <w:rPr>
          <w:noProof/>
        </w:rPr>
        <w:t xml:space="preserve"> </w:t>
      </w:r>
      <w:r>
        <w:rPr>
          <w:rFonts w:cs="Calibri"/>
        </w:rPr>
        <w:t>Estimated change in ED presentations and hospitalisations using Group B results</w:t>
      </w:r>
      <w:bookmarkEnd w:id="3641"/>
      <w:bookmarkEnd w:id="3642"/>
      <w:bookmarkEnd w:id="3643"/>
      <w:bookmarkEnd w:id="3644"/>
    </w:p>
    <w:tbl>
      <w:tblPr>
        <w:tblStyle w:val="TableGrid1"/>
        <w:tblW w:w="0" w:type="auto"/>
        <w:tblLook w:val="04A0" w:firstRow="1" w:lastRow="0" w:firstColumn="1" w:lastColumn="0" w:noHBand="0" w:noVBand="1"/>
      </w:tblPr>
      <w:tblGrid>
        <w:gridCol w:w="2764"/>
        <w:gridCol w:w="829"/>
        <w:gridCol w:w="829"/>
        <w:gridCol w:w="829"/>
        <w:gridCol w:w="829"/>
        <w:gridCol w:w="829"/>
      </w:tblGrid>
      <w:tr w:rsidR="00B742CE" w14:paraId="60932395" w14:textId="77777777" w:rsidTr="004C4C0C">
        <w:trPr>
          <w:cnfStyle w:val="100000000000" w:firstRow="1" w:lastRow="0" w:firstColumn="0" w:lastColumn="0" w:oddVBand="0" w:evenVBand="0" w:oddHBand="0" w:evenHBand="0" w:firstRowFirstColumn="0" w:firstRowLastColumn="0" w:lastRowFirstColumn="0" w:lastRowLastColumn="0"/>
          <w:trHeight w:val="217"/>
          <w:tblHeader/>
        </w:trPr>
        <w:tc>
          <w:tcPr>
            <w:tcW w:w="0" w:type="auto"/>
            <w:noWrap/>
          </w:tcPr>
          <w:p w14:paraId="4CAD5E72" w14:textId="77777777" w:rsidR="00B742CE" w:rsidRPr="00AA5211" w:rsidRDefault="00B742CE" w:rsidP="00AA5211"/>
        </w:tc>
        <w:tc>
          <w:tcPr>
            <w:tcW w:w="0" w:type="auto"/>
            <w:noWrap/>
            <w:hideMark/>
          </w:tcPr>
          <w:p w14:paraId="320D20F1" w14:textId="77777777" w:rsidR="00B742CE" w:rsidRPr="00AA5211" w:rsidRDefault="00B742CE" w:rsidP="00AA5211">
            <w:r w:rsidRPr="00AA5211">
              <w:t>2021</w:t>
            </w:r>
          </w:p>
        </w:tc>
        <w:tc>
          <w:tcPr>
            <w:tcW w:w="0" w:type="auto"/>
            <w:noWrap/>
            <w:hideMark/>
          </w:tcPr>
          <w:p w14:paraId="3CB59C1C" w14:textId="77777777" w:rsidR="00B742CE" w:rsidRPr="00AA5211" w:rsidRDefault="00B742CE" w:rsidP="00AA5211">
            <w:r w:rsidRPr="00AA5211">
              <w:t>2022</w:t>
            </w:r>
          </w:p>
        </w:tc>
        <w:tc>
          <w:tcPr>
            <w:tcW w:w="0" w:type="auto"/>
            <w:noWrap/>
            <w:hideMark/>
          </w:tcPr>
          <w:p w14:paraId="1E32C0DB" w14:textId="77777777" w:rsidR="00B742CE" w:rsidRPr="00AA5211" w:rsidRDefault="00B742CE" w:rsidP="00AA5211">
            <w:r w:rsidRPr="00AA5211">
              <w:t>2023</w:t>
            </w:r>
          </w:p>
        </w:tc>
        <w:tc>
          <w:tcPr>
            <w:tcW w:w="0" w:type="auto"/>
            <w:noWrap/>
            <w:hideMark/>
          </w:tcPr>
          <w:p w14:paraId="1C1D4D81" w14:textId="77777777" w:rsidR="00B742CE" w:rsidRPr="00AA5211" w:rsidRDefault="00B742CE" w:rsidP="00AA5211">
            <w:r w:rsidRPr="00AA5211">
              <w:t>2024</w:t>
            </w:r>
          </w:p>
        </w:tc>
        <w:tc>
          <w:tcPr>
            <w:tcW w:w="0" w:type="auto"/>
            <w:noWrap/>
            <w:hideMark/>
          </w:tcPr>
          <w:p w14:paraId="2B330D54" w14:textId="77777777" w:rsidR="00B742CE" w:rsidRPr="00AA5211" w:rsidRDefault="00B742CE" w:rsidP="00AA5211">
            <w:r w:rsidRPr="00AA5211">
              <w:t>2025</w:t>
            </w:r>
          </w:p>
        </w:tc>
      </w:tr>
      <w:tr w:rsidR="00B742CE" w14:paraId="5C8EA3CA" w14:textId="77777777" w:rsidTr="004C4C0C">
        <w:trPr>
          <w:trHeight w:val="300"/>
        </w:trPr>
        <w:tc>
          <w:tcPr>
            <w:tcW w:w="0" w:type="auto"/>
            <w:noWrap/>
            <w:hideMark/>
          </w:tcPr>
          <w:p w14:paraId="07C903B1" w14:textId="77777777" w:rsidR="00B742CE" w:rsidRPr="00AA5211" w:rsidRDefault="00B742CE" w:rsidP="00AA5211">
            <w:r w:rsidRPr="00AA5211">
              <w:t>Eligible population</w:t>
            </w:r>
          </w:p>
        </w:tc>
        <w:tc>
          <w:tcPr>
            <w:tcW w:w="0" w:type="auto"/>
            <w:noWrap/>
            <w:hideMark/>
          </w:tcPr>
          <w:p w14:paraId="459F5ABE" w14:textId="77777777" w:rsidR="00B742CE" w:rsidRPr="00AA5211" w:rsidRDefault="00B742CE" w:rsidP="00AA5211">
            <w:r w:rsidRPr="00AA5211">
              <w:t>28,814</w:t>
            </w:r>
          </w:p>
        </w:tc>
        <w:tc>
          <w:tcPr>
            <w:tcW w:w="0" w:type="auto"/>
            <w:noWrap/>
            <w:hideMark/>
          </w:tcPr>
          <w:p w14:paraId="0D6902C5" w14:textId="77777777" w:rsidR="00B742CE" w:rsidRPr="00AA5211" w:rsidRDefault="00B742CE" w:rsidP="00AA5211">
            <w:r w:rsidRPr="00AA5211">
              <w:t>29,290</w:t>
            </w:r>
          </w:p>
        </w:tc>
        <w:tc>
          <w:tcPr>
            <w:tcW w:w="0" w:type="auto"/>
            <w:noWrap/>
            <w:hideMark/>
          </w:tcPr>
          <w:p w14:paraId="109BE795" w14:textId="77777777" w:rsidR="00B742CE" w:rsidRPr="00AA5211" w:rsidRDefault="00B742CE" w:rsidP="00AA5211">
            <w:r w:rsidRPr="00AA5211">
              <w:t>29,765</w:t>
            </w:r>
          </w:p>
        </w:tc>
        <w:tc>
          <w:tcPr>
            <w:tcW w:w="0" w:type="auto"/>
            <w:noWrap/>
            <w:hideMark/>
          </w:tcPr>
          <w:p w14:paraId="480FF274" w14:textId="77777777" w:rsidR="00B742CE" w:rsidRPr="00AA5211" w:rsidRDefault="00B742CE" w:rsidP="00AA5211">
            <w:r w:rsidRPr="00AA5211">
              <w:t>30,232</w:t>
            </w:r>
          </w:p>
        </w:tc>
        <w:tc>
          <w:tcPr>
            <w:tcW w:w="0" w:type="auto"/>
            <w:noWrap/>
            <w:hideMark/>
          </w:tcPr>
          <w:p w14:paraId="26D5363E" w14:textId="77777777" w:rsidR="00B742CE" w:rsidRPr="00AA5211" w:rsidRDefault="00B742CE" w:rsidP="00AA5211">
            <w:r w:rsidRPr="00AA5211">
              <w:t>30,695</w:t>
            </w:r>
          </w:p>
        </w:tc>
      </w:tr>
      <w:tr w:rsidR="00B742CE" w14:paraId="606BA34C" w14:textId="77777777" w:rsidTr="004C4C0C">
        <w:trPr>
          <w:trHeight w:val="300"/>
        </w:trPr>
        <w:tc>
          <w:tcPr>
            <w:tcW w:w="0" w:type="auto"/>
            <w:noWrap/>
            <w:hideMark/>
          </w:tcPr>
          <w:p w14:paraId="672E7038" w14:textId="77777777" w:rsidR="00B742CE" w:rsidRPr="00AA5211" w:rsidRDefault="00B742CE" w:rsidP="00AA5211">
            <w:r w:rsidRPr="00AA5211">
              <w:t>ED presentations at baseline</w:t>
            </w:r>
          </w:p>
        </w:tc>
        <w:tc>
          <w:tcPr>
            <w:tcW w:w="0" w:type="auto"/>
            <w:noWrap/>
            <w:hideMark/>
          </w:tcPr>
          <w:p w14:paraId="7B940D80" w14:textId="77777777" w:rsidR="00B742CE" w:rsidRPr="00AA5211" w:rsidRDefault="00B742CE" w:rsidP="00AA5211">
            <w:r w:rsidRPr="00AA5211">
              <w:t xml:space="preserve"> 4,495 </w:t>
            </w:r>
          </w:p>
        </w:tc>
        <w:tc>
          <w:tcPr>
            <w:tcW w:w="0" w:type="auto"/>
            <w:noWrap/>
            <w:hideMark/>
          </w:tcPr>
          <w:p w14:paraId="79D6DCAF" w14:textId="77777777" w:rsidR="00B742CE" w:rsidRPr="00AA5211" w:rsidRDefault="00B742CE" w:rsidP="00AA5211">
            <w:r w:rsidRPr="00AA5211">
              <w:t xml:space="preserve"> 4,569 </w:t>
            </w:r>
          </w:p>
        </w:tc>
        <w:tc>
          <w:tcPr>
            <w:tcW w:w="0" w:type="auto"/>
            <w:noWrap/>
            <w:hideMark/>
          </w:tcPr>
          <w:p w14:paraId="42DD2913" w14:textId="77777777" w:rsidR="00B742CE" w:rsidRPr="00AA5211" w:rsidRDefault="00B742CE" w:rsidP="00AA5211">
            <w:r w:rsidRPr="00AA5211">
              <w:t xml:space="preserve"> 4,643 </w:t>
            </w:r>
          </w:p>
        </w:tc>
        <w:tc>
          <w:tcPr>
            <w:tcW w:w="0" w:type="auto"/>
            <w:noWrap/>
            <w:hideMark/>
          </w:tcPr>
          <w:p w14:paraId="397D8F5A" w14:textId="77777777" w:rsidR="00B742CE" w:rsidRPr="00AA5211" w:rsidRDefault="00B742CE" w:rsidP="00AA5211">
            <w:r w:rsidRPr="00AA5211">
              <w:t xml:space="preserve"> 4,716 </w:t>
            </w:r>
          </w:p>
        </w:tc>
        <w:tc>
          <w:tcPr>
            <w:tcW w:w="0" w:type="auto"/>
            <w:noWrap/>
            <w:hideMark/>
          </w:tcPr>
          <w:p w14:paraId="20F1342F" w14:textId="77777777" w:rsidR="00B742CE" w:rsidRPr="00AA5211" w:rsidRDefault="00B742CE" w:rsidP="00AA5211">
            <w:r w:rsidRPr="00AA5211">
              <w:t xml:space="preserve"> 4,788 </w:t>
            </w:r>
          </w:p>
        </w:tc>
      </w:tr>
      <w:tr w:rsidR="00B742CE" w14:paraId="440AC734" w14:textId="77777777" w:rsidTr="004C4C0C">
        <w:trPr>
          <w:trHeight w:val="300"/>
        </w:trPr>
        <w:tc>
          <w:tcPr>
            <w:tcW w:w="0" w:type="auto"/>
            <w:noWrap/>
            <w:hideMark/>
          </w:tcPr>
          <w:p w14:paraId="1C648B9B" w14:textId="77777777" w:rsidR="00B742CE" w:rsidRPr="00AA5211" w:rsidRDefault="00B742CE" w:rsidP="00AA5211">
            <w:r w:rsidRPr="00AA5211">
              <w:t>Hospitalisations at baseline</w:t>
            </w:r>
          </w:p>
        </w:tc>
        <w:tc>
          <w:tcPr>
            <w:tcW w:w="0" w:type="auto"/>
            <w:noWrap/>
            <w:hideMark/>
          </w:tcPr>
          <w:p w14:paraId="584C697D" w14:textId="77777777" w:rsidR="00B742CE" w:rsidRPr="00AA5211" w:rsidRDefault="00B742CE" w:rsidP="00AA5211">
            <w:r w:rsidRPr="00AA5211">
              <w:t xml:space="preserve"> 2,939 </w:t>
            </w:r>
          </w:p>
        </w:tc>
        <w:tc>
          <w:tcPr>
            <w:tcW w:w="0" w:type="auto"/>
            <w:noWrap/>
            <w:hideMark/>
          </w:tcPr>
          <w:p w14:paraId="0677B263" w14:textId="77777777" w:rsidR="00B742CE" w:rsidRPr="00AA5211" w:rsidRDefault="00B742CE" w:rsidP="00AA5211">
            <w:r w:rsidRPr="00AA5211">
              <w:t xml:space="preserve"> 2,988 </w:t>
            </w:r>
          </w:p>
        </w:tc>
        <w:tc>
          <w:tcPr>
            <w:tcW w:w="0" w:type="auto"/>
            <w:noWrap/>
            <w:hideMark/>
          </w:tcPr>
          <w:p w14:paraId="39032880" w14:textId="77777777" w:rsidR="00B742CE" w:rsidRPr="00AA5211" w:rsidRDefault="00B742CE" w:rsidP="00AA5211">
            <w:r w:rsidRPr="00AA5211">
              <w:t xml:space="preserve"> 3,036 </w:t>
            </w:r>
          </w:p>
        </w:tc>
        <w:tc>
          <w:tcPr>
            <w:tcW w:w="0" w:type="auto"/>
            <w:noWrap/>
            <w:hideMark/>
          </w:tcPr>
          <w:p w14:paraId="49359A9B" w14:textId="77777777" w:rsidR="00B742CE" w:rsidRPr="00AA5211" w:rsidRDefault="00B742CE" w:rsidP="00AA5211">
            <w:r w:rsidRPr="00AA5211">
              <w:t xml:space="preserve"> 3,084 </w:t>
            </w:r>
          </w:p>
        </w:tc>
        <w:tc>
          <w:tcPr>
            <w:tcW w:w="0" w:type="auto"/>
            <w:noWrap/>
            <w:hideMark/>
          </w:tcPr>
          <w:p w14:paraId="2878F990" w14:textId="77777777" w:rsidR="00B742CE" w:rsidRPr="00AA5211" w:rsidRDefault="00B742CE" w:rsidP="00AA5211">
            <w:r w:rsidRPr="00AA5211">
              <w:t xml:space="preserve"> 3,131 </w:t>
            </w:r>
          </w:p>
        </w:tc>
      </w:tr>
      <w:tr w:rsidR="00B742CE" w14:paraId="1C23B812" w14:textId="77777777" w:rsidTr="004C4C0C">
        <w:trPr>
          <w:trHeight w:val="300"/>
        </w:trPr>
        <w:tc>
          <w:tcPr>
            <w:tcW w:w="0" w:type="auto"/>
            <w:noWrap/>
            <w:hideMark/>
          </w:tcPr>
          <w:p w14:paraId="6C88F113" w14:textId="77777777" w:rsidR="00B742CE" w:rsidRPr="00AA5211" w:rsidRDefault="00B742CE" w:rsidP="00AA5211">
            <w:r w:rsidRPr="00AA5211">
              <w:t>Number of ED presentations</w:t>
            </w:r>
          </w:p>
        </w:tc>
        <w:tc>
          <w:tcPr>
            <w:tcW w:w="0" w:type="auto"/>
            <w:noWrap/>
            <w:hideMark/>
          </w:tcPr>
          <w:p w14:paraId="5C956847" w14:textId="77777777" w:rsidR="00B742CE" w:rsidRPr="00AA5211" w:rsidRDefault="00B742CE" w:rsidP="00AA5211">
            <w:r w:rsidRPr="00AA5211">
              <w:t xml:space="preserve">-490 </w:t>
            </w:r>
          </w:p>
        </w:tc>
        <w:tc>
          <w:tcPr>
            <w:tcW w:w="0" w:type="auto"/>
            <w:noWrap/>
            <w:hideMark/>
          </w:tcPr>
          <w:p w14:paraId="6ACE47BA" w14:textId="77777777" w:rsidR="00B742CE" w:rsidRPr="00AA5211" w:rsidRDefault="00B742CE" w:rsidP="00AA5211">
            <w:r w:rsidRPr="00AA5211">
              <w:t xml:space="preserve">-498 </w:t>
            </w:r>
          </w:p>
        </w:tc>
        <w:tc>
          <w:tcPr>
            <w:tcW w:w="0" w:type="auto"/>
            <w:noWrap/>
            <w:hideMark/>
          </w:tcPr>
          <w:p w14:paraId="06A2A5E8" w14:textId="77777777" w:rsidR="00B742CE" w:rsidRPr="00AA5211" w:rsidRDefault="00B742CE" w:rsidP="00AA5211">
            <w:r w:rsidRPr="00AA5211">
              <w:t xml:space="preserve">-506 </w:t>
            </w:r>
          </w:p>
        </w:tc>
        <w:tc>
          <w:tcPr>
            <w:tcW w:w="0" w:type="auto"/>
            <w:noWrap/>
            <w:hideMark/>
          </w:tcPr>
          <w:p w14:paraId="28C36829" w14:textId="77777777" w:rsidR="00B742CE" w:rsidRPr="00AA5211" w:rsidRDefault="00B742CE" w:rsidP="00AA5211">
            <w:r w:rsidRPr="00AA5211">
              <w:t xml:space="preserve">-514 </w:t>
            </w:r>
          </w:p>
        </w:tc>
        <w:tc>
          <w:tcPr>
            <w:tcW w:w="0" w:type="auto"/>
            <w:noWrap/>
            <w:hideMark/>
          </w:tcPr>
          <w:p w14:paraId="6B7FAD2E" w14:textId="77777777" w:rsidR="00B742CE" w:rsidRPr="00AA5211" w:rsidRDefault="00B742CE" w:rsidP="00AA5211">
            <w:r w:rsidRPr="00AA5211">
              <w:t xml:space="preserve">-522 </w:t>
            </w:r>
          </w:p>
        </w:tc>
      </w:tr>
      <w:tr w:rsidR="00B742CE" w14:paraId="3F1457F5" w14:textId="77777777" w:rsidTr="004C4C0C">
        <w:trPr>
          <w:trHeight w:val="300"/>
        </w:trPr>
        <w:tc>
          <w:tcPr>
            <w:tcW w:w="0" w:type="auto"/>
            <w:noWrap/>
            <w:hideMark/>
          </w:tcPr>
          <w:p w14:paraId="215955D8" w14:textId="77777777" w:rsidR="00B742CE" w:rsidRPr="00AA5211" w:rsidRDefault="00B742CE" w:rsidP="00AA5211">
            <w:r w:rsidRPr="00AA5211">
              <w:t>Number of Hospitalisations</w:t>
            </w:r>
          </w:p>
        </w:tc>
        <w:tc>
          <w:tcPr>
            <w:tcW w:w="0" w:type="auto"/>
            <w:noWrap/>
            <w:hideMark/>
          </w:tcPr>
          <w:p w14:paraId="7B3F07FF" w14:textId="77777777" w:rsidR="00B742CE" w:rsidRPr="00AA5211" w:rsidRDefault="00B742CE" w:rsidP="00AA5211">
            <w:r w:rsidRPr="00AA5211">
              <w:t xml:space="preserve">-231 </w:t>
            </w:r>
          </w:p>
        </w:tc>
        <w:tc>
          <w:tcPr>
            <w:tcW w:w="0" w:type="auto"/>
            <w:noWrap/>
            <w:hideMark/>
          </w:tcPr>
          <w:p w14:paraId="3C22BB3F" w14:textId="77777777" w:rsidR="00B742CE" w:rsidRPr="00AA5211" w:rsidRDefault="00B742CE" w:rsidP="00AA5211">
            <w:r w:rsidRPr="00AA5211">
              <w:t xml:space="preserve">-234 </w:t>
            </w:r>
          </w:p>
        </w:tc>
        <w:tc>
          <w:tcPr>
            <w:tcW w:w="0" w:type="auto"/>
            <w:noWrap/>
            <w:hideMark/>
          </w:tcPr>
          <w:p w14:paraId="1B76323C" w14:textId="77777777" w:rsidR="00B742CE" w:rsidRPr="00AA5211" w:rsidRDefault="00B742CE" w:rsidP="00AA5211">
            <w:r w:rsidRPr="00AA5211">
              <w:t xml:space="preserve">-238 </w:t>
            </w:r>
          </w:p>
        </w:tc>
        <w:tc>
          <w:tcPr>
            <w:tcW w:w="0" w:type="auto"/>
            <w:noWrap/>
            <w:hideMark/>
          </w:tcPr>
          <w:p w14:paraId="2071F32D" w14:textId="77777777" w:rsidR="00B742CE" w:rsidRPr="00AA5211" w:rsidRDefault="00B742CE" w:rsidP="00AA5211">
            <w:r w:rsidRPr="00AA5211">
              <w:t xml:space="preserve">-242 </w:t>
            </w:r>
          </w:p>
        </w:tc>
        <w:tc>
          <w:tcPr>
            <w:tcW w:w="0" w:type="auto"/>
            <w:noWrap/>
            <w:hideMark/>
          </w:tcPr>
          <w:p w14:paraId="4E8AD4D9" w14:textId="77777777" w:rsidR="00B742CE" w:rsidRPr="00AA5211" w:rsidRDefault="00B742CE" w:rsidP="00AA5211">
            <w:r w:rsidRPr="00AA5211">
              <w:t xml:space="preserve">-246 </w:t>
            </w:r>
          </w:p>
        </w:tc>
      </w:tr>
    </w:tbl>
    <w:p w14:paraId="2E002125" w14:textId="7B539608" w:rsidR="00D91B92" w:rsidRPr="00AA5211" w:rsidRDefault="00B742CE" w:rsidP="00AA5211">
      <w:r>
        <w:t xml:space="preserve">As the intervention is associated with fewer ED presentations and hospitalisations, changes to these outcomes are cost saving. The financial implications to state and territory health budgets resulting from the pharmacist led intervention are summarised in </w:t>
      </w:r>
      <w:fldSimple w:instr=" REF _Ref50721268 ">
        <w:r w:rsidR="00DD1EFA">
          <w:t xml:space="preserve">Table </w:t>
        </w:r>
        <w:r w:rsidR="00DD1EFA">
          <w:rPr>
            <w:noProof/>
          </w:rPr>
          <w:t>137</w:t>
        </w:r>
      </w:fldSimple>
      <w:r>
        <w:t xml:space="preserve"> and </w:t>
      </w:r>
      <w:fldSimple w:instr=" REF _Ref50721274 ">
        <w:r w:rsidR="00DD1EFA">
          <w:t xml:space="preserve">Table </w:t>
        </w:r>
        <w:r w:rsidR="00DD1EFA">
          <w:rPr>
            <w:noProof/>
          </w:rPr>
          <w:t>138</w:t>
        </w:r>
      </w:fldSimple>
      <w:r>
        <w:t xml:space="preserve"> for Group A and B, respectively.  As hospitalisations were more expensive than an ED visits ($4,864.14 vs $732.74, respectively), Group A trial participants offered the greatest savings to state and territory governments.</w:t>
      </w:r>
    </w:p>
    <w:p w14:paraId="0ACCBBF8" w14:textId="1ADD9506" w:rsidR="00B742CE" w:rsidRDefault="00B742CE" w:rsidP="00B742CE">
      <w:pPr>
        <w:pStyle w:val="Caption"/>
        <w:tabs>
          <w:tab w:val="left" w:pos="1134"/>
        </w:tabs>
        <w:ind w:left="1134" w:hanging="1134"/>
      </w:pPr>
      <w:bookmarkStart w:id="3645" w:name="_Ref50721268"/>
      <w:bookmarkStart w:id="3646" w:name="_Toc50624505"/>
      <w:bookmarkStart w:id="3647" w:name="_Toc51244044"/>
      <w:bookmarkStart w:id="3648" w:name="_Toc52539303"/>
      <w:bookmarkStart w:id="3649" w:name="_Toc129948963"/>
      <w:r>
        <w:t xml:space="preserve">Table </w:t>
      </w:r>
      <w:fldSimple w:instr=" SEQ Table \* ARABIC ">
        <w:r w:rsidR="00DD1EFA">
          <w:rPr>
            <w:noProof/>
          </w:rPr>
          <w:t>137</w:t>
        </w:r>
      </w:fldSimple>
      <w:bookmarkEnd w:id="3645"/>
      <w:r w:rsidR="009A7875">
        <w:rPr>
          <w:rFonts w:cs="Calibri"/>
        </w:rPr>
        <w:t xml:space="preserve"> </w:t>
      </w:r>
      <w:r>
        <w:rPr>
          <w:rFonts w:cs="Calibri"/>
        </w:rPr>
        <w:t>Total costs to State and Territory health budgets associated with the pharmacist led intervention in Group A</w:t>
      </w:r>
      <w:bookmarkEnd w:id="3646"/>
      <w:bookmarkEnd w:id="3647"/>
      <w:bookmarkEnd w:id="3648"/>
      <w:bookmarkEnd w:id="3649"/>
    </w:p>
    <w:tbl>
      <w:tblPr>
        <w:tblStyle w:val="TableGrid1"/>
        <w:tblW w:w="0" w:type="auto"/>
        <w:tblLook w:val="04A0" w:firstRow="1" w:lastRow="0" w:firstColumn="1" w:lastColumn="0" w:noHBand="0" w:noVBand="1"/>
      </w:tblPr>
      <w:tblGrid>
        <w:gridCol w:w="1945"/>
        <w:gridCol w:w="1286"/>
        <w:gridCol w:w="1286"/>
        <w:gridCol w:w="1286"/>
        <w:gridCol w:w="1286"/>
        <w:gridCol w:w="1286"/>
      </w:tblGrid>
      <w:tr w:rsidR="00B742CE" w14:paraId="1D47FAA8" w14:textId="77777777" w:rsidTr="004C4C0C">
        <w:trPr>
          <w:cnfStyle w:val="100000000000" w:firstRow="1" w:lastRow="0" w:firstColumn="0" w:lastColumn="0" w:oddVBand="0" w:evenVBand="0" w:oddHBand="0" w:evenHBand="0" w:firstRowFirstColumn="0" w:firstRowLastColumn="0" w:lastRowFirstColumn="0" w:lastRowLastColumn="0"/>
          <w:trHeight w:val="315"/>
          <w:tblHeader/>
        </w:trPr>
        <w:tc>
          <w:tcPr>
            <w:tcW w:w="0" w:type="auto"/>
          </w:tcPr>
          <w:p w14:paraId="6B53C35A" w14:textId="77777777" w:rsidR="00B742CE" w:rsidRPr="00AA5211" w:rsidRDefault="00B742CE" w:rsidP="00AA5211"/>
        </w:tc>
        <w:tc>
          <w:tcPr>
            <w:tcW w:w="0" w:type="auto"/>
            <w:hideMark/>
          </w:tcPr>
          <w:p w14:paraId="077A3E9F" w14:textId="77777777" w:rsidR="00B742CE" w:rsidRPr="00AA5211" w:rsidRDefault="00B742CE" w:rsidP="00AA5211">
            <w:r w:rsidRPr="00AA5211">
              <w:t>2021</w:t>
            </w:r>
          </w:p>
        </w:tc>
        <w:tc>
          <w:tcPr>
            <w:tcW w:w="0" w:type="auto"/>
            <w:hideMark/>
          </w:tcPr>
          <w:p w14:paraId="77C11507" w14:textId="77777777" w:rsidR="00B742CE" w:rsidRPr="00AA5211" w:rsidRDefault="00B742CE" w:rsidP="00AA5211">
            <w:r w:rsidRPr="00AA5211">
              <w:t>2022</w:t>
            </w:r>
          </w:p>
        </w:tc>
        <w:tc>
          <w:tcPr>
            <w:tcW w:w="0" w:type="auto"/>
            <w:hideMark/>
          </w:tcPr>
          <w:p w14:paraId="4550A162" w14:textId="77777777" w:rsidR="00B742CE" w:rsidRPr="00AA5211" w:rsidRDefault="00B742CE" w:rsidP="00AA5211">
            <w:r w:rsidRPr="00AA5211">
              <w:t>2023</w:t>
            </w:r>
          </w:p>
        </w:tc>
        <w:tc>
          <w:tcPr>
            <w:tcW w:w="0" w:type="auto"/>
            <w:hideMark/>
          </w:tcPr>
          <w:p w14:paraId="414BFF8C" w14:textId="77777777" w:rsidR="00B742CE" w:rsidRPr="00AA5211" w:rsidRDefault="00B742CE" w:rsidP="00AA5211">
            <w:r w:rsidRPr="00AA5211">
              <w:t>2024</w:t>
            </w:r>
          </w:p>
        </w:tc>
        <w:tc>
          <w:tcPr>
            <w:tcW w:w="0" w:type="auto"/>
            <w:hideMark/>
          </w:tcPr>
          <w:p w14:paraId="1B977AA0" w14:textId="77777777" w:rsidR="00B742CE" w:rsidRPr="00AA5211" w:rsidRDefault="00B742CE" w:rsidP="00AA5211">
            <w:r w:rsidRPr="00AA5211">
              <w:t>2025</w:t>
            </w:r>
          </w:p>
        </w:tc>
      </w:tr>
      <w:tr w:rsidR="00B742CE" w14:paraId="42CFA201" w14:textId="77777777" w:rsidTr="004C4C0C">
        <w:trPr>
          <w:trHeight w:val="300"/>
        </w:trPr>
        <w:tc>
          <w:tcPr>
            <w:tcW w:w="0" w:type="auto"/>
            <w:gridSpan w:val="6"/>
            <w:noWrap/>
            <w:hideMark/>
          </w:tcPr>
          <w:p w14:paraId="6D67D126" w14:textId="77777777" w:rsidR="00B742CE" w:rsidRPr="00AA5211" w:rsidRDefault="00B742CE" w:rsidP="00AA5211">
            <w:r w:rsidRPr="00AA5211">
              <w:t>Hospitalisations</w:t>
            </w:r>
          </w:p>
        </w:tc>
      </w:tr>
      <w:tr w:rsidR="00B742CE" w14:paraId="612455BD" w14:textId="77777777" w:rsidTr="004C4C0C">
        <w:trPr>
          <w:trHeight w:val="300"/>
        </w:trPr>
        <w:tc>
          <w:tcPr>
            <w:tcW w:w="0" w:type="auto"/>
            <w:noWrap/>
            <w:hideMark/>
          </w:tcPr>
          <w:p w14:paraId="3286DC4D" w14:textId="77777777" w:rsidR="00B742CE" w:rsidRPr="00AA5211" w:rsidRDefault="00B742CE" w:rsidP="00AA5211">
            <w:r w:rsidRPr="00AA5211">
              <w:t>Number of services</w:t>
            </w:r>
          </w:p>
        </w:tc>
        <w:tc>
          <w:tcPr>
            <w:tcW w:w="0" w:type="auto"/>
            <w:noWrap/>
            <w:hideMark/>
          </w:tcPr>
          <w:p w14:paraId="7ABE4AF0" w14:textId="77777777" w:rsidR="00B742CE" w:rsidRPr="00AA5211" w:rsidRDefault="00B742CE" w:rsidP="00AA5211">
            <w:r w:rsidRPr="00AA5211">
              <w:t xml:space="preserve">-346 </w:t>
            </w:r>
          </w:p>
        </w:tc>
        <w:tc>
          <w:tcPr>
            <w:tcW w:w="0" w:type="auto"/>
            <w:noWrap/>
            <w:hideMark/>
          </w:tcPr>
          <w:p w14:paraId="714DD8A3" w14:textId="77777777" w:rsidR="00B742CE" w:rsidRPr="00AA5211" w:rsidRDefault="00B742CE" w:rsidP="00AA5211">
            <w:r w:rsidRPr="00AA5211">
              <w:t xml:space="preserve">-351 </w:t>
            </w:r>
          </w:p>
        </w:tc>
        <w:tc>
          <w:tcPr>
            <w:tcW w:w="0" w:type="auto"/>
            <w:noWrap/>
            <w:hideMark/>
          </w:tcPr>
          <w:p w14:paraId="527CE45E" w14:textId="77777777" w:rsidR="00B742CE" w:rsidRPr="00AA5211" w:rsidRDefault="00B742CE" w:rsidP="00AA5211">
            <w:r w:rsidRPr="00AA5211">
              <w:t xml:space="preserve">-357 </w:t>
            </w:r>
          </w:p>
        </w:tc>
        <w:tc>
          <w:tcPr>
            <w:tcW w:w="0" w:type="auto"/>
            <w:noWrap/>
            <w:hideMark/>
          </w:tcPr>
          <w:p w14:paraId="1C51CD6E" w14:textId="77777777" w:rsidR="00B742CE" w:rsidRPr="00AA5211" w:rsidRDefault="00B742CE" w:rsidP="00AA5211">
            <w:r w:rsidRPr="00AA5211">
              <w:t xml:space="preserve">-363 </w:t>
            </w:r>
          </w:p>
        </w:tc>
        <w:tc>
          <w:tcPr>
            <w:tcW w:w="0" w:type="auto"/>
            <w:noWrap/>
            <w:hideMark/>
          </w:tcPr>
          <w:p w14:paraId="0942C24A" w14:textId="77777777" w:rsidR="00B742CE" w:rsidRPr="00AA5211" w:rsidRDefault="00B742CE" w:rsidP="00AA5211">
            <w:r w:rsidRPr="00AA5211">
              <w:t xml:space="preserve">-368 </w:t>
            </w:r>
          </w:p>
        </w:tc>
      </w:tr>
      <w:tr w:rsidR="00B742CE" w14:paraId="7336E31C" w14:textId="77777777" w:rsidTr="004C4C0C">
        <w:trPr>
          <w:trHeight w:val="300"/>
        </w:trPr>
        <w:tc>
          <w:tcPr>
            <w:tcW w:w="0" w:type="auto"/>
            <w:noWrap/>
            <w:hideMark/>
          </w:tcPr>
          <w:p w14:paraId="49FA3117" w14:textId="77777777" w:rsidR="00B742CE" w:rsidRPr="00AA5211" w:rsidRDefault="00B742CE" w:rsidP="00AA5211">
            <w:r w:rsidRPr="00AA5211">
              <w:t>Sub-total cost</w:t>
            </w:r>
          </w:p>
        </w:tc>
        <w:tc>
          <w:tcPr>
            <w:tcW w:w="0" w:type="auto"/>
            <w:noWrap/>
            <w:hideMark/>
          </w:tcPr>
          <w:p w14:paraId="1E3A1BBF" w14:textId="77777777" w:rsidR="00B742CE" w:rsidRPr="00AA5211" w:rsidRDefault="00B742CE" w:rsidP="00AA5211">
            <w:r w:rsidRPr="00AA5211">
              <w:t>-$1,681,864</w:t>
            </w:r>
          </w:p>
        </w:tc>
        <w:tc>
          <w:tcPr>
            <w:tcW w:w="0" w:type="auto"/>
            <w:noWrap/>
            <w:hideMark/>
          </w:tcPr>
          <w:p w14:paraId="36472071" w14:textId="77777777" w:rsidR="00B742CE" w:rsidRPr="00AA5211" w:rsidRDefault="00B742CE" w:rsidP="00AA5211">
            <w:r w:rsidRPr="00AA5211">
              <w:t>-$1,709,672</w:t>
            </w:r>
          </w:p>
        </w:tc>
        <w:tc>
          <w:tcPr>
            <w:tcW w:w="0" w:type="auto"/>
            <w:noWrap/>
            <w:hideMark/>
          </w:tcPr>
          <w:p w14:paraId="61B44F6A" w14:textId="77777777" w:rsidR="00B742CE" w:rsidRPr="00AA5211" w:rsidRDefault="00B742CE" w:rsidP="00AA5211">
            <w:r w:rsidRPr="00AA5211">
              <w:t>-$1,737,348</w:t>
            </w:r>
          </w:p>
        </w:tc>
        <w:tc>
          <w:tcPr>
            <w:tcW w:w="0" w:type="auto"/>
            <w:noWrap/>
            <w:hideMark/>
          </w:tcPr>
          <w:p w14:paraId="5D577078" w14:textId="77777777" w:rsidR="00B742CE" w:rsidRPr="00AA5211" w:rsidRDefault="00B742CE" w:rsidP="00AA5211">
            <w:r w:rsidRPr="00AA5211">
              <w:t>-$1,764,660</w:t>
            </w:r>
          </w:p>
        </w:tc>
        <w:tc>
          <w:tcPr>
            <w:tcW w:w="0" w:type="auto"/>
            <w:noWrap/>
            <w:hideMark/>
          </w:tcPr>
          <w:p w14:paraId="7E82990F" w14:textId="77777777" w:rsidR="00B742CE" w:rsidRPr="00AA5211" w:rsidRDefault="00B742CE" w:rsidP="00AA5211">
            <w:r w:rsidRPr="00AA5211">
              <w:t>-$1,791,636</w:t>
            </w:r>
          </w:p>
        </w:tc>
      </w:tr>
      <w:tr w:rsidR="00B742CE" w14:paraId="558FA3F8" w14:textId="77777777" w:rsidTr="004C4C0C">
        <w:trPr>
          <w:trHeight w:val="300"/>
        </w:trPr>
        <w:tc>
          <w:tcPr>
            <w:tcW w:w="0" w:type="auto"/>
            <w:gridSpan w:val="6"/>
            <w:noWrap/>
            <w:hideMark/>
          </w:tcPr>
          <w:p w14:paraId="1BB3A362" w14:textId="77777777" w:rsidR="00B742CE" w:rsidRPr="00AA5211" w:rsidRDefault="00B742CE" w:rsidP="00AA5211">
            <w:r w:rsidRPr="00AA5211">
              <w:t>ED presentations</w:t>
            </w:r>
          </w:p>
        </w:tc>
      </w:tr>
      <w:tr w:rsidR="00B742CE" w14:paraId="15DD5526" w14:textId="77777777" w:rsidTr="004C4C0C">
        <w:trPr>
          <w:trHeight w:val="300"/>
        </w:trPr>
        <w:tc>
          <w:tcPr>
            <w:tcW w:w="0" w:type="auto"/>
            <w:noWrap/>
            <w:hideMark/>
          </w:tcPr>
          <w:p w14:paraId="029231DF" w14:textId="77777777" w:rsidR="00B742CE" w:rsidRPr="00AA5211" w:rsidRDefault="00B742CE" w:rsidP="00AA5211">
            <w:r w:rsidRPr="00AA5211">
              <w:t>Number of services</w:t>
            </w:r>
          </w:p>
        </w:tc>
        <w:tc>
          <w:tcPr>
            <w:tcW w:w="0" w:type="auto"/>
            <w:noWrap/>
            <w:hideMark/>
          </w:tcPr>
          <w:p w14:paraId="3D8FE425" w14:textId="77777777" w:rsidR="00B742CE" w:rsidRPr="00AA5211" w:rsidRDefault="00B742CE" w:rsidP="00AA5211">
            <w:r w:rsidRPr="00AA5211">
              <w:t xml:space="preserve">-259 </w:t>
            </w:r>
          </w:p>
        </w:tc>
        <w:tc>
          <w:tcPr>
            <w:tcW w:w="0" w:type="auto"/>
            <w:noWrap/>
            <w:hideMark/>
          </w:tcPr>
          <w:p w14:paraId="543038C2" w14:textId="77777777" w:rsidR="00B742CE" w:rsidRPr="00AA5211" w:rsidRDefault="00B742CE" w:rsidP="00AA5211">
            <w:r w:rsidRPr="00AA5211">
              <w:t xml:space="preserve">-264 </w:t>
            </w:r>
          </w:p>
        </w:tc>
        <w:tc>
          <w:tcPr>
            <w:tcW w:w="0" w:type="auto"/>
            <w:noWrap/>
            <w:hideMark/>
          </w:tcPr>
          <w:p w14:paraId="58FE48BC" w14:textId="77777777" w:rsidR="00B742CE" w:rsidRPr="00AA5211" w:rsidRDefault="00B742CE" w:rsidP="00AA5211">
            <w:r w:rsidRPr="00AA5211">
              <w:t xml:space="preserve">-268 </w:t>
            </w:r>
          </w:p>
        </w:tc>
        <w:tc>
          <w:tcPr>
            <w:tcW w:w="0" w:type="auto"/>
            <w:noWrap/>
            <w:hideMark/>
          </w:tcPr>
          <w:p w14:paraId="2E394178" w14:textId="77777777" w:rsidR="00B742CE" w:rsidRPr="00AA5211" w:rsidRDefault="00B742CE" w:rsidP="00AA5211">
            <w:r w:rsidRPr="00AA5211">
              <w:t xml:space="preserve">-272 </w:t>
            </w:r>
          </w:p>
        </w:tc>
        <w:tc>
          <w:tcPr>
            <w:tcW w:w="0" w:type="auto"/>
            <w:noWrap/>
            <w:hideMark/>
          </w:tcPr>
          <w:p w14:paraId="65916505" w14:textId="77777777" w:rsidR="00B742CE" w:rsidRPr="00AA5211" w:rsidRDefault="00B742CE" w:rsidP="00AA5211">
            <w:r w:rsidRPr="00AA5211">
              <w:t xml:space="preserve">-276 </w:t>
            </w:r>
          </w:p>
        </w:tc>
      </w:tr>
      <w:tr w:rsidR="00B742CE" w14:paraId="37B3B66C" w14:textId="77777777" w:rsidTr="004C4C0C">
        <w:trPr>
          <w:trHeight w:val="300"/>
        </w:trPr>
        <w:tc>
          <w:tcPr>
            <w:tcW w:w="0" w:type="auto"/>
            <w:noWrap/>
            <w:hideMark/>
          </w:tcPr>
          <w:p w14:paraId="67184E98" w14:textId="77777777" w:rsidR="00B742CE" w:rsidRPr="00AA5211" w:rsidRDefault="00B742CE" w:rsidP="00AA5211">
            <w:r w:rsidRPr="00AA5211">
              <w:t>Sub-total cost</w:t>
            </w:r>
          </w:p>
        </w:tc>
        <w:tc>
          <w:tcPr>
            <w:tcW w:w="0" w:type="auto"/>
            <w:noWrap/>
            <w:hideMark/>
          </w:tcPr>
          <w:p w14:paraId="2A8C1B79" w14:textId="77777777" w:rsidR="00B742CE" w:rsidRPr="00AA5211" w:rsidRDefault="00B742CE" w:rsidP="00AA5211">
            <w:r w:rsidRPr="00AA5211">
              <w:t>-$190,018</w:t>
            </w:r>
          </w:p>
        </w:tc>
        <w:tc>
          <w:tcPr>
            <w:tcW w:w="0" w:type="auto"/>
            <w:noWrap/>
            <w:hideMark/>
          </w:tcPr>
          <w:p w14:paraId="5C06CD44" w14:textId="77777777" w:rsidR="00B742CE" w:rsidRPr="00AA5211" w:rsidRDefault="00B742CE" w:rsidP="00AA5211">
            <w:r w:rsidRPr="00AA5211">
              <w:t>-$193,160</w:t>
            </w:r>
          </w:p>
        </w:tc>
        <w:tc>
          <w:tcPr>
            <w:tcW w:w="0" w:type="auto"/>
            <w:noWrap/>
            <w:hideMark/>
          </w:tcPr>
          <w:p w14:paraId="0BFDA184" w14:textId="77777777" w:rsidR="00B742CE" w:rsidRPr="00AA5211" w:rsidRDefault="00B742CE" w:rsidP="00AA5211">
            <w:r w:rsidRPr="00AA5211">
              <w:t>-$196,287</w:t>
            </w:r>
          </w:p>
        </w:tc>
        <w:tc>
          <w:tcPr>
            <w:tcW w:w="0" w:type="auto"/>
            <w:noWrap/>
            <w:hideMark/>
          </w:tcPr>
          <w:p w14:paraId="1C2A0971" w14:textId="77777777" w:rsidR="00B742CE" w:rsidRPr="00AA5211" w:rsidRDefault="00B742CE" w:rsidP="00AA5211">
            <w:r w:rsidRPr="00AA5211">
              <w:t>-$199,373</w:t>
            </w:r>
          </w:p>
        </w:tc>
        <w:tc>
          <w:tcPr>
            <w:tcW w:w="0" w:type="auto"/>
            <w:noWrap/>
            <w:hideMark/>
          </w:tcPr>
          <w:p w14:paraId="13B8E847" w14:textId="77777777" w:rsidR="00B742CE" w:rsidRPr="00AA5211" w:rsidRDefault="00B742CE" w:rsidP="00AA5211">
            <w:r w:rsidRPr="00AA5211">
              <w:t>-$202,420</w:t>
            </w:r>
          </w:p>
        </w:tc>
      </w:tr>
      <w:tr w:rsidR="00B742CE" w14:paraId="268A9283" w14:textId="77777777" w:rsidTr="004C4C0C">
        <w:trPr>
          <w:trHeight w:val="300"/>
        </w:trPr>
        <w:tc>
          <w:tcPr>
            <w:tcW w:w="0" w:type="auto"/>
            <w:noWrap/>
            <w:hideMark/>
          </w:tcPr>
          <w:p w14:paraId="046A23C8" w14:textId="77777777" w:rsidR="00B742CE" w:rsidRPr="00AA5211" w:rsidRDefault="00B742CE" w:rsidP="00AA5211">
            <w:r w:rsidRPr="00AA5211">
              <w:t>Total services</w:t>
            </w:r>
          </w:p>
        </w:tc>
        <w:tc>
          <w:tcPr>
            <w:tcW w:w="0" w:type="auto"/>
            <w:noWrap/>
            <w:hideMark/>
          </w:tcPr>
          <w:p w14:paraId="76EB5B43" w14:textId="77777777" w:rsidR="00B742CE" w:rsidRPr="00AA5211" w:rsidRDefault="00B742CE" w:rsidP="00AA5211">
            <w:r w:rsidRPr="00AA5211">
              <w:t xml:space="preserve">-605 </w:t>
            </w:r>
          </w:p>
        </w:tc>
        <w:tc>
          <w:tcPr>
            <w:tcW w:w="0" w:type="auto"/>
            <w:noWrap/>
            <w:hideMark/>
          </w:tcPr>
          <w:p w14:paraId="3E190E9A" w14:textId="77777777" w:rsidR="00B742CE" w:rsidRPr="00AA5211" w:rsidRDefault="00B742CE" w:rsidP="00AA5211">
            <w:r w:rsidRPr="00AA5211">
              <w:t xml:space="preserve">-615 </w:t>
            </w:r>
          </w:p>
        </w:tc>
        <w:tc>
          <w:tcPr>
            <w:tcW w:w="0" w:type="auto"/>
            <w:noWrap/>
            <w:hideMark/>
          </w:tcPr>
          <w:p w14:paraId="62520E1F" w14:textId="77777777" w:rsidR="00B742CE" w:rsidRPr="00AA5211" w:rsidRDefault="00B742CE" w:rsidP="00AA5211">
            <w:r w:rsidRPr="00AA5211">
              <w:t xml:space="preserve">-625 </w:t>
            </w:r>
          </w:p>
        </w:tc>
        <w:tc>
          <w:tcPr>
            <w:tcW w:w="0" w:type="auto"/>
            <w:noWrap/>
            <w:hideMark/>
          </w:tcPr>
          <w:p w14:paraId="00F4B5D9" w14:textId="77777777" w:rsidR="00B742CE" w:rsidRPr="00AA5211" w:rsidRDefault="00B742CE" w:rsidP="00AA5211">
            <w:r w:rsidRPr="00AA5211">
              <w:t xml:space="preserve">-635 </w:t>
            </w:r>
          </w:p>
        </w:tc>
        <w:tc>
          <w:tcPr>
            <w:tcW w:w="0" w:type="auto"/>
            <w:noWrap/>
            <w:hideMark/>
          </w:tcPr>
          <w:p w14:paraId="46F0FF9A" w14:textId="77777777" w:rsidR="00B742CE" w:rsidRPr="00AA5211" w:rsidRDefault="00B742CE" w:rsidP="00AA5211">
            <w:r w:rsidRPr="00AA5211">
              <w:t xml:space="preserve">-645 </w:t>
            </w:r>
          </w:p>
        </w:tc>
      </w:tr>
      <w:tr w:rsidR="00B742CE" w14:paraId="294B75C2" w14:textId="77777777" w:rsidTr="004C4C0C">
        <w:trPr>
          <w:trHeight w:val="300"/>
        </w:trPr>
        <w:tc>
          <w:tcPr>
            <w:tcW w:w="0" w:type="auto"/>
            <w:noWrap/>
            <w:hideMark/>
          </w:tcPr>
          <w:p w14:paraId="2D23692F" w14:textId="77777777" w:rsidR="00B742CE" w:rsidRPr="00AA5211" w:rsidRDefault="00B742CE" w:rsidP="00AA5211">
            <w:r w:rsidRPr="00AA5211">
              <w:t>Total cost</w:t>
            </w:r>
          </w:p>
        </w:tc>
        <w:tc>
          <w:tcPr>
            <w:tcW w:w="0" w:type="auto"/>
            <w:noWrap/>
            <w:hideMark/>
          </w:tcPr>
          <w:p w14:paraId="4286EF64" w14:textId="77777777" w:rsidR="00B742CE" w:rsidRPr="00AA5211" w:rsidRDefault="00B742CE" w:rsidP="00AA5211">
            <w:r w:rsidRPr="00AA5211">
              <w:t>-$1,871,883</w:t>
            </w:r>
          </w:p>
        </w:tc>
        <w:tc>
          <w:tcPr>
            <w:tcW w:w="0" w:type="auto"/>
            <w:noWrap/>
            <w:hideMark/>
          </w:tcPr>
          <w:p w14:paraId="4D9A9576" w14:textId="77777777" w:rsidR="00B742CE" w:rsidRPr="00AA5211" w:rsidRDefault="00B742CE" w:rsidP="00AA5211">
            <w:r w:rsidRPr="00AA5211">
              <w:t>-$1,902,832</w:t>
            </w:r>
          </w:p>
        </w:tc>
        <w:tc>
          <w:tcPr>
            <w:tcW w:w="0" w:type="auto"/>
            <w:noWrap/>
            <w:hideMark/>
          </w:tcPr>
          <w:p w14:paraId="3E64AA4E" w14:textId="77777777" w:rsidR="00B742CE" w:rsidRPr="00AA5211" w:rsidRDefault="00B742CE" w:rsidP="00AA5211">
            <w:r w:rsidRPr="00AA5211">
              <w:t>-$1,933,634</w:t>
            </w:r>
          </w:p>
        </w:tc>
        <w:tc>
          <w:tcPr>
            <w:tcW w:w="0" w:type="auto"/>
            <w:noWrap/>
            <w:hideMark/>
          </w:tcPr>
          <w:p w14:paraId="36E65564" w14:textId="77777777" w:rsidR="00B742CE" w:rsidRPr="00AA5211" w:rsidRDefault="00B742CE" w:rsidP="00AA5211">
            <w:r w:rsidRPr="00AA5211">
              <w:t>-$1,964,033</w:t>
            </w:r>
          </w:p>
        </w:tc>
        <w:tc>
          <w:tcPr>
            <w:tcW w:w="0" w:type="auto"/>
            <w:noWrap/>
            <w:hideMark/>
          </w:tcPr>
          <w:p w14:paraId="3D66BC1D" w14:textId="77777777" w:rsidR="00B742CE" w:rsidRPr="00AA5211" w:rsidRDefault="00B742CE" w:rsidP="00AA5211">
            <w:r w:rsidRPr="00AA5211">
              <w:t>-$1,994,057</w:t>
            </w:r>
          </w:p>
        </w:tc>
      </w:tr>
    </w:tbl>
    <w:p w14:paraId="4EF1696B" w14:textId="0B88BA18" w:rsidR="00B742CE" w:rsidRDefault="00B742CE" w:rsidP="00524FF1">
      <w:pPr>
        <w:pStyle w:val="Caption"/>
        <w:tabs>
          <w:tab w:val="left" w:pos="1134"/>
        </w:tabs>
        <w:spacing w:before="240"/>
        <w:ind w:left="1134" w:hanging="1134"/>
      </w:pPr>
      <w:bookmarkStart w:id="3650" w:name="_Ref50721274"/>
      <w:bookmarkStart w:id="3651" w:name="_Toc50624506"/>
      <w:bookmarkStart w:id="3652" w:name="_Toc51244045"/>
      <w:bookmarkStart w:id="3653" w:name="_Toc52539304"/>
      <w:bookmarkStart w:id="3654" w:name="_Toc129948964"/>
      <w:r>
        <w:t xml:space="preserve">Table </w:t>
      </w:r>
      <w:fldSimple w:instr=" SEQ Table \* ARABIC ">
        <w:r w:rsidR="00DD1EFA">
          <w:rPr>
            <w:noProof/>
          </w:rPr>
          <w:t>138</w:t>
        </w:r>
      </w:fldSimple>
      <w:bookmarkEnd w:id="3650"/>
      <w:r w:rsidR="009A7875">
        <w:rPr>
          <w:rFonts w:cs="Calibri"/>
        </w:rPr>
        <w:t xml:space="preserve"> </w:t>
      </w:r>
      <w:r>
        <w:rPr>
          <w:rFonts w:cs="Calibri"/>
        </w:rPr>
        <w:t>Total costs to State and Territory health budgets associated with the pharmacist led intervention in Group B</w:t>
      </w:r>
      <w:bookmarkEnd w:id="3651"/>
      <w:bookmarkEnd w:id="3652"/>
      <w:bookmarkEnd w:id="3653"/>
      <w:bookmarkEnd w:id="3654"/>
    </w:p>
    <w:tbl>
      <w:tblPr>
        <w:tblStyle w:val="TableGrid1"/>
        <w:tblW w:w="0" w:type="auto"/>
        <w:tblLook w:val="04A0" w:firstRow="1" w:lastRow="0" w:firstColumn="1" w:lastColumn="0" w:noHBand="0" w:noVBand="1"/>
      </w:tblPr>
      <w:tblGrid>
        <w:gridCol w:w="1945"/>
        <w:gridCol w:w="1286"/>
        <w:gridCol w:w="1286"/>
        <w:gridCol w:w="1286"/>
        <w:gridCol w:w="1286"/>
        <w:gridCol w:w="1286"/>
      </w:tblGrid>
      <w:tr w:rsidR="00B742CE" w14:paraId="36CB040D" w14:textId="77777777" w:rsidTr="004C4C0C">
        <w:trPr>
          <w:cnfStyle w:val="100000000000" w:firstRow="1" w:lastRow="0" w:firstColumn="0" w:lastColumn="0" w:oddVBand="0" w:evenVBand="0" w:oddHBand="0" w:evenHBand="0" w:firstRowFirstColumn="0" w:firstRowLastColumn="0" w:lastRowFirstColumn="0" w:lastRowLastColumn="0"/>
          <w:trHeight w:val="315"/>
          <w:tblHeader/>
        </w:trPr>
        <w:tc>
          <w:tcPr>
            <w:tcW w:w="0" w:type="auto"/>
          </w:tcPr>
          <w:p w14:paraId="1E6614D3" w14:textId="77777777" w:rsidR="00B742CE" w:rsidRPr="00AA5211" w:rsidRDefault="00B742CE" w:rsidP="00AA5211"/>
        </w:tc>
        <w:tc>
          <w:tcPr>
            <w:tcW w:w="0" w:type="auto"/>
            <w:hideMark/>
          </w:tcPr>
          <w:p w14:paraId="4D39AC28" w14:textId="77777777" w:rsidR="00B742CE" w:rsidRPr="00AA5211" w:rsidRDefault="00B742CE" w:rsidP="00AA5211">
            <w:r w:rsidRPr="00AA5211">
              <w:t>2021</w:t>
            </w:r>
          </w:p>
        </w:tc>
        <w:tc>
          <w:tcPr>
            <w:tcW w:w="0" w:type="auto"/>
            <w:hideMark/>
          </w:tcPr>
          <w:p w14:paraId="388E5BA4" w14:textId="77777777" w:rsidR="00B742CE" w:rsidRPr="00AA5211" w:rsidRDefault="00B742CE" w:rsidP="00AA5211">
            <w:r w:rsidRPr="00AA5211">
              <w:t>2022</w:t>
            </w:r>
          </w:p>
        </w:tc>
        <w:tc>
          <w:tcPr>
            <w:tcW w:w="0" w:type="auto"/>
            <w:hideMark/>
          </w:tcPr>
          <w:p w14:paraId="485E65A4" w14:textId="77777777" w:rsidR="00B742CE" w:rsidRPr="00AA5211" w:rsidRDefault="00B742CE" w:rsidP="00AA5211">
            <w:r w:rsidRPr="00AA5211">
              <w:t>2023</w:t>
            </w:r>
          </w:p>
        </w:tc>
        <w:tc>
          <w:tcPr>
            <w:tcW w:w="0" w:type="auto"/>
            <w:hideMark/>
          </w:tcPr>
          <w:p w14:paraId="686E0DDB" w14:textId="77777777" w:rsidR="00B742CE" w:rsidRPr="00AA5211" w:rsidRDefault="00B742CE" w:rsidP="00AA5211">
            <w:r w:rsidRPr="00AA5211">
              <w:t>2024</w:t>
            </w:r>
          </w:p>
        </w:tc>
        <w:tc>
          <w:tcPr>
            <w:tcW w:w="0" w:type="auto"/>
            <w:hideMark/>
          </w:tcPr>
          <w:p w14:paraId="61167D1F" w14:textId="77777777" w:rsidR="00B742CE" w:rsidRPr="00AA5211" w:rsidRDefault="00B742CE" w:rsidP="00AA5211">
            <w:r w:rsidRPr="00AA5211">
              <w:t>2025</w:t>
            </w:r>
          </w:p>
        </w:tc>
      </w:tr>
      <w:tr w:rsidR="00B742CE" w14:paraId="027E4482" w14:textId="77777777" w:rsidTr="004C4C0C">
        <w:trPr>
          <w:trHeight w:val="300"/>
        </w:trPr>
        <w:tc>
          <w:tcPr>
            <w:tcW w:w="0" w:type="auto"/>
            <w:gridSpan w:val="6"/>
            <w:noWrap/>
            <w:hideMark/>
          </w:tcPr>
          <w:p w14:paraId="25672EE1" w14:textId="77777777" w:rsidR="00B742CE" w:rsidRPr="00AA5211" w:rsidRDefault="00B742CE" w:rsidP="00AA5211">
            <w:r w:rsidRPr="00AA5211">
              <w:t>Hospitalisations</w:t>
            </w:r>
          </w:p>
        </w:tc>
      </w:tr>
      <w:tr w:rsidR="00B742CE" w14:paraId="6008B6DF" w14:textId="77777777" w:rsidTr="004C4C0C">
        <w:trPr>
          <w:trHeight w:val="300"/>
        </w:trPr>
        <w:tc>
          <w:tcPr>
            <w:tcW w:w="0" w:type="auto"/>
            <w:noWrap/>
            <w:hideMark/>
          </w:tcPr>
          <w:p w14:paraId="4116EFBD" w14:textId="77777777" w:rsidR="00B742CE" w:rsidRPr="00AA5211" w:rsidRDefault="00B742CE" w:rsidP="00AA5211">
            <w:r w:rsidRPr="00AA5211">
              <w:t>Number of services</w:t>
            </w:r>
          </w:p>
        </w:tc>
        <w:tc>
          <w:tcPr>
            <w:tcW w:w="0" w:type="auto"/>
            <w:noWrap/>
            <w:hideMark/>
          </w:tcPr>
          <w:p w14:paraId="27F80E90" w14:textId="77777777" w:rsidR="00B742CE" w:rsidRPr="00AA5211" w:rsidRDefault="00B742CE" w:rsidP="00AA5211">
            <w:r w:rsidRPr="00AA5211">
              <w:t xml:space="preserve">-231 </w:t>
            </w:r>
          </w:p>
        </w:tc>
        <w:tc>
          <w:tcPr>
            <w:tcW w:w="0" w:type="auto"/>
            <w:noWrap/>
            <w:hideMark/>
          </w:tcPr>
          <w:p w14:paraId="7253802D" w14:textId="77777777" w:rsidR="00B742CE" w:rsidRPr="00AA5211" w:rsidRDefault="00B742CE" w:rsidP="00AA5211">
            <w:r w:rsidRPr="00AA5211">
              <w:t xml:space="preserve">-234 </w:t>
            </w:r>
          </w:p>
        </w:tc>
        <w:tc>
          <w:tcPr>
            <w:tcW w:w="0" w:type="auto"/>
            <w:noWrap/>
            <w:hideMark/>
          </w:tcPr>
          <w:p w14:paraId="086944B3" w14:textId="77777777" w:rsidR="00B742CE" w:rsidRPr="00AA5211" w:rsidRDefault="00B742CE" w:rsidP="00AA5211">
            <w:r w:rsidRPr="00AA5211">
              <w:t xml:space="preserve">-238 </w:t>
            </w:r>
          </w:p>
        </w:tc>
        <w:tc>
          <w:tcPr>
            <w:tcW w:w="0" w:type="auto"/>
            <w:noWrap/>
            <w:hideMark/>
          </w:tcPr>
          <w:p w14:paraId="497D2E5D" w14:textId="77777777" w:rsidR="00B742CE" w:rsidRPr="00AA5211" w:rsidRDefault="00B742CE" w:rsidP="00AA5211">
            <w:r w:rsidRPr="00AA5211">
              <w:t xml:space="preserve">-242 </w:t>
            </w:r>
          </w:p>
        </w:tc>
        <w:tc>
          <w:tcPr>
            <w:tcW w:w="0" w:type="auto"/>
            <w:noWrap/>
            <w:hideMark/>
          </w:tcPr>
          <w:p w14:paraId="62688D7C" w14:textId="77777777" w:rsidR="00B742CE" w:rsidRPr="00AA5211" w:rsidRDefault="00B742CE" w:rsidP="00AA5211">
            <w:r w:rsidRPr="00AA5211">
              <w:t xml:space="preserve">-246 </w:t>
            </w:r>
          </w:p>
        </w:tc>
      </w:tr>
      <w:tr w:rsidR="00B742CE" w14:paraId="573418B9" w14:textId="77777777" w:rsidTr="004C4C0C">
        <w:trPr>
          <w:trHeight w:val="300"/>
        </w:trPr>
        <w:tc>
          <w:tcPr>
            <w:tcW w:w="0" w:type="auto"/>
            <w:noWrap/>
            <w:hideMark/>
          </w:tcPr>
          <w:p w14:paraId="495C6745" w14:textId="77777777" w:rsidR="00B742CE" w:rsidRPr="00AA5211" w:rsidRDefault="00B742CE" w:rsidP="00AA5211">
            <w:r w:rsidRPr="00AA5211">
              <w:t>Sub-total cost</w:t>
            </w:r>
          </w:p>
        </w:tc>
        <w:tc>
          <w:tcPr>
            <w:tcW w:w="0" w:type="auto"/>
            <w:noWrap/>
            <w:hideMark/>
          </w:tcPr>
          <w:p w14:paraId="78F2AF3C" w14:textId="77777777" w:rsidR="00B742CE" w:rsidRPr="00AA5211" w:rsidRDefault="00B742CE" w:rsidP="00AA5211">
            <w:r w:rsidRPr="00AA5211">
              <w:t>-$1,121,243</w:t>
            </w:r>
          </w:p>
        </w:tc>
        <w:tc>
          <w:tcPr>
            <w:tcW w:w="0" w:type="auto"/>
            <w:noWrap/>
            <w:hideMark/>
          </w:tcPr>
          <w:p w14:paraId="11398397" w14:textId="77777777" w:rsidR="00B742CE" w:rsidRPr="00AA5211" w:rsidRDefault="00B742CE" w:rsidP="00AA5211">
            <w:r w:rsidRPr="00AA5211">
              <w:t>-$1,139,782</w:t>
            </w:r>
          </w:p>
        </w:tc>
        <w:tc>
          <w:tcPr>
            <w:tcW w:w="0" w:type="auto"/>
            <w:noWrap/>
            <w:hideMark/>
          </w:tcPr>
          <w:p w14:paraId="6679F5D2" w14:textId="77777777" w:rsidR="00B742CE" w:rsidRPr="00AA5211" w:rsidRDefault="00B742CE" w:rsidP="00AA5211">
            <w:r w:rsidRPr="00AA5211">
              <w:t>-$1,158,232</w:t>
            </w:r>
          </w:p>
        </w:tc>
        <w:tc>
          <w:tcPr>
            <w:tcW w:w="0" w:type="auto"/>
            <w:noWrap/>
            <w:hideMark/>
          </w:tcPr>
          <w:p w14:paraId="6FD85B71" w14:textId="77777777" w:rsidR="00B742CE" w:rsidRPr="00AA5211" w:rsidRDefault="00B742CE" w:rsidP="00AA5211">
            <w:r w:rsidRPr="00AA5211">
              <w:t>-$1,176,440</w:t>
            </w:r>
          </w:p>
        </w:tc>
        <w:tc>
          <w:tcPr>
            <w:tcW w:w="0" w:type="auto"/>
            <w:noWrap/>
            <w:hideMark/>
          </w:tcPr>
          <w:p w14:paraId="5A38FC4E" w14:textId="77777777" w:rsidR="00B742CE" w:rsidRPr="00AA5211" w:rsidRDefault="00B742CE" w:rsidP="00AA5211">
            <w:r w:rsidRPr="00AA5211">
              <w:t>-$1,194,424</w:t>
            </w:r>
          </w:p>
        </w:tc>
      </w:tr>
      <w:tr w:rsidR="00B742CE" w14:paraId="54063F7D" w14:textId="77777777" w:rsidTr="004C4C0C">
        <w:trPr>
          <w:trHeight w:val="300"/>
        </w:trPr>
        <w:tc>
          <w:tcPr>
            <w:tcW w:w="0" w:type="auto"/>
            <w:gridSpan w:val="6"/>
            <w:noWrap/>
            <w:hideMark/>
          </w:tcPr>
          <w:p w14:paraId="04A549A0" w14:textId="77777777" w:rsidR="00B742CE" w:rsidRPr="00AA5211" w:rsidRDefault="00B742CE" w:rsidP="00AA5211">
            <w:r w:rsidRPr="00AA5211">
              <w:t>ED presentations</w:t>
            </w:r>
          </w:p>
        </w:tc>
      </w:tr>
      <w:tr w:rsidR="00B742CE" w14:paraId="7BDE72B3" w14:textId="77777777" w:rsidTr="004C4C0C">
        <w:trPr>
          <w:trHeight w:val="300"/>
        </w:trPr>
        <w:tc>
          <w:tcPr>
            <w:tcW w:w="0" w:type="auto"/>
            <w:noWrap/>
            <w:hideMark/>
          </w:tcPr>
          <w:p w14:paraId="0EBE7960" w14:textId="77777777" w:rsidR="00B742CE" w:rsidRPr="00AA5211" w:rsidRDefault="00B742CE" w:rsidP="00AA5211">
            <w:r w:rsidRPr="00AA5211">
              <w:t>Number of services</w:t>
            </w:r>
          </w:p>
        </w:tc>
        <w:tc>
          <w:tcPr>
            <w:tcW w:w="0" w:type="auto"/>
            <w:noWrap/>
            <w:hideMark/>
          </w:tcPr>
          <w:p w14:paraId="3C431EFC" w14:textId="77777777" w:rsidR="00B742CE" w:rsidRPr="00AA5211" w:rsidRDefault="00B742CE" w:rsidP="00AA5211">
            <w:r w:rsidRPr="00AA5211">
              <w:t xml:space="preserve">-490 </w:t>
            </w:r>
          </w:p>
        </w:tc>
        <w:tc>
          <w:tcPr>
            <w:tcW w:w="0" w:type="auto"/>
            <w:noWrap/>
            <w:hideMark/>
          </w:tcPr>
          <w:p w14:paraId="76086B7B" w14:textId="77777777" w:rsidR="00B742CE" w:rsidRPr="00AA5211" w:rsidRDefault="00B742CE" w:rsidP="00AA5211">
            <w:r w:rsidRPr="00AA5211">
              <w:t xml:space="preserve">-498 </w:t>
            </w:r>
          </w:p>
        </w:tc>
        <w:tc>
          <w:tcPr>
            <w:tcW w:w="0" w:type="auto"/>
            <w:noWrap/>
            <w:hideMark/>
          </w:tcPr>
          <w:p w14:paraId="3C1047E4" w14:textId="77777777" w:rsidR="00B742CE" w:rsidRPr="00AA5211" w:rsidRDefault="00B742CE" w:rsidP="00AA5211">
            <w:r w:rsidRPr="00AA5211">
              <w:t xml:space="preserve">-506 </w:t>
            </w:r>
          </w:p>
        </w:tc>
        <w:tc>
          <w:tcPr>
            <w:tcW w:w="0" w:type="auto"/>
            <w:noWrap/>
            <w:hideMark/>
          </w:tcPr>
          <w:p w14:paraId="57A2D98E" w14:textId="77777777" w:rsidR="00B742CE" w:rsidRPr="00AA5211" w:rsidRDefault="00B742CE" w:rsidP="00AA5211">
            <w:r w:rsidRPr="00AA5211">
              <w:t xml:space="preserve">-514 </w:t>
            </w:r>
          </w:p>
        </w:tc>
        <w:tc>
          <w:tcPr>
            <w:tcW w:w="0" w:type="auto"/>
            <w:noWrap/>
            <w:hideMark/>
          </w:tcPr>
          <w:p w14:paraId="1D8113B9" w14:textId="77777777" w:rsidR="00B742CE" w:rsidRPr="00AA5211" w:rsidRDefault="00B742CE" w:rsidP="00AA5211">
            <w:r w:rsidRPr="00AA5211">
              <w:t xml:space="preserve">-522 </w:t>
            </w:r>
          </w:p>
        </w:tc>
      </w:tr>
      <w:tr w:rsidR="00B742CE" w14:paraId="55B8BC39" w14:textId="77777777" w:rsidTr="004C4C0C">
        <w:trPr>
          <w:trHeight w:val="300"/>
        </w:trPr>
        <w:tc>
          <w:tcPr>
            <w:tcW w:w="0" w:type="auto"/>
            <w:noWrap/>
            <w:hideMark/>
          </w:tcPr>
          <w:p w14:paraId="1FE33CB5" w14:textId="77777777" w:rsidR="00B742CE" w:rsidRPr="00AA5211" w:rsidRDefault="00B742CE" w:rsidP="00AA5211">
            <w:r w:rsidRPr="00AA5211">
              <w:t>Sub-total cost</w:t>
            </w:r>
          </w:p>
        </w:tc>
        <w:tc>
          <w:tcPr>
            <w:tcW w:w="0" w:type="auto"/>
            <w:noWrap/>
            <w:hideMark/>
          </w:tcPr>
          <w:p w14:paraId="6B9CB302" w14:textId="77777777" w:rsidR="00B742CE" w:rsidRPr="00AA5211" w:rsidRDefault="00B742CE" w:rsidP="00AA5211">
            <w:r w:rsidRPr="00AA5211">
              <w:t>-$358,923</w:t>
            </w:r>
          </w:p>
        </w:tc>
        <w:tc>
          <w:tcPr>
            <w:tcW w:w="0" w:type="auto"/>
            <w:noWrap/>
            <w:hideMark/>
          </w:tcPr>
          <w:p w14:paraId="758C49F6" w14:textId="77777777" w:rsidR="00B742CE" w:rsidRPr="00AA5211" w:rsidRDefault="00B742CE" w:rsidP="00AA5211">
            <w:r w:rsidRPr="00AA5211">
              <w:t>-$364,858</w:t>
            </w:r>
          </w:p>
        </w:tc>
        <w:tc>
          <w:tcPr>
            <w:tcW w:w="0" w:type="auto"/>
            <w:noWrap/>
            <w:hideMark/>
          </w:tcPr>
          <w:p w14:paraId="21FE547C" w14:textId="77777777" w:rsidR="00B742CE" w:rsidRPr="00AA5211" w:rsidRDefault="00B742CE" w:rsidP="00AA5211">
            <w:r w:rsidRPr="00AA5211">
              <w:t>-$370,764</w:t>
            </w:r>
          </w:p>
        </w:tc>
        <w:tc>
          <w:tcPr>
            <w:tcW w:w="0" w:type="auto"/>
            <w:noWrap/>
            <w:hideMark/>
          </w:tcPr>
          <w:p w14:paraId="34FBE51A" w14:textId="77777777" w:rsidR="00B742CE" w:rsidRPr="00AA5211" w:rsidRDefault="00B742CE" w:rsidP="00AA5211">
            <w:r w:rsidRPr="00AA5211">
              <w:t>-$376,593</w:t>
            </w:r>
          </w:p>
        </w:tc>
        <w:tc>
          <w:tcPr>
            <w:tcW w:w="0" w:type="auto"/>
            <w:noWrap/>
            <w:hideMark/>
          </w:tcPr>
          <w:p w14:paraId="3E90D7EF" w14:textId="77777777" w:rsidR="00B742CE" w:rsidRPr="00AA5211" w:rsidRDefault="00B742CE" w:rsidP="00AA5211">
            <w:r w:rsidRPr="00AA5211">
              <w:t>-$382,350</w:t>
            </w:r>
          </w:p>
        </w:tc>
      </w:tr>
      <w:tr w:rsidR="00B742CE" w14:paraId="0460BE0B" w14:textId="77777777" w:rsidTr="004C4C0C">
        <w:trPr>
          <w:trHeight w:val="300"/>
        </w:trPr>
        <w:tc>
          <w:tcPr>
            <w:tcW w:w="0" w:type="auto"/>
            <w:noWrap/>
            <w:hideMark/>
          </w:tcPr>
          <w:p w14:paraId="2B19ACBA" w14:textId="77777777" w:rsidR="00B742CE" w:rsidRPr="00AA5211" w:rsidRDefault="00B742CE" w:rsidP="00AA5211">
            <w:r w:rsidRPr="00AA5211">
              <w:t>Total services</w:t>
            </w:r>
          </w:p>
        </w:tc>
        <w:tc>
          <w:tcPr>
            <w:tcW w:w="0" w:type="auto"/>
            <w:noWrap/>
            <w:hideMark/>
          </w:tcPr>
          <w:p w14:paraId="13042321" w14:textId="77777777" w:rsidR="00B742CE" w:rsidRPr="00AA5211" w:rsidRDefault="00B742CE" w:rsidP="00AA5211">
            <w:r w:rsidRPr="00AA5211">
              <w:t xml:space="preserve">-720 </w:t>
            </w:r>
          </w:p>
        </w:tc>
        <w:tc>
          <w:tcPr>
            <w:tcW w:w="0" w:type="auto"/>
            <w:noWrap/>
            <w:hideMark/>
          </w:tcPr>
          <w:p w14:paraId="20C46E60" w14:textId="77777777" w:rsidR="00B742CE" w:rsidRPr="00AA5211" w:rsidRDefault="00B742CE" w:rsidP="00AA5211">
            <w:r w:rsidRPr="00AA5211">
              <w:t xml:space="preserve">-732 </w:t>
            </w:r>
          </w:p>
        </w:tc>
        <w:tc>
          <w:tcPr>
            <w:tcW w:w="0" w:type="auto"/>
            <w:noWrap/>
            <w:hideMark/>
          </w:tcPr>
          <w:p w14:paraId="2ACB13FF" w14:textId="77777777" w:rsidR="00B742CE" w:rsidRPr="00AA5211" w:rsidRDefault="00B742CE" w:rsidP="00AA5211">
            <w:r w:rsidRPr="00AA5211">
              <w:t xml:space="preserve">-744 </w:t>
            </w:r>
          </w:p>
        </w:tc>
        <w:tc>
          <w:tcPr>
            <w:tcW w:w="0" w:type="auto"/>
            <w:noWrap/>
            <w:hideMark/>
          </w:tcPr>
          <w:p w14:paraId="4BCADD2D" w14:textId="77777777" w:rsidR="00B742CE" w:rsidRPr="00AA5211" w:rsidRDefault="00B742CE" w:rsidP="00AA5211">
            <w:r w:rsidRPr="00AA5211">
              <w:t xml:space="preserve">-756 </w:t>
            </w:r>
          </w:p>
        </w:tc>
        <w:tc>
          <w:tcPr>
            <w:tcW w:w="0" w:type="auto"/>
            <w:noWrap/>
            <w:hideMark/>
          </w:tcPr>
          <w:p w14:paraId="4093E263" w14:textId="77777777" w:rsidR="00B742CE" w:rsidRPr="00AA5211" w:rsidRDefault="00B742CE" w:rsidP="00AA5211">
            <w:r w:rsidRPr="00AA5211">
              <w:t xml:space="preserve">-767 </w:t>
            </w:r>
          </w:p>
        </w:tc>
      </w:tr>
      <w:tr w:rsidR="00B742CE" w14:paraId="72434E89" w14:textId="77777777" w:rsidTr="004C4C0C">
        <w:trPr>
          <w:trHeight w:val="300"/>
        </w:trPr>
        <w:tc>
          <w:tcPr>
            <w:tcW w:w="0" w:type="auto"/>
            <w:noWrap/>
            <w:hideMark/>
          </w:tcPr>
          <w:p w14:paraId="0E6769D1" w14:textId="77777777" w:rsidR="00B742CE" w:rsidRPr="00AA5211" w:rsidRDefault="00B742CE" w:rsidP="00AA5211">
            <w:r w:rsidRPr="00AA5211">
              <w:t>Total cost</w:t>
            </w:r>
          </w:p>
        </w:tc>
        <w:tc>
          <w:tcPr>
            <w:tcW w:w="0" w:type="auto"/>
            <w:noWrap/>
            <w:hideMark/>
          </w:tcPr>
          <w:p w14:paraId="305324C8" w14:textId="77777777" w:rsidR="00B742CE" w:rsidRPr="00AA5211" w:rsidRDefault="00B742CE" w:rsidP="00AA5211">
            <w:r w:rsidRPr="00AA5211">
              <w:t>-$1,480,166</w:t>
            </w:r>
          </w:p>
        </w:tc>
        <w:tc>
          <w:tcPr>
            <w:tcW w:w="0" w:type="auto"/>
            <w:noWrap/>
            <w:hideMark/>
          </w:tcPr>
          <w:p w14:paraId="00B6ECCB" w14:textId="77777777" w:rsidR="00B742CE" w:rsidRPr="00AA5211" w:rsidRDefault="00B742CE" w:rsidP="00AA5211">
            <w:r w:rsidRPr="00AA5211">
              <w:t>-$1,504,639</w:t>
            </w:r>
          </w:p>
        </w:tc>
        <w:tc>
          <w:tcPr>
            <w:tcW w:w="0" w:type="auto"/>
            <w:noWrap/>
            <w:hideMark/>
          </w:tcPr>
          <w:p w14:paraId="04A6DCF3" w14:textId="77777777" w:rsidR="00B742CE" w:rsidRPr="00AA5211" w:rsidRDefault="00B742CE" w:rsidP="00AA5211">
            <w:r w:rsidRPr="00AA5211">
              <w:t>-$1,528,996</w:t>
            </w:r>
          </w:p>
        </w:tc>
        <w:tc>
          <w:tcPr>
            <w:tcW w:w="0" w:type="auto"/>
            <w:noWrap/>
            <w:hideMark/>
          </w:tcPr>
          <w:p w14:paraId="10770869" w14:textId="77777777" w:rsidR="00B742CE" w:rsidRPr="00AA5211" w:rsidRDefault="00B742CE" w:rsidP="00AA5211">
            <w:r w:rsidRPr="00AA5211">
              <w:t>-$1,553,033</w:t>
            </w:r>
          </w:p>
        </w:tc>
        <w:tc>
          <w:tcPr>
            <w:tcW w:w="0" w:type="auto"/>
            <w:noWrap/>
            <w:hideMark/>
          </w:tcPr>
          <w:p w14:paraId="418A509C" w14:textId="77777777" w:rsidR="00B742CE" w:rsidRPr="00AA5211" w:rsidRDefault="00B742CE" w:rsidP="00AA5211">
            <w:r w:rsidRPr="00AA5211">
              <w:t>-$1,576,774</w:t>
            </w:r>
          </w:p>
        </w:tc>
      </w:tr>
    </w:tbl>
    <w:p w14:paraId="1B28D655" w14:textId="77777777" w:rsidR="00B742CE" w:rsidRDefault="00B742CE" w:rsidP="00B742CE">
      <w:pPr>
        <w:pStyle w:val="Heading3"/>
        <w:rPr>
          <w:rFonts w:cs="Calibri"/>
        </w:rPr>
      </w:pPr>
      <w:bookmarkStart w:id="3655" w:name="_Toc50624362"/>
      <w:bookmarkStart w:id="3656" w:name="_Toc51243893"/>
      <w:bookmarkStart w:id="3657" w:name="_Toc129949082"/>
      <w:bookmarkStart w:id="3658" w:name="_Toc129958406"/>
      <w:r>
        <w:rPr>
          <w:rFonts w:cs="Calibri"/>
        </w:rPr>
        <w:t>Summary</w:t>
      </w:r>
      <w:bookmarkEnd w:id="3655"/>
      <w:bookmarkEnd w:id="3656"/>
      <w:bookmarkEnd w:id="3657"/>
      <w:bookmarkEnd w:id="3658"/>
    </w:p>
    <w:p w14:paraId="08B33866" w14:textId="4C67F5A0" w:rsidR="00B742CE" w:rsidRDefault="00B742CE" w:rsidP="00AA5211">
      <w:r>
        <w:t xml:space="preserve">The total costs to all government budgets (commonwealth, state and territories) have been presented in </w:t>
      </w:r>
      <w:fldSimple w:instr=" REF _Ref50553938 ">
        <w:r w:rsidR="00DD1EFA">
          <w:t xml:space="preserve">Table </w:t>
        </w:r>
        <w:r w:rsidR="00DD1EFA">
          <w:rPr>
            <w:noProof/>
          </w:rPr>
          <w:t>139</w:t>
        </w:r>
      </w:fldSimple>
      <w:r>
        <w:t xml:space="preserve"> for Group A and </w:t>
      </w:r>
      <w:fldSimple w:instr=" REF _Ref50553942 ">
        <w:r w:rsidR="00DD1EFA">
          <w:t xml:space="preserve">Table </w:t>
        </w:r>
        <w:r w:rsidR="00DD1EFA">
          <w:rPr>
            <w:noProof/>
          </w:rPr>
          <w:t>140</w:t>
        </w:r>
      </w:fldSimple>
      <w:r>
        <w:t xml:space="preserve"> For Group B. When applying the results of Groups A and B to the estimated eligible population, cost savings of $9.63-$31.08 million are estimated in the first year of implementation of the CPMC program. Savings are projected to increase to $10.26-$33.11 million by 2025.</w:t>
      </w:r>
    </w:p>
    <w:p w14:paraId="5E875966" w14:textId="22594C6A" w:rsidR="00B742CE" w:rsidRDefault="00B742CE" w:rsidP="00B742CE">
      <w:pPr>
        <w:pStyle w:val="Caption"/>
        <w:tabs>
          <w:tab w:val="left" w:pos="1134"/>
        </w:tabs>
        <w:ind w:left="1134" w:hanging="1134"/>
      </w:pPr>
      <w:bookmarkStart w:id="3659" w:name="_Ref50553938"/>
      <w:bookmarkStart w:id="3660" w:name="_Toc50624507"/>
      <w:bookmarkStart w:id="3661" w:name="_Toc51244046"/>
      <w:bookmarkStart w:id="3662" w:name="_Toc52539305"/>
      <w:bookmarkStart w:id="3663" w:name="_Toc129948965"/>
      <w:bookmarkStart w:id="3664" w:name="_Hlk53141512"/>
      <w:r>
        <w:t xml:space="preserve">Table </w:t>
      </w:r>
      <w:fldSimple w:instr=" SEQ Table \* ARABIC ">
        <w:r w:rsidR="00DD1EFA">
          <w:rPr>
            <w:noProof/>
          </w:rPr>
          <w:t>139</w:t>
        </w:r>
      </w:fldSimple>
      <w:bookmarkEnd w:id="3659"/>
      <w:r w:rsidR="00087B6E">
        <w:rPr>
          <w:noProof/>
        </w:rPr>
        <w:t xml:space="preserve"> </w:t>
      </w:r>
      <w:r>
        <w:rPr>
          <w:rFonts w:cs="Calibri"/>
        </w:rPr>
        <w:t>Total costs to all Government health budgets associated with the CPMC intervention in Group A</w:t>
      </w:r>
      <w:bookmarkEnd w:id="3660"/>
      <w:bookmarkEnd w:id="3661"/>
      <w:bookmarkEnd w:id="3662"/>
      <w:bookmarkEnd w:id="3663"/>
    </w:p>
    <w:tbl>
      <w:tblPr>
        <w:tblStyle w:val="TableGrid1"/>
        <w:tblW w:w="0" w:type="auto"/>
        <w:tblLook w:val="04A0" w:firstRow="1" w:lastRow="0" w:firstColumn="1" w:lastColumn="0" w:noHBand="0" w:noVBand="1"/>
      </w:tblPr>
      <w:tblGrid>
        <w:gridCol w:w="3225"/>
        <w:gridCol w:w="1159"/>
        <w:gridCol w:w="1158"/>
        <w:gridCol w:w="1158"/>
        <w:gridCol w:w="1158"/>
        <w:gridCol w:w="1158"/>
      </w:tblGrid>
      <w:tr w:rsidR="00B742CE" w14:paraId="791AFC90" w14:textId="77777777" w:rsidTr="004C4C0C">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tcPr>
          <w:p w14:paraId="097D8EAD" w14:textId="77777777" w:rsidR="00B742CE" w:rsidRPr="00AA5211" w:rsidRDefault="00B742CE" w:rsidP="00AA5211"/>
        </w:tc>
        <w:tc>
          <w:tcPr>
            <w:tcW w:w="0" w:type="auto"/>
            <w:noWrap/>
            <w:hideMark/>
          </w:tcPr>
          <w:p w14:paraId="30D7368D" w14:textId="77777777" w:rsidR="00B742CE" w:rsidRPr="00AA5211" w:rsidRDefault="00B742CE" w:rsidP="00AA5211">
            <w:r w:rsidRPr="00AA5211">
              <w:t>2021</w:t>
            </w:r>
          </w:p>
        </w:tc>
        <w:tc>
          <w:tcPr>
            <w:tcW w:w="0" w:type="auto"/>
            <w:noWrap/>
            <w:hideMark/>
          </w:tcPr>
          <w:p w14:paraId="4B547F70" w14:textId="77777777" w:rsidR="00B742CE" w:rsidRPr="00AA5211" w:rsidRDefault="00B742CE" w:rsidP="00AA5211">
            <w:r w:rsidRPr="00AA5211">
              <w:t>2022</w:t>
            </w:r>
          </w:p>
        </w:tc>
        <w:tc>
          <w:tcPr>
            <w:tcW w:w="0" w:type="auto"/>
            <w:noWrap/>
            <w:hideMark/>
          </w:tcPr>
          <w:p w14:paraId="03A9B8B8" w14:textId="77777777" w:rsidR="00B742CE" w:rsidRPr="00AA5211" w:rsidRDefault="00B742CE" w:rsidP="00AA5211">
            <w:r w:rsidRPr="00AA5211">
              <w:t>2023</w:t>
            </w:r>
          </w:p>
        </w:tc>
        <w:tc>
          <w:tcPr>
            <w:tcW w:w="0" w:type="auto"/>
            <w:noWrap/>
            <w:hideMark/>
          </w:tcPr>
          <w:p w14:paraId="212013D5" w14:textId="77777777" w:rsidR="00B742CE" w:rsidRPr="00AA5211" w:rsidRDefault="00B742CE" w:rsidP="00AA5211">
            <w:r w:rsidRPr="00AA5211">
              <w:t>2024</w:t>
            </w:r>
          </w:p>
        </w:tc>
        <w:tc>
          <w:tcPr>
            <w:tcW w:w="0" w:type="auto"/>
            <w:noWrap/>
            <w:hideMark/>
          </w:tcPr>
          <w:p w14:paraId="66A59391" w14:textId="77777777" w:rsidR="00B742CE" w:rsidRPr="00AA5211" w:rsidRDefault="00B742CE" w:rsidP="00AA5211">
            <w:r w:rsidRPr="00AA5211">
              <w:t>2025</w:t>
            </w:r>
          </w:p>
        </w:tc>
      </w:tr>
      <w:tr w:rsidR="00B742CE" w14:paraId="0BE66A0D" w14:textId="77777777" w:rsidTr="004C4C0C">
        <w:trPr>
          <w:trHeight w:val="300"/>
        </w:trPr>
        <w:tc>
          <w:tcPr>
            <w:tcW w:w="0" w:type="auto"/>
            <w:noWrap/>
            <w:hideMark/>
          </w:tcPr>
          <w:p w14:paraId="1B5806D1" w14:textId="77777777" w:rsidR="00B742CE" w:rsidRPr="00AA5211" w:rsidRDefault="00B742CE" w:rsidP="00AA5211">
            <w:r w:rsidRPr="00AA5211">
              <w:t>Cost of intervention</w:t>
            </w:r>
          </w:p>
        </w:tc>
        <w:tc>
          <w:tcPr>
            <w:tcW w:w="0" w:type="auto"/>
            <w:noWrap/>
            <w:hideMark/>
          </w:tcPr>
          <w:p w14:paraId="1B0A45FC" w14:textId="0DC9B269" w:rsidR="00B742CE" w:rsidRPr="00AA5211" w:rsidRDefault="00B742CE" w:rsidP="00AA5211">
            <w:r w:rsidRPr="00AA5211">
              <w:t>$3,780,972</w:t>
            </w:r>
          </w:p>
        </w:tc>
        <w:tc>
          <w:tcPr>
            <w:tcW w:w="0" w:type="auto"/>
            <w:noWrap/>
            <w:hideMark/>
          </w:tcPr>
          <w:p w14:paraId="742BA804" w14:textId="0DCE23D0" w:rsidR="00B742CE" w:rsidRPr="00AA5211" w:rsidRDefault="00B742CE" w:rsidP="00AA5211">
            <w:r w:rsidRPr="00AA5211">
              <w:t>$3,843,487</w:t>
            </w:r>
          </w:p>
        </w:tc>
        <w:tc>
          <w:tcPr>
            <w:tcW w:w="0" w:type="auto"/>
            <w:noWrap/>
            <w:hideMark/>
          </w:tcPr>
          <w:p w14:paraId="49D988A1" w14:textId="3840A8D9" w:rsidR="00B742CE" w:rsidRPr="00AA5211" w:rsidRDefault="00B742CE" w:rsidP="00AA5211">
            <w:r w:rsidRPr="00AA5211">
              <w:t>$3,905,703</w:t>
            </w:r>
          </w:p>
        </w:tc>
        <w:tc>
          <w:tcPr>
            <w:tcW w:w="0" w:type="auto"/>
            <w:noWrap/>
            <w:hideMark/>
          </w:tcPr>
          <w:p w14:paraId="395B66F9" w14:textId="239A4ED9" w:rsidR="00B742CE" w:rsidRPr="00AA5211" w:rsidRDefault="00B742CE" w:rsidP="00AA5211">
            <w:r w:rsidRPr="00AA5211">
              <w:t>$3,967,104</w:t>
            </w:r>
          </w:p>
        </w:tc>
        <w:tc>
          <w:tcPr>
            <w:tcW w:w="0" w:type="auto"/>
            <w:noWrap/>
            <w:hideMark/>
          </w:tcPr>
          <w:p w14:paraId="028A3A2C" w14:textId="71CF8F47" w:rsidR="00B742CE" w:rsidRPr="00AA5211" w:rsidRDefault="00B742CE" w:rsidP="00AA5211">
            <w:r w:rsidRPr="00AA5211">
              <w:t>$4,027,749</w:t>
            </w:r>
          </w:p>
        </w:tc>
      </w:tr>
      <w:tr w:rsidR="00B742CE" w14:paraId="0F8380F3" w14:textId="77777777" w:rsidTr="004C4C0C">
        <w:trPr>
          <w:trHeight w:val="300"/>
        </w:trPr>
        <w:tc>
          <w:tcPr>
            <w:tcW w:w="0" w:type="auto"/>
            <w:noWrap/>
            <w:hideMark/>
          </w:tcPr>
          <w:p w14:paraId="217F33D1" w14:textId="77777777" w:rsidR="00B742CE" w:rsidRPr="00AA5211" w:rsidRDefault="00B742CE" w:rsidP="00AA5211">
            <w:r w:rsidRPr="00AA5211">
              <w:t>MBS costs to Government</w:t>
            </w:r>
          </w:p>
        </w:tc>
        <w:tc>
          <w:tcPr>
            <w:tcW w:w="0" w:type="auto"/>
            <w:noWrap/>
            <w:hideMark/>
          </w:tcPr>
          <w:p w14:paraId="27F3A126" w14:textId="42B89CB1" w:rsidR="00B742CE" w:rsidRPr="00AA5211" w:rsidRDefault="00B742CE" w:rsidP="00AA5211">
            <w:r w:rsidRPr="00AA5211">
              <w:t>-$10,730,475</w:t>
            </w:r>
          </w:p>
        </w:tc>
        <w:tc>
          <w:tcPr>
            <w:tcW w:w="0" w:type="auto"/>
            <w:noWrap/>
            <w:hideMark/>
          </w:tcPr>
          <w:p w14:paraId="4879FD4B" w14:textId="6068ADA6" w:rsidR="00B742CE" w:rsidRPr="00AA5211" w:rsidRDefault="00B742CE" w:rsidP="00AA5211">
            <w:r w:rsidRPr="00AA5211">
              <w:t>-$10,907,894</w:t>
            </w:r>
          </w:p>
        </w:tc>
        <w:tc>
          <w:tcPr>
            <w:tcW w:w="0" w:type="auto"/>
            <w:noWrap/>
            <w:hideMark/>
          </w:tcPr>
          <w:p w14:paraId="0AF6F736" w14:textId="2ADA9FE2" w:rsidR="00B742CE" w:rsidRPr="00AA5211" w:rsidRDefault="00B742CE" w:rsidP="00AA5211">
            <w:r w:rsidRPr="00AA5211">
              <w:t>-$11,084,465</w:t>
            </w:r>
          </w:p>
        </w:tc>
        <w:tc>
          <w:tcPr>
            <w:tcW w:w="0" w:type="auto"/>
            <w:noWrap/>
            <w:hideMark/>
          </w:tcPr>
          <w:p w14:paraId="3F767D07" w14:textId="20346E21" w:rsidR="00B742CE" w:rsidRPr="00AA5211" w:rsidRDefault="00B742CE" w:rsidP="00AA5211">
            <w:r w:rsidRPr="00AA5211">
              <w:t>-$11,258,723</w:t>
            </w:r>
          </w:p>
        </w:tc>
        <w:tc>
          <w:tcPr>
            <w:tcW w:w="0" w:type="auto"/>
            <w:noWrap/>
            <w:hideMark/>
          </w:tcPr>
          <w:p w14:paraId="3FA7480A" w14:textId="1671B757" w:rsidR="00B742CE" w:rsidRPr="00AA5211" w:rsidRDefault="00B742CE" w:rsidP="00AA5211">
            <w:r w:rsidRPr="00AA5211">
              <w:t>-$11,430,834</w:t>
            </w:r>
          </w:p>
        </w:tc>
      </w:tr>
      <w:tr w:rsidR="00B742CE" w14:paraId="44C068DF" w14:textId="77777777" w:rsidTr="004C4C0C">
        <w:trPr>
          <w:trHeight w:val="300"/>
        </w:trPr>
        <w:tc>
          <w:tcPr>
            <w:tcW w:w="0" w:type="auto"/>
            <w:noWrap/>
            <w:hideMark/>
          </w:tcPr>
          <w:p w14:paraId="42F6B189" w14:textId="77777777" w:rsidR="00B742CE" w:rsidRPr="00AA5211" w:rsidRDefault="00B742CE" w:rsidP="00AA5211">
            <w:r w:rsidRPr="00AA5211">
              <w:t>PBS costs to Government</w:t>
            </w:r>
          </w:p>
        </w:tc>
        <w:tc>
          <w:tcPr>
            <w:tcW w:w="0" w:type="auto"/>
            <w:noWrap/>
            <w:hideMark/>
          </w:tcPr>
          <w:p w14:paraId="0D05A4A6" w14:textId="239345CC" w:rsidR="00B742CE" w:rsidRPr="00AA5211" w:rsidRDefault="00B742CE" w:rsidP="00AA5211">
            <w:r w:rsidRPr="00AA5211">
              <w:t>-$810,027</w:t>
            </w:r>
          </w:p>
        </w:tc>
        <w:tc>
          <w:tcPr>
            <w:tcW w:w="0" w:type="auto"/>
            <w:noWrap/>
            <w:hideMark/>
          </w:tcPr>
          <w:p w14:paraId="2C8A198C" w14:textId="63E957A2" w:rsidR="00B742CE" w:rsidRPr="00AA5211" w:rsidRDefault="00B742CE" w:rsidP="00AA5211">
            <w:r w:rsidRPr="00AA5211">
              <w:t>-$823,420</w:t>
            </w:r>
          </w:p>
        </w:tc>
        <w:tc>
          <w:tcPr>
            <w:tcW w:w="0" w:type="auto"/>
            <w:noWrap/>
            <w:hideMark/>
          </w:tcPr>
          <w:p w14:paraId="4902CDE6" w14:textId="09D3C85B" w:rsidR="00B742CE" w:rsidRPr="00AA5211" w:rsidRDefault="00B742CE" w:rsidP="00AA5211">
            <w:r w:rsidRPr="00AA5211">
              <w:t>-$836,749</w:t>
            </w:r>
          </w:p>
        </w:tc>
        <w:tc>
          <w:tcPr>
            <w:tcW w:w="0" w:type="auto"/>
            <w:noWrap/>
            <w:hideMark/>
          </w:tcPr>
          <w:p w14:paraId="0BA1D9AF" w14:textId="1CBA111E" w:rsidR="00B742CE" w:rsidRPr="00AA5211" w:rsidRDefault="00B742CE" w:rsidP="00AA5211">
            <w:r w:rsidRPr="00AA5211">
              <w:t>-$849,903</w:t>
            </w:r>
          </w:p>
        </w:tc>
        <w:tc>
          <w:tcPr>
            <w:tcW w:w="0" w:type="auto"/>
            <w:noWrap/>
            <w:hideMark/>
          </w:tcPr>
          <w:p w14:paraId="5B28BBFB" w14:textId="292F7F5F" w:rsidR="00B742CE" w:rsidRPr="00AA5211" w:rsidRDefault="00B742CE" w:rsidP="00AA5211">
            <w:r w:rsidRPr="00AA5211">
              <w:t>-$862,896</w:t>
            </w:r>
          </w:p>
        </w:tc>
      </w:tr>
      <w:tr w:rsidR="00B742CE" w14:paraId="01267134" w14:textId="77777777" w:rsidTr="004C4C0C">
        <w:trPr>
          <w:trHeight w:val="300"/>
        </w:trPr>
        <w:tc>
          <w:tcPr>
            <w:tcW w:w="0" w:type="auto"/>
            <w:noWrap/>
            <w:hideMark/>
          </w:tcPr>
          <w:p w14:paraId="248400F0" w14:textId="77777777" w:rsidR="00B742CE" w:rsidRPr="00AA5211" w:rsidRDefault="00B742CE" w:rsidP="00AA5211">
            <w:r w:rsidRPr="00AA5211">
              <w:t>Total cost to Commonwealth Government</w:t>
            </w:r>
          </w:p>
        </w:tc>
        <w:tc>
          <w:tcPr>
            <w:tcW w:w="0" w:type="auto"/>
            <w:noWrap/>
            <w:hideMark/>
          </w:tcPr>
          <w:p w14:paraId="7724CD6D" w14:textId="1D82EE90" w:rsidR="00B742CE" w:rsidRPr="00AA5211" w:rsidRDefault="00B742CE" w:rsidP="00AA5211">
            <w:r w:rsidRPr="00AA5211">
              <w:t>-$7,759,530</w:t>
            </w:r>
          </w:p>
        </w:tc>
        <w:tc>
          <w:tcPr>
            <w:tcW w:w="0" w:type="auto"/>
            <w:noWrap/>
            <w:hideMark/>
          </w:tcPr>
          <w:p w14:paraId="59E9D16C" w14:textId="4306DF0E" w:rsidR="00B742CE" w:rsidRPr="00AA5211" w:rsidRDefault="00B742CE" w:rsidP="00AA5211">
            <w:r w:rsidRPr="00AA5211">
              <w:t>-$7,887,827</w:t>
            </w:r>
          </w:p>
        </w:tc>
        <w:tc>
          <w:tcPr>
            <w:tcW w:w="0" w:type="auto"/>
            <w:noWrap/>
            <w:hideMark/>
          </w:tcPr>
          <w:p w14:paraId="7A13FBC4" w14:textId="79A806A1" w:rsidR="00B742CE" w:rsidRPr="00AA5211" w:rsidRDefault="00B742CE" w:rsidP="00AA5211">
            <w:r w:rsidRPr="00AA5211">
              <w:t>-$8,015,511</w:t>
            </w:r>
          </w:p>
        </w:tc>
        <w:tc>
          <w:tcPr>
            <w:tcW w:w="0" w:type="auto"/>
            <w:noWrap/>
            <w:hideMark/>
          </w:tcPr>
          <w:p w14:paraId="6BAE7EBE" w14:textId="3E1359EE" w:rsidR="00B742CE" w:rsidRPr="00AA5211" w:rsidRDefault="00B742CE" w:rsidP="00AA5211">
            <w:r w:rsidRPr="00AA5211">
              <w:t>-$8,141,522</w:t>
            </w:r>
          </w:p>
        </w:tc>
        <w:tc>
          <w:tcPr>
            <w:tcW w:w="0" w:type="auto"/>
            <w:noWrap/>
            <w:hideMark/>
          </w:tcPr>
          <w:p w14:paraId="204138A2" w14:textId="076DDAA7" w:rsidR="00B742CE" w:rsidRPr="00AA5211" w:rsidRDefault="00B742CE" w:rsidP="00AA5211">
            <w:r w:rsidRPr="00AA5211">
              <w:t>-$8,265,981</w:t>
            </w:r>
          </w:p>
        </w:tc>
      </w:tr>
      <w:tr w:rsidR="00B742CE" w14:paraId="26DABDF2" w14:textId="77777777" w:rsidTr="004C4C0C">
        <w:trPr>
          <w:trHeight w:val="300"/>
        </w:trPr>
        <w:tc>
          <w:tcPr>
            <w:tcW w:w="0" w:type="auto"/>
            <w:noWrap/>
            <w:hideMark/>
          </w:tcPr>
          <w:p w14:paraId="3AD17CE8" w14:textId="77777777" w:rsidR="00B742CE" w:rsidRPr="00AA5211" w:rsidRDefault="00B742CE" w:rsidP="00AA5211">
            <w:r w:rsidRPr="00AA5211">
              <w:t>Cost to States and Territories</w:t>
            </w:r>
          </w:p>
        </w:tc>
        <w:tc>
          <w:tcPr>
            <w:tcW w:w="0" w:type="auto"/>
            <w:noWrap/>
            <w:hideMark/>
          </w:tcPr>
          <w:p w14:paraId="11B19FC9" w14:textId="1C69EE52" w:rsidR="00B742CE" w:rsidRPr="00AA5211" w:rsidRDefault="00B742CE" w:rsidP="00AA5211">
            <w:r w:rsidRPr="00AA5211">
              <w:t>-$1,871,883</w:t>
            </w:r>
          </w:p>
        </w:tc>
        <w:tc>
          <w:tcPr>
            <w:tcW w:w="0" w:type="auto"/>
            <w:noWrap/>
            <w:hideMark/>
          </w:tcPr>
          <w:p w14:paraId="664B963E" w14:textId="26E8755D" w:rsidR="00B742CE" w:rsidRPr="00AA5211" w:rsidRDefault="00B742CE" w:rsidP="00AA5211">
            <w:r w:rsidRPr="00AA5211">
              <w:t>-$1,902,832</w:t>
            </w:r>
          </w:p>
        </w:tc>
        <w:tc>
          <w:tcPr>
            <w:tcW w:w="0" w:type="auto"/>
            <w:noWrap/>
            <w:hideMark/>
          </w:tcPr>
          <w:p w14:paraId="7CCFB983" w14:textId="3EEB45C1" w:rsidR="00B742CE" w:rsidRPr="00AA5211" w:rsidRDefault="00B742CE" w:rsidP="00AA5211">
            <w:r w:rsidRPr="00AA5211">
              <w:t>-$1,933,634</w:t>
            </w:r>
          </w:p>
        </w:tc>
        <w:tc>
          <w:tcPr>
            <w:tcW w:w="0" w:type="auto"/>
            <w:noWrap/>
            <w:hideMark/>
          </w:tcPr>
          <w:p w14:paraId="480CD37F" w14:textId="62DFD634" w:rsidR="00B742CE" w:rsidRPr="00AA5211" w:rsidRDefault="00B742CE" w:rsidP="00AA5211">
            <w:r w:rsidRPr="00AA5211">
              <w:t>-$1,964,033</w:t>
            </w:r>
          </w:p>
        </w:tc>
        <w:tc>
          <w:tcPr>
            <w:tcW w:w="0" w:type="auto"/>
            <w:noWrap/>
            <w:hideMark/>
          </w:tcPr>
          <w:p w14:paraId="2F1A812F" w14:textId="4029619B" w:rsidR="00B742CE" w:rsidRPr="00AA5211" w:rsidRDefault="00B742CE" w:rsidP="00AA5211">
            <w:r w:rsidRPr="00AA5211">
              <w:t>-$1,994,057</w:t>
            </w:r>
          </w:p>
        </w:tc>
      </w:tr>
      <w:tr w:rsidR="00B742CE" w14:paraId="707A7EAD" w14:textId="77777777" w:rsidTr="004C4C0C">
        <w:trPr>
          <w:trHeight w:val="300"/>
        </w:trPr>
        <w:tc>
          <w:tcPr>
            <w:tcW w:w="0" w:type="auto"/>
            <w:noWrap/>
            <w:hideMark/>
          </w:tcPr>
          <w:p w14:paraId="30B5A689" w14:textId="77777777" w:rsidR="00B742CE" w:rsidRPr="00AA5211" w:rsidRDefault="00B742CE" w:rsidP="00AA5211">
            <w:r w:rsidRPr="00AA5211">
              <w:t>Total cost of CPMC program</w:t>
            </w:r>
          </w:p>
        </w:tc>
        <w:tc>
          <w:tcPr>
            <w:tcW w:w="0" w:type="auto"/>
            <w:noWrap/>
            <w:hideMark/>
          </w:tcPr>
          <w:p w14:paraId="43C2A365" w14:textId="0E92538C" w:rsidR="00B742CE" w:rsidRPr="00AA5211" w:rsidRDefault="00B742CE" w:rsidP="00AA5211">
            <w:r w:rsidRPr="00AA5211">
              <w:t>-$9,631,413</w:t>
            </w:r>
          </w:p>
        </w:tc>
        <w:tc>
          <w:tcPr>
            <w:tcW w:w="0" w:type="auto"/>
            <w:noWrap/>
            <w:hideMark/>
          </w:tcPr>
          <w:p w14:paraId="1D033A6D" w14:textId="1E9BEC57" w:rsidR="00B742CE" w:rsidRPr="00AA5211" w:rsidRDefault="00B742CE" w:rsidP="00AA5211">
            <w:r w:rsidRPr="00AA5211">
              <w:t>-$9,790,659</w:t>
            </w:r>
          </w:p>
        </w:tc>
        <w:tc>
          <w:tcPr>
            <w:tcW w:w="0" w:type="auto"/>
            <w:noWrap/>
            <w:hideMark/>
          </w:tcPr>
          <w:p w14:paraId="1FE52E2F" w14:textId="5EC68E36" w:rsidR="00B742CE" w:rsidRPr="00AA5211" w:rsidRDefault="00B742CE" w:rsidP="00AA5211">
            <w:r w:rsidRPr="00AA5211">
              <w:t>-$9,949,145</w:t>
            </w:r>
          </w:p>
        </w:tc>
        <w:tc>
          <w:tcPr>
            <w:tcW w:w="0" w:type="auto"/>
            <w:noWrap/>
            <w:hideMark/>
          </w:tcPr>
          <w:p w14:paraId="36297899" w14:textId="024A87D6" w:rsidR="00B742CE" w:rsidRPr="00AA5211" w:rsidRDefault="00B742CE" w:rsidP="00AA5211">
            <w:r w:rsidRPr="00AA5211">
              <w:t>-$10,105,555</w:t>
            </w:r>
          </w:p>
        </w:tc>
        <w:tc>
          <w:tcPr>
            <w:tcW w:w="0" w:type="auto"/>
            <w:noWrap/>
            <w:hideMark/>
          </w:tcPr>
          <w:p w14:paraId="70044FE9" w14:textId="0049C489" w:rsidR="00B742CE" w:rsidRPr="00AA5211" w:rsidRDefault="00B742CE" w:rsidP="00AA5211">
            <w:r w:rsidRPr="00AA5211">
              <w:t>-$10,260,038</w:t>
            </w:r>
          </w:p>
        </w:tc>
      </w:tr>
    </w:tbl>
    <w:p w14:paraId="265A9561" w14:textId="53542B76" w:rsidR="00B742CE" w:rsidRPr="00AA5211" w:rsidRDefault="00B742CE" w:rsidP="00AA5211">
      <w:pPr>
        <w:pStyle w:val="Footnote"/>
      </w:pPr>
      <w:r w:rsidRPr="00AA5211">
        <w:t xml:space="preserve">Source: </w:t>
      </w:r>
      <w:fldSimple w:instr=" REF _Ref50721152  \* MERGEFORMAT ">
        <w:r w:rsidR="00DD1EFA">
          <w:t>Table 130</w:t>
        </w:r>
      </w:fldSimple>
      <w:r w:rsidRPr="00AA5211">
        <w:t xml:space="preserve">, </w:t>
      </w:r>
      <w:fldSimple w:instr=" REF _Ref50721196  \* MERGEFORMAT ">
        <w:r w:rsidR="00DD1EFA">
          <w:t>Table 131</w:t>
        </w:r>
      </w:fldSimple>
      <w:r w:rsidRPr="00AA5211">
        <w:t xml:space="preserve">, </w:t>
      </w:r>
      <w:r w:rsidRPr="00AA5211">
        <w:fldChar w:fldCharType="begin"/>
      </w:r>
      <w:r w:rsidRPr="00AA5211">
        <w:instrText xml:space="preserve"> REF _Ref52462460 \h  \* MERGEFORMAT </w:instrText>
      </w:r>
      <w:r w:rsidRPr="00AA5211">
        <w:fldChar w:fldCharType="separate"/>
      </w:r>
      <w:r w:rsidR="00DD1EFA">
        <w:t>Table 133</w:t>
      </w:r>
      <w:r w:rsidRPr="00AA5211">
        <w:fldChar w:fldCharType="end"/>
      </w:r>
      <w:r w:rsidRPr="00AA5211">
        <w:t xml:space="preserve"> and </w:t>
      </w:r>
      <w:fldSimple w:instr=" REF _Ref50721268  \* MERGEFORMAT ">
        <w:r w:rsidR="00DD1EFA">
          <w:t>Table 137</w:t>
        </w:r>
      </w:fldSimple>
    </w:p>
    <w:p w14:paraId="303E230B" w14:textId="77777777" w:rsidR="00AA2B7D" w:rsidRPr="00AA5211" w:rsidRDefault="00B742CE" w:rsidP="00AA5211">
      <w:pPr>
        <w:pStyle w:val="Footnote"/>
      </w:pPr>
      <w:r w:rsidRPr="00AA5211">
        <w:t>Abbreviations: CPMC, Chronic Pain MedsCheck; MBS, Medicare benefits schedule; PBS, Pharmaceutical benefits scheme</w:t>
      </w:r>
    </w:p>
    <w:p w14:paraId="75C63C99" w14:textId="440EDE8B" w:rsidR="00B742CE" w:rsidRDefault="00B742CE" w:rsidP="00B742CE">
      <w:pPr>
        <w:pStyle w:val="Caption"/>
        <w:tabs>
          <w:tab w:val="left" w:pos="1134"/>
        </w:tabs>
        <w:ind w:left="1134" w:hanging="1134"/>
      </w:pPr>
      <w:bookmarkStart w:id="3665" w:name="_Ref50553942"/>
      <w:bookmarkStart w:id="3666" w:name="_Toc50624508"/>
      <w:bookmarkStart w:id="3667" w:name="_Toc51244047"/>
      <w:bookmarkStart w:id="3668" w:name="_Toc52539306"/>
      <w:bookmarkStart w:id="3669" w:name="_Toc129948966"/>
      <w:r>
        <w:t xml:space="preserve">Table </w:t>
      </w:r>
      <w:fldSimple w:instr=" SEQ Table \* ARABIC ">
        <w:r w:rsidR="00DD1EFA">
          <w:rPr>
            <w:noProof/>
          </w:rPr>
          <w:t>140</w:t>
        </w:r>
      </w:fldSimple>
      <w:bookmarkEnd w:id="3665"/>
      <w:r w:rsidR="009A7875">
        <w:rPr>
          <w:rFonts w:cs="Calibri"/>
        </w:rPr>
        <w:t xml:space="preserve"> </w:t>
      </w:r>
      <w:r>
        <w:rPr>
          <w:rFonts w:cs="Calibri"/>
        </w:rPr>
        <w:t>Total costs to all Government health budgets associated with the pharmacist led intervention in Group B</w:t>
      </w:r>
      <w:bookmarkEnd w:id="3666"/>
      <w:bookmarkEnd w:id="3667"/>
      <w:bookmarkEnd w:id="3668"/>
      <w:bookmarkEnd w:id="3669"/>
    </w:p>
    <w:tbl>
      <w:tblPr>
        <w:tblStyle w:val="TableGrid1"/>
        <w:tblW w:w="0" w:type="auto"/>
        <w:tblLook w:val="04A0" w:firstRow="1" w:lastRow="0" w:firstColumn="1" w:lastColumn="0" w:noHBand="0" w:noVBand="1"/>
      </w:tblPr>
      <w:tblGrid>
        <w:gridCol w:w="3225"/>
        <w:gridCol w:w="1159"/>
        <w:gridCol w:w="1158"/>
        <w:gridCol w:w="1158"/>
        <w:gridCol w:w="1158"/>
        <w:gridCol w:w="1158"/>
      </w:tblGrid>
      <w:tr w:rsidR="00B742CE" w:rsidRPr="00AA5211" w14:paraId="71DE0FDE" w14:textId="77777777" w:rsidTr="004C4C0C">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tcPr>
          <w:p w14:paraId="510FA122" w14:textId="77777777" w:rsidR="00B742CE" w:rsidRPr="00AA5211" w:rsidRDefault="00B742CE" w:rsidP="00AA5211"/>
        </w:tc>
        <w:tc>
          <w:tcPr>
            <w:tcW w:w="0" w:type="auto"/>
            <w:noWrap/>
            <w:hideMark/>
          </w:tcPr>
          <w:p w14:paraId="5FA57063" w14:textId="77777777" w:rsidR="00B742CE" w:rsidRPr="00AA5211" w:rsidRDefault="00B742CE" w:rsidP="00AA5211">
            <w:r w:rsidRPr="00AA5211">
              <w:t>2021</w:t>
            </w:r>
          </w:p>
        </w:tc>
        <w:tc>
          <w:tcPr>
            <w:tcW w:w="0" w:type="auto"/>
            <w:noWrap/>
            <w:hideMark/>
          </w:tcPr>
          <w:p w14:paraId="68D57A67" w14:textId="77777777" w:rsidR="00B742CE" w:rsidRPr="00AA5211" w:rsidRDefault="00B742CE" w:rsidP="00AA5211">
            <w:r w:rsidRPr="00AA5211">
              <w:t>2022</w:t>
            </w:r>
          </w:p>
        </w:tc>
        <w:tc>
          <w:tcPr>
            <w:tcW w:w="0" w:type="auto"/>
            <w:noWrap/>
            <w:hideMark/>
          </w:tcPr>
          <w:p w14:paraId="60C5A598" w14:textId="77777777" w:rsidR="00B742CE" w:rsidRPr="00AA5211" w:rsidRDefault="00B742CE" w:rsidP="00AA5211">
            <w:r w:rsidRPr="00AA5211">
              <w:t>2023</w:t>
            </w:r>
          </w:p>
        </w:tc>
        <w:tc>
          <w:tcPr>
            <w:tcW w:w="0" w:type="auto"/>
            <w:noWrap/>
            <w:hideMark/>
          </w:tcPr>
          <w:p w14:paraId="196EB2CE" w14:textId="77777777" w:rsidR="00B742CE" w:rsidRPr="00AA5211" w:rsidRDefault="00B742CE" w:rsidP="00AA5211">
            <w:r w:rsidRPr="00AA5211">
              <w:t>2024</w:t>
            </w:r>
          </w:p>
        </w:tc>
        <w:tc>
          <w:tcPr>
            <w:tcW w:w="0" w:type="auto"/>
            <w:noWrap/>
            <w:hideMark/>
          </w:tcPr>
          <w:p w14:paraId="46CE429B" w14:textId="77777777" w:rsidR="00B742CE" w:rsidRPr="00AA5211" w:rsidRDefault="00B742CE" w:rsidP="00AA5211">
            <w:r w:rsidRPr="00AA5211">
              <w:t>2025</w:t>
            </w:r>
          </w:p>
        </w:tc>
      </w:tr>
      <w:tr w:rsidR="00B742CE" w:rsidRPr="00AA5211" w14:paraId="6DF4B407" w14:textId="77777777" w:rsidTr="004C4C0C">
        <w:trPr>
          <w:trHeight w:val="300"/>
        </w:trPr>
        <w:tc>
          <w:tcPr>
            <w:tcW w:w="0" w:type="auto"/>
            <w:noWrap/>
            <w:hideMark/>
          </w:tcPr>
          <w:p w14:paraId="6F13B680" w14:textId="77777777" w:rsidR="00B742CE" w:rsidRPr="00AA5211" w:rsidRDefault="00B742CE" w:rsidP="00AA5211">
            <w:r w:rsidRPr="00AA5211">
              <w:t>Cost of intervention</w:t>
            </w:r>
          </w:p>
        </w:tc>
        <w:tc>
          <w:tcPr>
            <w:tcW w:w="0" w:type="auto"/>
            <w:noWrap/>
            <w:hideMark/>
          </w:tcPr>
          <w:p w14:paraId="624D3A45" w14:textId="29055A32" w:rsidR="00B742CE" w:rsidRPr="00AA5211" w:rsidRDefault="00B742CE" w:rsidP="00AA5211">
            <w:r w:rsidRPr="00AA5211">
              <w:t>$4,726,359</w:t>
            </w:r>
          </w:p>
        </w:tc>
        <w:tc>
          <w:tcPr>
            <w:tcW w:w="0" w:type="auto"/>
            <w:noWrap/>
            <w:hideMark/>
          </w:tcPr>
          <w:p w14:paraId="47C146F4" w14:textId="4D61F0E5" w:rsidR="00B742CE" w:rsidRPr="00AA5211" w:rsidRDefault="00B742CE" w:rsidP="00AA5211">
            <w:r w:rsidRPr="00AA5211">
              <w:t>$4,804,505</w:t>
            </w:r>
          </w:p>
        </w:tc>
        <w:tc>
          <w:tcPr>
            <w:tcW w:w="0" w:type="auto"/>
            <w:noWrap/>
            <w:hideMark/>
          </w:tcPr>
          <w:p w14:paraId="5CCBC8F8" w14:textId="41636EBD" w:rsidR="00B742CE" w:rsidRPr="00AA5211" w:rsidRDefault="00B742CE" w:rsidP="00AA5211">
            <w:r w:rsidRPr="00AA5211">
              <w:t>$4,882,277</w:t>
            </w:r>
          </w:p>
        </w:tc>
        <w:tc>
          <w:tcPr>
            <w:tcW w:w="0" w:type="auto"/>
            <w:noWrap/>
            <w:hideMark/>
          </w:tcPr>
          <w:p w14:paraId="10E9B321" w14:textId="1E9C1191" w:rsidR="00B742CE" w:rsidRPr="00AA5211" w:rsidRDefault="00B742CE" w:rsidP="00AA5211">
            <w:r w:rsidRPr="00AA5211">
              <w:t>$4,959,031</w:t>
            </w:r>
          </w:p>
        </w:tc>
        <w:tc>
          <w:tcPr>
            <w:tcW w:w="0" w:type="auto"/>
            <w:noWrap/>
            <w:hideMark/>
          </w:tcPr>
          <w:p w14:paraId="7089B514" w14:textId="645AB766" w:rsidR="00B742CE" w:rsidRPr="00AA5211" w:rsidRDefault="00B742CE" w:rsidP="00AA5211">
            <w:r w:rsidRPr="00AA5211">
              <w:t>$5,034,839</w:t>
            </w:r>
          </w:p>
        </w:tc>
      </w:tr>
      <w:tr w:rsidR="00B742CE" w:rsidRPr="00AA5211" w14:paraId="71B9E113" w14:textId="77777777" w:rsidTr="004C4C0C">
        <w:trPr>
          <w:trHeight w:val="300"/>
        </w:trPr>
        <w:tc>
          <w:tcPr>
            <w:tcW w:w="0" w:type="auto"/>
            <w:noWrap/>
            <w:hideMark/>
          </w:tcPr>
          <w:p w14:paraId="5FAB62CF" w14:textId="77777777" w:rsidR="00B742CE" w:rsidRPr="00AA5211" w:rsidRDefault="00B742CE" w:rsidP="00AA5211">
            <w:r w:rsidRPr="00AA5211">
              <w:t>MBS costs to Government</w:t>
            </w:r>
          </w:p>
        </w:tc>
        <w:tc>
          <w:tcPr>
            <w:tcW w:w="0" w:type="auto"/>
            <w:noWrap/>
            <w:hideMark/>
          </w:tcPr>
          <w:p w14:paraId="4CFA7930" w14:textId="073AA816" w:rsidR="00B742CE" w:rsidRPr="00AA5211" w:rsidRDefault="00B742CE" w:rsidP="00AA5211">
            <w:r w:rsidRPr="00AA5211">
              <w:t>-$31,894,760</w:t>
            </w:r>
          </w:p>
        </w:tc>
        <w:tc>
          <w:tcPr>
            <w:tcW w:w="0" w:type="auto"/>
            <w:noWrap/>
            <w:hideMark/>
          </w:tcPr>
          <w:p w14:paraId="4008060C" w14:textId="704F1A46" w:rsidR="00B742CE" w:rsidRPr="00AA5211" w:rsidRDefault="00B742CE" w:rsidP="00AA5211">
            <w:r w:rsidRPr="00AA5211">
              <w:t>-$32,422,110</w:t>
            </w:r>
          </w:p>
        </w:tc>
        <w:tc>
          <w:tcPr>
            <w:tcW w:w="0" w:type="auto"/>
            <w:noWrap/>
            <w:hideMark/>
          </w:tcPr>
          <w:p w14:paraId="0EDCCB83" w14:textId="25AFD7CF" w:rsidR="00B742CE" w:rsidRPr="00AA5211" w:rsidRDefault="00B742CE" w:rsidP="00AA5211">
            <w:r w:rsidRPr="00AA5211">
              <w:t>-$32,946,942</w:t>
            </w:r>
          </w:p>
        </w:tc>
        <w:tc>
          <w:tcPr>
            <w:tcW w:w="0" w:type="auto"/>
            <w:noWrap/>
            <w:hideMark/>
          </w:tcPr>
          <w:p w14:paraId="47780933" w14:textId="65F6D4B9" w:rsidR="00B742CE" w:rsidRPr="00AA5211" w:rsidRDefault="00B742CE" w:rsidP="00AA5211">
            <w:r w:rsidRPr="00AA5211">
              <w:t>-$33,464,899</w:t>
            </w:r>
          </w:p>
        </w:tc>
        <w:tc>
          <w:tcPr>
            <w:tcW w:w="0" w:type="auto"/>
            <w:noWrap/>
            <w:hideMark/>
          </w:tcPr>
          <w:p w14:paraId="6305D499" w14:textId="494BA3B5" w:rsidR="00B742CE" w:rsidRPr="00AA5211" w:rsidRDefault="00B742CE" w:rsidP="00AA5211">
            <w:r w:rsidRPr="00AA5211">
              <w:t>-$33,976,473</w:t>
            </w:r>
          </w:p>
        </w:tc>
      </w:tr>
      <w:tr w:rsidR="00B742CE" w:rsidRPr="00AA5211" w14:paraId="7F90D932" w14:textId="77777777" w:rsidTr="004C4C0C">
        <w:trPr>
          <w:trHeight w:val="300"/>
        </w:trPr>
        <w:tc>
          <w:tcPr>
            <w:tcW w:w="0" w:type="auto"/>
            <w:noWrap/>
            <w:hideMark/>
          </w:tcPr>
          <w:p w14:paraId="02FC7A89" w14:textId="77777777" w:rsidR="00B742CE" w:rsidRPr="00AA5211" w:rsidRDefault="00B742CE" w:rsidP="00AA5211">
            <w:r w:rsidRPr="00AA5211">
              <w:t>PBS costs to Government</w:t>
            </w:r>
          </w:p>
        </w:tc>
        <w:tc>
          <w:tcPr>
            <w:tcW w:w="0" w:type="auto"/>
            <w:noWrap/>
            <w:hideMark/>
          </w:tcPr>
          <w:p w14:paraId="2AF58B26" w14:textId="75D4432C" w:rsidR="00B742CE" w:rsidRPr="00AA5211" w:rsidRDefault="00B742CE" w:rsidP="00AA5211">
            <w:r w:rsidRPr="00AA5211">
              <w:t>-$2,433,895</w:t>
            </w:r>
          </w:p>
        </w:tc>
        <w:tc>
          <w:tcPr>
            <w:tcW w:w="0" w:type="auto"/>
            <w:noWrap/>
            <w:hideMark/>
          </w:tcPr>
          <w:p w14:paraId="28E7FF2F" w14:textId="6B21E8D1" w:rsidR="00B742CE" w:rsidRPr="00AA5211" w:rsidRDefault="00B742CE" w:rsidP="00AA5211">
            <w:r w:rsidRPr="00AA5211">
              <w:t>-$2,474,137</w:t>
            </w:r>
          </w:p>
        </w:tc>
        <w:tc>
          <w:tcPr>
            <w:tcW w:w="0" w:type="auto"/>
            <w:noWrap/>
            <w:hideMark/>
          </w:tcPr>
          <w:p w14:paraId="67357867" w14:textId="0EED8141" w:rsidR="00B742CE" w:rsidRPr="00AA5211" w:rsidRDefault="00B742CE" w:rsidP="00AA5211">
            <w:r w:rsidRPr="00AA5211">
              <w:t>-$2,514,187</w:t>
            </w:r>
          </w:p>
        </w:tc>
        <w:tc>
          <w:tcPr>
            <w:tcW w:w="0" w:type="auto"/>
            <w:noWrap/>
            <w:hideMark/>
          </w:tcPr>
          <w:p w14:paraId="0958E874" w14:textId="488460AC" w:rsidR="00B742CE" w:rsidRPr="00AA5211" w:rsidRDefault="00B742CE" w:rsidP="00AA5211">
            <w:r w:rsidRPr="00AA5211">
              <w:t>-$2,553,713</w:t>
            </w:r>
          </w:p>
        </w:tc>
        <w:tc>
          <w:tcPr>
            <w:tcW w:w="0" w:type="auto"/>
            <w:noWrap/>
            <w:hideMark/>
          </w:tcPr>
          <w:p w14:paraId="32DA663C" w14:textId="197D79F5" w:rsidR="00B742CE" w:rsidRPr="00AA5211" w:rsidRDefault="00B742CE" w:rsidP="00AA5211">
            <w:r w:rsidRPr="00AA5211">
              <w:t>-$2,592,751</w:t>
            </w:r>
          </w:p>
        </w:tc>
      </w:tr>
      <w:tr w:rsidR="00B742CE" w:rsidRPr="00AA5211" w14:paraId="51F3571D" w14:textId="77777777" w:rsidTr="004C4C0C">
        <w:trPr>
          <w:trHeight w:val="300"/>
        </w:trPr>
        <w:tc>
          <w:tcPr>
            <w:tcW w:w="0" w:type="auto"/>
            <w:noWrap/>
            <w:hideMark/>
          </w:tcPr>
          <w:p w14:paraId="72E9455A" w14:textId="77777777" w:rsidR="00B742CE" w:rsidRPr="00AA5211" w:rsidRDefault="00B742CE" w:rsidP="00AA5211">
            <w:r w:rsidRPr="00AA5211">
              <w:t>Total cost to Commonwealth Government</w:t>
            </w:r>
          </w:p>
        </w:tc>
        <w:tc>
          <w:tcPr>
            <w:tcW w:w="0" w:type="auto"/>
            <w:noWrap/>
            <w:hideMark/>
          </w:tcPr>
          <w:p w14:paraId="7A168700" w14:textId="7DBC6CD0" w:rsidR="00B742CE" w:rsidRPr="00AA5211" w:rsidRDefault="00B742CE" w:rsidP="00AA5211">
            <w:r w:rsidRPr="00AA5211">
              <w:t>-$29,602,296</w:t>
            </w:r>
          </w:p>
        </w:tc>
        <w:tc>
          <w:tcPr>
            <w:tcW w:w="0" w:type="auto"/>
            <w:noWrap/>
            <w:hideMark/>
          </w:tcPr>
          <w:p w14:paraId="4D460E33" w14:textId="40A76C56" w:rsidR="00B742CE" w:rsidRPr="00AA5211" w:rsidRDefault="00B742CE" w:rsidP="00AA5211">
            <w:r w:rsidRPr="00AA5211">
              <w:t>-$30,091,743</w:t>
            </w:r>
          </w:p>
        </w:tc>
        <w:tc>
          <w:tcPr>
            <w:tcW w:w="0" w:type="auto"/>
            <w:noWrap/>
            <w:hideMark/>
          </w:tcPr>
          <w:p w14:paraId="139B9678" w14:textId="71F3F3FC" w:rsidR="00B742CE" w:rsidRPr="00AA5211" w:rsidRDefault="00B742CE" w:rsidP="00AA5211">
            <w:r w:rsidRPr="00AA5211">
              <w:t>-$30,578,852</w:t>
            </w:r>
          </w:p>
        </w:tc>
        <w:tc>
          <w:tcPr>
            <w:tcW w:w="0" w:type="auto"/>
            <w:noWrap/>
            <w:hideMark/>
          </w:tcPr>
          <w:p w14:paraId="52E82833" w14:textId="36E3F519" w:rsidR="00B742CE" w:rsidRPr="00AA5211" w:rsidRDefault="00B742CE" w:rsidP="00AA5211">
            <w:r w:rsidRPr="00AA5211">
              <w:t>-$31,059,580</w:t>
            </w:r>
          </w:p>
        </w:tc>
        <w:tc>
          <w:tcPr>
            <w:tcW w:w="0" w:type="auto"/>
            <w:noWrap/>
            <w:hideMark/>
          </w:tcPr>
          <w:p w14:paraId="2F5B059E" w14:textId="623E7EF2" w:rsidR="00B742CE" w:rsidRPr="00AA5211" w:rsidRDefault="00B742CE" w:rsidP="00AA5211">
            <w:r w:rsidRPr="00AA5211">
              <w:t>-$31,534,384</w:t>
            </w:r>
          </w:p>
        </w:tc>
      </w:tr>
      <w:tr w:rsidR="00B742CE" w:rsidRPr="00AA5211" w14:paraId="12877DF5" w14:textId="77777777" w:rsidTr="004C4C0C">
        <w:trPr>
          <w:trHeight w:val="300"/>
        </w:trPr>
        <w:tc>
          <w:tcPr>
            <w:tcW w:w="0" w:type="auto"/>
            <w:noWrap/>
            <w:hideMark/>
          </w:tcPr>
          <w:p w14:paraId="7F61CFC5" w14:textId="77777777" w:rsidR="00B742CE" w:rsidRPr="00AA5211" w:rsidRDefault="00B742CE" w:rsidP="00AA5211">
            <w:r w:rsidRPr="00AA5211">
              <w:t>Cost to States and Territories</w:t>
            </w:r>
          </w:p>
        </w:tc>
        <w:tc>
          <w:tcPr>
            <w:tcW w:w="0" w:type="auto"/>
            <w:noWrap/>
            <w:hideMark/>
          </w:tcPr>
          <w:p w14:paraId="666CA968" w14:textId="1298F2F7" w:rsidR="00B742CE" w:rsidRPr="00AA5211" w:rsidRDefault="00B742CE" w:rsidP="00AA5211">
            <w:r w:rsidRPr="00AA5211">
              <w:t>-$1,480,166</w:t>
            </w:r>
          </w:p>
        </w:tc>
        <w:tc>
          <w:tcPr>
            <w:tcW w:w="0" w:type="auto"/>
            <w:noWrap/>
            <w:hideMark/>
          </w:tcPr>
          <w:p w14:paraId="71ABE9E6" w14:textId="73D9D436" w:rsidR="00B742CE" w:rsidRPr="00AA5211" w:rsidRDefault="00B742CE" w:rsidP="00AA5211">
            <w:r w:rsidRPr="00AA5211">
              <w:t>-$1,504,639</w:t>
            </w:r>
          </w:p>
        </w:tc>
        <w:tc>
          <w:tcPr>
            <w:tcW w:w="0" w:type="auto"/>
            <w:noWrap/>
            <w:hideMark/>
          </w:tcPr>
          <w:p w14:paraId="6B3904B4" w14:textId="06AF0F89" w:rsidR="00B742CE" w:rsidRPr="00AA5211" w:rsidRDefault="00B742CE" w:rsidP="00AA5211">
            <w:r w:rsidRPr="00AA5211">
              <w:t>-$1,528,996</w:t>
            </w:r>
          </w:p>
        </w:tc>
        <w:tc>
          <w:tcPr>
            <w:tcW w:w="0" w:type="auto"/>
            <w:noWrap/>
            <w:hideMark/>
          </w:tcPr>
          <w:p w14:paraId="057659D1" w14:textId="04F3AE40" w:rsidR="00B742CE" w:rsidRPr="00AA5211" w:rsidRDefault="00B742CE" w:rsidP="00AA5211">
            <w:r w:rsidRPr="00AA5211">
              <w:t>-$1,553,033</w:t>
            </w:r>
          </w:p>
        </w:tc>
        <w:tc>
          <w:tcPr>
            <w:tcW w:w="0" w:type="auto"/>
            <w:noWrap/>
            <w:hideMark/>
          </w:tcPr>
          <w:p w14:paraId="2860541C" w14:textId="13707890" w:rsidR="00B742CE" w:rsidRPr="00AA5211" w:rsidRDefault="00B742CE" w:rsidP="00AA5211">
            <w:r w:rsidRPr="00AA5211">
              <w:t>-$1,576,774</w:t>
            </w:r>
          </w:p>
        </w:tc>
      </w:tr>
      <w:tr w:rsidR="00B742CE" w:rsidRPr="00AA5211" w14:paraId="073E2030" w14:textId="77777777" w:rsidTr="004C4C0C">
        <w:trPr>
          <w:trHeight w:val="300"/>
        </w:trPr>
        <w:tc>
          <w:tcPr>
            <w:tcW w:w="0" w:type="auto"/>
            <w:noWrap/>
            <w:hideMark/>
          </w:tcPr>
          <w:p w14:paraId="72F7D3ED" w14:textId="77777777" w:rsidR="00B742CE" w:rsidRPr="00AA5211" w:rsidRDefault="00B742CE" w:rsidP="00AA5211">
            <w:r w:rsidRPr="00AA5211">
              <w:t>Total cost of CPMC program</w:t>
            </w:r>
          </w:p>
        </w:tc>
        <w:tc>
          <w:tcPr>
            <w:tcW w:w="0" w:type="auto"/>
            <w:noWrap/>
            <w:hideMark/>
          </w:tcPr>
          <w:p w14:paraId="288A2695" w14:textId="5CCDDF56" w:rsidR="00B742CE" w:rsidRPr="00AA5211" w:rsidRDefault="00B742CE" w:rsidP="00AA5211">
            <w:r w:rsidRPr="00AA5211">
              <w:t>-$31,082,463</w:t>
            </w:r>
          </w:p>
        </w:tc>
        <w:tc>
          <w:tcPr>
            <w:tcW w:w="0" w:type="auto"/>
            <w:noWrap/>
            <w:hideMark/>
          </w:tcPr>
          <w:p w14:paraId="56F6E2CA" w14:textId="60FDDAD4" w:rsidR="00B742CE" w:rsidRPr="00AA5211" w:rsidRDefault="00B742CE" w:rsidP="00AA5211">
            <w:r w:rsidRPr="00AA5211">
              <w:t>-$31,596,382</w:t>
            </w:r>
          </w:p>
        </w:tc>
        <w:tc>
          <w:tcPr>
            <w:tcW w:w="0" w:type="auto"/>
            <w:noWrap/>
            <w:hideMark/>
          </w:tcPr>
          <w:p w14:paraId="58675638" w14:textId="05C0E923" w:rsidR="00B742CE" w:rsidRPr="00AA5211" w:rsidRDefault="00B742CE" w:rsidP="00AA5211">
            <w:r w:rsidRPr="00AA5211">
              <w:t>-$32,107,848</w:t>
            </w:r>
          </w:p>
        </w:tc>
        <w:tc>
          <w:tcPr>
            <w:tcW w:w="0" w:type="auto"/>
            <w:noWrap/>
            <w:hideMark/>
          </w:tcPr>
          <w:p w14:paraId="0F637F55" w14:textId="54BC8954" w:rsidR="00B742CE" w:rsidRPr="00AA5211" w:rsidRDefault="00B742CE" w:rsidP="00AA5211">
            <w:r w:rsidRPr="00AA5211">
              <w:t>-$32,612,613</w:t>
            </w:r>
          </w:p>
        </w:tc>
        <w:tc>
          <w:tcPr>
            <w:tcW w:w="0" w:type="auto"/>
            <w:noWrap/>
            <w:hideMark/>
          </w:tcPr>
          <w:p w14:paraId="7718A350" w14:textId="5FED3C65" w:rsidR="00B742CE" w:rsidRPr="00AA5211" w:rsidRDefault="00B742CE" w:rsidP="00AA5211">
            <w:r w:rsidRPr="00AA5211">
              <w:t>-$33,111,159</w:t>
            </w:r>
          </w:p>
        </w:tc>
      </w:tr>
    </w:tbl>
    <w:p w14:paraId="7565891B" w14:textId="6753B650" w:rsidR="00B742CE" w:rsidRPr="00AA5211" w:rsidRDefault="00B742CE" w:rsidP="00AA5211">
      <w:pPr>
        <w:pStyle w:val="Footnote"/>
      </w:pPr>
      <w:r w:rsidRPr="00AA5211">
        <w:t xml:space="preserve">Source: </w:t>
      </w:r>
      <w:fldSimple w:instr=" REF _Ref50721152  \* MERGEFORMAT ">
        <w:r w:rsidR="00DD1EFA">
          <w:t>Table 130</w:t>
        </w:r>
      </w:fldSimple>
      <w:r w:rsidRPr="00AA5211">
        <w:t xml:space="preserve">, </w:t>
      </w:r>
      <w:fldSimple w:instr=" REF _Ref50541938  \* MERGEFORMAT ">
        <w:r w:rsidR="00DD1EFA">
          <w:t>Table 132</w:t>
        </w:r>
      </w:fldSimple>
      <w:r w:rsidRPr="00AA5211">
        <w:t xml:space="preserve">, and </w:t>
      </w:r>
      <w:fldSimple w:instr=" REF _Ref50544651  \* MERGEFORMAT ">
        <w:r w:rsidR="00DD1EFA">
          <w:t>Table 134</w:t>
        </w:r>
      </w:fldSimple>
      <w:r w:rsidRPr="00AA5211">
        <w:t xml:space="preserve"> and  </w:t>
      </w:r>
      <w:fldSimple w:instr=" REF _Ref50721274  \* MERGEFORMAT ">
        <w:r w:rsidR="00DD1EFA">
          <w:t>Table 138</w:t>
        </w:r>
      </w:fldSimple>
    </w:p>
    <w:p w14:paraId="5349CF70" w14:textId="77777777" w:rsidR="00B742CE" w:rsidRPr="00AA5211" w:rsidRDefault="00B742CE" w:rsidP="00AA5211">
      <w:pPr>
        <w:pStyle w:val="Footnote"/>
      </w:pPr>
      <w:r w:rsidRPr="00AA5211">
        <w:t>Abbreviations: CPMC, Chronic Pain MedsCheck; MBS, Medicare benefits schedule; PBS, Pharmaceutical benefits scheme</w:t>
      </w:r>
    </w:p>
    <w:p w14:paraId="51A7D4A0" w14:textId="29BF4122" w:rsidR="00B742CE" w:rsidRDefault="00B742CE" w:rsidP="007463D0">
      <w:pPr>
        <w:pStyle w:val="Heading2"/>
        <w:numPr>
          <w:ilvl w:val="4"/>
          <w:numId w:val="21"/>
        </w:numPr>
        <w:textAlignment w:val="auto"/>
        <w:rPr>
          <w:rFonts w:cs="Calibri"/>
        </w:rPr>
      </w:pPr>
      <w:bookmarkStart w:id="3670" w:name="_Toc50624363"/>
      <w:bookmarkStart w:id="3671" w:name="_Toc51243894"/>
      <w:bookmarkStart w:id="3672" w:name="_Toc52537326"/>
      <w:bookmarkStart w:id="3673" w:name="_Toc128059592"/>
      <w:bookmarkStart w:id="3674" w:name="_Toc129949083"/>
      <w:bookmarkStart w:id="3675" w:name="_Toc129949168"/>
      <w:bookmarkStart w:id="3676" w:name="_Toc129958407"/>
      <w:bookmarkEnd w:id="3664"/>
      <w:r>
        <w:rPr>
          <w:rFonts w:cs="Calibri"/>
        </w:rPr>
        <w:t>Identification, Estimation and Reduction of Uncertainty</w:t>
      </w:r>
      <w:bookmarkEnd w:id="3670"/>
      <w:bookmarkEnd w:id="3671"/>
      <w:bookmarkEnd w:id="3672"/>
      <w:bookmarkEnd w:id="3673"/>
      <w:bookmarkEnd w:id="3674"/>
      <w:bookmarkEnd w:id="3675"/>
      <w:bookmarkEnd w:id="3676"/>
    </w:p>
    <w:p w14:paraId="22ABE82F" w14:textId="507AA3F0" w:rsidR="00B742CE" w:rsidRDefault="00B742CE" w:rsidP="00B742CE">
      <w:pPr>
        <w:jc w:val="both"/>
        <w:rPr>
          <w:rFonts w:cs="Calibri"/>
        </w:rPr>
      </w:pPr>
      <w:r>
        <w:rPr>
          <w:rFonts w:cs="Calibri"/>
        </w:rPr>
        <w:t xml:space="preserve">A series of sensitivity analyses were undertaken to characterise uncertainty in the financial estimates of the CPMC intervention. Descriptions of the variation in parameters as well as the results of the sensitivity analyses performed are provided in </w:t>
      </w:r>
      <w:r>
        <w:rPr>
          <w:rFonts w:cs="Calibri"/>
        </w:rPr>
        <w:fldChar w:fldCharType="begin"/>
      </w:r>
      <w:r>
        <w:rPr>
          <w:rFonts w:cs="Calibri"/>
        </w:rPr>
        <w:instrText xml:space="preserve"> REF _Ref50721318  \* MERGEFORMAT </w:instrText>
      </w:r>
      <w:r>
        <w:rPr>
          <w:rFonts w:cs="Calibri"/>
        </w:rPr>
        <w:fldChar w:fldCharType="separate"/>
      </w:r>
      <w:r w:rsidR="00DD1EFA" w:rsidRPr="00DD1EFA">
        <w:rPr>
          <w:rFonts w:cs="Calibri"/>
        </w:rPr>
        <w:t>Table 141</w:t>
      </w:r>
      <w:r>
        <w:rPr>
          <w:rFonts w:cs="Calibri"/>
        </w:rPr>
        <w:fldChar w:fldCharType="end"/>
      </w:r>
      <w:r>
        <w:rPr>
          <w:rFonts w:cs="Calibri"/>
        </w:rPr>
        <w:t xml:space="preserve"> and </w:t>
      </w:r>
      <w:r>
        <w:rPr>
          <w:rFonts w:cs="Calibri"/>
        </w:rPr>
        <w:fldChar w:fldCharType="begin"/>
      </w:r>
      <w:r>
        <w:rPr>
          <w:rFonts w:cs="Calibri"/>
        </w:rPr>
        <w:instrText xml:space="preserve"> REF _Ref50721327  \* MERGEFORMAT </w:instrText>
      </w:r>
      <w:r>
        <w:rPr>
          <w:rFonts w:cs="Calibri"/>
        </w:rPr>
        <w:fldChar w:fldCharType="separate"/>
      </w:r>
      <w:r w:rsidR="00DD1EFA" w:rsidRPr="00DD1EFA">
        <w:rPr>
          <w:rFonts w:cs="Calibri"/>
        </w:rPr>
        <w:t>Table 142</w:t>
      </w:r>
      <w:r>
        <w:rPr>
          <w:rFonts w:cs="Calibri"/>
        </w:rPr>
        <w:fldChar w:fldCharType="end"/>
      </w:r>
      <w:r>
        <w:rPr>
          <w:rFonts w:cs="Calibri"/>
        </w:rPr>
        <w:t xml:space="preserve"> for Groups A and B, respectively. An arbitrary 20% increase and decrease were conducted for these analyses. The wide thresholds reflect the uncertainty of trial results. Of note, one analysis halved the uptake of trial participants partaking in the program. This was conducted to reflect high rates of loss to follow-up seen in Groups A and B. Group B had a lower cost (range of $52.9-$132.6 million, </w:t>
      </w:r>
      <w:r>
        <w:rPr>
          <w:rFonts w:cs="Calibri"/>
        </w:rPr>
        <w:fldChar w:fldCharType="begin"/>
      </w:r>
      <w:r>
        <w:rPr>
          <w:rFonts w:cs="Calibri"/>
        </w:rPr>
        <w:instrText xml:space="preserve"> REF _Ref52462680 \h  \* MERGEFORMAT </w:instrText>
      </w:r>
      <w:r>
        <w:rPr>
          <w:rFonts w:cs="Calibri"/>
        </w:rPr>
      </w:r>
      <w:r>
        <w:rPr>
          <w:rFonts w:cs="Calibri"/>
        </w:rPr>
        <w:fldChar w:fldCharType="separate"/>
      </w:r>
      <w:r w:rsidR="00DD1EFA" w:rsidRPr="00DD1EFA">
        <w:rPr>
          <w:rFonts w:cs="Calibri"/>
        </w:rPr>
        <w:t>Table 143</w:t>
      </w:r>
      <w:r>
        <w:rPr>
          <w:rFonts w:cs="Calibri"/>
        </w:rPr>
        <w:fldChar w:fldCharType="end"/>
      </w:r>
      <w:r>
        <w:rPr>
          <w:rFonts w:cs="Calibri"/>
        </w:rPr>
        <w:t>) than Group A in all analyses. This is primarily due to the greater number of MBS services averted in Group B</w:t>
      </w:r>
      <w:r w:rsidR="00E83B44">
        <w:rPr>
          <w:rFonts w:cs="Calibri"/>
        </w:rPr>
        <w:t>.</w:t>
      </w:r>
    </w:p>
    <w:p w14:paraId="37F71CCE" w14:textId="3687658D" w:rsidR="00B742CE" w:rsidRDefault="00B742CE" w:rsidP="00B742CE">
      <w:pPr>
        <w:pStyle w:val="Caption"/>
        <w:tabs>
          <w:tab w:val="left" w:pos="1134"/>
        </w:tabs>
        <w:ind w:left="1134" w:hanging="1134"/>
      </w:pPr>
      <w:bookmarkStart w:id="3677" w:name="_Ref50721318"/>
      <w:bookmarkStart w:id="3678" w:name="_Toc50624509"/>
      <w:bookmarkStart w:id="3679" w:name="_Toc51244048"/>
      <w:bookmarkStart w:id="3680" w:name="_Toc52539307"/>
      <w:bookmarkStart w:id="3681" w:name="_Toc129948967"/>
      <w:r>
        <w:t xml:space="preserve">Table </w:t>
      </w:r>
      <w:fldSimple w:instr=" SEQ Table \* ARABIC ">
        <w:r w:rsidR="00DD1EFA">
          <w:rPr>
            <w:noProof/>
          </w:rPr>
          <w:t>141</w:t>
        </w:r>
      </w:fldSimple>
      <w:bookmarkEnd w:id="3677"/>
      <w:r w:rsidR="009A7875">
        <w:rPr>
          <w:rFonts w:cs="Calibri"/>
        </w:rPr>
        <w:t xml:space="preserve"> </w:t>
      </w:r>
      <w:r>
        <w:rPr>
          <w:rFonts w:cs="Calibri"/>
        </w:rPr>
        <w:t>Sensitivity analyses for Group A</w:t>
      </w:r>
      <w:bookmarkEnd w:id="3678"/>
      <w:bookmarkEnd w:id="3679"/>
      <w:bookmarkEnd w:id="3680"/>
      <w:bookmarkEnd w:id="3681"/>
    </w:p>
    <w:tbl>
      <w:tblPr>
        <w:tblW w:w="0" w:type="auto"/>
        <w:tblCellMar>
          <w:left w:w="10" w:type="dxa"/>
          <w:right w:w="10" w:type="dxa"/>
        </w:tblCellMar>
        <w:tblLook w:val="04A0" w:firstRow="1" w:lastRow="0" w:firstColumn="1" w:lastColumn="0" w:noHBand="0" w:noVBand="1"/>
      </w:tblPr>
      <w:tblGrid>
        <w:gridCol w:w="6755"/>
        <w:gridCol w:w="2261"/>
      </w:tblGrid>
      <w:tr w:rsidR="00B742CE" w14:paraId="40DE9093" w14:textId="77777777" w:rsidTr="004C4C0C">
        <w:trPr>
          <w:trHeight w:val="300"/>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18DA7D" w14:textId="77777777" w:rsidR="00B742CE" w:rsidRDefault="00B742CE">
            <w:pPr>
              <w:pStyle w:val="Tabletext1"/>
              <w:rPr>
                <w:rFonts w:cs="Calibri"/>
                <w:b/>
              </w:rPr>
            </w:pPr>
            <w:r>
              <w:rPr>
                <w:rFonts w:cs="Calibri"/>
                <w:b/>
              </w:rPr>
              <w:t xml:space="preserve">Sensitivity analysis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2A41C" w14:textId="77777777" w:rsidR="00B742CE" w:rsidRDefault="00B742CE">
            <w:pPr>
              <w:pStyle w:val="Tabletext1"/>
              <w:jc w:val="right"/>
              <w:rPr>
                <w:rFonts w:cs="Calibri"/>
                <w:b/>
              </w:rPr>
            </w:pPr>
            <w:r>
              <w:rPr>
                <w:rFonts w:cs="Calibri"/>
                <w:b/>
              </w:rPr>
              <w:t>Net costs (over 5 years)</w:t>
            </w:r>
          </w:p>
        </w:tc>
      </w:tr>
      <w:tr w:rsidR="00B742CE" w14:paraId="669929E3"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D3F67" w14:textId="77777777" w:rsidR="00B742CE" w:rsidRDefault="00B742CE">
            <w:pPr>
              <w:pStyle w:val="Tabletext1"/>
              <w:rPr>
                <w:rFonts w:cs="Calibri"/>
              </w:rPr>
            </w:pPr>
            <w:r>
              <w:rPr>
                <w:rFonts w:cs="Calibri"/>
              </w:rPr>
              <w:t>Base case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5630C0" w14:textId="31638FAD" w:rsidR="00B742CE" w:rsidRPr="006045CD" w:rsidRDefault="00B742CE" w:rsidP="003D63AA">
            <w:pPr>
              <w:suppressAutoHyphens w:val="0"/>
              <w:spacing w:after="0" w:line="240" w:lineRule="auto"/>
              <w:jc w:val="right"/>
              <w:rPr>
                <w:rFonts w:cs="Calibri"/>
              </w:rPr>
            </w:pPr>
            <w:r>
              <w:rPr>
                <w:rFonts w:ascii="Arial Narrow" w:hAnsi="Arial Narrow" w:cs="Calibri"/>
                <w:color w:val="000000"/>
                <w:sz w:val="20"/>
                <w:szCs w:val="20"/>
              </w:rPr>
              <w:t>-$49,736,811</w:t>
            </w:r>
          </w:p>
        </w:tc>
      </w:tr>
      <w:tr w:rsidR="00B742CE" w14:paraId="5E6F78B8"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8D823" w14:textId="77777777" w:rsidR="00B742CE" w:rsidRDefault="00B742CE">
            <w:pPr>
              <w:pStyle w:val="Tabletext1"/>
              <w:rPr>
                <w:rFonts w:cs="Calibri"/>
              </w:rPr>
            </w:pPr>
            <w:r>
              <w:rPr>
                <w:rFonts w:cs="Calibri"/>
              </w:rPr>
              <w:t>Increase in eligible trial participants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8750F" w14:textId="538BBF88" w:rsidR="00B742CE" w:rsidRDefault="00B742CE">
            <w:pPr>
              <w:pStyle w:val="Tabletext1"/>
              <w:jc w:val="right"/>
              <w:rPr>
                <w:rFonts w:cs="Calibri"/>
              </w:rPr>
            </w:pPr>
            <w:r>
              <w:rPr>
                <w:rFonts w:cs="Calibri"/>
              </w:rPr>
              <w:t>-$63,589,176</w:t>
            </w:r>
          </w:p>
        </w:tc>
      </w:tr>
      <w:tr w:rsidR="00B742CE" w14:paraId="3C56B448"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7147D" w14:textId="77777777" w:rsidR="00B742CE" w:rsidRDefault="00B742CE">
            <w:pPr>
              <w:pStyle w:val="Tabletext1"/>
              <w:rPr>
                <w:rFonts w:cs="Calibri"/>
              </w:rPr>
            </w:pPr>
            <w:r>
              <w:rPr>
                <w:rFonts w:cs="Calibri"/>
              </w:rPr>
              <w:t>Decrease in eligible trial participants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5A03F5" w14:textId="2A648B89" w:rsidR="00B742CE" w:rsidRDefault="00B742CE">
            <w:pPr>
              <w:pStyle w:val="Tabletext1"/>
              <w:jc w:val="right"/>
              <w:rPr>
                <w:rFonts w:cs="Calibri"/>
              </w:rPr>
            </w:pPr>
            <w:r>
              <w:t>-$35,884,446</w:t>
            </w:r>
          </w:p>
        </w:tc>
      </w:tr>
      <w:tr w:rsidR="00B742CE" w14:paraId="3FC9AE5E"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F05BF" w14:textId="77777777" w:rsidR="00B742CE" w:rsidRDefault="00B742CE">
            <w:pPr>
              <w:pStyle w:val="Tabletext1"/>
              <w:rPr>
                <w:rFonts w:cs="Calibri"/>
              </w:rPr>
            </w:pPr>
            <w:r>
              <w:rPr>
                <w:rFonts w:cs="Calibri"/>
              </w:rPr>
              <w:t>Decrease in trial participant uptake from 100% to 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9C5731" w14:textId="201E562B" w:rsidR="00B742CE" w:rsidRDefault="00B742CE">
            <w:pPr>
              <w:pStyle w:val="Tabletext1"/>
              <w:jc w:val="right"/>
              <w:rPr>
                <w:rFonts w:cs="Calibri"/>
              </w:rPr>
            </w:pPr>
            <w:r>
              <w:t>-$35,884,446</w:t>
            </w:r>
          </w:p>
        </w:tc>
      </w:tr>
      <w:tr w:rsidR="00B742CE" w14:paraId="63BBC8E2"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33580" w14:textId="77777777" w:rsidR="00B742CE" w:rsidRDefault="00B742CE">
            <w:pPr>
              <w:pStyle w:val="Tabletext1"/>
              <w:rPr>
                <w:rFonts w:cs="Calibri"/>
              </w:rPr>
            </w:pPr>
            <w:r>
              <w:rPr>
                <w:rFonts w:cs="Calibri"/>
              </w:rPr>
              <w:t>Decrease in trial participant uptake from 100% to 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831D0" w14:textId="46DC7FB8" w:rsidR="00B742CE" w:rsidRDefault="00B742CE">
            <w:pPr>
              <w:pStyle w:val="Tabletext1"/>
              <w:jc w:val="right"/>
              <w:rPr>
                <w:rFonts w:cs="Calibri"/>
              </w:rPr>
            </w:pPr>
            <w:r>
              <w:rPr>
                <w:rFonts w:cs="Calibri"/>
              </w:rPr>
              <w:t>-$15,105,899</w:t>
            </w:r>
          </w:p>
        </w:tc>
      </w:tr>
      <w:tr w:rsidR="00B742CE" w14:paraId="214205DD"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67B84" w14:textId="77777777" w:rsidR="00B742CE" w:rsidRDefault="00B742CE">
            <w:pPr>
              <w:pStyle w:val="Tabletext1"/>
              <w:rPr>
                <w:rFonts w:cs="Calibri"/>
              </w:rPr>
            </w:pPr>
            <w:r>
              <w:rPr>
                <w:rFonts w:cs="Calibri"/>
              </w:rPr>
              <w:t>Increase in reduction of trial participants hospitalised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D42A2" w14:textId="141C965B" w:rsidR="00B742CE" w:rsidRDefault="00B742CE">
            <w:pPr>
              <w:pStyle w:val="Tabletext1"/>
              <w:jc w:val="right"/>
              <w:rPr>
                <w:rFonts w:cs="Calibri"/>
              </w:rPr>
            </w:pPr>
            <w:r>
              <w:rPr>
                <w:rFonts w:cs="Calibri"/>
              </w:rPr>
              <w:t>-$51,473,847</w:t>
            </w:r>
          </w:p>
        </w:tc>
      </w:tr>
      <w:tr w:rsidR="00B742CE" w14:paraId="5855F0C3"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7ADEC" w14:textId="77777777" w:rsidR="00B742CE" w:rsidRDefault="00B742CE">
            <w:pPr>
              <w:pStyle w:val="Tabletext1"/>
              <w:rPr>
                <w:rFonts w:cs="Calibri"/>
              </w:rPr>
            </w:pPr>
            <w:r>
              <w:rPr>
                <w:rFonts w:cs="Calibri"/>
              </w:rPr>
              <w:t>Decrease in reduction of trial participants hospitalised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08313E" w14:textId="27C0D2BD" w:rsidR="00B742CE" w:rsidRDefault="00B742CE">
            <w:pPr>
              <w:pStyle w:val="Tabletext1"/>
              <w:jc w:val="right"/>
              <w:rPr>
                <w:rFonts w:cs="Calibri"/>
              </w:rPr>
            </w:pPr>
            <w:r>
              <w:rPr>
                <w:rFonts w:cs="Calibri"/>
              </w:rPr>
              <w:t>-$47,999,775</w:t>
            </w:r>
          </w:p>
        </w:tc>
      </w:tr>
      <w:tr w:rsidR="00B742CE" w14:paraId="65B018DE"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24F7D" w14:textId="77777777" w:rsidR="00B742CE" w:rsidRDefault="00B742CE">
            <w:pPr>
              <w:pStyle w:val="Tabletext1"/>
              <w:rPr>
                <w:rFonts w:cs="Calibri"/>
              </w:rPr>
            </w:pPr>
            <w:r>
              <w:rPr>
                <w:rFonts w:cs="Calibri"/>
              </w:rPr>
              <w:t>Increase in reduction of trial participants presenting to emergency departments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068C5" w14:textId="2B61608C" w:rsidR="00B742CE" w:rsidRDefault="00B742CE">
            <w:pPr>
              <w:pStyle w:val="Tabletext1"/>
              <w:jc w:val="right"/>
              <w:rPr>
                <w:rFonts w:cs="Calibri"/>
              </w:rPr>
            </w:pPr>
            <w:r>
              <w:rPr>
                <w:rFonts w:cs="Calibri"/>
              </w:rPr>
              <w:t>-$49,933,063</w:t>
            </w:r>
          </w:p>
        </w:tc>
      </w:tr>
      <w:tr w:rsidR="00B742CE" w14:paraId="4C4A794B"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6EB8B" w14:textId="77777777" w:rsidR="00B742CE" w:rsidRDefault="00B742CE">
            <w:pPr>
              <w:pStyle w:val="Tabletext1"/>
              <w:rPr>
                <w:rFonts w:cs="Calibri"/>
              </w:rPr>
            </w:pPr>
            <w:r>
              <w:rPr>
                <w:rFonts w:cs="Calibri"/>
              </w:rPr>
              <w:t>Decrease in reduction of trial participants presenting to emergency departments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7706BF" w14:textId="51C1A410" w:rsidR="00B742CE" w:rsidRDefault="00B742CE">
            <w:pPr>
              <w:pStyle w:val="Tabletext1"/>
              <w:jc w:val="right"/>
              <w:rPr>
                <w:rFonts w:cs="Calibri"/>
              </w:rPr>
            </w:pPr>
            <w:r>
              <w:rPr>
                <w:rFonts w:cs="Calibri"/>
              </w:rPr>
              <w:t>-$49,540,559</w:t>
            </w:r>
          </w:p>
        </w:tc>
      </w:tr>
      <w:tr w:rsidR="00B742CE" w14:paraId="4D59C370"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1C1D04" w14:textId="77777777" w:rsidR="00B742CE" w:rsidRDefault="00B742CE">
            <w:pPr>
              <w:pStyle w:val="Tabletext1"/>
            </w:pPr>
            <w:r>
              <w:rPr>
                <w:rFonts w:cs="Calibri"/>
                <w:color w:val="000000"/>
              </w:rPr>
              <w:t>Increase in reduction of PBS scripts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21C70" w14:textId="0CBFE56A" w:rsidR="00B742CE" w:rsidRDefault="00B742CE">
            <w:pPr>
              <w:pStyle w:val="Tabletext1"/>
              <w:jc w:val="right"/>
              <w:rPr>
                <w:rFonts w:cs="Calibri"/>
              </w:rPr>
            </w:pPr>
            <w:r>
              <w:rPr>
                <w:rFonts w:cs="Calibri"/>
              </w:rPr>
              <w:t>-$50,573,410</w:t>
            </w:r>
          </w:p>
        </w:tc>
      </w:tr>
      <w:tr w:rsidR="00B742CE" w14:paraId="276E5E3B"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B75DC" w14:textId="77777777" w:rsidR="00B742CE" w:rsidRDefault="00B742CE">
            <w:pPr>
              <w:pStyle w:val="Tabletext1"/>
            </w:pPr>
            <w:r>
              <w:rPr>
                <w:rFonts w:cs="Calibri"/>
                <w:color w:val="000000"/>
              </w:rPr>
              <w:t>Decrease in reduction of PBS scripts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5280D" w14:textId="38D0C0B1" w:rsidR="00B742CE" w:rsidRDefault="00B742CE">
            <w:pPr>
              <w:pStyle w:val="Tabletext1"/>
              <w:jc w:val="right"/>
              <w:rPr>
                <w:rFonts w:cs="Calibri"/>
              </w:rPr>
            </w:pPr>
            <w:r>
              <w:rPr>
                <w:rFonts w:cs="Calibri"/>
              </w:rPr>
              <w:t>-$48,900,212</w:t>
            </w:r>
          </w:p>
        </w:tc>
      </w:tr>
      <w:tr w:rsidR="00B742CE" w14:paraId="6989CC91"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21B94D" w14:textId="77777777" w:rsidR="00B742CE" w:rsidRDefault="00B742CE">
            <w:pPr>
              <w:pStyle w:val="Tabletext1"/>
            </w:pPr>
            <w:r>
              <w:rPr>
                <w:rFonts w:cs="Calibri"/>
                <w:color w:val="000000"/>
              </w:rPr>
              <w:t>Increase in reduction of MBS services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E9DD5" w14:textId="3B7D0E15" w:rsidR="00B742CE" w:rsidRDefault="00B742CE">
            <w:pPr>
              <w:pStyle w:val="Tabletext1"/>
              <w:jc w:val="right"/>
              <w:rPr>
                <w:rFonts w:cs="Calibri"/>
              </w:rPr>
            </w:pPr>
            <w:r>
              <w:rPr>
                <w:rFonts w:cs="Calibri"/>
              </w:rPr>
              <w:t>-$60,819,289</w:t>
            </w:r>
          </w:p>
        </w:tc>
      </w:tr>
      <w:tr w:rsidR="00B742CE" w14:paraId="5E931E3B" w14:textId="77777777" w:rsidTr="004C4C0C">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79CEDC" w14:textId="77777777" w:rsidR="00B742CE" w:rsidRDefault="00B742CE">
            <w:pPr>
              <w:pStyle w:val="Tabletext1"/>
            </w:pPr>
            <w:r>
              <w:rPr>
                <w:rFonts w:cs="Calibri"/>
                <w:color w:val="000000"/>
              </w:rPr>
              <w:t>Decrease in reduction of MBS services by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01B53F" w14:textId="479215EB" w:rsidR="00B742CE" w:rsidRDefault="00B742CE">
            <w:pPr>
              <w:pStyle w:val="Tabletext1"/>
              <w:jc w:val="right"/>
              <w:rPr>
                <w:rFonts w:cs="Calibri"/>
              </w:rPr>
            </w:pPr>
            <w:r>
              <w:rPr>
                <w:rFonts w:cs="Calibri"/>
              </w:rPr>
              <w:t>-$38,654,333</w:t>
            </w:r>
          </w:p>
        </w:tc>
      </w:tr>
    </w:tbl>
    <w:p w14:paraId="4CFBB04C" w14:textId="77777777" w:rsidR="00B742CE" w:rsidRPr="00AA5211" w:rsidRDefault="00B742CE" w:rsidP="00AA5211">
      <w:pPr>
        <w:pStyle w:val="Footnote"/>
      </w:pPr>
      <w:r w:rsidRPr="00AA5211">
        <w:t>Abbreviations: MBS, Medicare benefits schedule; PBS, Pharmaceutical benefits scheme</w:t>
      </w:r>
    </w:p>
    <w:p w14:paraId="6EA73EE7" w14:textId="6C1BBF2F" w:rsidR="00B742CE" w:rsidRDefault="00B742CE" w:rsidP="00B742CE">
      <w:pPr>
        <w:pStyle w:val="Caption"/>
        <w:tabs>
          <w:tab w:val="left" w:pos="1134"/>
        </w:tabs>
      </w:pPr>
      <w:bookmarkStart w:id="3682" w:name="_Ref50721327"/>
      <w:bookmarkStart w:id="3683" w:name="_Toc50624510"/>
      <w:bookmarkStart w:id="3684" w:name="_Toc51244049"/>
      <w:bookmarkStart w:id="3685" w:name="_Toc52539308"/>
      <w:bookmarkStart w:id="3686" w:name="_Toc129948968"/>
      <w:r>
        <w:t xml:space="preserve">Table </w:t>
      </w:r>
      <w:fldSimple w:instr=" SEQ Table \* ARABIC ">
        <w:r w:rsidR="00DD1EFA">
          <w:rPr>
            <w:noProof/>
          </w:rPr>
          <w:t>142</w:t>
        </w:r>
      </w:fldSimple>
      <w:bookmarkEnd w:id="3682"/>
      <w:r w:rsidR="009A7875">
        <w:rPr>
          <w:rFonts w:cs="Calibri"/>
        </w:rPr>
        <w:t xml:space="preserve"> </w:t>
      </w:r>
      <w:r>
        <w:rPr>
          <w:rFonts w:cs="Calibri"/>
        </w:rPr>
        <w:t>Sensitivity analyses for Group B</w:t>
      </w:r>
      <w:bookmarkEnd w:id="3683"/>
      <w:bookmarkEnd w:id="3684"/>
      <w:bookmarkEnd w:id="3685"/>
      <w:bookmarkEnd w:id="3686"/>
    </w:p>
    <w:tbl>
      <w:tblPr>
        <w:tblStyle w:val="TableGrid1"/>
        <w:tblW w:w="0" w:type="auto"/>
        <w:tblLook w:val="04A0" w:firstRow="1" w:lastRow="0" w:firstColumn="1" w:lastColumn="0" w:noHBand="0" w:noVBand="1"/>
      </w:tblPr>
      <w:tblGrid>
        <w:gridCol w:w="6832"/>
        <w:gridCol w:w="2184"/>
      </w:tblGrid>
      <w:tr w:rsidR="00B742CE" w14:paraId="7533D5F5" w14:textId="77777777" w:rsidTr="004C4C0C">
        <w:trPr>
          <w:cnfStyle w:val="100000000000" w:firstRow="1" w:lastRow="0" w:firstColumn="0" w:lastColumn="0" w:oddVBand="0" w:evenVBand="0" w:oddHBand="0" w:evenHBand="0" w:firstRowFirstColumn="0" w:firstRowLastColumn="0" w:lastRowFirstColumn="0" w:lastRowLastColumn="0"/>
          <w:trHeight w:val="300"/>
          <w:tblHeader/>
        </w:trPr>
        <w:tc>
          <w:tcPr>
            <w:tcW w:w="0" w:type="auto"/>
            <w:hideMark/>
          </w:tcPr>
          <w:p w14:paraId="21252852" w14:textId="77777777" w:rsidR="00B742CE" w:rsidRPr="00AA5211" w:rsidRDefault="00B742CE" w:rsidP="00AA5211">
            <w:r w:rsidRPr="00AA5211">
              <w:t xml:space="preserve">Sensitivity analysis </w:t>
            </w:r>
          </w:p>
        </w:tc>
        <w:tc>
          <w:tcPr>
            <w:tcW w:w="0" w:type="auto"/>
            <w:hideMark/>
          </w:tcPr>
          <w:p w14:paraId="298883C5" w14:textId="77777777" w:rsidR="00B742CE" w:rsidRPr="00AA5211" w:rsidRDefault="00B742CE" w:rsidP="00AA5211">
            <w:r w:rsidRPr="00AA5211">
              <w:t>Net costs (over 5 years)</w:t>
            </w:r>
          </w:p>
        </w:tc>
      </w:tr>
      <w:tr w:rsidR="00B742CE" w14:paraId="1C5983B5" w14:textId="77777777" w:rsidTr="004C4C0C">
        <w:trPr>
          <w:trHeight w:val="300"/>
        </w:trPr>
        <w:tc>
          <w:tcPr>
            <w:tcW w:w="0" w:type="auto"/>
            <w:hideMark/>
          </w:tcPr>
          <w:p w14:paraId="60A41D73" w14:textId="77777777" w:rsidR="00B742CE" w:rsidRPr="00AA5211" w:rsidRDefault="00B742CE" w:rsidP="00AA5211">
            <w:r w:rsidRPr="00AA5211">
              <w:t>Base case</w:t>
            </w:r>
          </w:p>
        </w:tc>
        <w:tc>
          <w:tcPr>
            <w:tcW w:w="0" w:type="auto"/>
            <w:hideMark/>
          </w:tcPr>
          <w:p w14:paraId="130AB1F3" w14:textId="4A5FAD7D" w:rsidR="00B742CE" w:rsidRPr="00AA5211" w:rsidRDefault="00B742CE" w:rsidP="00AA5211">
            <w:r w:rsidRPr="00AA5211">
              <w:t>-$160,510,465</w:t>
            </w:r>
          </w:p>
        </w:tc>
      </w:tr>
      <w:tr w:rsidR="00B742CE" w14:paraId="12AA6CE5" w14:textId="77777777" w:rsidTr="004C4C0C">
        <w:trPr>
          <w:trHeight w:val="300"/>
        </w:trPr>
        <w:tc>
          <w:tcPr>
            <w:tcW w:w="0" w:type="auto"/>
            <w:hideMark/>
          </w:tcPr>
          <w:p w14:paraId="311E74B9" w14:textId="77777777" w:rsidR="00B742CE" w:rsidRPr="00AA5211" w:rsidRDefault="00B742CE" w:rsidP="00AA5211">
            <w:r w:rsidRPr="00AA5211">
              <w:t>Increase in eligible trial participants by 20%</w:t>
            </w:r>
          </w:p>
        </w:tc>
        <w:tc>
          <w:tcPr>
            <w:tcW w:w="0" w:type="auto"/>
            <w:hideMark/>
          </w:tcPr>
          <w:p w14:paraId="787098FF" w14:textId="538F7B70" w:rsidR="00B742CE" w:rsidRPr="00AA5211" w:rsidRDefault="00B742CE" w:rsidP="00AA5211">
            <w:r w:rsidRPr="00AA5211">
              <w:t>-$197,493,960</w:t>
            </w:r>
          </w:p>
        </w:tc>
      </w:tr>
      <w:tr w:rsidR="00B742CE" w14:paraId="61D4A26B" w14:textId="77777777" w:rsidTr="004C4C0C">
        <w:trPr>
          <w:trHeight w:val="300"/>
        </w:trPr>
        <w:tc>
          <w:tcPr>
            <w:tcW w:w="0" w:type="auto"/>
            <w:hideMark/>
          </w:tcPr>
          <w:p w14:paraId="2F204337" w14:textId="77777777" w:rsidR="00B742CE" w:rsidRPr="00AA5211" w:rsidRDefault="00B742CE" w:rsidP="00AA5211">
            <w:r w:rsidRPr="00AA5211">
              <w:t>Decrease in eligible trial participants by 20%</w:t>
            </w:r>
          </w:p>
        </w:tc>
        <w:tc>
          <w:tcPr>
            <w:tcW w:w="0" w:type="auto"/>
            <w:hideMark/>
          </w:tcPr>
          <w:p w14:paraId="03BF6D66" w14:textId="280029E2" w:rsidR="00B742CE" w:rsidRPr="00AA5211" w:rsidRDefault="00B742CE" w:rsidP="00AA5211">
            <w:r w:rsidRPr="00AA5211">
              <w:t>-$123,526,970</w:t>
            </w:r>
          </w:p>
        </w:tc>
      </w:tr>
      <w:tr w:rsidR="00B742CE" w14:paraId="2A844A22" w14:textId="77777777" w:rsidTr="004C4C0C">
        <w:trPr>
          <w:trHeight w:val="300"/>
        </w:trPr>
        <w:tc>
          <w:tcPr>
            <w:tcW w:w="0" w:type="auto"/>
            <w:hideMark/>
          </w:tcPr>
          <w:p w14:paraId="3567BDD6" w14:textId="77777777" w:rsidR="00B742CE" w:rsidRPr="00AA5211" w:rsidRDefault="00B742CE" w:rsidP="00AA5211">
            <w:r w:rsidRPr="00AA5211">
              <w:t>Decrease in trial participant uptake from 100% to 80%</w:t>
            </w:r>
          </w:p>
        </w:tc>
        <w:tc>
          <w:tcPr>
            <w:tcW w:w="0" w:type="auto"/>
            <w:hideMark/>
          </w:tcPr>
          <w:p w14:paraId="67EA81D9" w14:textId="045D21E5" w:rsidR="00B742CE" w:rsidRPr="00AA5211" w:rsidRDefault="00B742CE" w:rsidP="00AA5211">
            <w:r w:rsidRPr="00AA5211">
              <w:t>-$123,526,970</w:t>
            </w:r>
          </w:p>
        </w:tc>
      </w:tr>
      <w:tr w:rsidR="00B742CE" w14:paraId="34AD3D18" w14:textId="77777777" w:rsidTr="004C4C0C">
        <w:trPr>
          <w:trHeight w:val="300"/>
        </w:trPr>
        <w:tc>
          <w:tcPr>
            <w:tcW w:w="0" w:type="auto"/>
            <w:hideMark/>
          </w:tcPr>
          <w:p w14:paraId="301CCE33" w14:textId="77777777" w:rsidR="00B742CE" w:rsidRPr="00AA5211" w:rsidRDefault="00B742CE" w:rsidP="00AA5211">
            <w:r w:rsidRPr="00AA5211">
              <w:t>Decrease in trial participant uptake from 100% to 50%</w:t>
            </w:r>
          </w:p>
        </w:tc>
        <w:tc>
          <w:tcPr>
            <w:tcW w:w="0" w:type="auto"/>
            <w:hideMark/>
          </w:tcPr>
          <w:p w14:paraId="5C1F37D1" w14:textId="03EA05CB" w:rsidR="00B742CE" w:rsidRPr="00AA5211" w:rsidRDefault="00B742CE" w:rsidP="00AA5211">
            <w:r w:rsidRPr="00AA5211">
              <w:t>-$68,051,727</w:t>
            </w:r>
          </w:p>
        </w:tc>
      </w:tr>
      <w:tr w:rsidR="00B742CE" w14:paraId="1E3979EE" w14:textId="77777777" w:rsidTr="004C4C0C">
        <w:trPr>
          <w:trHeight w:val="300"/>
        </w:trPr>
        <w:tc>
          <w:tcPr>
            <w:tcW w:w="0" w:type="auto"/>
            <w:hideMark/>
          </w:tcPr>
          <w:p w14:paraId="750D9855" w14:textId="77777777" w:rsidR="00B742CE" w:rsidRPr="00AA5211" w:rsidRDefault="00B742CE" w:rsidP="00AA5211">
            <w:r w:rsidRPr="00AA5211">
              <w:t>Increase in reduction of trial participants hospitalised by 20%</w:t>
            </w:r>
          </w:p>
        </w:tc>
        <w:tc>
          <w:tcPr>
            <w:tcW w:w="0" w:type="auto"/>
            <w:hideMark/>
          </w:tcPr>
          <w:p w14:paraId="2599F42F" w14:textId="43ECE7AE" w:rsidR="00B742CE" w:rsidRPr="00AA5211" w:rsidRDefault="00B742CE" w:rsidP="00AA5211">
            <w:r w:rsidRPr="00AA5211">
              <w:t>-$161,668,489</w:t>
            </w:r>
          </w:p>
        </w:tc>
      </w:tr>
      <w:tr w:rsidR="00B742CE" w14:paraId="1D830F9F" w14:textId="77777777" w:rsidTr="004C4C0C">
        <w:trPr>
          <w:trHeight w:val="300"/>
        </w:trPr>
        <w:tc>
          <w:tcPr>
            <w:tcW w:w="0" w:type="auto"/>
            <w:hideMark/>
          </w:tcPr>
          <w:p w14:paraId="1E07648C" w14:textId="77777777" w:rsidR="00B742CE" w:rsidRPr="00AA5211" w:rsidRDefault="00B742CE" w:rsidP="00AA5211">
            <w:r w:rsidRPr="00AA5211">
              <w:t>Decrease in reduction of trial participants hospitalised by 20%</w:t>
            </w:r>
          </w:p>
        </w:tc>
        <w:tc>
          <w:tcPr>
            <w:tcW w:w="0" w:type="auto"/>
            <w:hideMark/>
          </w:tcPr>
          <w:p w14:paraId="1CA91478" w14:textId="7280DB1F" w:rsidR="00B742CE" w:rsidRPr="00AA5211" w:rsidRDefault="00B742CE" w:rsidP="00AA5211">
            <w:r w:rsidRPr="00AA5211">
              <w:t>-$159,352,441</w:t>
            </w:r>
          </w:p>
        </w:tc>
      </w:tr>
      <w:tr w:rsidR="00B742CE" w14:paraId="500B6834" w14:textId="77777777" w:rsidTr="004C4C0C">
        <w:trPr>
          <w:trHeight w:val="300"/>
        </w:trPr>
        <w:tc>
          <w:tcPr>
            <w:tcW w:w="0" w:type="auto"/>
            <w:hideMark/>
          </w:tcPr>
          <w:p w14:paraId="47FAF9F0" w14:textId="77777777" w:rsidR="00B742CE" w:rsidRPr="00AA5211" w:rsidRDefault="00B742CE" w:rsidP="00AA5211">
            <w:r w:rsidRPr="00AA5211">
              <w:t>Increase in reduction of trial participants presenting to emergency departments by 20%</w:t>
            </w:r>
          </w:p>
        </w:tc>
        <w:tc>
          <w:tcPr>
            <w:tcW w:w="0" w:type="auto"/>
            <w:hideMark/>
          </w:tcPr>
          <w:p w14:paraId="0253485A" w14:textId="54631717" w:rsidR="00B742CE" w:rsidRPr="00AA5211" w:rsidRDefault="00B742CE" w:rsidP="00AA5211">
            <w:r w:rsidRPr="00AA5211">
              <w:t>-$160,881,162</w:t>
            </w:r>
          </w:p>
        </w:tc>
      </w:tr>
      <w:tr w:rsidR="00B742CE" w14:paraId="44C9D826" w14:textId="77777777" w:rsidTr="004C4C0C">
        <w:trPr>
          <w:trHeight w:val="300"/>
        </w:trPr>
        <w:tc>
          <w:tcPr>
            <w:tcW w:w="0" w:type="auto"/>
            <w:hideMark/>
          </w:tcPr>
          <w:p w14:paraId="60A985FB" w14:textId="77777777" w:rsidR="00B742CE" w:rsidRPr="00AA5211" w:rsidRDefault="00B742CE" w:rsidP="00AA5211">
            <w:r w:rsidRPr="00AA5211">
              <w:t>Decrease in reduction of trial participants presenting to emergency departments by 20%</w:t>
            </w:r>
          </w:p>
        </w:tc>
        <w:tc>
          <w:tcPr>
            <w:tcW w:w="0" w:type="auto"/>
            <w:hideMark/>
          </w:tcPr>
          <w:p w14:paraId="6285DF06" w14:textId="7879BDAB" w:rsidR="00B742CE" w:rsidRPr="00AA5211" w:rsidRDefault="00B742CE" w:rsidP="00AA5211">
            <w:r w:rsidRPr="00AA5211">
              <w:t>-$160,139,767</w:t>
            </w:r>
          </w:p>
        </w:tc>
      </w:tr>
      <w:tr w:rsidR="00B742CE" w14:paraId="69A94BE0" w14:textId="77777777" w:rsidTr="004C4C0C">
        <w:trPr>
          <w:trHeight w:val="300"/>
        </w:trPr>
        <w:tc>
          <w:tcPr>
            <w:tcW w:w="0" w:type="auto"/>
            <w:hideMark/>
          </w:tcPr>
          <w:p w14:paraId="0E760406" w14:textId="77777777" w:rsidR="00B742CE" w:rsidRPr="00AA5211" w:rsidRDefault="00B742CE" w:rsidP="00AA5211">
            <w:r w:rsidRPr="00AA5211">
              <w:t>Increase in reduction of PBS scripts by 20%</w:t>
            </w:r>
          </w:p>
        </w:tc>
        <w:tc>
          <w:tcPr>
            <w:tcW w:w="0" w:type="auto"/>
            <w:hideMark/>
          </w:tcPr>
          <w:p w14:paraId="608501F7" w14:textId="716E5409" w:rsidR="00B742CE" w:rsidRPr="00AA5211" w:rsidRDefault="00B742CE" w:rsidP="00AA5211">
            <w:r w:rsidRPr="00AA5211">
              <w:t>-$163,024,202</w:t>
            </w:r>
          </w:p>
        </w:tc>
      </w:tr>
      <w:tr w:rsidR="00B742CE" w14:paraId="346FCF4B" w14:textId="77777777" w:rsidTr="004C4C0C">
        <w:trPr>
          <w:trHeight w:val="300"/>
        </w:trPr>
        <w:tc>
          <w:tcPr>
            <w:tcW w:w="0" w:type="auto"/>
            <w:hideMark/>
          </w:tcPr>
          <w:p w14:paraId="1ED0C6D7" w14:textId="77777777" w:rsidR="00B742CE" w:rsidRPr="00AA5211" w:rsidRDefault="00B742CE" w:rsidP="00AA5211">
            <w:r w:rsidRPr="00AA5211">
              <w:t>Decrease in reduction of PBS scripts by 20%</w:t>
            </w:r>
          </w:p>
        </w:tc>
        <w:tc>
          <w:tcPr>
            <w:tcW w:w="0" w:type="auto"/>
            <w:hideMark/>
          </w:tcPr>
          <w:p w14:paraId="4A68E040" w14:textId="309AD47B" w:rsidR="00B742CE" w:rsidRPr="00AA5211" w:rsidRDefault="00B742CE" w:rsidP="00AA5211">
            <w:r w:rsidRPr="00AA5211">
              <w:t>-$157,996,728</w:t>
            </w:r>
          </w:p>
        </w:tc>
      </w:tr>
      <w:tr w:rsidR="00B742CE" w14:paraId="5283C42F" w14:textId="77777777" w:rsidTr="004C4C0C">
        <w:trPr>
          <w:trHeight w:val="300"/>
        </w:trPr>
        <w:tc>
          <w:tcPr>
            <w:tcW w:w="0" w:type="auto"/>
            <w:hideMark/>
          </w:tcPr>
          <w:p w14:paraId="40703422" w14:textId="77777777" w:rsidR="00B742CE" w:rsidRPr="00AA5211" w:rsidRDefault="00B742CE" w:rsidP="00AA5211">
            <w:r w:rsidRPr="00AA5211">
              <w:t>Increase in reduction of MBS services by 20%</w:t>
            </w:r>
          </w:p>
        </w:tc>
        <w:tc>
          <w:tcPr>
            <w:tcW w:w="0" w:type="auto"/>
            <w:hideMark/>
          </w:tcPr>
          <w:p w14:paraId="2B8CC58F" w14:textId="3E3702DF" w:rsidR="00B742CE" w:rsidRPr="00AA5211" w:rsidRDefault="00B742CE" w:rsidP="00AA5211">
            <w:r w:rsidRPr="00AA5211">
              <w:t>-$193,451,501</w:t>
            </w:r>
          </w:p>
        </w:tc>
      </w:tr>
      <w:tr w:rsidR="00B742CE" w14:paraId="0FA21FCA" w14:textId="77777777" w:rsidTr="004C4C0C">
        <w:trPr>
          <w:trHeight w:val="300"/>
        </w:trPr>
        <w:tc>
          <w:tcPr>
            <w:tcW w:w="0" w:type="auto"/>
            <w:hideMark/>
          </w:tcPr>
          <w:p w14:paraId="240A129F" w14:textId="77777777" w:rsidR="00B742CE" w:rsidRPr="00AA5211" w:rsidRDefault="00B742CE" w:rsidP="00AA5211">
            <w:r w:rsidRPr="00AA5211">
              <w:t>Decrease in reduction of MBS services by 20%</w:t>
            </w:r>
          </w:p>
        </w:tc>
        <w:tc>
          <w:tcPr>
            <w:tcW w:w="0" w:type="auto"/>
            <w:hideMark/>
          </w:tcPr>
          <w:p w14:paraId="3179258B" w14:textId="5F75E885" w:rsidR="00B742CE" w:rsidRPr="00AA5211" w:rsidRDefault="00B742CE" w:rsidP="00AA5211">
            <w:r w:rsidRPr="00AA5211">
              <w:t>-$127,569,428</w:t>
            </w:r>
          </w:p>
        </w:tc>
      </w:tr>
    </w:tbl>
    <w:p w14:paraId="59AA3723" w14:textId="77777777" w:rsidR="00B742CE" w:rsidRPr="00AA5211" w:rsidRDefault="00B742CE" w:rsidP="00AA5211">
      <w:pPr>
        <w:pStyle w:val="Footnote"/>
      </w:pPr>
      <w:r w:rsidRPr="00AA5211">
        <w:t>Abbreviations: MBS, Medicare benefits schedule; PBS, Pharmaceutical benefits scheme</w:t>
      </w:r>
    </w:p>
    <w:p w14:paraId="721220BD" w14:textId="3285AE76" w:rsidR="00B742CE" w:rsidRDefault="00B742CE" w:rsidP="00B742CE">
      <w:pPr>
        <w:pStyle w:val="Caption"/>
        <w:tabs>
          <w:tab w:val="left" w:pos="1134"/>
        </w:tabs>
        <w:ind w:left="1134" w:hanging="1134"/>
      </w:pPr>
      <w:bookmarkStart w:id="3687" w:name="_Ref50721336"/>
      <w:bookmarkStart w:id="3688" w:name="_Ref52462680"/>
      <w:bookmarkStart w:id="3689" w:name="_Toc50624511"/>
      <w:bookmarkStart w:id="3690" w:name="_Toc51244050"/>
      <w:bookmarkStart w:id="3691" w:name="_Toc52539309"/>
      <w:bookmarkStart w:id="3692" w:name="_Toc129948969"/>
      <w:r>
        <w:t xml:space="preserve">Table </w:t>
      </w:r>
      <w:fldSimple w:instr=" SEQ Table \* ARABIC ">
        <w:r w:rsidR="00DD1EFA">
          <w:rPr>
            <w:noProof/>
          </w:rPr>
          <w:t>143</w:t>
        </w:r>
      </w:fldSimple>
      <w:bookmarkEnd w:id="3687"/>
      <w:bookmarkEnd w:id="3688"/>
      <w:r w:rsidR="009A7875">
        <w:rPr>
          <w:rFonts w:cs="Calibri"/>
        </w:rPr>
        <w:t xml:space="preserve"> </w:t>
      </w:r>
      <w:r>
        <w:rPr>
          <w:rFonts w:cs="Calibri"/>
        </w:rPr>
        <w:t>Sensitivity analyses for Group B vs A</w:t>
      </w:r>
      <w:bookmarkEnd w:id="3689"/>
      <w:bookmarkEnd w:id="3690"/>
      <w:bookmarkEnd w:id="3691"/>
      <w:bookmarkEnd w:id="3692"/>
    </w:p>
    <w:tbl>
      <w:tblPr>
        <w:tblStyle w:val="TableGrid1"/>
        <w:tblW w:w="0" w:type="auto"/>
        <w:tblLook w:val="04A0" w:firstRow="1" w:lastRow="0" w:firstColumn="1" w:lastColumn="0" w:noHBand="0" w:noVBand="1"/>
      </w:tblPr>
      <w:tblGrid>
        <w:gridCol w:w="3708"/>
        <w:gridCol w:w="1833"/>
        <w:gridCol w:w="1902"/>
        <w:gridCol w:w="1573"/>
      </w:tblGrid>
      <w:tr w:rsidR="00B742CE" w:rsidRPr="00AA5211" w14:paraId="63E4B725" w14:textId="77777777" w:rsidTr="004C4C0C">
        <w:trPr>
          <w:cnfStyle w:val="100000000000" w:firstRow="1" w:lastRow="0" w:firstColumn="0" w:lastColumn="0" w:oddVBand="0" w:evenVBand="0" w:oddHBand="0" w:evenHBand="0" w:firstRowFirstColumn="0" w:firstRowLastColumn="0" w:lastRowFirstColumn="0" w:lastRowLastColumn="0"/>
          <w:trHeight w:val="20"/>
          <w:tblHeader/>
        </w:trPr>
        <w:tc>
          <w:tcPr>
            <w:tcW w:w="0" w:type="auto"/>
            <w:hideMark/>
          </w:tcPr>
          <w:p w14:paraId="3C7EE97F" w14:textId="77777777" w:rsidR="00B742CE" w:rsidRPr="00AA5211" w:rsidRDefault="00B742CE" w:rsidP="00AA5211">
            <w:r w:rsidRPr="00AA5211">
              <w:t xml:space="preserve">Sensitivity analysis </w:t>
            </w:r>
          </w:p>
        </w:tc>
        <w:tc>
          <w:tcPr>
            <w:tcW w:w="0" w:type="auto"/>
            <w:hideMark/>
          </w:tcPr>
          <w:p w14:paraId="6BD08A45" w14:textId="77777777" w:rsidR="00B742CE" w:rsidRPr="00AA5211" w:rsidRDefault="00B742CE" w:rsidP="00AA5211">
            <w:r w:rsidRPr="00AA5211">
              <w:t>Group A costs (over 5 years)</w:t>
            </w:r>
          </w:p>
        </w:tc>
        <w:tc>
          <w:tcPr>
            <w:tcW w:w="0" w:type="auto"/>
            <w:hideMark/>
          </w:tcPr>
          <w:p w14:paraId="3A5570CD" w14:textId="77777777" w:rsidR="00B742CE" w:rsidRPr="00AA5211" w:rsidRDefault="00B742CE" w:rsidP="00AA5211">
            <w:r w:rsidRPr="00AA5211">
              <w:t>Group B costs (over 5 years)</w:t>
            </w:r>
          </w:p>
        </w:tc>
        <w:tc>
          <w:tcPr>
            <w:tcW w:w="0" w:type="auto"/>
            <w:hideMark/>
          </w:tcPr>
          <w:p w14:paraId="7AD54C80" w14:textId="77777777" w:rsidR="00B742CE" w:rsidRPr="00AA5211" w:rsidRDefault="00B742CE" w:rsidP="00AA5211">
            <w:r w:rsidRPr="00AA5211">
              <w:t>Difference (B – A)</w:t>
            </w:r>
          </w:p>
        </w:tc>
      </w:tr>
      <w:tr w:rsidR="00B742CE" w:rsidRPr="00AA5211" w14:paraId="145F514F" w14:textId="77777777" w:rsidTr="004C4C0C">
        <w:trPr>
          <w:trHeight w:val="20"/>
        </w:trPr>
        <w:tc>
          <w:tcPr>
            <w:tcW w:w="0" w:type="auto"/>
            <w:hideMark/>
          </w:tcPr>
          <w:p w14:paraId="5852EEF7" w14:textId="77777777" w:rsidR="00B742CE" w:rsidRPr="00AA5211" w:rsidRDefault="00B742CE" w:rsidP="00AA5211">
            <w:r w:rsidRPr="00AA5211">
              <w:t>Base case</w:t>
            </w:r>
          </w:p>
        </w:tc>
        <w:tc>
          <w:tcPr>
            <w:tcW w:w="0" w:type="auto"/>
            <w:hideMark/>
          </w:tcPr>
          <w:p w14:paraId="00A6627C" w14:textId="49662968" w:rsidR="00B742CE" w:rsidRPr="00AA5211" w:rsidRDefault="00B742CE" w:rsidP="00AA5211">
            <w:r w:rsidRPr="00AA5211">
              <w:t>-$49,736,811</w:t>
            </w:r>
          </w:p>
        </w:tc>
        <w:tc>
          <w:tcPr>
            <w:tcW w:w="0" w:type="auto"/>
            <w:hideMark/>
          </w:tcPr>
          <w:p w14:paraId="0A1CDFFB" w14:textId="6F4F549E" w:rsidR="00B742CE" w:rsidRPr="00AA5211" w:rsidRDefault="00B742CE" w:rsidP="00AA5211">
            <w:r w:rsidRPr="00AA5211">
              <w:t>-$160,510,465</w:t>
            </w:r>
          </w:p>
        </w:tc>
        <w:tc>
          <w:tcPr>
            <w:tcW w:w="0" w:type="auto"/>
            <w:hideMark/>
          </w:tcPr>
          <w:p w14:paraId="10C944C1" w14:textId="516E296F" w:rsidR="00B742CE" w:rsidRPr="00AA5211" w:rsidRDefault="00B742CE" w:rsidP="00AA5211">
            <w:r w:rsidRPr="00AA5211">
              <w:t>-$110,773,654</w:t>
            </w:r>
          </w:p>
        </w:tc>
      </w:tr>
      <w:tr w:rsidR="00B742CE" w:rsidRPr="00AA5211" w14:paraId="4270D337" w14:textId="77777777" w:rsidTr="004C4C0C">
        <w:trPr>
          <w:trHeight w:val="20"/>
        </w:trPr>
        <w:tc>
          <w:tcPr>
            <w:tcW w:w="0" w:type="auto"/>
            <w:hideMark/>
          </w:tcPr>
          <w:p w14:paraId="27BEED79" w14:textId="77777777" w:rsidR="00B742CE" w:rsidRPr="00AA5211" w:rsidRDefault="00B742CE" w:rsidP="00AA5211">
            <w:r w:rsidRPr="00AA5211">
              <w:t>Increase in eligible trial participants by 20%</w:t>
            </w:r>
          </w:p>
        </w:tc>
        <w:tc>
          <w:tcPr>
            <w:tcW w:w="0" w:type="auto"/>
            <w:hideMark/>
          </w:tcPr>
          <w:p w14:paraId="62A90BC4" w14:textId="0A3860DE" w:rsidR="00B742CE" w:rsidRPr="00AA5211" w:rsidRDefault="00B742CE" w:rsidP="00AA5211">
            <w:r w:rsidRPr="00AA5211">
              <w:t>-$63,589,176</w:t>
            </w:r>
          </w:p>
        </w:tc>
        <w:tc>
          <w:tcPr>
            <w:tcW w:w="0" w:type="auto"/>
            <w:hideMark/>
          </w:tcPr>
          <w:p w14:paraId="0A35475E" w14:textId="2FE8DA73" w:rsidR="00B742CE" w:rsidRPr="00AA5211" w:rsidRDefault="00B742CE" w:rsidP="00AA5211">
            <w:r w:rsidRPr="00AA5211">
              <w:t>-$197,493,960</w:t>
            </w:r>
          </w:p>
        </w:tc>
        <w:tc>
          <w:tcPr>
            <w:tcW w:w="0" w:type="auto"/>
            <w:hideMark/>
          </w:tcPr>
          <w:p w14:paraId="38FFA52F" w14:textId="1311314A" w:rsidR="00B742CE" w:rsidRPr="00AA5211" w:rsidRDefault="00B742CE" w:rsidP="00AA5211">
            <w:r w:rsidRPr="00AA5211">
              <w:t>-$133,904,784</w:t>
            </w:r>
          </w:p>
        </w:tc>
      </w:tr>
      <w:tr w:rsidR="00B742CE" w:rsidRPr="00AA5211" w14:paraId="4BDDB7C4" w14:textId="77777777" w:rsidTr="004C4C0C">
        <w:trPr>
          <w:trHeight w:val="20"/>
        </w:trPr>
        <w:tc>
          <w:tcPr>
            <w:tcW w:w="0" w:type="auto"/>
            <w:hideMark/>
          </w:tcPr>
          <w:p w14:paraId="7D63C855" w14:textId="77777777" w:rsidR="00B742CE" w:rsidRPr="00AA5211" w:rsidRDefault="00B742CE" w:rsidP="00AA5211">
            <w:r w:rsidRPr="00AA5211">
              <w:t>Decrease in eligible trial participants by 20%</w:t>
            </w:r>
          </w:p>
        </w:tc>
        <w:tc>
          <w:tcPr>
            <w:tcW w:w="0" w:type="auto"/>
            <w:hideMark/>
          </w:tcPr>
          <w:p w14:paraId="78095F89" w14:textId="159CB09D" w:rsidR="00B742CE" w:rsidRPr="00AA5211" w:rsidRDefault="00B742CE" w:rsidP="00AA5211">
            <w:r w:rsidRPr="00AA5211">
              <w:t>-$35,884,446</w:t>
            </w:r>
          </w:p>
        </w:tc>
        <w:tc>
          <w:tcPr>
            <w:tcW w:w="0" w:type="auto"/>
            <w:hideMark/>
          </w:tcPr>
          <w:p w14:paraId="1AA2F1F3" w14:textId="37302A83" w:rsidR="00B742CE" w:rsidRPr="00AA5211" w:rsidRDefault="00B742CE" w:rsidP="00AA5211">
            <w:r w:rsidRPr="00AA5211">
              <w:t>-$123,526,970</w:t>
            </w:r>
          </w:p>
        </w:tc>
        <w:tc>
          <w:tcPr>
            <w:tcW w:w="0" w:type="auto"/>
            <w:hideMark/>
          </w:tcPr>
          <w:p w14:paraId="7828AF65" w14:textId="4DDBB543" w:rsidR="00B742CE" w:rsidRPr="00AA5211" w:rsidRDefault="00B742CE" w:rsidP="00AA5211">
            <w:r w:rsidRPr="00AA5211">
              <w:t>-$87,642,524</w:t>
            </w:r>
          </w:p>
        </w:tc>
      </w:tr>
      <w:tr w:rsidR="00B742CE" w:rsidRPr="00AA5211" w14:paraId="43D40EAC" w14:textId="77777777" w:rsidTr="004C4C0C">
        <w:trPr>
          <w:trHeight w:val="20"/>
        </w:trPr>
        <w:tc>
          <w:tcPr>
            <w:tcW w:w="0" w:type="auto"/>
            <w:hideMark/>
          </w:tcPr>
          <w:p w14:paraId="13DFC0A2" w14:textId="77777777" w:rsidR="00B742CE" w:rsidRPr="00AA5211" w:rsidRDefault="00B742CE" w:rsidP="00AA5211">
            <w:r w:rsidRPr="00AA5211">
              <w:t>Decrease in trial participant uptake from 100% to 80%</w:t>
            </w:r>
          </w:p>
        </w:tc>
        <w:tc>
          <w:tcPr>
            <w:tcW w:w="0" w:type="auto"/>
            <w:hideMark/>
          </w:tcPr>
          <w:p w14:paraId="09EDC5F2" w14:textId="00C5A4BC" w:rsidR="00B742CE" w:rsidRPr="00AA5211" w:rsidRDefault="00B742CE" w:rsidP="00AA5211">
            <w:r w:rsidRPr="00AA5211">
              <w:t>-$35,884,446</w:t>
            </w:r>
          </w:p>
        </w:tc>
        <w:tc>
          <w:tcPr>
            <w:tcW w:w="0" w:type="auto"/>
            <w:hideMark/>
          </w:tcPr>
          <w:p w14:paraId="01CF8625" w14:textId="394D6829" w:rsidR="00B742CE" w:rsidRPr="00AA5211" w:rsidRDefault="00B742CE" w:rsidP="00AA5211">
            <w:r w:rsidRPr="00AA5211">
              <w:t>-$123,526,970</w:t>
            </w:r>
          </w:p>
        </w:tc>
        <w:tc>
          <w:tcPr>
            <w:tcW w:w="0" w:type="auto"/>
            <w:hideMark/>
          </w:tcPr>
          <w:p w14:paraId="1159F9E2" w14:textId="69A1B8A5" w:rsidR="00B742CE" w:rsidRPr="00AA5211" w:rsidRDefault="00B742CE" w:rsidP="00AA5211">
            <w:r w:rsidRPr="00AA5211">
              <w:t>-$87,642,524</w:t>
            </w:r>
          </w:p>
        </w:tc>
      </w:tr>
      <w:tr w:rsidR="00B742CE" w:rsidRPr="00AA5211" w14:paraId="681C1C11" w14:textId="77777777" w:rsidTr="004C4C0C">
        <w:trPr>
          <w:trHeight w:val="20"/>
        </w:trPr>
        <w:tc>
          <w:tcPr>
            <w:tcW w:w="0" w:type="auto"/>
            <w:hideMark/>
          </w:tcPr>
          <w:p w14:paraId="3943B679" w14:textId="77777777" w:rsidR="00B742CE" w:rsidRPr="00AA5211" w:rsidRDefault="00B742CE" w:rsidP="00AA5211">
            <w:r w:rsidRPr="00AA5211">
              <w:t>Decrease in trial participant uptake from 100% to 50%</w:t>
            </w:r>
          </w:p>
        </w:tc>
        <w:tc>
          <w:tcPr>
            <w:tcW w:w="0" w:type="auto"/>
            <w:hideMark/>
          </w:tcPr>
          <w:p w14:paraId="75BC1F90" w14:textId="7C358FBE" w:rsidR="00B742CE" w:rsidRPr="00AA5211" w:rsidRDefault="00B742CE" w:rsidP="00AA5211">
            <w:r w:rsidRPr="00AA5211">
              <w:t>-$15,105,899</w:t>
            </w:r>
          </w:p>
        </w:tc>
        <w:tc>
          <w:tcPr>
            <w:tcW w:w="0" w:type="auto"/>
            <w:hideMark/>
          </w:tcPr>
          <w:p w14:paraId="4D13CED3" w14:textId="2DD86B41" w:rsidR="00B742CE" w:rsidRPr="00AA5211" w:rsidRDefault="00B742CE" w:rsidP="00AA5211">
            <w:r w:rsidRPr="00AA5211">
              <w:t>-$68,051,727</w:t>
            </w:r>
          </w:p>
        </w:tc>
        <w:tc>
          <w:tcPr>
            <w:tcW w:w="0" w:type="auto"/>
            <w:hideMark/>
          </w:tcPr>
          <w:p w14:paraId="0BF243B5" w14:textId="62976092" w:rsidR="00B742CE" w:rsidRPr="00AA5211" w:rsidRDefault="00B742CE" w:rsidP="00AA5211">
            <w:r w:rsidRPr="00AA5211">
              <w:t>-$52,945,828</w:t>
            </w:r>
          </w:p>
        </w:tc>
      </w:tr>
      <w:tr w:rsidR="00B742CE" w:rsidRPr="00AA5211" w14:paraId="2A0CFC50" w14:textId="77777777" w:rsidTr="004C4C0C">
        <w:trPr>
          <w:trHeight w:val="20"/>
        </w:trPr>
        <w:tc>
          <w:tcPr>
            <w:tcW w:w="0" w:type="auto"/>
            <w:hideMark/>
          </w:tcPr>
          <w:p w14:paraId="196DA38D" w14:textId="77777777" w:rsidR="00B742CE" w:rsidRPr="00AA5211" w:rsidRDefault="00B742CE" w:rsidP="00AA5211">
            <w:r w:rsidRPr="00AA5211">
              <w:t>Increase in reduction of trial participants hospitalised by 20%</w:t>
            </w:r>
          </w:p>
        </w:tc>
        <w:tc>
          <w:tcPr>
            <w:tcW w:w="0" w:type="auto"/>
            <w:hideMark/>
          </w:tcPr>
          <w:p w14:paraId="1E2816DD" w14:textId="6D6F69E0" w:rsidR="00B742CE" w:rsidRPr="00AA5211" w:rsidRDefault="00B742CE" w:rsidP="00AA5211">
            <w:r w:rsidRPr="00AA5211">
              <w:t>-$51,473,847</w:t>
            </w:r>
          </w:p>
        </w:tc>
        <w:tc>
          <w:tcPr>
            <w:tcW w:w="0" w:type="auto"/>
            <w:hideMark/>
          </w:tcPr>
          <w:p w14:paraId="0301F06F" w14:textId="663DB0A8" w:rsidR="00B742CE" w:rsidRPr="00AA5211" w:rsidRDefault="00B742CE" w:rsidP="00AA5211">
            <w:r w:rsidRPr="00AA5211">
              <w:t>-$161,668,489</w:t>
            </w:r>
          </w:p>
        </w:tc>
        <w:tc>
          <w:tcPr>
            <w:tcW w:w="0" w:type="auto"/>
            <w:hideMark/>
          </w:tcPr>
          <w:p w14:paraId="7C71851F" w14:textId="67AF07A7" w:rsidR="00B742CE" w:rsidRPr="00AA5211" w:rsidRDefault="00B742CE" w:rsidP="00AA5211">
            <w:r w:rsidRPr="00AA5211">
              <w:t>-$110,194,642</w:t>
            </w:r>
          </w:p>
        </w:tc>
      </w:tr>
      <w:tr w:rsidR="00B742CE" w:rsidRPr="00AA5211" w14:paraId="0E482E29" w14:textId="77777777" w:rsidTr="004C4C0C">
        <w:trPr>
          <w:trHeight w:val="20"/>
        </w:trPr>
        <w:tc>
          <w:tcPr>
            <w:tcW w:w="0" w:type="auto"/>
            <w:hideMark/>
          </w:tcPr>
          <w:p w14:paraId="4F3851D1" w14:textId="77777777" w:rsidR="00B742CE" w:rsidRPr="00AA5211" w:rsidRDefault="00B742CE" w:rsidP="00AA5211">
            <w:r w:rsidRPr="00AA5211">
              <w:t>Decrease in reduction of trial participants hospitalised by 20%</w:t>
            </w:r>
          </w:p>
        </w:tc>
        <w:tc>
          <w:tcPr>
            <w:tcW w:w="0" w:type="auto"/>
            <w:hideMark/>
          </w:tcPr>
          <w:p w14:paraId="3EA7A714" w14:textId="40C57DB7" w:rsidR="00B742CE" w:rsidRPr="00AA5211" w:rsidRDefault="00B742CE" w:rsidP="00AA5211">
            <w:r w:rsidRPr="00AA5211">
              <w:t>-$47,999,775</w:t>
            </w:r>
          </w:p>
        </w:tc>
        <w:tc>
          <w:tcPr>
            <w:tcW w:w="0" w:type="auto"/>
            <w:hideMark/>
          </w:tcPr>
          <w:p w14:paraId="40C1702D" w14:textId="7374AC78" w:rsidR="00B742CE" w:rsidRPr="00AA5211" w:rsidRDefault="00B742CE" w:rsidP="00AA5211">
            <w:r w:rsidRPr="00AA5211">
              <w:t>-$159,352,441</w:t>
            </w:r>
          </w:p>
        </w:tc>
        <w:tc>
          <w:tcPr>
            <w:tcW w:w="0" w:type="auto"/>
            <w:hideMark/>
          </w:tcPr>
          <w:p w14:paraId="57F933E1" w14:textId="5E097360" w:rsidR="00B742CE" w:rsidRPr="00AA5211" w:rsidRDefault="00B742CE" w:rsidP="00AA5211">
            <w:r w:rsidRPr="00AA5211">
              <w:t>-$111,352,666</w:t>
            </w:r>
          </w:p>
        </w:tc>
      </w:tr>
      <w:tr w:rsidR="00B742CE" w:rsidRPr="00AA5211" w14:paraId="473D235F" w14:textId="77777777" w:rsidTr="004C4C0C">
        <w:trPr>
          <w:trHeight w:val="20"/>
        </w:trPr>
        <w:tc>
          <w:tcPr>
            <w:tcW w:w="0" w:type="auto"/>
            <w:hideMark/>
          </w:tcPr>
          <w:p w14:paraId="021F9232" w14:textId="77777777" w:rsidR="00B742CE" w:rsidRPr="00AA5211" w:rsidRDefault="00B742CE" w:rsidP="00AA5211">
            <w:r w:rsidRPr="00AA5211">
              <w:t>Increase in reduction of trial participants presenting to emergency departments by 20%</w:t>
            </w:r>
          </w:p>
        </w:tc>
        <w:tc>
          <w:tcPr>
            <w:tcW w:w="0" w:type="auto"/>
            <w:hideMark/>
          </w:tcPr>
          <w:p w14:paraId="10383D97" w14:textId="2B9C066A" w:rsidR="00B742CE" w:rsidRPr="00AA5211" w:rsidRDefault="00B742CE" w:rsidP="00AA5211">
            <w:r w:rsidRPr="00AA5211">
              <w:t>-$49,933,063</w:t>
            </w:r>
          </w:p>
        </w:tc>
        <w:tc>
          <w:tcPr>
            <w:tcW w:w="0" w:type="auto"/>
            <w:hideMark/>
          </w:tcPr>
          <w:p w14:paraId="589F90E3" w14:textId="1BAED080" w:rsidR="00B742CE" w:rsidRPr="00AA5211" w:rsidRDefault="00B742CE" w:rsidP="00AA5211">
            <w:r w:rsidRPr="00AA5211">
              <w:t>-$160,881,162</w:t>
            </w:r>
          </w:p>
        </w:tc>
        <w:tc>
          <w:tcPr>
            <w:tcW w:w="0" w:type="auto"/>
            <w:hideMark/>
          </w:tcPr>
          <w:p w14:paraId="7C864CCC" w14:textId="1C8176A0" w:rsidR="00B742CE" w:rsidRPr="00AA5211" w:rsidRDefault="00B742CE" w:rsidP="00AA5211">
            <w:r w:rsidRPr="00AA5211">
              <w:t>-$110,948,099</w:t>
            </w:r>
          </w:p>
        </w:tc>
      </w:tr>
      <w:tr w:rsidR="00B742CE" w:rsidRPr="00AA5211" w14:paraId="45B1443F" w14:textId="77777777" w:rsidTr="004C4C0C">
        <w:trPr>
          <w:trHeight w:val="20"/>
        </w:trPr>
        <w:tc>
          <w:tcPr>
            <w:tcW w:w="0" w:type="auto"/>
            <w:hideMark/>
          </w:tcPr>
          <w:p w14:paraId="0F82D7B2" w14:textId="77777777" w:rsidR="00B742CE" w:rsidRPr="00AA5211" w:rsidRDefault="00B742CE" w:rsidP="00AA5211">
            <w:r w:rsidRPr="00AA5211">
              <w:t>Decrease in reduction of trial participants presenting to emergency departments by 20%</w:t>
            </w:r>
          </w:p>
        </w:tc>
        <w:tc>
          <w:tcPr>
            <w:tcW w:w="0" w:type="auto"/>
            <w:hideMark/>
          </w:tcPr>
          <w:p w14:paraId="29997586" w14:textId="2DB08D7A" w:rsidR="00B742CE" w:rsidRPr="00AA5211" w:rsidRDefault="00B742CE" w:rsidP="00AA5211">
            <w:r w:rsidRPr="00AA5211">
              <w:t>-$49,540,559</w:t>
            </w:r>
          </w:p>
        </w:tc>
        <w:tc>
          <w:tcPr>
            <w:tcW w:w="0" w:type="auto"/>
            <w:hideMark/>
          </w:tcPr>
          <w:p w14:paraId="7F3E4F72" w14:textId="7B49320D" w:rsidR="00B742CE" w:rsidRPr="00AA5211" w:rsidRDefault="00B742CE" w:rsidP="00AA5211">
            <w:r w:rsidRPr="00AA5211">
              <w:t>-$160,139,767</w:t>
            </w:r>
          </w:p>
        </w:tc>
        <w:tc>
          <w:tcPr>
            <w:tcW w:w="0" w:type="auto"/>
            <w:hideMark/>
          </w:tcPr>
          <w:p w14:paraId="147ACA58" w14:textId="42121AAD" w:rsidR="00B742CE" w:rsidRPr="00AA5211" w:rsidRDefault="00B742CE" w:rsidP="00AA5211">
            <w:r w:rsidRPr="00AA5211">
              <w:t>-$110,599,208</w:t>
            </w:r>
          </w:p>
        </w:tc>
      </w:tr>
      <w:tr w:rsidR="00B742CE" w:rsidRPr="00AA5211" w14:paraId="3090C90B" w14:textId="77777777" w:rsidTr="004C4C0C">
        <w:trPr>
          <w:trHeight w:val="20"/>
        </w:trPr>
        <w:tc>
          <w:tcPr>
            <w:tcW w:w="0" w:type="auto"/>
            <w:hideMark/>
          </w:tcPr>
          <w:p w14:paraId="3C93FA28" w14:textId="77777777" w:rsidR="00B742CE" w:rsidRPr="00AA5211" w:rsidRDefault="00B742CE" w:rsidP="00AA5211">
            <w:r w:rsidRPr="00AA5211">
              <w:t>Increase in reduction of PBS scripts by 20%</w:t>
            </w:r>
          </w:p>
        </w:tc>
        <w:tc>
          <w:tcPr>
            <w:tcW w:w="0" w:type="auto"/>
            <w:hideMark/>
          </w:tcPr>
          <w:p w14:paraId="13F09F22" w14:textId="4B9645B9" w:rsidR="00B742CE" w:rsidRPr="00AA5211" w:rsidRDefault="00B742CE" w:rsidP="00AA5211">
            <w:r w:rsidRPr="00AA5211">
              <w:t>-$50,573,410</w:t>
            </w:r>
          </w:p>
        </w:tc>
        <w:tc>
          <w:tcPr>
            <w:tcW w:w="0" w:type="auto"/>
            <w:hideMark/>
          </w:tcPr>
          <w:p w14:paraId="1115A396" w14:textId="5EFDB31B" w:rsidR="00B742CE" w:rsidRPr="00AA5211" w:rsidRDefault="00B742CE" w:rsidP="00AA5211">
            <w:r w:rsidRPr="00AA5211">
              <w:t>-$163,024,202</w:t>
            </w:r>
          </w:p>
        </w:tc>
        <w:tc>
          <w:tcPr>
            <w:tcW w:w="0" w:type="auto"/>
            <w:hideMark/>
          </w:tcPr>
          <w:p w14:paraId="063168DE" w14:textId="45CCF809" w:rsidR="00B742CE" w:rsidRPr="00AA5211" w:rsidRDefault="00B742CE" w:rsidP="00AA5211">
            <w:r w:rsidRPr="00AA5211">
              <w:t>-$112,450,792</w:t>
            </w:r>
          </w:p>
        </w:tc>
      </w:tr>
      <w:tr w:rsidR="00B742CE" w:rsidRPr="00AA5211" w14:paraId="7DBE6C7E" w14:textId="77777777" w:rsidTr="004C4C0C">
        <w:trPr>
          <w:trHeight w:val="20"/>
        </w:trPr>
        <w:tc>
          <w:tcPr>
            <w:tcW w:w="0" w:type="auto"/>
            <w:hideMark/>
          </w:tcPr>
          <w:p w14:paraId="3D7D6DE8" w14:textId="77777777" w:rsidR="00B742CE" w:rsidRPr="00AA5211" w:rsidRDefault="00B742CE" w:rsidP="00AA5211">
            <w:r w:rsidRPr="00AA5211">
              <w:t>Decrease in reduction of PBS scripts by 20%</w:t>
            </w:r>
          </w:p>
        </w:tc>
        <w:tc>
          <w:tcPr>
            <w:tcW w:w="0" w:type="auto"/>
            <w:hideMark/>
          </w:tcPr>
          <w:p w14:paraId="0FEE3EFE" w14:textId="63545A51" w:rsidR="00B742CE" w:rsidRPr="00AA5211" w:rsidRDefault="00B742CE" w:rsidP="00AA5211">
            <w:r w:rsidRPr="00AA5211">
              <w:t>-$48,900,212</w:t>
            </w:r>
          </w:p>
        </w:tc>
        <w:tc>
          <w:tcPr>
            <w:tcW w:w="0" w:type="auto"/>
            <w:hideMark/>
          </w:tcPr>
          <w:p w14:paraId="41F3445B" w14:textId="3619C897" w:rsidR="00B742CE" w:rsidRPr="00AA5211" w:rsidRDefault="00B742CE" w:rsidP="00AA5211">
            <w:r w:rsidRPr="00AA5211">
              <w:t>-$157,996,728</w:t>
            </w:r>
          </w:p>
        </w:tc>
        <w:tc>
          <w:tcPr>
            <w:tcW w:w="0" w:type="auto"/>
            <w:hideMark/>
          </w:tcPr>
          <w:p w14:paraId="2C9225BC" w14:textId="163129AA" w:rsidR="00B742CE" w:rsidRPr="00AA5211" w:rsidRDefault="00B742CE" w:rsidP="00AA5211">
            <w:r w:rsidRPr="00AA5211">
              <w:t>-$109,096,516</w:t>
            </w:r>
          </w:p>
        </w:tc>
      </w:tr>
      <w:tr w:rsidR="00B742CE" w:rsidRPr="00AA5211" w14:paraId="5A3ED7B1" w14:textId="77777777" w:rsidTr="004C4C0C">
        <w:trPr>
          <w:trHeight w:val="20"/>
        </w:trPr>
        <w:tc>
          <w:tcPr>
            <w:tcW w:w="0" w:type="auto"/>
            <w:hideMark/>
          </w:tcPr>
          <w:p w14:paraId="0D551DC1" w14:textId="77777777" w:rsidR="00B742CE" w:rsidRPr="00AA5211" w:rsidRDefault="00B742CE" w:rsidP="00AA5211">
            <w:r w:rsidRPr="00AA5211">
              <w:t>Increase in reduction of MBS services by 20%</w:t>
            </w:r>
          </w:p>
        </w:tc>
        <w:tc>
          <w:tcPr>
            <w:tcW w:w="0" w:type="auto"/>
            <w:hideMark/>
          </w:tcPr>
          <w:p w14:paraId="156331E2" w14:textId="77182C4E" w:rsidR="00B742CE" w:rsidRPr="00AA5211" w:rsidRDefault="00B742CE" w:rsidP="00AA5211">
            <w:r w:rsidRPr="00AA5211">
              <w:t>-$60,819,289</w:t>
            </w:r>
          </w:p>
        </w:tc>
        <w:tc>
          <w:tcPr>
            <w:tcW w:w="0" w:type="auto"/>
            <w:hideMark/>
          </w:tcPr>
          <w:p w14:paraId="197D6A7E" w14:textId="7568AC76" w:rsidR="00B742CE" w:rsidRPr="00AA5211" w:rsidRDefault="00B742CE" w:rsidP="00AA5211">
            <w:r w:rsidRPr="00AA5211">
              <w:t>-$193,451,501</w:t>
            </w:r>
          </w:p>
        </w:tc>
        <w:tc>
          <w:tcPr>
            <w:tcW w:w="0" w:type="auto"/>
            <w:hideMark/>
          </w:tcPr>
          <w:p w14:paraId="7B6B30DF" w14:textId="4BAD1C15" w:rsidR="00B742CE" w:rsidRPr="00AA5211" w:rsidRDefault="00B742CE" w:rsidP="00AA5211">
            <w:r w:rsidRPr="00AA5211">
              <w:t>-$132,632,212</w:t>
            </w:r>
          </w:p>
        </w:tc>
      </w:tr>
      <w:tr w:rsidR="00B742CE" w:rsidRPr="00AA5211" w14:paraId="3E27E231" w14:textId="77777777" w:rsidTr="004C4C0C">
        <w:trPr>
          <w:trHeight w:val="20"/>
        </w:trPr>
        <w:tc>
          <w:tcPr>
            <w:tcW w:w="0" w:type="auto"/>
            <w:hideMark/>
          </w:tcPr>
          <w:p w14:paraId="37E584BB" w14:textId="77777777" w:rsidR="00B742CE" w:rsidRPr="00AA5211" w:rsidRDefault="00B742CE" w:rsidP="00AA5211">
            <w:r w:rsidRPr="00AA5211">
              <w:t>Decrease in reduction of MBS services by 20%</w:t>
            </w:r>
          </w:p>
        </w:tc>
        <w:tc>
          <w:tcPr>
            <w:tcW w:w="0" w:type="auto"/>
            <w:hideMark/>
          </w:tcPr>
          <w:p w14:paraId="7B21D531" w14:textId="4B1B3D27" w:rsidR="00B742CE" w:rsidRPr="00AA5211" w:rsidRDefault="00B742CE" w:rsidP="00AA5211">
            <w:r w:rsidRPr="00AA5211">
              <w:t>-$38,654,333</w:t>
            </w:r>
          </w:p>
        </w:tc>
        <w:tc>
          <w:tcPr>
            <w:tcW w:w="0" w:type="auto"/>
            <w:hideMark/>
          </w:tcPr>
          <w:p w14:paraId="5BFCC225" w14:textId="6F05CDBE" w:rsidR="00B742CE" w:rsidRPr="00AA5211" w:rsidRDefault="00B742CE" w:rsidP="00AA5211">
            <w:r w:rsidRPr="00AA5211">
              <w:t>-$127,569,428</w:t>
            </w:r>
          </w:p>
        </w:tc>
        <w:tc>
          <w:tcPr>
            <w:tcW w:w="0" w:type="auto"/>
            <w:hideMark/>
          </w:tcPr>
          <w:p w14:paraId="0AB0DD56" w14:textId="4CB2E44A" w:rsidR="00B742CE" w:rsidRPr="00AA5211" w:rsidRDefault="00B742CE" w:rsidP="00AA5211">
            <w:r w:rsidRPr="00AA5211">
              <w:t>-$88,915,095</w:t>
            </w:r>
          </w:p>
        </w:tc>
      </w:tr>
    </w:tbl>
    <w:p w14:paraId="1B1D4340" w14:textId="77777777" w:rsidR="00B742CE" w:rsidRPr="00AA5211" w:rsidRDefault="00B742CE" w:rsidP="00AA5211">
      <w:pPr>
        <w:pStyle w:val="Footnote"/>
      </w:pPr>
      <w:r w:rsidRPr="00AA5211">
        <w:t>Abbreviations: MBS, Medicare benefits schedule; PBS, Pharmaceutical benefits scheme</w:t>
      </w:r>
    </w:p>
    <w:p w14:paraId="045EE61C" w14:textId="61BD456D" w:rsidR="00C92465" w:rsidRDefault="00E618DD">
      <w:pPr>
        <w:pStyle w:val="Heading1"/>
        <w:jc w:val="both"/>
      </w:pPr>
      <w:bookmarkStart w:id="3693" w:name="_Toc128059593"/>
      <w:bookmarkStart w:id="3694" w:name="_Toc129949084"/>
      <w:bookmarkStart w:id="3695" w:name="_Toc129949169"/>
      <w:bookmarkStart w:id="3696" w:name="_Toc129958408"/>
      <w:r>
        <w:t>Section F</w:t>
      </w:r>
      <w:r w:rsidR="00F85DE2">
        <w:t xml:space="preserve"> </w:t>
      </w:r>
      <w:r>
        <w:tab/>
        <w:t>Other relevant considerations</w:t>
      </w:r>
      <w:bookmarkEnd w:id="3454"/>
      <w:bookmarkEnd w:id="3455"/>
      <w:bookmarkEnd w:id="3456"/>
      <w:bookmarkEnd w:id="3457"/>
      <w:bookmarkEnd w:id="3693"/>
      <w:bookmarkEnd w:id="3694"/>
      <w:bookmarkEnd w:id="3695"/>
      <w:bookmarkEnd w:id="3696"/>
    </w:p>
    <w:p w14:paraId="045EE61D" w14:textId="77777777" w:rsidR="00C92465" w:rsidRDefault="00E618DD">
      <w:pPr>
        <w:jc w:val="both"/>
      </w:pPr>
      <w:r>
        <w:t>This section presents the qualitative findings from case studies visits to 24 pharmacies that were participating in t</w:t>
      </w:r>
      <w:r w:rsidRPr="00AA5211">
        <w:t>he Trial, finding</w:t>
      </w:r>
      <w:r>
        <w:t xml:space="preserve">s from a survey of health professionals who were referred participants recruited into the Trial, and a survey of pharmacists involved in delivering the interventions.  Their characteristics are described below. </w:t>
      </w:r>
    </w:p>
    <w:p w14:paraId="045EE61E" w14:textId="77777777" w:rsidR="00C92465" w:rsidRDefault="00E618DD" w:rsidP="004C4C0C">
      <w:pPr>
        <w:pStyle w:val="Heading2"/>
      </w:pPr>
      <w:bookmarkStart w:id="3697" w:name="_Toc51243896"/>
      <w:bookmarkStart w:id="3698" w:name="_Toc129949085"/>
      <w:bookmarkStart w:id="3699" w:name="_Toc129949170"/>
      <w:bookmarkStart w:id="3700" w:name="_Toc129958409"/>
      <w:r>
        <w:t>Characteristics of qualitative data sources</w:t>
      </w:r>
      <w:bookmarkEnd w:id="3697"/>
      <w:bookmarkEnd w:id="3698"/>
      <w:bookmarkEnd w:id="3699"/>
      <w:bookmarkEnd w:id="3700"/>
    </w:p>
    <w:p w14:paraId="045EE61F" w14:textId="5E083604" w:rsidR="00C92465" w:rsidRDefault="00E618DD">
      <w:pPr>
        <w:jc w:val="both"/>
      </w:pPr>
      <w:r>
        <w:t>Only 45% pharm</w:t>
      </w:r>
      <w:r w:rsidRPr="00AA5211">
        <w:t>acists (44</w:t>
      </w:r>
      <w:r>
        <w:t xml:space="preserve"> of 98 </w:t>
      </w:r>
      <w:bookmarkStart w:id="3701" w:name="_Hlk41827441"/>
      <w:bookmarkStart w:id="3702" w:name="_Toc379118089"/>
      <w:bookmarkStart w:id="3703" w:name="_Toc381796487"/>
      <w:bookmarkStart w:id="3704" w:name="_Hlk41827216"/>
      <w:r>
        <w:t>pharmacists) involved in the Trial completed the Pharmacist Satisfaction Survey (</w:t>
      </w:r>
      <w:fldSimple w:instr=" REF _Ref41822278 ">
        <w:r w:rsidR="00DD1EFA">
          <w:t xml:space="preserve">Table </w:t>
        </w:r>
        <w:r w:rsidR="00DD1EFA">
          <w:rPr>
            <w:noProof/>
          </w:rPr>
          <w:t>144</w:t>
        </w:r>
      </w:fldSimple>
      <w:r>
        <w:t xml:space="preserve">). Most were located in metropolitan areas (30 of 44, 68%) in NSW and Qld (26 of 44, 59%).  There were no participants from the NT and the ACT. </w:t>
      </w:r>
    </w:p>
    <w:p w14:paraId="045EE620" w14:textId="3C2BFF5A" w:rsidR="00C92465" w:rsidRDefault="00623752">
      <w:pPr>
        <w:pStyle w:val="Caption"/>
        <w:tabs>
          <w:tab w:val="left" w:pos="1134"/>
        </w:tabs>
        <w:ind w:left="1134" w:hanging="1134"/>
      </w:pPr>
      <w:bookmarkStart w:id="3705" w:name="_Ref41822278"/>
      <w:bookmarkStart w:id="3706" w:name="_Toc51244051"/>
      <w:bookmarkStart w:id="3707" w:name="_Toc52539310"/>
      <w:bookmarkStart w:id="3708" w:name="_Toc129948970"/>
      <w:bookmarkEnd w:id="3701"/>
      <w:r>
        <w:t xml:space="preserve">Table </w:t>
      </w:r>
      <w:fldSimple w:instr=" SEQ Table \* ARABIC ">
        <w:r w:rsidR="00DD1EFA">
          <w:rPr>
            <w:noProof/>
          </w:rPr>
          <w:t>144</w:t>
        </w:r>
      </w:fldSimple>
      <w:bookmarkEnd w:id="3705"/>
      <w:r w:rsidR="009A7875">
        <w:rPr>
          <w:rFonts w:cs="Calibri"/>
        </w:rPr>
        <w:t xml:space="preserve"> </w:t>
      </w:r>
      <w:r w:rsidR="00E618DD">
        <w:rPr>
          <w:rFonts w:cs="Calibri"/>
        </w:rPr>
        <w:t>Location and remoteness of pharmacists who responded to the Pharmacist Satisfaction Survey</w:t>
      </w:r>
      <w:bookmarkEnd w:id="3706"/>
      <w:bookmarkEnd w:id="3707"/>
      <w:bookmarkEnd w:id="3708"/>
    </w:p>
    <w:tbl>
      <w:tblPr>
        <w:tblStyle w:val="TableGrid1"/>
        <w:tblW w:w="5000" w:type="pct"/>
        <w:tblLook w:val="04A0" w:firstRow="1" w:lastRow="0" w:firstColumn="1" w:lastColumn="0" w:noHBand="0" w:noVBand="1"/>
      </w:tblPr>
      <w:tblGrid>
        <w:gridCol w:w="1803"/>
        <w:gridCol w:w="1805"/>
        <w:gridCol w:w="1805"/>
        <w:gridCol w:w="1805"/>
        <w:gridCol w:w="1798"/>
      </w:tblGrid>
      <w:tr w:rsidR="00C92465" w:rsidRPr="00AA5211" w14:paraId="045EE626" w14:textId="77777777" w:rsidTr="007A7C36">
        <w:trPr>
          <w:cnfStyle w:val="100000000000" w:firstRow="1" w:lastRow="0" w:firstColumn="0" w:lastColumn="0" w:oddVBand="0" w:evenVBand="0" w:oddHBand="0" w:evenHBand="0" w:firstRowFirstColumn="0" w:firstRowLastColumn="0" w:lastRowFirstColumn="0" w:lastRowLastColumn="0"/>
          <w:trHeight w:val="20"/>
          <w:tblHeader/>
        </w:trPr>
        <w:tc>
          <w:tcPr>
            <w:tcW w:w="1000" w:type="pct"/>
            <w:noWrap/>
          </w:tcPr>
          <w:p w14:paraId="045EE621" w14:textId="77777777" w:rsidR="00C92465" w:rsidRPr="00AA5211" w:rsidRDefault="00E618DD" w:rsidP="00AA5211">
            <w:r w:rsidRPr="00AA5211">
              <w:t>State</w:t>
            </w:r>
          </w:p>
        </w:tc>
        <w:tc>
          <w:tcPr>
            <w:tcW w:w="1001" w:type="pct"/>
            <w:noWrap/>
          </w:tcPr>
          <w:p w14:paraId="045EE622" w14:textId="77777777" w:rsidR="00C92465" w:rsidRPr="00AA5211" w:rsidRDefault="00E618DD" w:rsidP="00AA5211">
            <w:r w:rsidRPr="00AA5211">
              <w:t>Major City</w:t>
            </w:r>
          </w:p>
        </w:tc>
        <w:tc>
          <w:tcPr>
            <w:tcW w:w="1001" w:type="pct"/>
            <w:noWrap/>
          </w:tcPr>
          <w:p w14:paraId="045EE623" w14:textId="77777777" w:rsidR="00C92465" w:rsidRPr="00AA5211" w:rsidRDefault="00E618DD" w:rsidP="00AA5211">
            <w:r w:rsidRPr="00AA5211">
              <w:t>Inner Regional</w:t>
            </w:r>
          </w:p>
        </w:tc>
        <w:tc>
          <w:tcPr>
            <w:tcW w:w="1001" w:type="pct"/>
            <w:noWrap/>
          </w:tcPr>
          <w:p w14:paraId="045EE624" w14:textId="77777777" w:rsidR="00C92465" w:rsidRPr="00AA5211" w:rsidRDefault="00E618DD" w:rsidP="00AA5211">
            <w:r w:rsidRPr="00AA5211">
              <w:t>Outer Regional</w:t>
            </w:r>
          </w:p>
        </w:tc>
        <w:tc>
          <w:tcPr>
            <w:tcW w:w="997" w:type="pct"/>
            <w:noWrap/>
          </w:tcPr>
          <w:p w14:paraId="045EE625" w14:textId="77777777" w:rsidR="00C92465" w:rsidRPr="00AA5211" w:rsidRDefault="00E618DD" w:rsidP="00AA5211">
            <w:r w:rsidRPr="00AA5211">
              <w:t>Total</w:t>
            </w:r>
          </w:p>
        </w:tc>
      </w:tr>
      <w:tr w:rsidR="00C92465" w:rsidRPr="00AA5211" w14:paraId="045EE62C" w14:textId="77777777" w:rsidTr="007A7C36">
        <w:trPr>
          <w:trHeight w:val="20"/>
        </w:trPr>
        <w:tc>
          <w:tcPr>
            <w:tcW w:w="1000" w:type="pct"/>
            <w:noWrap/>
          </w:tcPr>
          <w:p w14:paraId="045EE627" w14:textId="77777777" w:rsidR="00C92465" w:rsidRPr="00AA5211" w:rsidRDefault="00E618DD" w:rsidP="00AA5211">
            <w:r w:rsidRPr="00AA5211">
              <w:t>NSW</w:t>
            </w:r>
          </w:p>
        </w:tc>
        <w:tc>
          <w:tcPr>
            <w:tcW w:w="1001" w:type="pct"/>
            <w:noWrap/>
          </w:tcPr>
          <w:p w14:paraId="045EE628" w14:textId="77777777" w:rsidR="00C92465" w:rsidRPr="00AA5211" w:rsidRDefault="00E618DD" w:rsidP="00AA5211">
            <w:r w:rsidRPr="00AA5211">
              <w:t>8</w:t>
            </w:r>
          </w:p>
        </w:tc>
        <w:tc>
          <w:tcPr>
            <w:tcW w:w="1001" w:type="pct"/>
            <w:noWrap/>
          </w:tcPr>
          <w:p w14:paraId="045EE629" w14:textId="77777777" w:rsidR="00C92465" w:rsidRPr="00AA5211" w:rsidRDefault="00E618DD" w:rsidP="00AA5211">
            <w:r w:rsidRPr="00AA5211">
              <w:t>4</w:t>
            </w:r>
          </w:p>
        </w:tc>
        <w:tc>
          <w:tcPr>
            <w:tcW w:w="1001" w:type="pct"/>
            <w:noWrap/>
          </w:tcPr>
          <w:p w14:paraId="045EE62A" w14:textId="77777777" w:rsidR="00C92465" w:rsidRPr="00AA5211" w:rsidRDefault="00E618DD" w:rsidP="00AA5211">
            <w:r w:rsidRPr="00AA5211">
              <w:t>0</w:t>
            </w:r>
          </w:p>
        </w:tc>
        <w:tc>
          <w:tcPr>
            <w:tcW w:w="997" w:type="pct"/>
            <w:noWrap/>
          </w:tcPr>
          <w:p w14:paraId="045EE62B" w14:textId="77777777" w:rsidR="00C92465" w:rsidRPr="00AA5211" w:rsidRDefault="00E618DD" w:rsidP="00AA5211">
            <w:r w:rsidRPr="00AA5211">
              <w:t>12</w:t>
            </w:r>
          </w:p>
        </w:tc>
      </w:tr>
      <w:tr w:rsidR="00C92465" w:rsidRPr="00AA5211" w14:paraId="045EE632" w14:textId="77777777" w:rsidTr="007A7C36">
        <w:trPr>
          <w:trHeight w:val="20"/>
        </w:trPr>
        <w:tc>
          <w:tcPr>
            <w:tcW w:w="1000" w:type="pct"/>
            <w:noWrap/>
          </w:tcPr>
          <w:p w14:paraId="045EE62D" w14:textId="77777777" w:rsidR="00C92465" w:rsidRPr="00AA5211" w:rsidRDefault="00E618DD" w:rsidP="00AA5211">
            <w:r w:rsidRPr="00AA5211">
              <w:t>QLD</w:t>
            </w:r>
          </w:p>
        </w:tc>
        <w:tc>
          <w:tcPr>
            <w:tcW w:w="1001" w:type="pct"/>
            <w:noWrap/>
          </w:tcPr>
          <w:p w14:paraId="045EE62E" w14:textId="77777777" w:rsidR="00C92465" w:rsidRPr="00AA5211" w:rsidRDefault="00E618DD" w:rsidP="00AA5211">
            <w:r w:rsidRPr="00AA5211">
              <w:t>8</w:t>
            </w:r>
          </w:p>
        </w:tc>
        <w:tc>
          <w:tcPr>
            <w:tcW w:w="1001" w:type="pct"/>
            <w:noWrap/>
          </w:tcPr>
          <w:p w14:paraId="045EE62F" w14:textId="77777777" w:rsidR="00C92465" w:rsidRPr="00AA5211" w:rsidRDefault="00E618DD" w:rsidP="00AA5211">
            <w:r w:rsidRPr="00AA5211">
              <w:t>3</w:t>
            </w:r>
          </w:p>
        </w:tc>
        <w:tc>
          <w:tcPr>
            <w:tcW w:w="1001" w:type="pct"/>
            <w:noWrap/>
          </w:tcPr>
          <w:p w14:paraId="045EE630" w14:textId="77777777" w:rsidR="00C92465" w:rsidRPr="00AA5211" w:rsidRDefault="00E618DD" w:rsidP="00AA5211">
            <w:r w:rsidRPr="00AA5211">
              <w:t>3</w:t>
            </w:r>
          </w:p>
        </w:tc>
        <w:tc>
          <w:tcPr>
            <w:tcW w:w="997" w:type="pct"/>
            <w:noWrap/>
          </w:tcPr>
          <w:p w14:paraId="045EE631" w14:textId="77777777" w:rsidR="00C92465" w:rsidRPr="00AA5211" w:rsidRDefault="00E618DD" w:rsidP="00AA5211">
            <w:r w:rsidRPr="00AA5211">
              <w:t>14</w:t>
            </w:r>
          </w:p>
        </w:tc>
      </w:tr>
      <w:tr w:rsidR="00C92465" w:rsidRPr="00AA5211" w14:paraId="045EE638" w14:textId="77777777" w:rsidTr="007A7C36">
        <w:trPr>
          <w:trHeight w:val="20"/>
        </w:trPr>
        <w:tc>
          <w:tcPr>
            <w:tcW w:w="1000" w:type="pct"/>
            <w:noWrap/>
          </w:tcPr>
          <w:p w14:paraId="045EE633" w14:textId="77777777" w:rsidR="00C92465" w:rsidRPr="00AA5211" w:rsidRDefault="00E618DD" w:rsidP="00AA5211">
            <w:r w:rsidRPr="00AA5211">
              <w:t>SA</w:t>
            </w:r>
          </w:p>
        </w:tc>
        <w:tc>
          <w:tcPr>
            <w:tcW w:w="1001" w:type="pct"/>
            <w:noWrap/>
          </w:tcPr>
          <w:p w14:paraId="045EE634" w14:textId="77777777" w:rsidR="00C92465" w:rsidRPr="00AA5211" w:rsidRDefault="00E618DD" w:rsidP="00AA5211">
            <w:r w:rsidRPr="00AA5211">
              <w:t>5</w:t>
            </w:r>
          </w:p>
        </w:tc>
        <w:tc>
          <w:tcPr>
            <w:tcW w:w="1001" w:type="pct"/>
            <w:noWrap/>
          </w:tcPr>
          <w:p w14:paraId="045EE635" w14:textId="77777777" w:rsidR="00C92465" w:rsidRPr="00AA5211" w:rsidRDefault="00E618DD" w:rsidP="00AA5211">
            <w:r w:rsidRPr="00AA5211">
              <w:t>0</w:t>
            </w:r>
          </w:p>
        </w:tc>
        <w:tc>
          <w:tcPr>
            <w:tcW w:w="1001" w:type="pct"/>
            <w:noWrap/>
          </w:tcPr>
          <w:p w14:paraId="045EE636" w14:textId="77777777" w:rsidR="00C92465" w:rsidRPr="00AA5211" w:rsidRDefault="00E618DD" w:rsidP="00AA5211">
            <w:r w:rsidRPr="00AA5211">
              <w:t>0</w:t>
            </w:r>
          </w:p>
        </w:tc>
        <w:tc>
          <w:tcPr>
            <w:tcW w:w="997" w:type="pct"/>
            <w:noWrap/>
          </w:tcPr>
          <w:p w14:paraId="045EE637" w14:textId="77777777" w:rsidR="00C92465" w:rsidRPr="00AA5211" w:rsidRDefault="00E618DD" w:rsidP="00AA5211">
            <w:r w:rsidRPr="00AA5211">
              <w:t>5</w:t>
            </w:r>
          </w:p>
        </w:tc>
      </w:tr>
      <w:tr w:rsidR="00C92465" w:rsidRPr="00AA5211" w14:paraId="045EE63E" w14:textId="77777777" w:rsidTr="007A7C36">
        <w:trPr>
          <w:trHeight w:val="20"/>
        </w:trPr>
        <w:tc>
          <w:tcPr>
            <w:tcW w:w="1000" w:type="pct"/>
            <w:noWrap/>
          </w:tcPr>
          <w:p w14:paraId="045EE639" w14:textId="77777777" w:rsidR="00C92465" w:rsidRPr="00AA5211" w:rsidRDefault="00E618DD" w:rsidP="00AA5211">
            <w:r w:rsidRPr="00AA5211">
              <w:t>TAS</w:t>
            </w:r>
          </w:p>
        </w:tc>
        <w:tc>
          <w:tcPr>
            <w:tcW w:w="1001" w:type="pct"/>
            <w:noWrap/>
          </w:tcPr>
          <w:p w14:paraId="045EE63A" w14:textId="77777777" w:rsidR="00C92465" w:rsidRPr="00AA5211" w:rsidRDefault="00E618DD" w:rsidP="00AA5211">
            <w:r w:rsidRPr="00AA5211">
              <w:t>0</w:t>
            </w:r>
          </w:p>
        </w:tc>
        <w:tc>
          <w:tcPr>
            <w:tcW w:w="1001" w:type="pct"/>
            <w:noWrap/>
          </w:tcPr>
          <w:p w14:paraId="045EE63B" w14:textId="77777777" w:rsidR="00C92465" w:rsidRPr="00AA5211" w:rsidRDefault="00E618DD" w:rsidP="00AA5211">
            <w:r w:rsidRPr="00AA5211">
              <w:t>2</w:t>
            </w:r>
          </w:p>
        </w:tc>
        <w:tc>
          <w:tcPr>
            <w:tcW w:w="1001" w:type="pct"/>
            <w:noWrap/>
          </w:tcPr>
          <w:p w14:paraId="045EE63C" w14:textId="77777777" w:rsidR="00C92465" w:rsidRPr="00AA5211" w:rsidRDefault="00E618DD" w:rsidP="00AA5211">
            <w:r w:rsidRPr="00AA5211">
              <w:t>2</w:t>
            </w:r>
          </w:p>
        </w:tc>
        <w:tc>
          <w:tcPr>
            <w:tcW w:w="997" w:type="pct"/>
            <w:noWrap/>
          </w:tcPr>
          <w:p w14:paraId="045EE63D" w14:textId="77777777" w:rsidR="00C92465" w:rsidRPr="00AA5211" w:rsidRDefault="00E618DD" w:rsidP="00AA5211">
            <w:r w:rsidRPr="00AA5211">
              <w:t>4</w:t>
            </w:r>
          </w:p>
        </w:tc>
      </w:tr>
      <w:tr w:rsidR="00C92465" w:rsidRPr="00AA5211" w14:paraId="045EE644" w14:textId="77777777" w:rsidTr="007A7C36">
        <w:trPr>
          <w:trHeight w:val="20"/>
        </w:trPr>
        <w:tc>
          <w:tcPr>
            <w:tcW w:w="1000" w:type="pct"/>
            <w:noWrap/>
          </w:tcPr>
          <w:p w14:paraId="045EE63F" w14:textId="77777777" w:rsidR="00C92465" w:rsidRPr="00AA5211" w:rsidRDefault="00E618DD" w:rsidP="00AA5211">
            <w:r w:rsidRPr="00AA5211">
              <w:t>VIC</w:t>
            </w:r>
          </w:p>
        </w:tc>
        <w:tc>
          <w:tcPr>
            <w:tcW w:w="1001" w:type="pct"/>
            <w:noWrap/>
          </w:tcPr>
          <w:p w14:paraId="045EE640" w14:textId="77777777" w:rsidR="00C92465" w:rsidRPr="00AA5211" w:rsidRDefault="00E618DD" w:rsidP="00AA5211">
            <w:r w:rsidRPr="00AA5211">
              <w:t>5</w:t>
            </w:r>
          </w:p>
        </w:tc>
        <w:tc>
          <w:tcPr>
            <w:tcW w:w="1001" w:type="pct"/>
            <w:noWrap/>
          </w:tcPr>
          <w:p w14:paraId="045EE641" w14:textId="77777777" w:rsidR="00C92465" w:rsidRPr="00AA5211" w:rsidRDefault="00E618DD" w:rsidP="00AA5211">
            <w:r w:rsidRPr="00AA5211">
              <w:t>0</w:t>
            </w:r>
          </w:p>
        </w:tc>
        <w:tc>
          <w:tcPr>
            <w:tcW w:w="1001" w:type="pct"/>
            <w:noWrap/>
          </w:tcPr>
          <w:p w14:paraId="045EE642" w14:textId="77777777" w:rsidR="00C92465" w:rsidRPr="00AA5211" w:rsidRDefault="00E618DD" w:rsidP="00AA5211">
            <w:r w:rsidRPr="00AA5211">
              <w:t>0</w:t>
            </w:r>
          </w:p>
        </w:tc>
        <w:tc>
          <w:tcPr>
            <w:tcW w:w="997" w:type="pct"/>
            <w:noWrap/>
          </w:tcPr>
          <w:p w14:paraId="045EE643" w14:textId="77777777" w:rsidR="00C92465" w:rsidRPr="00AA5211" w:rsidRDefault="00E618DD" w:rsidP="00AA5211">
            <w:r w:rsidRPr="00AA5211">
              <w:t>5</w:t>
            </w:r>
          </w:p>
        </w:tc>
      </w:tr>
      <w:tr w:rsidR="00C92465" w:rsidRPr="00AA5211" w14:paraId="045EE64A" w14:textId="77777777" w:rsidTr="007A7C36">
        <w:trPr>
          <w:trHeight w:val="20"/>
        </w:trPr>
        <w:tc>
          <w:tcPr>
            <w:tcW w:w="1000" w:type="pct"/>
            <w:noWrap/>
          </w:tcPr>
          <w:p w14:paraId="045EE645" w14:textId="77777777" w:rsidR="00C92465" w:rsidRPr="00AA5211" w:rsidRDefault="00E618DD" w:rsidP="00AA5211">
            <w:r w:rsidRPr="00AA5211">
              <w:t>WA</w:t>
            </w:r>
          </w:p>
        </w:tc>
        <w:tc>
          <w:tcPr>
            <w:tcW w:w="1001" w:type="pct"/>
            <w:noWrap/>
          </w:tcPr>
          <w:p w14:paraId="045EE646" w14:textId="77777777" w:rsidR="00C92465" w:rsidRPr="00AA5211" w:rsidRDefault="00E618DD" w:rsidP="00AA5211">
            <w:r w:rsidRPr="00AA5211">
              <w:t>4</w:t>
            </w:r>
          </w:p>
        </w:tc>
        <w:tc>
          <w:tcPr>
            <w:tcW w:w="1001" w:type="pct"/>
            <w:noWrap/>
          </w:tcPr>
          <w:p w14:paraId="045EE647" w14:textId="77777777" w:rsidR="00C92465" w:rsidRPr="00AA5211" w:rsidRDefault="00E618DD" w:rsidP="00AA5211">
            <w:r w:rsidRPr="00AA5211">
              <w:t>0</w:t>
            </w:r>
          </w:p>
        </w:tc>
        <w:tc>
          <w:tcPr>
            <w:tcW w:w="1001" w:type="pct"/>
            <w:noWrap/>
          </w:tcPr>
          <w:p w14:paraId="045EE648" w14:textId="77777777" w:rsidR="00C92465" w:rsidRPr="00AA5211" w:rsidRDefault="00E618DD" w:rsidP="00AA5211">
            <w:r w:rsidRPr="00AA5211">
              <w:t>0</w:t>
            </w:r>
          </w:p>
        </w:tc>
        <w:tc>
          <w:tcPr>
            <w:tcW w:w="997" w:type="pct"/>
            <w:noWrap/>
          </w:tcPr>
          <w:p w14:paraId="045EE649" w14:textId="77777777" w:rsidR="00C92465" w:rsidRPr="00AA5211" w:rsidRDefault="00E618DD" w:rsidP="00AA5211">
            <w:r w:rsidRPr="00AA5211">
              <w:t>4</w:t>
            </w:r>
          </w:p>
        </w:tc>
      </w:tr>
      <w:tr w:rsidR="00C92465" w:rsidRPr="00AA5211" w14:paraId="045EE650" w14:textId="77777777" w:rsidTr="007A7C36">
        <w:trPr>
          <w:trHeight w:val="20"/>
        </w:trPr>
        <w:tc>
          <w:tcPr>
            <w:tcW w:w="1000" w:type="pct"/>
            <w:noWrap/>
          </w:tcPr>
          <w:p w14:paraId="045EE64B" w14:textId="77777777" w:rsidR="00C92465" w:rsidRPr="00AA5211" w:rsidRDefault="00E618DD" w:rsidP="00AA5211">
            <w:r w:rsidRPr="00AA5211">
              <w:t>Total</w:t>
            </w:r>
          </w:p>
        </w:tc>
        <w:tc>
          <w:tcPr>
            <w:tcW w:w="1001" w:type="pct"/>
            <w:noWrap/>
          </w:tcPr>
          <w:p w14:paraId="045EE64C" w14:textId="77777777" w:rsidR="00C92465" w:rsidRPr="00AA5211" w:rsidRDefault="00E618DD" w:rsidP="00AA5211">
            <w:r w:rsidRPr="00AA5211">
              <w:t>30</w:t>
            </w:r>
          </w:p>
        </w:tc>
        <w:tc>
          <w:tcPr>
            <w:tcW w:w="1001" w:type="pct"/>
            <w:noWrap/>
          </w:tcPr>
          <w:p w14:paraId="045EE64D" w14:textId="77777777" w:rsidR="00C92465" w:rsidRPr="00AA5211" w:rsidRDefault="00E618DD" w:rsidP="00AA5211">
            <w:r w:rsidRPr="00AA5211">
              <w:t>9</w:t>
            </w:r>
          </w:p>
        </w:tc>
        <w:tc>
          <w:tcPr>
            <w:tcW w:w="1001" w:type="pct"/>
            <w:noWrap/>
          </w:tcPr>
          <w:p w14:paraId="045EE64E" w14:textId="77777777" w:rsidR="00C92465" w:rsidRPr="00AA5211" w:rsidRDefault="00E618DD" w:rsidP="00AA5211">
            <w:r w:rsidRPr="00AA5211">
              <w:t>5</w:t>
            </w:r>
          </w:p>
        </w:tc>
        <w:tc>
          <w:tcPr>
            <w:tcW w:w="997" w:type="pct"/>
            <w:noWrap/>
          </w:tcPr>
          <w:p w14:paraId="045EE64F" w14:textId="77777777" w:rsidR="00C92465" w:rsidRPr="00AA5211" w:rsidRDefault="00E618DD" w:rsidP="00AA5211">
            <w:r w:rsidRPr="00AA5211">
              <w:t>44</w:t>
            </w:r>
          </w:p>
        </w:tc>
      </w:tr>
    </w:tbl>
    <w:p w14:paraId="045EE651" w14:textId="77777777" w:rsidR="00C92465" w:rsidRDefault="00E618DD" w:rsidP="00AA5211">
      <w:pPr>
        <w:pStyle w:val="Footnote"/>
      </w:pPr>
      <w:r>
        <w:t>Source: HealthConsult Pharmacist Satisfaction Survey</w:t>
      </w:r>
    </w:p>
    <w:p w14:paraId="045EE652" w14:textId="270783DF" w:rsidR="00C92465" w:rsidRDefault="00E618DD" w:rsidP="004C4C0C">
      <w:r>
        <w:t>Case studies were conducted on 24 pharmacies enrolled in the Trial (</w:t>
      </w:r>
      <w:r>
        <w:rPr>
          <w:rFonts w:cs="Calibri"/>
        </w:rPr>
        <w:fldChar w:fldCharType="begin"/>
      </w:r>
      <w:r>
        <w:rPr>
          <w:rFonts w:cs="Calibri"/>
        </w:rPr>
        <w:instrText xml:space="preserve"> REF _Ref41822739 </w:instrText>
      </w:r>
      <w:r>
        <w:rPr>
          <w:rFonts w:cs="Calibri"/>
        </w:rPr>
        <w:fldChar w:fldCharType="separate"/>
      </w:r>
      <w:r w:rsidR="00DD1EFA">
        <w:t xml:space="preserve">Table </w:t>
      </w:r>
      <w:r w:rsidR="00DD1EFA">
        <w:rPr>
          <w:noProof/>
        </w:rPr>
        <w:t>145</w:t>
      </w:r>
      <w:r>
        <w:rPr>
          <w:rFonts w:cs="Calibri"/>
        </w:rPr>
        <w:fldChar w:fldCharType="end"/>
      </w:r>
      <w:r>
        <w:t>).  Pharmacies that participated in the case studies were randomly selected by the HealthConsult team.  They were located in NSW, QLD, SA, TAS, VIC and WA, w</w:t>
      </w:r>
      <w:r w:rsidRPr="00AA5211">
        <w:t>ith the majority located in metropolitan areas (80%) and the remaining 20% located in regional Austra</w:t>
      </w:r>
      <w:r>
        <w:t xml:space="preserve">lia.  No case studies were conducted in the NT or the ACT.  One to two pharmacists participated in each case study site, with a total of 29 pharmacists contributing qualitative data to the case studies. </w:t>
      </w:r>
    </w:p>
    <w:p w14:paraId="045EE653" w14:textId="282FB826" w:rsidR="00C92465" w:rsidRDefault="00623752">
      <w:pPr>
        <w:pStyle w:val="Caption"/>
        <w:tabs>
          <w:tab w:val="left" w:pos="1134"/>
        </w:tabs>
        <w:ind w:left="1134" w:hanging="1134"/>
      </w:pPr>
      <w:bookmarkStart w:id="3709" w:name="_Ref41822739"/>
      <w:bookmarkStart w:id="3710" w:name="_Toc51244052"/>
      <w:bookmarkStart w:id="3711" w:name="_Toc52539311"/>
      <w:bookmarkStart w:id="3712" w:name="_Toc129948971"/>
      <w:r>
        <w:t xml:space="preserve">Table </w:t>
      </w:r>
      <w:fldSimple w:instr=" SEQ Table \* ARABIC ">
        <w:r w:rsidR="00DD1EFA">
          <w:rPr>
            <w:noProof/>
          </w:rPr>
          <w:t>145</w:t>
        </w:r>
      </w:fldSimple>
      <w:bookmarkEnd w:id="3709"/>
      <w:r w:rsidR="009A7875">
        <w:rPr>
          <w:rFonts w:cs="Calibri"/>
        </w:rPr>
        <w:t xml:space="preserve"> </w:t>
      </w:r>
      <w:r w:rsidR="00E618DD">
        <w:rPr>
          <w:rFonts w:cs="Calibri"/>
        </w:rPr>
        <w:t>Distribution of case study pharmacies by state/territory and remoteness</w:t>
      </w:r>
      <w:bookmarkEnd w:id="3710"/>
      <w:bookmarkEnd w:id="3711"/>
      <w:bookmarkEnd w:id="3712"/>
    </w:p>
    <w:tbl>
      <w:tblPr>
        <w:tblStyle w:val="TableGrid1"/>
        <w:tblW w:w="0" w:type="auto"/>
        <w:tblLook w:val="04A0" w:firstRow="1" w:lastRow="0" w:firstColumn="1" w:lastColumn="0" w:noHBand="0" w:noVBand="1"/>
      </w:tblPr>
      <w:tblGrid>
        <w:gridCol w:w="692"/>
        <w:gridCol w:w="1171"/>
        <w:gridCol w:w="1008"/>
        <w:gridCol w:w="1171"/>
        <w:gridCol w:w="1008"/>
        <w:gridCol w:w="2087"/>
        <w:gridCol w:w="1879"/>
      </w:tblGrid>
      <w:tr w:rsidR="00C92465" w:rsidRPr="00AA5211" w14:paraId="045EE659" w14:textId="77777777" w:rsidTr="007A7C36">
        <w:trPr>
          <w:cnfStyle w:val="100000000000" w:firstRow="1" w:lastRow="0" w:firstColumn="0" w:lastColumn="0" w:oddVBand="0" w:evenVBand="0" w:oddHBand="0" w:evenHBand="0" w:firstRowFirstColumn="0" w:firstRowLastColumn="0" w:lastRowFirstColumn="0" w:lastRowLastColumn="0"/>
          <w:trHeight w:val="20"/>
          <w:tblHeader/>
        </w:trPr>
        <w:tc>
          <w:tcPr>
            <w:tcW w:w="0" w:type="auto"/>
            <w:vMerge w:val="restart"/>
            <w:noWrap/>
          </w:tcPr>
          <w:p w14:paraId="045EE654" w14:textId="77777777" w:rsidR="00C92465" w:rsidRPr="00AA5211" w:rsidRDefault="00E618DD" w:rsidP="00AA5211">
            <w:r w:rsidRPr="00AA5211">
              <w:t>State</w:t>
            </w:r>
          </w:p>
        </w:tc>
        <w:tc>
          <w:tcPr>
            <w:tcW w:w="0" w:type="auto"/>
            <w:gridSpan w:val="2"/>
            <w:noWrap/>
          </w:tcPr>
          <w:p w14:paraId="045EE655" w14:textId="77777777" w:rsidR="00C92465" w:rsidRPr="00AA5211" w:rsidRDefault="00E618DD" w:rsidP="00AA5211">
            <w:r w:rsidRPr="00AA5211">
              <w:t>Group A</w:t>
            </w:r>
          </w:p>
        </w:tc>
        <w:tc>
          <w:tcPr>
            <w:tcW w:w="0" w:type="auto"/>
            <w:gridSpan w:val="2"/>
            <w:noWrap/>
          </w:tcPr>
          <w:p w14:paraId="045EE656" w14:textId="77777777" w:rsidR="00C92465" w:rsidRPr="00AA5211" w:rsidRDefault="00E618DD" w:rsidP="00AA5211">
            <w:r w:rsidRPr="00AA5211">
              <w:t>Group B</w:t>
            </w:r>
          </w:p>
        </w:tc>
        <w:tc>
          <w:tcPr>
            <w:tcW w:w="0" w:type="auto"/>
            <w:vMerge w:val="restart"/>
          </w:tcPr>
          <w:p w14:paraId="045EE657" w14:textId="77777777" w:rsidR="00C92465" w:rsidRPr="00AA5211" w:rsidRDefault="00E618DD" w:rsidP="00AA5211">
            <w:r w:rsidRPr="00AA5211">
              <w:t>Total number of pharmacies</w:t>
            </w:r>
          </w:p>
        </w:tc>
        <w:tc>
          <w:tcPr>
            <w:tcW w:w="0" w:type="auto"/>
            <w:vMerge w:val="restart"/>
          </w:tcPr>
          <w:p w14:paraId="045EE658" w14:textId="77777777" w:rsidR="00C92465" w:rsidRPr="00AA5211" w:rsidRDefault="00E618DD" w:rsidP="00AA5211">
            <w:r w:rsidRPr="00AA5211">
              <w:t>Number of pharmacists</w:t>
            </w:r>
          </w:p>
        </w:tc>
      </w:tr>
      <w:tr w:rsidR="00C92465" w:rsidRPr="00AA5211" w14:paraId="045EE661" w14:textId="77777777" w:rsidTr="007A7C36">
        <w:trPr>
          <w:cnfStyle w:val="100000000000" w:firstRow="1" w:lastRow="0" w:firstColumn="0" w:lastColumn="0" w:oddVBand="0" w:evenVBand="0" w:oddHBand="0" w:evenHBand="0" w:firstRowFirstColumn="0" w:firstRowLastColumn="0" w:lastRowFirstColumn="0" w:lastRowLastColumn="0"/>
          <w:trHeight w:val="20"/>
          <w:tblHeader/>
        </w:trPr>
        <w:tc>
          <w:tcPr>
            <w:tcW w:w="0" w:type="auto"/>
            <w:vMerge/>
            <w:noWrap/>
          </w:tcPr>
          <w:p w14:paraId="045EE65A" w14:textId="77777777" w:rsidR="00C92465" w:rsidRPr="00AA5211" w:rsidRDefault="00C92465" w:rsidP="00AA5211"/>
        </w:tc>
        <w:tc>
          <w:tcPr>
            <w:tcW w:w="0" w:type="auto"/>
            <w:noWrap/>
          </w:tcPr>
          <w:p w14:paraId="045EE65B" w14:textId="77777777" w:rsidR="00C92465" w:rsidRPr="00AA5211" w:rsidRDefault="00E618DD" w:rsidP="00AA5211">
            <w:r w:rsidRPr="00AA5211">
              <w:t>Major City</w:t>
            </w:r>
          </w:p>
        </w:tc>
        <w:tc>
          <w:tcPr>
            <w:tcW w:w="0" w:type="auto"/>
            <w:noWrap/>
          </w:tcPr>
          <w:p w14:paraId="045EE65C" w14:textId="77777777" w:rsidR="00C92465" w:rsidRPr="00AA5211" w:rsidRDefault="00E618DD" w:rsidP="00AA5211">
            <w:r w:rsidRPr="00AA5211">
              <w:t>Regional</w:t>
            </w:r>
          </w:p>
        </w:tc>
        <w:tc>
          <w:tcPr>
            <w:tcW w:w="0" w:type="auto"/>
            <w:noWrap/>
          </w:tcPr>
          <w:p w14:paraId="045EE65D" w14:textId="77777777" w:rsidR="00C92465" w:rsidRPr="00AA5211" w:rsidRDefault="00E618DD" w:rsidP="00AA5211">
            <w:r w:rsidRPr="00AA5211">
              <w:t>Major City</w:t>
            </w:r>
          </w:p>
        </w:tc>
        <w:tc>
          <w:tcPr>
            <w:tcW w:w="0" w:type="auto"/>
            <w:noWrap/>
          </w:tcPr>
          <w:p w14:paraId="045EE65E" w14:textId="77777777" w:rsidR="00C92465" w:rsidRPr="00AA5211" w:rsidRDefault="00E618DD" w:rsidP="00AA5211">
            <w:r w:rsidRPr="00AA5211">
              <w:t>Regional</w:t>
            </w:r>
          </w:p>
        </w:tc>
        <w:tc>
          <w:tcPr>
            <w:tcW w:w="0" w:type="auto"/>
            <w:vMerge/>
          </w:tcPr>
          <w:p w14:paraId="045EE65F" w14:textId="77777777" w:rsidR="00C92465" w:rsidRPr="00AA5211" w:rsidRDefault="00C92465" w:rsidP="00AA5211"/>
        </w:tc>
        <w:tc>
          <w:tcPr>
            <w:tcW w:w="0" w:type="auto"/>
            <w:vMerge/>
          </w:tcPr>
          <w:p w14:paraId="045EE660" w14:textId="77777777" w:rsidR="00C92465" w:rsidRPr="00AA5211" w:rsidRDefault="00C92465" w:rsidP="00AA5211"/>
        </w:tc>
      </w:tr>
      <w:tr w:rsidR="00C92465" w:rsidRPr="00AA5211" w14:paraId="045EE669" w14:textId="77777777" w:rsidTr="007A7C36">
        <w:trPr>
          <w:trHeight w:val="20"/>
        </w:trPr>
        <w:tc>
          <w:tcPr>
            <w:tcW w:w="0" w:type="auto"/>
            <w:noWrap/>
          </w:tcPr>
          <w:p w14:paraId="045EE662" w14:textId="77777777" w:rsidR="00C92465" w:rsidRPr="00AA5211" w:rsidRDefault="00E618DD" w:rsidP="00AA5211">
            <w:r w:rsidRPr="00AA5211">
              <w:t>NSW</w:t>
            </w:r>
          </w:p>
        </w:tc>
        <w:tc>
          <w:tcPr>
            <w:tcW w:w="0" w:type="auto"/>
            <w:noWrap/>
          </w:tcPr>
          <w:p w14:paraId="045EE663" w14:textId="77777777" w:rsidR="00C92465" w:rsidRPr="00AA5211" w:rsidRDefault="00E618DD" w:rsidP="00AA5211">
            <w:r w:rsidRPr="00AA5211">
              <w:t>3</w:t>
            </w:r>
          </w:p>
        </w:tc>
        <w:tc>
          <w:tcPr>
            <w:tcW w:w="0" w:type="auto"/>
            <w:noWrap/>
          </w:tcPr>
          <w:p w14:paraId="045EE664" w14:textId="77777777" w:rsidR="00C92465" w:rsidRPr="00AA5211" w:rsidRDefault="00C92465" w:rsidP="00AA5211"/>
        </w:tc>
        <w:tc>
          <w:tcPr>
            <w:tcW w:w="0" w:type="auto"/>
            <w:noWrap/>
          </w:tcPr>
          <w:p w14:paraId="045EE665" w14:textId="77777777" w:rsidR="00C92465" w:rsidRPr="00AA5211" w:rsidRDefault="00E618DD" w:rsidP="00AA5211">
            <w:r w:rsidRPr="00AA5211">
              <w:t>3</w:t>
            </w:r>
          </w:p>
        </w:tc>
        <w:tc>
          <w:tcPr>
            <w:tcW w:w="0" w:type="auto"/>
            <w:noWrap/>
          </w:tcPr>
          <w:p w14:paraId="045EE666" w14:textId="77777777" w:rsidR="00C92465" w:rsidRPr="00AA5211" w:rsidRDefault="00E618DD" w:rsidP="00AA5211">
            <w:r w:rsidRPr="00AA5211">
              <w:t>1</w:t>
            </w:r>
          </w:p>
        </w:tc>
        <w:tc>
          <w:tcPr>
            <w:tcW w:w="0" w:type="auto"/>
          </w:tcPr>
          <w:p w14:paraId="045EE667" w14:textId="77777777" w:rsidR="00C92465" w:rsidRPr="00AA5211" w:rsidRDefault="00E618DD" w:rsidP="00AA5211">
            <w:r w:rsidRPr="00AA5211">
              <w:t>7</w:t>
            </w:r>
          </w:p>
        </w:tc>
        <w:tc>
          <w:tcPr>
            <w:tcW w:w="0" w:type="auto"/>
          </w:tcPr>
          <w:p w14:paraId="045EE668" w14:textId="77777777" w:rsidR="00C92465" w:rsidRPr="00AA5211" w:rsidRDefault="00E618DD" w:rsidP="00AA5211">
            <w:r w:rsidRPr="00AA5211">
              <w:t>7</w:t>
            </w:r>
          </w:p>
        </w:tc>
      </w:tr>
      <w:tr w:rsidR="00C92465" w:rsidRPr="00AA5211" w14:paraId="045EE671" w14:textId="77777777" w:rsidTr="007A7C36">
        <w:trPr>
          <w:trHeight w:val="20"/>
        </w:trPr>
        <w:tc>
          <w:tcPr>
            <w:tcW w:w="0" w:type="auto"/>
            <w:noWrap/>
          </w:tcPr>
          <w:p w14:paraId="045EE66A" w14:textId="77777777" w:rsidR="00C92465" w:rsidRPr="00AA5211" w:rsidRDefault="00E618DD" w:rsidP="00AA5211">
            <w:r w:rsidRPr="00AA5211">
              <w:t>QLD</w:t>
            </w:r>
          </w:p>
        </w:tc>
        <w:tc>
          <w:tcPr>
            <w:tcW w:w="0" w:type="auto"/>
            <w:noWrap/>
          </w:tcPr>
          <w:p w14:paraId="045EE66B" w14:textId="77777777" w:rsidR="00C92465" w:rsidRPr="00AA5211" w:rsidRDefault="00E618DD" w:rsidP="00AA5211">
            <w:r w:rsidRPr="00AA5211">
              <w:t>2</w:t>
            </w:r>
          </w:p>
        </w:tc>
        <w:tc>
          <w:tcPr>
            <w:tcW w:w="0" w:type="auto"/>
            <w:noWrap/>
          </w:tcPr>
          <w:p w14:paraId="045EE66C" w14:textId="77777777" w:rsidR="00C92465" w:rsidRPr="00AA5211" w:rsidRDefault="00C92465" w:rsidP="00AA5211"/>
        </w:tc>
        <w:tc>
          <w:tcPr>
            <w:tcW w:w="0" w:type="auto"/>
            <w:noWrap/>
          </w:tcPr>
          <w:p w14:paraId="045EE66D" w14:textId="77777777" w:rsidR="00C92465" w:rsidRPr="00AA5211" w:rsidRDefault="00E618DD" w:rsidP="00AA5211">
            <w:r w:rsidRPr="00AA5211">
              <w:t>0</w:t>
            </w:r>
          </w:p>
        </w:tc>
        <w:tc>
          <w:tcPr>
            <w:tcW w:w="0" w:type="auto"/>
            <w:noWrap/>
          </w:tcPr>
          <w:p w14:paraId="045EE66E" w14:textId="77777777" w:rsidR="00C92465" w:rsidRPr="00AA5211" w:rsidRDefault="00E618DD" w:rsidP="00AA5211">
            <w:r w:rsidRPr="00AA5211">
              <w:t>1</w:t>
            </w:r>
          </w:p>
        </w:tc>
        <w:tc>
          <w:tcPr>
            <w:tcW w:w="0" w:type="auto"/>
          </w:tcPr>
          <w:p w14:paraId="045EE66F" w14:textId="77777777" w:rsidR="00C92465" w:rsidRPr="00AA5211" w:rsidRDefault="00E618DD" w:rsidP="00AA5211">
            <w:r w:rsidRPr="00AA5211">
              <w:t>3</w:t>
            </w:r>
          </w:p>
        </w:tc>
        <w:tc>
          <w:tcPr>
            <w:tcW w:w="0" w:type="auto"/>
          </w:tcPr>
          <w:p w14:paraId="045EE670" w14:textId="77777777" w:rsidR="00C92465" w:rsidRPr="00AA5211" w:rsidRDefault="00E618DD" w:rsidP="00AA5211">
            <w:r w:rsidRPr="00AA5211">
              <w:t>6</w:t>
            </w:r>
          </w:p>
        </w:tc>
      </w:tr>
      <w:tr w:rsidR="00C92465" w:rsidRPr="00AA5211" w14:paraId="045EE679" w14:textId="77777777" w:rsidTr="007A7C36">
        <w:trPr>
          <w:trHeight w:val="20"/>
        </w:trPr>
        <w:tc>
          <w:tcPr>
            <w:tcW w:w="0" w:type="auto"/>
            <w:noWrap/>
          </w:tcPr>
          <w:p w14:paraId="045EE672" w14:textId="77777777" w:rsidR="00C92465" w:rsidRPr="00AA5211" w:rsidRDefault="00E618DD" w:rsidP="00AA5211">
            <w:r w:rsidRPr="00AA5211">
              <w:t>SA</w:t>
            </w:r>
          </w:p>
        </w:tc>
        <w:tc>
          <w:tcPr>
            <w:tcW w:w="0" w:type="auto"/>
            <w:noWrap/>
          </w:tcPr>
          <w:p w14:paraId="045EE673" w14:textId="77777777" w:rsidR="00C92465" w:rsidRPr="00AA5211" w:rsidRDefault="00E618DD" w:rsidP="00AA5211">
            <w:r w:rsidRPr="00AA5211">
              <w:t>1</w:t>
            </w:r>
          </w:p>
        </w:tc>
        <w:tc>
          <w:tcPr>
            <w:tcW w:w="0" w:type="auto"/>
            <w:noWrap/>
          </w:tcPr>
          <w:p w14:paraId="045EE674" w14:textId="77777777" w:rsidR="00C92465" w:rsidRPr="00AA5211" w:rsidRDefault="00C92465" w:rsidP="00AA5211"/>
        </w:tc>
        <w:tc>
          <w:tcPr>
            <w:tcW w:w="0" w:type="auto"/>
            <w:noWrap/>
          </w:tcPr>
          <w:p w14:paraId="045EE675" w14:textId="77777777" w:rsidR="00C92465" w:rsidRPr="00AA5211" w:rsidRDefault="00E618DD" w:rsidP="00AA5211">
            <w:r w:rsidRPr="00AA5211">
              <w:t>2</w:t>
            </w:r>
          </w:p>
        </w:tc>
        <w:tc>
          <w:tcPr>
            <w:tcW w:w="0" w:type="auto"/>
            <w:noWrap/>
          </w:tcPr>
          <w:p w14:paraId="045EE676" w14:textId="77777777" w:rsidR="00C92465" w:rsidRPr="00AA5211" w:rsidRDefault="00E618DD" w:rsidP="00AA5211">
            <w:r w:rsidRPr="00AA5211">
              <w:t>0</w:t>
            </w:r>
          </w:p>
        </w:tc>
        <w:tc>
          <w:tcPr>
            <w:tcW w:w="0" w:type="auto"/>
          </w:tcPr>
          <w:p w14:paraId="045EE677" w14:textId="77777777" w:rsidR="00C92465" w:rsidRPr="00AA5211" w:rsidRDefault="00E618DD" w:rsidP="00AA5211">
            <w:r w:rsidRPr="00AA5211">
              <w:t>3</w:t>
            </w:r>
          </w:p>
        </w:tc>
        <w:tc>
          <w:tcPr>
            <w:tcW w:w="0" w:type="auto"/>
          </w:tcPr>
          <w:p w14:paraId="045EE678" w14:textId="77777777" w:rsidR="00C92465" w:rsidRPr="00AA5211" w:rsidRDefault="00E618DD" w:rsidP="00AA5211">
            <w:r w:rsidRPr="00AA5211">
              <w:t>5</w:t>
            </w:r>
          </w:p>
        </w:tc>
      </w:tr>
      <w:tr w:rsidR="00C92465" w:rsidRPr="00AA5211" w14:paraId="045EE681" w14:textId="77777777" w:rsidTr="007A7C36">
        <w:trPr>
          <w:trHeight w:val="20"/>
        </w:trPr>
        <w:tc>
          <w:tcPr>
            <w:tcW w:w="0" w:type="auto"/>
            <w:noWrap/>
          </w:tcPr>
          <w:p w14:paraId="045EE67A" w14:textId="77777777" w:rsidR="00C92465" w:rsidRPr="00AA5211" w:rsidRDefault="00E618DD" w:rsidP="00AA5211">
            <w:r w:rsidRPr="00AA5211">
              <w:t>TAS</w:t>
            </w:r>
          </w:p>
        </w:tc>
        <w:tc>
          <w:tcPr>
            <w:tcW w:w="0" w:type="auto"/>
            <w:noWrap/>
          </w:tcPr>
          <w:p w14:paraId="045EE67B" w14:textId="77777777" w:rsidR="00C92465" w:rsidRPr="00AA5211" w:rsidRDefault="00E618DD" w:rsidP="00AA5211">
            <w:r w:rsidRPr="00AA5211">
              <w:t>0</w:t>
            </w:r>
          </w:p>
        </w:tc>
        <w:tc>
          <w:tcPr>
            <w:tcW w:w="0" w:type="auto"/>
            <w:noWrap/>
          </w:tcPr>
          <w:p w14:paraId="045EE67C" w14:textId="77777777" w:rsidR="00C92465" w:rsidRPr="00AA5211" w:rsidRDefault="00E618DD" w:rsidP="00AA5211">
            <w:r w:rsidRPr="00AA5211">
              <w:t>1</w:t>
            </w:r>
          </w:p>
        </w:tc>
        <w:tc>
          <w:tcPr>
            <w:tcW w:w="0" w:type="auto"/>
            <w:noWrap/>
          </w:tcPr>
          <w:p w14:paraId="045EE67D" w14:textId="77777777" w:rsidR="00C92465" w:rsidRPr="00AA5211" w:rsidRDefault="00E618DD" w:rsidP="00AA5211">
            <w:r w:rsidRPr="00AA5211">
              <w:t>0</w:t>
            </w:r>
          </w:p>
        </w:tc>
        <w:tc>
          <w:tcPr>
            <w:tcW w:w="0" w:type="auto"/>
            <w:noWrap/>
          </w:tcPr>
          <w:p w14:paraId="045EE67E" w14:textId="77777777" w:rsidR="00C92465" w:rsidRPr="00AA5211" w:rsidRDefault="00E618DD" w:rsidP="00AA5211">
            <w:r w:rsidRPr="00AA5211">
              <w:t>1</w:t>
            </w:r>
          </w:p>
        </w:tc>
        <w:tc>
          <w:tcPr>
            <w:tcW w:w="0" w:type="auto"/>
          </w:tcPr>
          <w:p w14:paraId="045EE67F" w14:textId="77777777" w:rsidR="00C92465" w:rsidRPr="00AA5211" w:rsidRDefault="00E618DD" w:rsidP="00AA5211">
            <w:r w:rsidRPr="00AA5211">
              <w:t>2</w:t>
            </w:r>
          </w:p>
        </w:tc>
        <w:tc>
          <w:tcPr>
            <w:tcW w:w="0" w:type="auto"/>
          </w:tcPr>
          <w:p w14:paraId="045EE680" w14:textId="77777777" w:rsidR="00C92465" w:rsidRPr="00AA5211" w:rsidRDefault="00E618DD" w:rsidP="00AA5211">
            <w:r w:rsidRPr="00AA5211">
              <w:t>2</w:t>
            </w:r>
          </w:p>
        </w:tc>
      </w:tr>
      <w:tr w:rsidR="00C92465" w:rsidRPr="00AA5211" w14:paraId="045EE689" w14:textId="77777777" w:rsidTr="007A7C36">
        <w:trPr>
          <w:trHeight w:val="20"/>
        </w:trPr>
        <w:tc>
          <w:tcPr>
            <w:tcW w:w="0" w:type="auto"/>
            <w:noWrap/>
          </w:tcPr>
          <w:p w14:paraId="045EE682" w14:textId="77777777" w:rsidR="00C92465" w:rsidRPr="00AA5211" w:rsidRDefault="00E618DD" w:rsidP="00AA5211">
            <w:r w:rsidRPr="00AA5211">
              <w:t>VIC</w:t>
            </w:r>
          </w:p>
        </w:tc>
        <w:tc>
          <w:tcPr>
            <w:tcW w:w="0" w:type="auto"/>
            <w:noWrap/>
          </w:tcPr>
          <w:p w14:paraId="045EE683" w14:textId="77777777" w:rsidR="00C92465" w:rsidRPr="00AA5211" w:rsidRDefault="00E618DD" w:rsidP="00AA5211">
            <w:r w:rsidRPr="00AA5211">
              <w:t>2</w:t>
            </w:r>
          </w:p>
        </w:tc>
        <w:tc>
          <w:tcPr>
            <w:tcW w:w="0" w:type="auto"/>
            <w:noWrap/>
          </w:tcPr>
          <w:p w14:paraId="045EE684" w14:textId="77777777" w:rsidR="00C92465" w:rsidRPr="00AA5211" w:rsidRDefault="00C92465" w:rsidP="00AA5211"/>
        </w:tc>
        <w:tc>
          <w:tcPr>
            <w:tcW w:w="0" w:type="auto"/>
            <w:noWrap/>
          </w:tcPr>
          <w:p w14:paraId="045EE685" w14:textId="77777777" w:rsidR="00C92465" w:rsidRPr="00AA5211" w:rsidRDefault="00E618DD" w:rsidP="00AA5211">
            <w:r w:rsidRPr="00AA5211">
              <w:t>1</w:t>
            </w:r>
          </w:p>
        </w:tc>
        <w:tc>
          <w:tcPr>
            <w:tcW w:w="0" w:type="auto"/>
            <w:noWrap/>
          </w:tcPr>
          <w:p w14:paraId="045EE686" w14:textId="77777777" w:rsidR="00C92465" w:rsidRPr="00AA5211" w:rsidRDefault="00E618DD" w:rsidP="00AA5211">
            <w:r w:rsidRPr="00AA5211">
              <w:t>0</w:t>
            </w:r>
          </w:p>
        </w:tc>
        <w:tc>
          <w:tcPr>
            <w:tcW w:w="0" w:type="auto"/>
          </w:tcPr>
          <w:p w14:paraId="045EE687" w14:textId="77777777" w:rsidR="00C92465" w:rsidRPr="00AA5211" w:rsidRDefault="00E618DD" w:rsidP="00AA5211">
            <w:r w:rsidRPr="00AA5211">
              <w:t>3</w:t>
            </w:r>
          </w:p>
        </w:tc>
        <w:tc>
          <w:tcPr>
            <w:tcW w:w="0" w:type="auto"/>
          </w:tcPr>
          <w:p w14:paraId="045EE688" w14:textId="77777777" w:rsidR="00C92465" w:rsidRPr="00AA5211" w:rsidRDefault="00E618DD" w:rsidP="00AA5211">
            <w:r w:rsidRPr="00AA5211">
              <w:t>3</w:t>
            </w:r>
          </w:p>
        </w:tc>
      </w:tr>
      <w:tr w:rsidR="00C92465" w:rsidRPr="00AA5211" w14:paraId="045EE691" w14:textId="77777777" w:rsidTr="007A7C36">
        <w:trPr>
          <w:trHeight w:val="20"/>
        </w:trPr>
        <w:tc>
          <w:tcPr>
            <w:tcW w:w="0" w:type="auto"/>
            <w:noWrap/>
          </w:tcPr>
          <w:p w14:paraId="045EE68A" w14:textId="77777777" w:rsidR="00C92465" w:rsidRPr="00AA5211" w:rsidRDefault="00E618DD" w:rsidP="00AA5211">
            <w:r w:rsidRPr="00AA5211">
              <w:t>WA</w:t>
            </w:r>
          </w:p>
        </w:tc>
        <w:tc>
          <w:tcPr>
            <w:tcW w:w="0" w:type="auto"/>
            <w:noWrap/>
          </w:tcPr>
          <w:p w14:paraId="045EE68B" w14:textId="77777777" w:rsidR="00C92465" w:rsidRPr="00AA5211" w:rsidRDefault="00E618DD" w:rsidP="00AA5211">
            <w:r w:rsidRPr="00AA5211">
              <w:t>3</w:t>
            </w:r>
          </w:p>
        </w:tc>
        <w:tc>
          <w:tcPr>
            <w:tcW w:w="0" w:type="auto"/>
            <w:noWrap/>
          </w:tcPr>
          <w:p w14:paraId="045EE68C" w14:textId="77777777" w:rsidR="00C92465" w:rsidRPr="00AA5211" w:rsidRDefault="00C92465" w:rsidP="00AA5211"/>
        </w:tc>
        <w:tc>
          <w:tcPr>
            <w:tcW w:w="0" w:type="auto"/>
            <w:noWrap/>
          </w:tcPr>
          <w:p w14:paraId="045EE68D" w14:textId="77777777" w:rsidR="00C92465" w:rsidRPr="00AA5211" w:rsidRDefault="00E618DD" w:rsidP="00AA5211">
            <w:r w:rsidRPr="00AA5211">
              <w:t>2</w:t>
            </w:r>
          </w:p>
        </w:tc>
        <w:tc>
          <w:tcPr>
            <w:tcW w:w="0" w:type="auto"/>
            <w:noWrap/>
          </w:tcPr>
          <w:p w14:paraId="045EE68E" w14:textId="77777777" w:rsidR="00C92465" w:rsidRPr="00AA5211" w:rsidRDefault="00E618DD" w:rsidP="00AA5211">
            <w:r w:rsidRPr="00AA5211">
              <w:t>1</w:t>
            </w:r>
          </w:p>
        </w:tc>
        <w:tc>
          <w:tcPr>
            <w:tcW w:w="0" w:type="auto"/>
          </w:tcPr>
          <w:p w14:paraId="045EE68F" w14:textId="77777777" w:rsidR="00C92465" w:rsidRPr="00AA5211" w:rsidRDefault="00E618DD" w:rsidP="00AA5211">
            <w:r w:rsidRPr="00AA5211">
              <w:t>6</w:t>
            </w:r>
          </w:p>
        </w:tc>
        <w:tc>
          <w:tcPr>
            <w:tcW w:w="0" w:type="auto"/>
          </w:tcPr>
          <w:p w14:paraId="045EE690" w14:textId="77777777" w:rsidR="00C92465" w:rsidRPr="00AA5211" w:rsidRDefault="00E618DD" w:rsidP="00AA5211">
            <w:r w:rsidRPr="00AA5211">
              <w:t>6</w:t>
            </w:r>
          </w:p>
        </w:tc>
      </w:tr>
      <w:tr w:rsidR="00C92465" w:rsidRPr="00AA5211" w14:paraId="045EE699" w14:textId="77777777" w:rsidTr="007A7C36">
        <w:trPr>
          <w:trHeight w:val="20"/>
        </w:trPr>
        <w:tc>
          <w:tcPr>
            <w:tcW w:w="0" w:type="auto"/>
            <w:noWrap/>
          </w:tcPr>
          <w:p w14:paraId="045EE692" w14:textId="77777777" w:rsidR="00C92465" w:rsidRPr="00AA5211" w:rsidRDefault="00E618DD" w:rsidP="00AA5211">
            <w:r w:rsidRPr="00AA5211">
              <w:t>Total</w:t>
            </w:r>
          </w:p>
        </w:tc>
        <w:tc>
          <w:tcPr>
            <w:tcW w:w="0" w:type="auto"/>
            <w:noWrap/>
          </w:tcPr>
          <w:p w14:paraId="045EE693" w14:textId="77777777" w:rsidR="00C92465" w:rsidRPr="00AA5211" w:rsidRDefault="00E618DD" w:rsidP="00AA5211">
            <w:r w:rsidRPr="00AA5211">
              <w:t>11</w:t>
            </w:r>
          </w:p>
        </w:tc>
        <w:tc>
          <w:tcPr>
            <w:tcW w:w="0" w:type="auto"/>
            <w:noWrap/>
          </w:tcPr>
          <w:p w14:paraId="045EE694" w14:textId="77777777" w:rsidR="00C92465" w:rsidRPr="00AA5211" w:rsidRDefault="00E618DD" w:rsidP="00AA5211">
            <w:r w:rsidRPr="00AA5211">
              <w:t>1</w:t>
            </w:r>
          </w:p>
        </w:tc>
        <w:tc>
          <w:tcPr>
            <w:tcW w:w="0" w:type="auto"/>
            <w:noWrap/>
          </w:tcPr>
          <w:p w14:paraId="045EE695" w14:textId="77777777" w:rsidR="00C92465" w:rsidRPr="00AA5211" w:rsidRDefault="00E618DD" w:rsidP="00AA5211">
            <w:r w:rsidRPr="00AA5211">
              <w:t>8</w:t>
            </w:r>
          </w:p>
        </w:tc>
        <w:tc>
          <w:tcPr>
            <w:tcW w:w="0" w:type="auto"/>
            <w:noWrap/>
          </w:tcPr>
          <w:p w14:paraId="045EE696" w14:textId="77777777" w:rsidR="00C92465" w:rsidRPr="00AA5211" w:rsidRDefault="00E618DD" w:rsidP="00AA5211">
            <w:r w:rsidRPr="00AA5211">
              <w:t>4</w:t>
            </w:r>
          </w:p>
        </w:tc>
        <w:tc>
          <w:tcPr>
            <w:tcW w:w="0" w:type="auto"/>
          </w:tcPr>
          <w:p w14:paraId="045EE697" w14:textId="77777777" w:rsidR="00C92465" w:rsidRPr="00AA5211" w:rsidRDefault="00E618DD" w:rsidP="00AA5211">
            <w:r w:rsidRPr="00AA5211">
              <w:t>24</w:t>
            </w:r>
          </w:p>
        </w:tc>
        <w:tc>
          <w:tcPr>
            <w:tcW w:w="0" w:type="auto"/>
          </w:tcPr>
          <w:p w14:paraId="045EE698" w14:textId="77777777" w:rsidR="00C92465" w:rsidRPr="00AA5211" w:rsidRDefault="00E618DD" w:rsidP="00AA5211">
            <w:r w:rsidRPr="00AA5211">
              <w:t>29</w:t>
            </w:r>
          </w:p>
        </w:tc>
      </w:tr>
    </w:tbl>
    <w:p w14:paraId="045EE69B" w14:textId="453F0516" w:rsidR="00C92465" w:rsidRDefault="00E618DD" w:rsidP="00AA5211">
      <w:r>
        <w:t>Only 62 of 191 (32%) healthcare providers completed the Referred Provider Survey (</w:t>
      </w:r>
      <w:fldSimple w:instr=" REF _Ref41827650 ">
        <w:r w:rsidR="00DD1EFA">
          <w:t xml:space="preserve">Table </w:t>
        </w:r>
        <w:r w:rsidR="00DD1EFA">
          <w:rPr>
            <w:noProof/>
          </w:rPr>
          <w:t>146</w:t>
        </w:r>
      </w:fldSimple>
      <w:r>
        <w:t>) and of these, only 27 (44%) reported receiving referrals of trial participants enrolled in the Trial.  This lower-than-expected proportion is most likely due to recall bias and sometimes referrals were printed for the trial participants to give to the service providers.  Most participants of the Referred Provider Survey were GPs (42 of 62, 68%) and the majority were located in NSW, Qld, SA and WA (36 of 62, 58%).  As expected, given the Trial did not run in NT, there were no surveys from NT.</w:t>
      </w:r>
    </w:p>
    <w:p w14:paraId="045EE69C" w14:textId="507E4F2E" w:rsidR="00C92465" w:rsidRDefault="00623752">
      <w:pPr>
        <w:pStyle w:val="Caption"/>
      </w:pPr>
      <w:bookmarkStart w:id="3713" w:name="_Ref41827650"/>
      <w:bookmarkStart w:id="3714" w:name="_Toc51244053"/>
      <w:bookmarkStart w:id="3715" w:name="_Toc52539312"/>
      <w:bookmarkStart w:id="3716" w:name="_Toc129948972"/>
      <w:r>
        <w:t xml:space="preserve">Table </w:t>
      </w:r>
      <w:fldSimple w:instr=" SEQ Table \* ARABIC ">
        <w:r w:rsidR="00DD1EFA">
          <w:rPr>
            <w:noProof/>
          </w:rPr>
          <w:t>146</w:t>
        </w:r>
      </w:fldSimple>
      <w:bookmarkEnd w:id="3713"/>
      <w:r w:rsidR="009A7875">
        <w:t xml:space="preserve"> </w:t>
      </w:r>
      <w:r w:rsidR="00E618DD">
        <w:t>Location and types of referred providers who completed the Referred Provider Survey</w:t>
      </w:r>
      <w:bookmarkEnd w:id="3714"/>
      <w:bookmarkEnd w:id="3715"/>
      <w:bookmarkEnd w:id="3716"/>
    </w:p>
    <w:tbl>
      <w:tblPr>
        <w:tblStyle w:val="TableGrid1"/>
        <w:tblW w:w="0" w:type="auto"/>
        <w:tblLook w:val="04A0" w:firstRow="1" w:lastRow="0" w:firstColumn="1" w:lastColumn="0" w:noHBand="0" w:noVBand="1"/>
      </w:tblPr>
      <w:tblGrid>
        <w:gridCol w:w="2110"/>
        <w:gridCol w:w="575"/>
        <w:gridCol w:w="665"/>
        <w:gridCol w:w="599"/>
        <w:gridCol w:w="454"/>
        <w:gridCol w:w="563"/>
        <w:gridCol w:w="522"/>
        <w:gridCol w:w="549"/>
        <w:gridCol w:w="683"/>
      </w:tblGrid>
      <w:tr w:rsidR="00C92465" w:rsidRPr="00AA5211" w14:paraId="045EE6A6" w14:textId="77777777" w:rsidTr="007A7C36">
        <w:trPr>
          <w:cnfStyle w:val="100000000000" w:firstRow="1" w:lastRow="0" w:firstColumn="0" w:lastColumn="0" w:oddVBand="0" w:evenVBand="0" w:oddHBand="0" w:evenHBand="0" w:firstRowFirstColumn="0" w:firstRowLastColumn="0" w:lastRowFirstColumn="0" w:lastRowLastColumn="0"/>
          <w:trHeight w:val="20"/>
          <w:tblHeader/>
        </w:trPr>
        <w:tc>
          <w:tcPr>
            <w:tcW w:w="0" w:type="auto"/>
            <w:noWrap/>
          </w:tcPr>
          <w:p w14:paraId="045EE69D" w14:textId="77777777" w:rsidR="00C92465" w:rsidRPr="00AA5211" w:rsidRDefault="00E618DD" w:rsidP="00AA5211">
            <w:r w:rsidRPr="00AA5211">
              <w:t>Referred Provider</w:t>
            </w:r>
          </w:p>
        </w:tc>
        <w:tc>
          <w:tcPr>
            <w:tcW w:w="0" w:type="auto"/>
            <w:noWrap/>
          </w:tcPr>
          <w:p w14:paraId="045EE69E" w14:textId="77777777" w:rsidR="00C92465" w:rsidRPr="00AA5211" w:rsidRDefault="00E618DD" w:rsidP="00AA5211">
            <w:r w:rsidRPr="00AA5211">
              <w:t>ACT</w:t>
            </w:r>
          </w:p>
        </w:tc>
        <w:tc>
          <w:tcPr>
            <w:tcW w:w="0" w:type="auto"/>
            <w:noWrap/>
          </w:tcPr>
          <w:p w14:paraId="045EE69F" w14:textId="77777777" w:rsidR="00C92465" w:rsidRPr="00AA5211" w:rsidRDefault="00E618DD" w:rsidP="00AA5211">
            <w:r w:rsidRPr="00AA5211">
              <w:t>NSW</w:t>
            </w:r>
          </w:p>
        </w:tc>
        <w:tc>
          <w:tcPr>
            <w:tcW w:w="0" w:type="auto"/>
            <w:noWrap/>
          </w:tcPr>
          <w:p w14:paraId="045EE6A0" w14:textId="77777777" w:rsidR="00C92465" w:rsidRPr="00AA5211" w:rsidRDefault="00E618DD" w:rsidP="00AA5211">
            <w:r w:rsidRPr="00AA5211">
              <w:t>QLD</w:t>
            </w:r>
          </w:p>
        </w:tc>
        <w:tc>
          <w:tcPr>
            <w:tcW w:w="0" w:type="auto"/>
            <w:noWrap/>
          </w:tcPr>
          <w:p w14:paraId="045EE6A1" w14:textId="77777777" w:rsidR="00C92465" w:rsidRPr="00AA5211" w:rsidRDefault="00E618DD" w:rsidP="00AA5211">
            <w:r w:rsidRPr="00AA5211">
              <w:t>SA</w:t>
            </w:r>
          </w:p>
        </w:tc>
        <w:tc>
          <w:tcPr>
            <w:tcW w:w="0" w:type="auto"/>
          </w:tcPr>
          <w:p w14:paraId="045EE6A2" w14:textId="77777777" w:rsidR="00C92465" w:rsidRPr="00AA5211" w:rsidRDefault="00E618DD" w:rsidP="00AA5211">
            <w:r w:rsidRPr="00AA5211">
              <w:t>TAS</w:t>
            </w:r>
          </w:p>
        </w:tc>
        <w:tc>
          <w:tcPr>
            <w:tcW w:w="0" w:type="auto"/>
          </w:tcPr>
          <w:p w14:paraId="045EE6A3" w14:textId="77777777" w:rsidR="00C92465" w:rsidRPr="00AA5211" w:rsidRDefault="00E618DD" w:rsidP="00AA5211">
            <w:r w:rsidRPr="00AA5211">
              <w:t>VIC</w:t>
            </w:r>
          </w:p>
        </w:tc>
        <w:tc>
          <w:tcPr>
            <w:tcW w:w="0" w:type="auto"/>
          </w:tcPr>
          <w:p w14:paraId="045EE6A4" w14:textId="77777777" w:rsidR="00C92465" w:rsidRPr="00AA5211" w:rsidRDefault="00E618DD" w:rsidP="00AA5211">
            <w:r w:rsidRPr="00AA5211">
              <w:t>WA</w:t>
            </w:r>
          </w:p>
        </w:tc>
        <w:tc>
          <w:tcPr>
            <w:tcW w:w="0" w:type="auto"/>
          </w:tcPr>
          <w:p w14:paraId="045EE6A5" w14:textId="77777777" w:rsidR="00C92465" w:rsidRPr="00AA5211" w:rsidRDefault="00E618DD" w:rsidP="00AA5211">
            <w:r w:rsidRPr="00AA5211">
              <w:t>Total</w:t>
            </w:r>
          </w:p>
        </w:tc>
      </w:tr>
      <w:tr w:rsidR="00C92465" w:rsidRPr="00AA5211" w14:paraId="045EE6B0" w14:textId="77777777" w:rsidTr="007A7C36">
        <w:trPr>
          <w:trHeight w:val="20"/>
        </w:trPr>
        <w:tc>
          <w:tcPr>
            <w:tcW w:w="0" w:type="auto"/>
            <w:noWrap/>
          </w:tcPr>
          <w:p w14:paraId="045EE6A7" w14:textId="77777777" w:rsidR="00C92465" w:rsidRPr="00AA5211" w:rsidRDefault="00E618DD" w:rsidP="00AA5211">
            <w:r w:rsidRPr="00AA5211">
              <w:t>General Practitioner</w:t>
            </w:r>
          </w:p>
        </w:tc>
        <w:tc>
          <w:tcPr>
            <w:tcW w:w="0" w:type="auto"/>
            <w:noWrap/>
          </w:tcPr>
          <w:p w14:paraId="045EE6A8" w14:textId="77777777" w:rsidR="00C92465" w:rsidRPr="00AA5211" w:rsidRDefault="00E618DD" w:rsidP="00AA5211">
            <w:r w:rsidRPr="00AA5211">
              <w:t>1</w:t>
            </w:r>
          </w:p>
        </w:tc>
        <w:tc>
          <w:tcPr>
            <w:tcW w:w="0" w:type="auto"/>
            <w:noWrap/>
          </w:tcPr>
          <w:p w14:paraId="045EE6A9" w14:textId="77777777" w:rsidR="00C92465" w:rsidRPr="00AA5211" w:rsidRDefault="00E618DD" w:rsidP="00AA5211">
            <w:r w:rsidRPr="00AA5211">
              <w:t>8</w:t>
            </w:r>
          </w:p>
        </w:tc>
        <w:tc>
          <w:tcPr>
            <w:tcW w:w="0" w:type="auto"/>
            <w:noWrap/>
          </w:tcPr>
          <w:p w14:paraId="045EE6AA" w14:textId="77777777" w:rsidR="00C92465" w:rsidRPr="00AA5211" w:rsidRDefault="00E618DD" w:rsidP="00AA5211">
            <w:r w:rsidRPr="00AA5211">
              <w:t>8</w:t>
            </w:r>
          </w:p>
        </w:tc>
        <w:tc>
          <w:tcPr>
            <w:tcW w:w="0" w:type="auto"/>
            <w:noWrap/>
          </w:tcPr>
          <w:p w14:paraId="045EE6AB" w14:textId="77777777" w:rsidR="00C92465" w:rsidRPr="00AA5211" w:rsidRDefault="00E618DD" w:rsidP="00AA5211">
            <w:r w:rsidRPr="00AA5211">
              <w:t>11</w:t>
            </w:r>
          </w:p>
        </w:tc>
        <w:tc>
          <w:tcPr>
            <w:tcW w:w="0" w:type="auto"/>
          </w:tcPr>
          <w:p w14:paraId="045EE6AC" w14:textId="77777777" w:rsidR="00C92465" w:rsidRPr="00AA5211" w:rsidRDefault="00E618DD" w:rsidP="00AA5211">
            <w:r w:rsidRPr="00AA5211">
              <w:t>1</w:t>
            </w:r>
          </w:p>
        </w:tc>
        <w:tc>
          <w:tcPr>
            <w:tcW w:w="0" w:type="auto"/>
          </w:tcPr>
          <w:p w14:paraId="045EE6AD" w14:textId="77777777" w:rsidR="00C92465" w:rsidRPr="00AA5211" w:rsidRDefault="00E618DD" w:rsidP="00AA5211">
            <w:r w:rsidRPr="00AA5211">
              <w:t>4</w:t>
            </w:r>
          </w:p>
        </w:tc>
        <w:tc>
          <w:tcPr>
            <w:tcW w:w="0" w:type="auto"/>
          </w:tcPr>
          <w:p w14:paraId="045EE6AE" w14:textId="77777777" w:rsidR="00C92465" w:rsidRPr="00AA5211" w:rsidRDefault="00E618DD" w:rsidP="00AA5211">
            <w:r w:rsidRPr="00AA5211">
              <w:t>9</w:t>
            </w:r>
          </w:p>
        </w:tc>
        <w:tc>
          <w:tcPr>
            <w:tcW w:w="0" w:type="auto"/>
          </w:tcPr>
          <w:p w14:paraId="045EE6AF" w14:textId="77777777" w:rsidR="00C92465" w:rsidRPr="00AA5211" w:rsidRDefault="00E618DD" w:rsidP="00AA5211">
            <w:r w:rsidRPr="00AA5211">
              <w:t>42</w:t>
            </w:r>
          </w:p>
        </w:tc>
      </w:tr>
      <w:tr w:rsidR="00C92465" w:rsidRPr="00AA5211" w14:paraId="045EE6BA" w14:textId="77777777" w:rsidTr="007A7C36">
        <w:trPr>
          <w:trHeight w:val="20"/>
        </w:trPr>
        <w:tc>
          <w:tcPr>
            <w:tcW w:w="0" w:type="auto"/>
            <w:noWrap/>
          </w:tcPr>
          <w:p w14:paraId="045EE6B1" w14:textId="77777777" w:rsidR="00C92465" w:rsidRPr="00AA5211" w:rsidRDefault="00E618DD" w:rsidP="00AA5211">
            <w:r w:rsidRPr="00AA5211">
              <w:t>Physiotherapist</w:t>
            </w:r>
          </w:p>
        </w:tc>
        <w:tc>
          <w:tcPr>
            <w:tcW w:w="0" w:type="auto"/>
            <w:noWrap/>
          </w:tcPr>
          <w:p w14:paraId="045EE6B2" w14:textId="77777777" w:rsidR="00C92465" w:rsidRPr="00AA5211" w:rsidRDefault="00E618DD" w:rsidP="00AA5211">
            <w:r w:rsidRPr="00AA5211">
              <w:t>1</w:t>
            </w:r>
          </w:p>
        </w:tc>
        <w:tc>
          <w:tcPr>
            <w:tcW w:w="0" w:type="auto"/>
            <w:noWrap/>
          </w:tcPr>
          <w:p w14:paraId="045EE6B3" w14:textId="77777777" w:rsidR="00C92465" w:rsidRPr="00AA5211" w:rsidRDefault="00E618DD" w:rsidP="00AA5211">
            <w:r w:rsidRPr="00AA5211">
              <w:t>2</w:t>
            </w:r>
          </w:p>
        </w:tc>
        <w:tc>
          <w:tcPr>
            <w:tcW w:w="0" w:type="auto"/>
            <w:noWrap/>
          </w:tcPr>
          <w:p w14:paraId="045EE6B4" w14:textId="77777777" w:rsidR="00C92465" w:rsidRPr="00AA5211" w:rsidRDefault="00E618DD" w:rsidP="00AA5211">
            <w:r w:rsidRPr="00AA5211">
              <w:t>3</w:t>
            </w:r>
          </w:p>
        </w:tc>
        <w:tc>
          <w:tcPr>
            <w:tcW w:w="0" w:type="auto"/>
            <w:noWrap/>
          </w:tcPr>
          <w:p w14:paraId="045EE6B5" w14:textId="77777777" w:rsidR="00C92465" w:rsidRPr="00AA5211" w:rsidRDefault="00E618DD" w:rsidP="00AA5211">
            <w:r w:rsidRPr="00AA5211">
              <w:t>0</w:t>
            </w:r>
          </w:p>
        </w:tc>
        <w:tc>
          <w:tcPr>
            <w:tcW w:w="0" w:type="auto"/>
          </w:tcPr>
          <w:p w14:paraId="045EE6B6" w14:textId="77777777" w:rsidR="00C92465" w:rsidRPr="00AA5211" w:rsidRDefault="00E618DD" w:rsidP="00AA5211">
            <w:r w:rsidRPr="00AA5211">
              <w:t>0</w:t>
            </w:r>
          </w:p>
        </w:tc>
        <w:tc>
          <w:tcPr>
            <w:tcW w:w="0" w:type="auto"/>
          </w:tcPr>
          <w:p w14:paraId="045EE6B7" w14:textId="77777777" w:rsidR="00C92465" w:rsidRPr="00AA5211" w:rsidRDefault="00E618DD" w:rsidP="00AA5211">
            <w:r w:rsidRPr="00AA5211">
              <w:t>0</w:t>
            </w:r>
          </w:p>
        </w:tc>
        <w:tc>
          <w:tcPr>
            <w:tcW w:w="0" w:type="auto"/>
          </w:tcPr>
          <w:p w14:paraId="045EE6B8" w14:textId="77777777" w:rsidR="00C92465" w:rsidRPr="00AA5211" w:rsidRDefault="00E618DD" w:rsidP="00AA5211">
            <w:r w:rsidRPr="00AA5211">
              <w:t>1</w:t>
            </w:r>
          </w:p>
        </w:tc>
        <w:tc>
          <w:tcPr>
            <w:tcW w:w="0" w:type="auto"/>
          </w:tcPr>
          <w:p w14:paraId="045EE6B9" w14:textId="77777777" w:rsidR="00C92465" w:rsidRPr="00AA5211" w:rsidRDefault="00E618DD" w:rsidP="00AA5211">
            <w:r w:rsidRPr="00AA5211">
              <w:t>7</w:t>
            </w:r>
          </w:p>
        </w:tc>
      </w:tr>
      <w:tr w:rsidR="00C92465" w:rsidRPr="00AA5211" w14:paraId="045EE6C4" w14:textId="77777777" w:rsidTr="007A7C36">
        <w:trPr>
          <w:trHeight w:val="20"/>
        </w:trPr>
        <w:tc>
          <w:tcPr>
            <w:tcW w:w="0" w:type="auto"/>
            <w:noWrap/>
          </w:tcPr>
          <w:p w14:paraId="045EE6BB" w14:textId="77777777" w:rsidR="00C92465" w:rsidRPr="00AA5211" w:rsidRDefault="00E618DD" w:rsidP="00AA5211">
            <w:r w:rsidRPr="00AA5211">
              <w:t>Nutritionist/Dietician</w:t>
            </w:r>
          </w:p>
        </w:tc>
        <w:tc>
          <w:tcPr>
            <w:tcW w:w="0" w:type="auto"/>
            <w:noWrap/>
          </w:tcPr>
          <w:p w14:paraId="045EE6BC" w14:textId="77777777" w:rsidR="00C92465" w:rsidRPr="00AA5211" w:rsidRDefault="00E618DD" w:rsidP="00AA5211">
            <w:r w:rsidRPr="00AA5211">
              <w:t>0</w:t>
            </w:r>
          </w:p>
        </w:tc>
        <w:tc>
          <w:tcPr>
            <w:tcW w:w="0" w:type="auto"/>
            <w:noWrap/>
          </w:tcPr>
          <w:p w14:paraId="045EE6BD" w14:textId="77777777" w:rsidR="00C92465" w:rsidRPr="00AA5211" w:rsidRDefault="00E618DD" w:rsidP="00AA5211">
            <w:r w:rsidRPr="00AA5211">
              <w:t>1</w:t>
            </w:r>
          </w:p>
        </w:tc>
        <w:tc>
          <w:tcPr>
            <w:tcW w:w="0" w:type="auto"/>
            <w:noWrap/>
          </w:tcPr>
          <w:p w14:paraId="045EE6BE" w14:textId="77777777" w:rsidR="00C92465" w:rsidRPr="00AA5211" w:rsidRDefault="00E618DD" w:rsidP="00AA5211">
            <w:r w:rsidRPr="00AA5211">
              <w:t>0</w:t>
            </w:r>
          </w:p>
        </w:tc>
        <w:tc>
          <w:tcPr>
            <w:tcW w:w="0" w:type="auto"/>
            <w:noWrap/>
          </w:tcPr>
          <w:p w14:paraId="045EE6BF" w14:textId="77777777" w:rsidR="00C92465" w:rsidRPr="00AA5211" w:rsidRDefault="00E618DD" w:rsidP="00AA5211">
            <w:r w:rsidRPr="00AA5211">
              <w:t>1</w:t>
            </w:r>
          </w:p>
        </w:tc>
        <w:tc>
          <w:tcPr>
            <w:tcW w:w="0" w:type="auto"/>
          </w:tcPr>
          <w:p w14:paraId="045EE6C0" w14:textId="77777777" w:rsidR="00C92465" w:rsidRPr="00AA5211" w:rsidRDefault="00E618DD" w:rsidP="00AA5211">
            <w:r w:rsidRPr="00AA5211">
              <w:t>0</w:t>
            </w:r>
          </w:p>
        </w:tc>
        <w:tc>
          <w:tcPr>
            <w:tcW w:w="0" w:type="auto"/>
          </w:tcPr>
          <w:p w14:paraId="045EE6C1" w14:textId="77777777" w:rsidR="00C92465" w:rsidRPr="00AA5211" w:rsidRDefault="00E618DD" w:rsidP="00AA5211">
            <w:r w:rsidRPr="00AA5211">
              <w:t>0</w:t>
            </w:r>
          </w:p>
        </w:tc>
        <w:tc>
          <w:tcPr>
            <w:tcW w:w="0" w:type="auto"/>
          </w:tcPr>
          <w:p w14:paraId="045EE6C2" w14:textId="77777777" w:rsidR="00C92465" w:rsidRPr="00AA5211" w:rsidRDefault="00E618DD" w:rsidP="00AA5211">
            <w:r w:rsidRPr="00AA5211">
              <w:t>0</w:t>
            </w:r>
          </w:p>
        </w:tc>
        <w:tc>
          <w:tcPr>
            <w:tcW w:w="0" w:type="auto"/>
          </w:tcPr>
          <w:p w14:paraId="045EE6C3" w14:textId="77777777" w:rsidR="00C92465" w:rsidRPr="00AA5211" w:rsidRDefault="00E618DD" w:rsidP="00AA5211">
            <w:r w:rsidRPr="00AA5211">
              <w:t>2</w:t>
            </w:r>
          </w:p>
        </w:tc>
      </w:tr>
      <w:tr w:rsidR="00C92465" w:rsidRPr="00AA5211" w14:paraId="045EE6CE" w14:textId="77777777" w:rsidTr="007A7C36">
        <w:trPr>
          <w:trHeight w:val="20"/>
        </w:trPr>
        <w:tc>
          <w:tcPr>
            <w:tcW w:w="0" w:type="auto"/>
            <w:noWrap/>
          </w:tcPr>
          <w:p w14:paraId="045EE6C5" w14:textId="77777777" w:rsidR="00C92465" w:rsidRPr="00AA5211" w:rsidRDefault="00E618DD" w:rsidP="00AA5211">
            <w:r w:rsidRPr="00AA5211">
              <w:t>Psychologist</w:t>
            </w:r>
          </w:p>
        </w:tc>
        <w:tc>
          <w:tcPr>
            <w:tcW w:w="0" w:type="auto"/>
            <w:noWrap/>
          </w:tcPr>
          <w:p w14:paraId="045EE6C6" w14:textId="77777777" w:rsidR="00C92465" w:rsidRPr="00AA5211" w:rsidRDefault="00E618DD" w:rsidP="00AA5211">
            <w:r w:rsidRPr="00AA5211">
              <w:t>0</w:t>
            </w:r>
          </w:p>
        </w:tc>
        <w:tc>
          <w:tcPr>
            <w:tcW w:w="0" w:type="auto"/>
            <w:noWrap/>
          </w:tcPr>
          <w:p w14:paraId="045EE6C7" w14:textId="77777777" w:rsidR="00C92465" w:rsidRPr="00AA5211" w:rsidRDefault="00E618DD" w:rsidP="00AA5211">
            <w:r w:rsidRPr="00AA5211">
              <w:t>0</w:t>
            </w:r>
          </w:p>
        </w:tc>
        <w:tc>
          <w:tcPr>
            <w:tcW w:w="0" w:type="auto"/>
            <w:noWrap/>
          </w:tcPr>
          <w:p w14:paraId="045EE6C8" w14:textId="77777777" w:rsidR="00C92465" w:rsidRPr="00AA5211" w:rsidRDefault="00E618DD" w:rsidP="00AA5211">
            <w:r w:rsidRPr="00AA5211">
              <w:t>0</w:t>
            </w:r>
          </w:p>
        </w:tc>
        <w:tc>
          <w:tcPr>
            <w:tcW w:w="0" w:type="auto"/>
            <w:noWrap/>
          </w:tcPr>
          <w:p w14:paraId="045EE6C9" w14:textId="77777777" w:rsidR="00C92465" w:rsidRPr="00AA5211" w:rsidRDefault="00E618DD" w:rsidP="00AA5211">
            <w:r w:rsidRPr="00AA5211">
              <w:t>1</w:t>
            </w:r>
          </w:p>
        </w:tc>
        <w:tc>
          <w:tcPr>
            <w:tcW w:w="0" w:type="auto"/>
          </w:tcPr>
          <w:p w14:paraId="045EE6CA" w14:textId="77777777" w:rsidR="00C92465" w:rsidRPr="00AA5211" w:rsidRDefault="00E618DD" w:rsidP="00AA5211">
            <w:r w:rsidRPr="00AA5211">
              <w:t>0</w:t>
            </w:r>
          </w:p>
        </w:tc>
        <w:tc>
          <w:tcPr>
            <w:tcW w:w="0" w:type="auto"/>
          </w:tcPr>
          <w:p w14:paraId="045EE6CB" w14:textId="77777777" w:rsidR="00C92465" w:rsidRPr="00AA5211" w:rsidRDefault="00E618DD" w:rsidP="00AA5211">
            <w:r w:rsidRPr="00AA5211">
              <w:t>0</w:t>
            </w:r>
          </w:p>
        </w:tc>
        <w:tc>
          <w:tcPr>
            <w:tcW w:w="0" w:type="auto"/>
          </w:tcPr>
          <w:p w14:paraId="045EE6CC" w14:textId="77777777" w:rsidR="00C92465" w:rsidRPr="00AA5211" w:rsidRDefault="00E618DD" w:rsidP="00AA5211">
            <w:r w:rsidRPr="00AA5211">
              <w:t>0</w:t>
            </w:r>
          </w:p>
        </w:tc>
        <w:tc>
          <w:tcPr>
            <w:tcW w:w="0" w:type="auto"/>
          </w:tcPr>
          <w:p w14:paraId="045EE6CD" w14:textId="77777777" w:rsidR="00C92465" w:rsidRPr="00AA5211" w:rsidRDefault="00E618DD" w:rsidP="00AA5211">
            <w:r w:rsidRPr="00AA5211">
              <w:t>1</w:t>
            </w:r>
          </w:p>
        </w:tc>
      </w:tr>
      <w:tr w:rsidR="00C92465" w:rsidRPr="00AA5211" w14:paraId="045EE6D8" w14:textId="77777777" w:rsidTr="007A7C36">
        <w:trPr>
          <w:trHeight w:val="20"/>
        </w:trPr>
        <w:tc>
          <w:tcPr>
            <w:tcW w:w="0" w:type="auto"/>
            <w:noWrap/>
          </w:tcPr>
          <w:p w14:paraId="045EE6CF" w14:textId="77777777" w:rsidR="00C92465" w:rsidRPr="00AA5211" w:rsidRDefault="00E618DD" w:rsidP="00AA5211">
            <w:r w:rsidRPr="00AA5211">
              <w:t>Other*</w:t>
            </w:r>
          </w:p>
        </w:tc>
        <w:tc>
          <w:tcPr>
            <w:tcW w:w="0" w:type="auto"/>
            <w:noWrap/>
          </w:tcPr>
          <w:p w14:paraId="045EE6D0" w14:textId="77777777" w:rsidR="00C92465" w:rsidRPr="00AA5211" w:rsidRDefault="00E618DD" w:rsidP="00AA5211">
            <w:r w:rsidRPr="00AA5211">
              <w:t>3</w:t>
            </w:r>
          </w:p>
        </w:tc>
        <w:tc>
          <w:tcPr>
            <w:tcW w:w="0" w:type="auto"/>
            <w:noWrap/>
          </w:tcPr>
          <w:p w14:paraId="045EE6D1" w14:textId="77777777" w:rsidR="00C92465" w:rsidRPr="00AA5211" w:rsidRDefault="00E618DD" w:rsidP="00AA5211">
            <w:r w:rsidRPr="00AA5211">
              <w:t>3</w:t>
            </w:r>
          </w:p>
        </w:tc>
        <w:tc>
          <w:tcPr>
            <w:tcW w:w="0" w:type="auto"/>
            <w:noWrap/>
          </w:tcPr>
          <w:p w14:paraId="045EE6D2" w14:textId="77777777" w:rsidR="00C92465" w:rsidRPr="00AA5211" w:rsidRDefault="00E618DD" w:rsidP="00AA5211">
            <w:r w:rsidRPr="00AA5211">
              <w:t>0</w:t>
            </w:r>
          </w:p>
        </w:tc>
        <w:tc>
          <w:tcPr>
            <w:tcW w:w="0" w:type="auto"/>
            <w:noWrap/>
          </w:tcPr>
          <w:p w14:paraId="045EE6D3" w14:textId="77777777" w:rsidR="00C92465" w:rsidRPr="00AA5211" w:rsidRDefault="00E618DD" w:rsidP="00AA5211">
            <w:r w:rsidRPr="00AA5211">
              <w:t>1</w:t>
            </w:r>
          </w:p>
        </w:tc>
        <w:tc>
          <w:tcPr>
            <w:tcW w:w="0" w:type="auto"/>
          </w:tcPr>
          <w:p w14:paraId="045EE6D4" w14:textId="77777777" w:rsidR="00C92465" w:rsidRPr="00AA5211" w:rsidRDefault="00E618DD" w:rsidP="00AA5211">
            <w:r w:rsidRPr="00AA5211">
              <w:t>0</w:t>
            </w:r>
          </w:p>
        </w:tc>
        <w:tc>
          <w:tcPr>
            <w:tcW w:w="0" w:type="auto"/>
          </w:tcPr>
          <w:p w14:paraId="045EE6D5" w14:textId="77777777" w:rsidR="00C92465" w:rsidRPr="00AA5211" w:rsidRDefault="00E618DD" w:rsidP="00AA5211">
            <w:r w:rsidRPr="00AA5211">
              <w:t>1</w:t>
            </w:r>
          </w:p>
        </w:tc>
        <w:tc>
          <w:tcPr>
            <w:tcW w:w="0" w:type="auto"/>
          </w:tcPr>
          <w:p w14:paraId="045EE6D6" w14:textId="77777777" w:rsidR="00C92465" w:rsidRPr="00AA5211" w:rsidRDefault="00E618DD" w:rsidP="00AA5211">
            <w:r w:rsidRPr="00AA5211">
              <w:t>2</w:t>
            </w:r>
          </w:p>
        </w:tc>
        <w:tc>
          <w:tcPr>
            <w:tcW w:w="0" w:type="auto"/>
          </w:tcPr>
          <w:p w14:paraId="045EE6D7" w14:textId="77777777" w:rsidR="00C92465" w:rsidRPr="00AA5211" w:rsidRDefault="00E618DD" w:rsidP="00AA5211">
            <w:r w:rsidRPr="00AA5211">
              <w:t>10</w:t>
            </w:r>
          </w:p>
        </w:tc>
      </w:tr>
      <w:tr w:rsidR="00C92465" w:rsidRPr="00AA5211" w14:paraId="045EE6E2" w14:textId="77777777" w:rsidTr="007A7C36">
        <w:trPr>
          <w:trHeight w:val="20"/>
        </w:trPr>
        <w:tc>
          <w:tcPr>
            <w:tcW w:w="0" w:type="auto"/>
            <w:noWrap/>
          </w:tcPr>
          <w:p w14:paraId="045EE6D9" w14:textId="77777777" w:rsidR="00C92465" w:rsidRPr="00AA5211" w:rsidRDefault="00E618DD" w:rsidP="00AA5211">
            <w:r w:rsidRPr="00AA5211">
              <w:t>Total</w:t>
            </w:r>
          </w:p>
        </w:tc>
        <w:tc>
          <w:tcPr>
            <w:tcW w:w="0" w:type="auto"/>
            <w:noWrap/>
          </w:tcPr>
          <w:p w14:paraId="045EE6DA" w14:textId="77777777" w:rsidR="00C92465" w:rsidRPr="00AA5211" w:rsidRDefault="00E618DD" w:rsidP="00AA5211">
            <w:r w:rsidRPr="00AA5211">
              <w:t>5</w:t>
            </w:r>
          </w:p>
        </w:tc>
        <w:tc>
          <w:tcPr>
            <w:tcW w:w="0" w:type="auto"/>
            <w:noWrap/>
          </w:tcPr>
          <w:p w14:paraId="045EE6DB" w14:textId="77777777" w:rsidR="00C92465" w:rsidRPr="00AA5211" w:rsidRDefault="00E618DD" w:rsidP="00AA5211">
            <w:r w:rsidRPr="00AA5211">
              <w:t>14</w:t>
            </w:r>
          </w:p>
        </w:tc>
        <w:tc>
          <w:tcPr>
            <w:tcW w:w="0" w:type="auto"/>
            <w:noWrap/>
          </w:tcPr>
          <w:p w14:paraId="045EE6DC" w14:textId="77777777" w:rsidR="00C92465" w:rsidRPr="00AA5211" w:rsidRDefault="00E618DD" w:rsidP="00AA5211">
            <w:r w:rsidRPr="00AA5211">
              <w:t>11</w:t>
            </w:r>
          </w:p>
        </w:tc>
        <w:tc>
          <w:tcPr>
            <w:tcW w:w="0" w:type="auto"/>
            <w:noWrap/>
          </w:tcPr>
          <w:p w14:paraId="045EE6DD" w14:textId="77777777" w:rsidR="00C92465" w:rsidRPr="00AA5211" w:rsidRDefault="00E618DD" w:rsidP="00AA5211">
            <w:r w:rsidRPr="00AA5211">
              <w:t>14</w:t>
            </w:r>
          </w:p>
        </w:tc>
        <w:tc>
          <w:tcPr>
            <w:tcW w:w="0" w:type="auto"/>
          </w:tcPr>
          <w:p w14:paraId="045EE6DE" w14:textId="77777777" w:rsidR="00C92465" w:rsidRPr="00AA5211" w:rsidRDefault="00E618DD" w:rsidP="00AA5211">
            <w:r w:rsidRPr="00AA5211">
              <w:t>1</w:t>
            </w:r>
          </w:p>
        </w:tc>
        <w:tc>
          <w:tcPr>
            <w:tcW w:w="0" w:type="auto"/>
          </w:tcPr>
          <w:p w14:paraId="045EE6DF" w14:textId="77777777" w:rsidR="00C92465" w:rsidRPr="00AA5211" w:rsidRDefault="00E618DD" w:rsidP="00AA5211">
            <w:r w:rsidRPr="00AA5211">
              <w:t>5</w:t>
            </w:r>
          </w:p>
        </w:tc>
        <w:tc>
          <w:tcPr>
            <w:tcW w:w="0" w:type="auto"/>
          </w:tcPr>
          <w:p w14:paraId="045EE6E0" w14:textId="77777777" w:rsidR="00C92465" w:rsidRPr="00AA5211" w:rsidRDefault="00E618DD" w:rsidP="00AA5211">
            <w:r w:rsidRPr="00AA5211">
              <w:t>12</w:t>
            </w:r>
          </w:p>
        </w:tc>
        <w:tc>
          <w:tcPr>
            <w:tcW w:w="0" w:type="auto"/>
          </w:tcPr>
          <w:p w14:paraId="045EE6E1" w14:textId="77777777" w:rsidR="00C92465" w:rsidRPr="00AA5211" w:rsidRDefault="00E618DD" w:rsidP="00AA5211">
            <w:r w:rsidRPr="00AA5211">
              <w:t>62</w:t>
            </w:r>
          </w:p>
        </w:tc>
      </w:tr>
    </w:tbl>
    <w:p w14:paraId="045EE6E3" w14:textId="77777777" w:rsidR="00C92465" w:rsidRDefault="00E618DD" w:rsidP="00AA5211">
      <w:pPr>
        <w:pStyle w:val="Footnote"/>
      </w:pPr>
      <w:r>
        <w:t>*Other providers included: specialist sport and exercise physician, exercise scientist, gynaecologist, pain management specialist, osteopath, rheumatologist and pharmacists</w:t>
      </w:r>
    </w:p>
    <w:p w14:paraId="045EE6E4" w14:textId="77777777" w:rsidR="00C92465" w:rsidRDefault="00E618DD" w:rsidP="00AA5211">
      <w:pPr>
        <w:pStyle w:val="Footnote"/>
      </w:pPr>
      <w:r>
        <w:t>Source: HealthConsult Referred Provider Survey</w:t>
      </w:r>
    </w:p>
    <w:p w14:paraId="045EE6E5" w14:textId="77777777" w:rsidR="00C92465" w:rsidRDefault="00E618DD">
      <w:pPr>
        <w:pStyle w:val="Heading2"/>
        <w:rPr>
          <w:rFonts w:cs="Calibri"/>
        </w:rPr>
      </w:pPr>
      <w:bookmarkStart w:id="3717" w:name="_Toc51243897"/>
      <w:bookmarkStart w:id="3718" w:name="_Toc52537328"/>
      <w:bookmarkStart w:id="3719" w:name="_Toc128059594"/>
      <w:bookmarkStart w:id="3720" w:name="_Toc129949086"/>
      <w:bookmarkStart w:id="3721" w:name="_Toc129949171"/>
      <w:bookmarkStart w:id="3722" w:name="_Toc129958410"/>
      <w:r>
        <w:rPr>
          <w:rFonts w:cs="Calibri"/>
        </w:rPr>
        <w:t>Change in pharmacist role as a result of CPMC</w:t>
      </w:r>
      <w:bookmarkEnd w:id="3717"/>
      <w:bookmarkEnd w:id="3718"/>
      <w:bookmarkEnd w:id="3719"/>
      <w:bookmarkEnd w:id="3720"/>
      <w:bookmarkEnd w:id="3721"/>
      <w:bookmarkEnd w:id="3722"/>
    </w:p>
    <w:p w14:paraId="045EE6E6" w14:textId="77777777" w:rsidR="00C92465" w:rsidRDefault="00E618DD" w:rsidP="00524FF1">
      <w:r>
        <w:t>The change in pharmacist role as a result of the CPMC was examined by exploring the proportion of pharmacists who reported that the intervention had resulted in an expansion of their role within the primary health care team and the proportion of other health professionals who reported that the intervention resulted in an expansion of the community pharmacist’s role within the primary health care team.</w:t>
      </w:r>
    </w:p>
    <w:p w14:paraId="045EE6E7" w14:textId="77777777" w:rsidR="00C92465" w:rsidRDefault="00E618DD" w:rsidP="00524FF1">
      <w:r>
        <w:t xml:space="preserve">Most (n=38) pharmacists who completed the Pharmacist Survey (n=44) reported that the Trial did lead to an expansion of their role as a community pharmacist of some kind. Over 50% of respondents noted it had a slight or moderate impact on their role, with 34% stating it had a high or very high impact (25% and 27% respectively). Of the referred providers who provided a response regarding whether they perceived pharmacists’ roles to have changed as a result of the Trial (n=17), eight (47%) stated that they did not perceive a change, eight (47%) stated that they saw some change and one (6%) reported seeing a significant change. </w:t>
      </w:r>
    </w:p>
    <w:p w14:paraId="045EE6E8" w14:textId="4E396586" w:rsidR="00C92465" w:rsidRDefault="00E618DD" w:rsidP="00AA5211">
      <w:r>
        <w:rPr>
          <w:rFonts w:cs="Calibri"/>
          <w:color w:val="000000"/>
        </w:rPr>
        <w:t xml:space="preserve">Of the 29 pharmacists interviewed for the pharmacy case studies, only three reported that the Trial had expanded their role within the primary health care team.  Some pharmacists believed that they already played a significant role in the community, with the Trial having no perceivable impact. Some pharmacists noted that while some GPs appreciated pharmacists’ recommendations as a result of the Trial, others were not so receptive and found it </w:t>
      </w:r>
      <w:r>
        <w:rPr>
          <w:rFonts w:cs="Calibri"/>
          <w:i/>
          <w:iCs/>
          <w:color w:val="000000"/>
        </w:rPr>
        <w:t xml:space="preserve">“intrusive”.  </w:t>
      </w:r>
      <w:r>
        <w:rPr>
          <w:rFonts w:cs="Calibri"/>
          <w:color w:val="000000"/>
        </w:rPr>
        <w:t xml:space="preserve">Others reported much more positive communications as a result of the Trial, including with local GPs, physiotherapists and exercise physiologists through referrals and during awareness raising activities for the Trial.  </w:t>
      </w:r>
    </w:p>
    <w:p w14:paraId="045EE6E9" w14:textId="594C0BBE" w:rsidR="00C92465" w:rsidRDefault="00E618DD" w:rsidP="00AA5211">
      <w:pPr>
        <w:rPr>
          <w:rFonts w:cs="Calibri"/>
          <w:color w:val="000000"/>
        </w:rPr>
      </w:pPr>
      <w:r>
        <w:rPr>
          <w:rFonts w:cs="Calibri"/>
          <w:color w:val="000000"/>
        </w:rPr>
        <w:t xml:space="preserve">Many pharmacists who participated in the case studies reported that the intervention changed their scope of practice in some way.  The intervention and its associated renumeration provided pharmacists the opportunity to delve deeper into the various aspects (quality of life, pain severity, diet, exercise) of chronic pain.  The intervention was reported to encourage in-depth patient assessments resulting in holistic treatment and care.  </w:t>
      </w:r>
      <w:r w:rsidR="00E86C56">
        <w:rPr>
          <w:rFonts w:cs="Calibri"/>
          <w:color w:val="000000"/>
        </w:rPr>
        <w:t>Pharmacists felt that this helped them provide better advice to their patients</w:t>
      </w:r>
      <w:r w:rsidR="00E86C56" w:rsidRPr="00F13A01">
        <w:rPr>
          <w:rFonts w:cs="Calibri"/>
          <w:color w:val="000000"/>
        </w:rPr>
        <w:t xml:space="preserve">.  </w:t>
      </w:r>
    </w:p>
    <w:p w14:paraId="045EE6EA" w14:textId="77777777" w:rsidR="00C92465" w:rsidRDefault="00E618DD">
      <w:pPr>
        <w:pStyle w:val="Heading2"/>
        <w:jc w:val="both"/>
      </w:pPr>
      <w:bookmarkStart w:id="3723" w:name="_Toc51243898"/>
      <w:bookmarkStart w:id="3724" w:name="_Toc52537329"/>
      <w:bookmarkStart w:id="3725" w:name="_Toc128059595"/>
      <w:bookmarkStart w:id="3726" w:name="_Toc129949087"/>
      <w:bookmarkStart w:id="3727" w:name="_Toc129949172"/>
      <w:bookmarkStart w:id="3728" w:name="_Toc129958411"/>
      <w:r>
        <w:t>Pharmacist experience of providing the service</w:t>
      </w:r>
      <w:bookmarkEnd w:id="3723"/>
      <w:bookmarkEnd w:id="3724"/>
      <w:bookmarkEnd w:id="3725"/>
      <w:bookmarkEnd w:id="3726"/>
      <w:bookmarkEnd w:id="3727"/>
      <w:bookmarkEnd w:id="3728"/>
    </w:p>
    <w:p w14:paraId="045EE6EB" w14:textId="77777777" w:rsidR="00C92465" w:rsidRDefault="00E618DD">
      <w:pPr>
        <w:jc w:val="both"/>
      </w:pPr>
      <w:r>
        <w:t>The pharmacist’s experience of prov</w:t>
      </w:r>
      <w:r w:rsidRPr="00AA5211">
        <w:t>iding CPMC services was examined by exploring the impact of completing training, assessing the consistency of service delivery and by determining pharmacists’ perception of the ease and usefulnes</w:t>
      </w:r>
      <w:r>
        <w:t xml:space="preserve">s of the Trial resources.  </w:t>
      </w:r>
    </w:p>
    <w:p w14:paraId="045EE6EC" w14:textId="77777777" w:rsidR="00C92465" w:rsidRDefault="00E618DD">
      <w:pPr>
        <w:pStyle w:val="Heading3"/>
        <w:jc w:val="both"/>
      </w:pPr>
      <w:bookmarkStart w:id="3729" w:name="_Toc51243899"/>
      <w:bookmarkStart w:id="3730" w:name="_Toc129949088"/>
      <w:bookmarkStart w:id="3731" w:name="_Toc129958412"/>
      <w:r>
        <w:t>Impact of completing the training</w:t>
      </w:r>
      <w:bookmarkEnd w:id="3729"/>
      <w:bookmarkEnd w:id="3730"/>
      <w:bookmarkEnd w:id="3731"/>
    </w:p>
    <w:p w14:paraId="045EE6ED" w14:textId="6ED02160" w:rsidR="00C92465" w:rsidRDefault="00E618DD" w:rsidP="00AA5211">
      <w:r>
        <w:t xml:space="preserve">To be able to provide the CPMC service at their pharmacy, pharmacists at main sites were required to complete three online training modules and </w:t>
      </w:r>
      <w:r w:rsidR="00C10B19">
        <w:t xml:space="preserve">those at </w:t>
      </w:r>
      <w:r>
        <w:t xml:space="preserve">evaluation sites completed an additional module.  Information on the Trial protocol was also provided by HealthConsult. </w:t>
      </w:r>
      <w:r w:rsidR="00C10B19">
        <w:t>Three-quarters of the</w:t>
      </w:r>
      <w:r>
        <w:t xml:space="preserve"> pharmacists </w:t>
      </w:r>
      <w:r w:rsidR="00C10B19">
        <w:t xml:space="preserve">(n=33) </w:t>
      </w:r>
      <w:r>
        <w:t>who responded to the Pharmacist Survey (</w:t>
      </w:r>
      <w:r w:rsidR="00C10B19">
        <w:t>n=</w:t>
      </w:r>
      <w:r>
        <w:t>44) reported that the training (CPMC training modules) was adequate.  This was also reflected by the pharmacists participating in the case study interviews who noted that they felt confident and prepared to provide the service and it improved their knowledge on chronic pain management.  While most pharmacists reported to be satisfied with the training modules, some stated that it was time consuming and that they lacked motivation to complete it. There was also a lengthy delay between pharmacists completing the training and commencing the service, which affected retention of information.</w:t>
      </w:r>
    </w:p>
    <w:p w14:paraId="045EE6EE" w14:textId="77777777" w:rsidR="00C92465" w:rsidRDefault="00E618DD" w:rsidP="00AA5211">
      <w:r>
        <w:t xml:space="preserve">Some pharmacists attended an additional ‘Tackling chronic pain: A practical approach to the Chronic Pain MedsCheck Trial’ workshop hosted by the PSA that was held in August and September 2019.  A total of nine pharmacies that participated in the Trial attended this workshop and altogether these nine pharmacies had only 27 participants commence the Trial (out of a total of 8,239 participants).  The impact of this workshop on the Trial could not be established due to the low proportion of pharmacists that attended the training and recruited participants into the Trial. </w:t>
      </w:r>
    </w:p>
    <w:p w14:paraId="045EE6EF" w14:textId="77777777" w:rsidR="00C92465" w:rsidRDefault="00E618DD">
      <w:pPr>
        <w:pStyle w:val="Heading3"/>
        <w:jc w:val="both"/>
      </w:pPr>
      <w:bookmarkStart w:id="3732" w:name="_Toc51243900"/>
      <w:bookmarkStart w:id="3733" w:name="_Toc129949089"/>
      <w:bookmarkStart w:id="3734" w:name="_Toc129958413"/>
      <w:r>
        <w:t>Satisfaction with providing the service</w:t>
      </w:r>
      <w:bookmarkEnd w:id="3732"/>
      <w:bookmarkEnd w:id="3733"/>
      <w:bookmarkEnd w:id="3734"/>
    </w:p>
    <w:p w14:paraId="045EE6F0" w14:textId="77777777" w:rsidR="00C92465" w:rsidRDefault="00E618DD" w:rsidP="00AA5211">
      <w:r>
        <w:t>Over 50% of pharmacists (n=24) who completed the Pharmacist Survey (n=44) reported that the Trial had a moderate to very high impact on improving their job satisfaction.  These results were also reflected by the case study interviews where most pharmacists reported greater career satisfaction as a result of the Trial.  Positive participant outcomes and feedback, opportunities to help participants and build trust and rapport and an enhanced sense of purpose and knowledge of pain management were the main contributors to improved career satisfaction.</w:t>
      </w:r>
    </w:p>
    <w:p w14:paraId="045EE6F1" w14:textId="3C88DBFB" w:rsidR="00C92465" w:rsidRDefault="00E618DD" w:rsidP="00AA5211">
      <w:pPr>
        <w:rPr>
          <w:i/>
          <w:iCs/>
        </w:rPr>
      </w:pPr>
      <w:r>
        <w:t>Pharmacists expressed their dissatisfaction with some aspects of service provision such as its time-consuming nature, the repetitiveness (e.g. questions about being able to perform housework is the mini-ePPOC and AQOL-4D), ambiguity (e.g. response options in the mini-ePPOC questionnaire is not clearly defined: ‘several days’, ‘more than half the days’) and irrelevance of some patient assessment questions (e.g. body weight; BMI is preferred) and some features of the Trial software (poor integration with dispensing software, lack of free text fields for pharmacist notes).</w:t>
      </w:r>
      <w:r>
        <w:rPr>
          <w:i/>
          <w:iCs/>
        </w:rPr>
        <w:t xml:space="preserve"> </w:t>
      </w:r>
    </w:p>
    <w:p w14:paraId="045EE6F2" w14:textId="77777777" w:rsidR="00C92465" w:rsidRDefault="00E618DD">
      <w:pPr>
        <w:pStyle w:val="Heading3"/>
        <w:jc w:val="both"/>
      </w:pPr>
      <w:bookmarkStart w:id="3735" w:name="_Toc51243901"/>
      <w:bookmarkStart w:id="3736" w:name="_Toc129949090"/>
      <w:bookmarkStart w:id="3737" w:name="_Toc129958414"/>
      <w:bookmarkStart w:id="3738" w:name="_Ref40278183"/>
      <w:r>
        <w:t>Ease of performing the trial as per the protocol</w:t>
      </w:r>
      <w:bookmarkEnd w:id="3735"/>
      <w:bookmarkEnd w:id="3736"/>
      <w:bookmarkEnd w:id="3737"/>
    </w:p>
    <w:p w14:paraId="045EE6F3" w14:textId="077377B9" w:rsidR="00C92465" w:rsidRDefault="00E618DD" w:rsidP="00AA5211">
      <w:r>
        <w:t xml:space="preserve">The Pharmacist Survey asked participants (n=43, 1 participant did not respond to this question) to rate the ease performing these activities on a scale of 1 (extremely difficult) to 7 (easy).  </w:t>
      </w:r>
      <w:r w:rsidR="00567C69">
        <w:t xml:space="preserve">Just over half of the </w:t>
      </w:r>
      <w:r>
        <w:t>pharmacists rated ‘following the service protocol’ (</w:t>
      </w:r>
      <w:r w:rsidR="00567C69">
        <w:t>n=</w:t>
      </w:r>
      <w:r>
        <w:t>22) and ‘using the mini-ePPOC tool’ (</w:t>
      </w:r>
      <w:r w:rsidR="00567C69">
        <w:t>n=</w:t>
      </w:r>
      <w:r>
        <w:t xml:space="preserve">23) between ‘5’ to ‘7’ on the scale, suggesting that these activities were easy to perform.  However, for ‘developing an action plan’, </w:t>
      </w:r>
      <w:r w:rsidR="00567C69">
        <w:t xml:space="preserve">two-thirds of the </w:t>
      </w:r>
      <w:r>
        <w:t>pharmacists (</w:t>
      </w:r>
      <w:r w:rsidR="00567C69">
        <w:t>n=</w:t>
      </w:r>
      <w:r>
        <w:t>27) rated it between ‘3’ to ‘5’, suggesting that this task somewhat difficult to perform.  Pharmacists participating in the case study interviews suggested that completing all five areas of the action plan is time consuming and unnecessary and that only two areas of focus should be completed in the action plan.</w:t>
      </w:r>
    </w:p>
    <w:p w14:paraId="713D73E6" w14:textId="58F1C6CC" w:rsidR="008848B1" w:rsidRDefault="00E618DD" w:rsidP="00AA5211">
      <w:r>
        <w:t xml:space="preserve">The Pharmacist Satisfaction Survey also explored the consistency of pharmacists conducting follow up services (6-week and 3-month follow up services).  </w:t>
      </w:r>
      <w:r w:rsidR="00567C69">
        <w:t xml:space="preserve">Two thirds </w:t>
      </w:r>
      <w:r w:rsidR="00C10B19">
        <w:t xml:space="preserve">of the </w:t>
      </w:r>
      <w:r>
        <w:t>pharmacists (</w:t>
      </w:r>
      <w:r w:rsidR="00567C69">
        <w:t>n=</w:t>
      </w:r>
      <w:r>
        <w:t>29) reported that follow up services were conducted for almost all individuals participating in the Trial.  The most frequently-reported reason for not conducting follow up services was individuals declining to participate in the Trial after the initial consultation.</w:t>
      </w:r>
    </w:p>
    <w:p w14:paraId="045EE6F5" w14:textId="5E8D694E" w:rsidR="00C92465" w:rsidRDefault="00C838F9">
      <w:pPr>
        <w:pStyle w:val="Heading3"/>
        <w:jc w:val="both"/>
      </w:pPr>
      <w:bookmarkStart w:id="3739" w:name="_Toc51243902"/>
      <w:bookmarkStart w:id="3740" w:name="_Toc129949091"/>
      <w:bookmarkStart w:id="3741" w:name="_Toc129958415"/>
      <w:bookmarkStart w:id="3742" w:name="_Hlk41750987"/>
      <w:r>
        <w:t>U</w:t>
      </w:r>
      <w:r w:rsidR="00E618DD">
        <w:t xml:space="preserve">sefulness of the </w:t>
      </w:r>
      <w:r>
        <w:t>key components of the CPMC service</w:t>
      </w:r>
      <w:bookmarkEnd w:id="3739"/>
      <w:bookmarkEnd w:id="3740"/>
      <w:bookmarkEnd w:id="3741"/>
    </w:p>
    <w:bookmarkEnd w:id="3738"/>
    <w:bookmarkEnd w:id="3742"/>
    <w:p w14:paraId="35DE508B" w14:textId="0D6EEA99" w:rsidR="00C838F9" w:rsidRDefault="00C838F9" w:rsidP="00AA5211">
      <w:r w:rsidRPr="00C838F9">
        <w:t xml:space="preserve">Pharmacists </w:t>
      </w:r>
      <w:r>
        <w:rPr>
          <w:rFonts w:cs="Calibri"/>
          <w:color w:val="000000"/>
        </w:rPr>
        <w:t xml:space="preserve">who participated in the case studies </w:t>
      </w:r>
      <w:r w:rsidRPr="00C838F9">
        <w:t>noted that</w:t>
      </w:r>
      <w:r w:rsidR="003021A9">
        <w:t xml:space="preserve"> the CPMC service worked well as a whole intervention in </w:t>
      </w:r>
      <w:r w:rsidRPr="00C838F9">
        <w:t>encourag</w:t>
      </w:r>
      <w:r w:rsidR="003021A9">
        <w:t>ing</w:t>
      </w:r>
      <w:r w:rsidRPr="00C838F9">
        <w:t xml:space="preserve"> a multidisciplinary approach to chronic pain management</w:t>
      </w:r>
      <w:r>
        <w:t xml:space="preserve"> and </w:t>
      </w:r>
      <w:r w:rsidRPr="00C838F9">
        <w:t>provid</w:t>
      </w:r>
      <w:r w:rsidR="003021A9">
        <w:t>ing</w:t>
      </w:r>
      <w:r w:rsidRPr="00C838F9">
        <w:t xml:space="preserve"> easier and faster access to health advice on chronic pain management</w:t>
      </w:r>
      <w:r w:rsidR="003021A9">
        <w:t>, particularly</w:t>
      </w:r>
      <w:r w:rsidRPr="00C838F9">
        <w:t xml:space="preserve"> for those patients who would </w:t>
      </w:r>
      <w:r>
        <w:t xml:space="preserve">otherwise </w:t>
      </w:r>
      <w:r w:rsidRPr="00C838F9">
        <w:t xml:space="preserve">be waiting for extended periods to </w:t>
      </w:r>
      <w:r>
        <w:t>visit</w:t>
      </w:r>
      <w:r w:rsidRPr="00C838F9">
        <w:t xml:space="preserve"> a GP or a specialist.  </w:t>
      </w:r>
      <w:r w:rsidR="00394033">
        <w:t>The key components of the CPMC service that pharmacists provided feedback on, during the case studies and in their survey responses, included the action plan, participant education resources, follow-up consultation and participant assessment.</w:t>
      </w:r>
    </w:p>
    <w:p w14:paraId="0E8DF702" w14:textId="4F19EC7C" w:rsidR="00C838F9" w:rsidRDefault="00C838F9" w:rsidP="00AA5211">
      <w:r>
        <w:t xml:space="preserve">Six </w:t>
      </w:r>
      <w:r w:rsidR="002835FB">
        <w:t xml:space="preserve">of the 29 </w:t>
      </w:r>
      <w:r>
        <w:t>pharmacists</w:t>
      </w:r>
      <w:r w:rsidR="002835FB">
        <w:t xml:space="preserve"> who participated in the case studies</w:t>
      </w:r>
      <w:r>
        <w:t xml:space="preserve"> reported that the </w:t>
      </w:r>
      <w:r w:rsidRPr="003D63AA">
        <w:rPr>
          <w:b/>
          <w:bCs/>
        </w:rPr>
        <w:t>action plan</w:t>
      </w:r>
      <w:r>
        <w:t xml:space="preserve"> was useful as it provided a proactive and collaborative approach to chronic pain management.  The action plan was reported to be “personal”, “motivating” and it highlighted key issues that the patient should address.  </w:t>
      </w:r>
      <w:r w:rsidR="002835FB">
        <w:t xml:space="preserve">They </w:t>
      </w:r>
      <w:r>
        <w:t>also noted that the action plan was a</w:t>
      </w:r>
      <w:r w:rsidR="002835FB">
        <w:t xml:space="preserve"> very</w:t>
      </w:r>
      <w:r>
        <w:t xml:space="preserve"> useful tool to use during follow up consultations. </w:t>
      </w:r>
    </w:p>
    <w:p w14:paraId="1FACA521" w14:textId="1FCF8E1D" w:rsidR="00C838F9" w:rsidRDefault="00C838F9" w:rsidP="00C838F9">
      <w:pPr>
        <w:jc w:val="both"/>
      </w:pPr>
      <w:r>
        <w:t xml:space="preserve">A total of 14 pharmacists </w:t>
      </w:r>
      <w:r w:rsidR="00567C69">
        <w:t xml:space="preserve">interviewed as part of the case studies </w:t>
      </w:r>
      <w:r>
        <w:t xml:space="preserve">noted that the </w:t>
      </w:r>
      <w:r w:rsidRPr="003D63AA">
        <w:rPr>
          <w:b/>
          <w:bCs/>
        </w:rPr>
        <w:t>follow up</w:t>
      </w:r>
      <w:r w:rsidR="00567C69" w:rsidRPr="003D63AA">
        <w:rPr>
          <w:b/>
          <w:bCs/>
        </w:rPr>
        <w:t xml:space="preserve"> consultations</w:t>
      </w:r>
      <w:r>
        <w:t xml:space="preserve"> were useful for assessing changes in pain severity and management.  These pharmacists also noted that follow ups were useful for assessing compliance to recommendations (e.g. referrals, pharmacological and non-pharmacological treatments)</w:t>
      </w:r>
      <w:r w:rsidR="00567C69">
        <w:t xml:space="preserve"> and</w:t>
      </w:r>
      <w:r>
        <w:t xml:space="preserve"> provided </w:t>
      </w:r>
      <w:r w:rsidR="00567C69">
        <w:t>them with</w:t>
      </w:r>
      <w:r>
        <w:t xml:space="preserve"> </w:t>
      </w:r>
      <w:r w:rsidR="00567C69">
        <w:t xml:space="preserve">an </w:t>
      </w:r>
      <w:r>
        <w:t xml:space="preserve">opportunity to reinforce key information and </w:t>
      </w:r>
      <w:r w:rsidR="00567C69">
        <w:t xml:space="preserve">answer any questions </w:t>
      </w:r>
      <w:r>
        <w:t xml:space="preserve">the </w:t>
      </w:r>
      <w:r w:rsidR="00567C69">
        <w:t>participants had</w:t>
      </w:r>
      <w:r>
        <w:t xml:space="preserve">.  </w:t>
      </w:r>
    </w:p>
    <w:p w14:paraId="3D47AB25" w14:textId="133D3FA2" w:rsidR="00C838F9" w:rsidRDefault="00567C69" w:rsidP="00AA5211">
      <w:r>
        <w:t>Group B p</w:t>
      </w:r>
      <w:r w:rsidR="00C838F9">
        <w:t xml:space="preserve">harmacists </w:t>
      </w:r>
      <w:r>
        <w:t>preferred</w:t>
      </w:r>
      <w:r w:rsidR="00C838F9">
        <w:t xml:space="preserve"> the 6-week phone consultation </w:t>
      </w:r>
      <w:r>
        <w:t>to the</w:t>
      </w:r>
      <w:r w:rsidR="00C838F9">
        <w:t xml:space="preserve"> 3-month follow up </w:t>
      </w:r>
      <w:r>
        <w:t>because</w:t>
      </w:r>
      <w:r w:rsidR="00C838F9">
        <w:t xml:space="preserve"> a phone call consultation was easier to conduct than a face-to-face consultation</w:t>
      </w:r>
      <w:r>
        <w:t xml:space="preserve"> and following up sooner with the participants meant key action points could be reinforced and any issues addressed earlier</w:t>
      </w:r>
      <w:r w:rsidR="00C838F9">
        <w:t xml:space="preserve">. </w:t>
      </w:r>
    </w:p>
    <w:p w14:paraId="33A6F58E" w14:textId="6C4E57F5" w:rsidR="00C838F9" w:rsidRDefault="00394033" w:rsidP="00AA5211">
      <w:r>
        <w:t>B</w:t>
      </w:r>
      <w:r w:rsidR="00567C69">
        <w:t xml:space="preserve">esides providing </w:t>
      </w:r>
      <w:r w:rsidR="003021A9">
        <w:t>them with an understanding of the participant’s health and pain experience,</w:t>
      </w:r>
      <w:r w:rsidR="00C838F9">
        <w:t xml:space="preserve"> </w:t>
      </w:r>
      <w:r>
        <w:t xml:space="preserve">ten pharmacists that participated in the case studies suggested that </w:t>
      </w:r>
      <w:r w:rsidR="00C838F9">
        <w:t xml:space="preserve">the </w:t>
      </w:r>
      <w:r w:rsidR="00C838F9" w:rsidRPr="003D63AA">
        <w:rPr>
          <w:b/>
          <w:bCs/>
        </w:rPr>
        <w:t>patient assessment</w:t>
      </w:r>
      <w:r w:rsidR="00C838F9">
        <w:t xml:space="preserve"> </w:t>
      </w:r>
      <w:r w:rsidR="003021A9">
        <w:t>was</w:t>
      </w:r>
      <w:r w:rsidR="00C838F9">
        <w:t xml:space="preserve"> a useful prompt for pharmacists and </w:t>
      </w:r>
      <w:r w:rsidR="003021A9">
        <w:t>participants</w:t>
      </w:r>
      <w:r w:rsidR="00C838F9">
        <w:t xml:space="preserve"> to consider the key factors (</w:t>
      </w:r>
      <w:r w:rsidR="003021A9">
        <w:t xml:space="preserve">e.g. </w:t>
      </w:r>
      <w:r w:rsidR="00C838F9">
        <w:t>pain severity, mental health, sleep) that impact</w:t>
      </w:r>
      <w:r w:rsidR="003021A9">
        <w:t>ed on</w:t>
      </w:r>
      <w:r w:rsidR="00C838F9">
        <w:t xml:space="preserve"> their condition and quality of life.  Pharmacists also noted that it was important that a pharmacist asked </w:t>
      </w:r>
      <w:r w:rsidR="003021A9">
        <w:t xml:space="preserve">the participant </w:t>
      </w:r>
      <w:r w:rsidR="00C838F9">
        <w:t xml:space="preserve">these questions </w:t>
      </w:r>
      <w:r w:rsidR="003021A9">
        <w:t>rather than</w:t>
      </w:r>
      <w:r w:rsidR="00C838F9">
        <w:t xml:space="preserve"> the patient completing a survey on their own since pharmacists were able to explain the questions if needed. </w:t>
      </w:r>
    </w:p>
    <w:p w14:paraId="045EE6F8" w14:textId="140DF2B5" w:rsidR="00C92465" w:rsidRDefault="00E618DD" w:rsidP="00AA5211">
      <w:r>
        <w:t xml:space="preserve">Pharmacists were asked to rate the usefulness of the </w:t>
      </w:r>
      <w:r w:rsidRPr="003D63AA">
        <w:rPr>
          <w:b/>
          <w:bCs/>
        </w:rPr>
        <w:t>education resources</w:t>
      </w:r>
      <w:r>
        <w:t xml:space="preserve"> on a scale of 1 (not useful at all) to 7 (very useful) in the Pharmacist Satisfaction Survey (</w:t>
      </w:r>
      <w:fldSimple w:instr=" REF _Ref43150250 ">
        <w:r w:rsidR="00DD1EFA">
          <w:t xml:space="preserve">Figure </w:t>
        </w:r>
        <w:r w:rsidR="00DD1EFA">
          <w:rPr>
            <w:noProof/>
          </w:rPr>
          <w:t>65</w:t>
        </w:r>
      </w:fldSimple>
      <w:r>
        <w:t xml:space="preserve">).  Most pharmacists (26 of 43, 60%) rated these resources between ‘5’ to ‘7’ on the scale, suggesting that the education resources were useful.  </w:t>
      </w:r>
    </w:p>
    <w:p w14:paraId="045EE6F9" w14:textId="77777777" w:rsidR="00C92465" w:rsidRDefault="00E618DD" w:rsidP="00DB3F7F">
      <w:pPr>
        <w:spacing w:after="0"/>
      </w:pPr>
      <w:bookmarkStart w:id="3743" w:name="_Ref43147917"/>
      <w:r>
        <w:rPr>
          <w:noProof/>
        </w:rPr>
        <w:drawing>
          <wp:inline distT="0" distB="0" distL="0" distR="0" wp14:anchorId="045EC70D" wp14:editId="50AEE3C3">
            <wp:extent cx="5731514" cy="2777490"/>
            <wp:effectExtent l="0" t="0" r="2536" b="3810"/>
            <wp:docPr id="75" name="Picture 30" descr="This is Figure 64. It is a bar chart. Pharmacists were asked to fill in a Pharmacist Satisfaction Survey on the usefulness of education resources by rating 1 for not useful to 7 for very useful.&#10;&#10;There are 3 bars with number of participants from 0-30 on the left hand side of the chart. Pharmacists can rate Not useful (1-3), neutral (4) and Useful (5-7)."/>
            <wp:cNvGraphicFramePr/>
            <a:graphic xmlns:a="http://schemas.openxmlformats.org/drawingml/2006/main">
              <a:graphicData uri="http://schemas.openxmlformats.org/drawingml/2006/picture">
                <pic:pic xmlns:pic="http://schemas.openxmlformats.org/drawingml/2006/picture">
                  <pic:nvPicPr>
                    <pic:cNvPr id="75" name="Picture 30" descr="This is Figure 64. It is a bar chart. Pharmacists were asked to fill in a Pharmacist Satisfaction Survey on the usefulness of education resources by rating 1 for not useful to 7 for very useful.&#10;&#10;There are 3 bars with number of participants from 0-30 on the left hand side of the chart. Pharmacists can rate Not useful (1-3), neutral (4) and Useful (5-7)."/>
                    <pic:cNvPicPr/>
                  </pic:nvPicPr>
                  <pic:blipFill>
                    <a:blip r:embed="rId99"/>
                    <a:stretch>
                      <a:fillRect/>
                    </a:stretch>
                  </pic:blipFill>
                  <pic:spPr>
                    <a:xfrm>
                      <a:off x="0" y="0"/>
                      <a:ext cx="5731514" cy="2777490"/>
                    </a:xfrm>
                    <a:prstGeom prst="rect">
                      <a:avLst/>
                    </a:prstGeom>
                    <a:noFill/>
                    <a:ln>
                      <a:noFill/>
                      <a:prstDash/>
                    </a:ln>
                  </pic:spPr>
                </pic:pic>
              </a:graphicData>
            </a:graphic>
          </wp:inline>
        </w:drawing>
      </w:r>
      <w:bookmarkEnd w:id="3743"/>
    </w:p>
    <w:p w14:paraId="045EE6FA" w14:textId="291175D6" w:rsidR="00C92465" w:rsidRDefault="00623752" w:rsidP="00623752">
      <w:pPr>
        <w:pStyle w:val="Caption"/>
      </w:pPr>
      <w:bookmarkStart w:id="3744" w:name="_Ref43150250"/>
      <w:bookmarkStart w:id="3745" w:name="_Toc51244116"/>
      <w:bookmarkStart w:id="3746" w:name="_Toc129948815"/>
      <w:r>
        <w:t xml:space="preserve">Figure </w:t>
      </w:r>
      <w:fldSimple w:instr=" SEQ Figure \* ARABIC ">
        <w:r w:rsidR="00DD1EFA">
          <w:rPr>
            <w:noProof/>
          </w:rPr>
          <w:t>65</w:t>
        </w:r>
      </w:fldSimple>
      <w:bookmarkEnd w:id="3744"/>
      <w:r w:rsidR="009A7875">
        <w:t xml:space="preserve"> </w:t>
      </w:r>
      <w:r w:rsidR="00E618DD">
        <w:t>The usefulness of participant education resources as rated by pharmacists</w:t>
      </w:r>
      <w:bookmarkEnd w:id="3745"/>
      <w:bookmarkEnd w:id="3746"/>
    </w:p>
    <w:p w14:paraId="045EE6FB" w14:textId="77777777" w:rsidR="00C92465" w:rsidRPr="00AA5211" w:rsidRDefault="00E618DD" w:rsidP="00AA5211">
      <w:pPr>
        <w:pStyle w:val="Footnote"/>
      </w:pPr>
      <w:r w:rsidRPr="00AA5211">
        <w:t>Source: HealthConsult Pharmacist Survey</w:t>
      </w:r>
    </w:p>
    <w:p w14:paraId="045EE6FC" w14:textId="77777777" w:rsidR="00C92465" w:rsidRPr="00AA5211" w:rsidRDefault="00E618DD" w:rsidP="00AA5211">
      <w:pPr>
        <w:pStyle w:val="Footnote"/>
      </w:pPr>
      <w:r w:rsidRPr="00AA5211">
        <w:t>*one participant did not answer and is not included in the graph</w:t>
      </w:r>
    </w:p>
    <w:p w14:paraId="045EE6FD" w14:textId="5BBA02BF" w:rsidR="00C92465" w:rsidRDefault="00E618DD" w:rsidP="00AA5211">
      <w:r>
        <w:t xml:space="preserve">These results were also reflected by the case study interviews where pharmacists described these resources as </w:t>
      </w:r>
      <w:r>
        <w:rPr>
          <w:i/>
          <w:iCs/>
        </w:rPr>
        <w:t>“extensive”</w:t>
      </w:r>
      <w:r>
        <w:t xml:space="preserve">, </w:t>
      </w:r>
      <w:r>
        <w:rPr>
          <w:i/>
          <w:iCs/>
        </w:rPr>
        <w:t>“useful”</w:t>
      </w:r>
      <w:r>
        <w:t xml:space="preserve"> and </w:t>
      </w:r>
      <w:r>
        <w:rPr>
          <w:i/>
          <w:iCs/>
        </w:rPr>
        <w:t>“good”.</w:t>
      </w:r>
      <w:r>
        <w:t xml:space="preserve">  Some pharmacists reported that the participant education resources were lengthy, </w:t>
      </w:r>
      <w:r>
        <w:rPr>
          <w:i/>
          <w:iCs/>
        </w:rPr>
        <w:t>“overwhelming”</w:t>
      </w:r>
      <w:r>
        <w:t xml:space="preserve"> and did not target all levels of health literacy.  As such, there were doubts about participants using this resource.  To address these issues, some pharmacists highlighted key pieces of information during the service.</w:t>
      </w:r>
    </w:p>
    <w:p w14:paraId="045EE6FE" w14:textId="77777777" w:rsidR="00C92465" w:rsidRDefault="00E618DD">
      <w:pPr>
        <w:pStyle w:val="Heading2"/>
        <w:jc w:val="both"/>
      </w:pPr>
      <w:bookmarkStart w:id="3747" w:name="_Toc51243903"/>
      <w:bookmarkStart w:id="3748" w:name="_Toc52537330"/>
      <w:bookmarkStart w:id="3749" w:name="_Toc128059596"/>
      <w:bookmarkStart w:id="3750" w:name="_Toc129949092"/>
      <w:bookmarkStart w:id="3751" w:name="_Toc129949173"/>
      <w:bookmarkStart w:id="3752" w:name="_Toc129958416"/>
      <w:r>
        <w:t>Perceived enablers to delivering the service</w:t>
      </w:r>
      <w:bookmarkEnd w:id="3747"/>
      <w:bookmarkEnd w:id="3748"/>
      <w:bookmarkEnd w:id="3749"/>
      <w:bookmarkEnd w:id="3750"/>
      <w:bookmarkEnd w:id="3751"/>
      <w:bookmarkEnd w:id="3752"/>
    </w:p>
    <w:p w14:paraId="045EE6FF" w14:textId="5DFB75B7" w:rsidR="00C92465" w:rsidRDefault="00E618DD" w:rsidP="00AA5211">
      <w:r>
        <w:t>The Pharmacist Survey sought feedback on whether the CPMC service benefited participants with varying levels (mild, moderate, severe) of pain and depression</w:t>
      </w:r>
      <w:r w:rsidR="00501035">
        <w:t xml:space="preserve"> and</w:t>
      </w:r>
      <w:r>
        <w:t xml:space="preserve"> anxiety</w:t>
      </w:r>
      <w:r w:rsidR="00501035">
        <w:t xml:space="preserve"> </w:t>
      </w:r>
      <w:r>
        <w:t>(</w:t>
      </w:r>
      <w:fldSimple w:instr=" REF _Ref40284845 ">
        <w:r w:rsidR="00DD1EFA" w:rsidRPr="00524FF1">
          <w:t xml:space="preserve">Figure </w:t>
        </w:r>
        <w:r w:rsidR="00DD1EFA">
          <w:rPr>
            <w:noProof/>
          </w:rPr>
          <w:t>66</w:t>
        </w:r>
      </w:fldSimple>
      <w:r>
        <w:t>).</w:t>
      </w:r>
    </w:p>
    <w:p w14:paraId="045EE700" w14:textId="56F394BC" w:rsidR="00C92465" w:rsidRDefault="00FA4B18" w:rsidP="00AA5211">
      <w:r>
        <w:t xml:space="preserve">A total of 44 pharmacists completed the Pharmacist Survey.  Their responses indicated they believed </w:t>
      </w:r>
      <w:r w:rsidR="00D74C09">
        <w:t xml:space="preserve">slightly </w:t>
      </w:r>
      <w:r>
        <w:t xml:space="preserve">higher proportions of </w:t>
      </w:r>
      <w:r w:rsidR="00E618DD">
        <w:t xml:space="preserve">participants with </w:t>
      </w:r>
      <w:r w:rsidR="00E618DD">
        <w:rPr>
          <w:b/>
        </w:rPr>
        <w:t>mild to moderate</w:t>
      </w:r>
      <w:r w:rsidR="00E618DD">
        <w:t xml:space="preserve"> pain and with </w:t>
      </w:r>
      <w:r w:rsidR="00E618DD">
        <w:rPr>
          <w:b/>
        </w:rPr>
        <w:t>mild</w:t>
      </w:r>
      <w:r w:rsidR="00E618DD">
        <w:t xml:space="preserve"> depression, anxiety, or stress</w:t>
      </w:r>
      <w:r>
        <w:t xml:space="preserve"> at the start of the intervention (green bars) would experience large benefits from the CPMC service compared to </w:t>
      </w:r>
      <w:r w:rsidR="00E618DD">
        <w:t xml:space="preserve">participants with </w:t>
      </w:r>
      <w:r w:rsidR="00E618DD">
        <w:rPr>
          <w:b/>
        </w:rPr>
        <w:t>severe</w:t>
      </w:r>
      <w:r w:rsidR="00E618DD">
        <w:t xml:space="preserve"> pain and </w:t>
      </w:r>
      <w:r w:rsidR="00E618DD">
        <w:rPr>
          <w:b/>
        </w:rPr>
        <w:t>mild to severe</w:t>
      </w:r>
      <w:r w:rsidR="00E618DD">
        <w:t xml:space="preserve"> depression, anxiety or stress</w:t>
      </w:r>
      <w:r>
        <w:t>.</w:t>
      </w:r>
      <w:r w:rsidR="00D74C09">
        <w:t xml:space="preserve">  This differed to the results of the Trial which showed that</w:t>
      </w:r>
      <w:r>
        <w:t xml:space="preserve"> </w:t>
      </w:r>
      <w:r w:rsidR="00D74C09" w:rsidRPr="006E4F43">
        <w:rPr>
          <w:rFonts w:eastAsia="Calibri"/>
          <w:lang w:eastAsia="en-US"/>
        </w:rPr>
        <w:t xml:space="preserve">participants with moderate or severe pain or experienced moderate or severe pain interference at the initial timepoint benefited more from </w:t>
      </w:r>
      <w:r w:rsidR="00D74C09" w:rsidRPr="006E4F43">
        <w:rPr>
          <w:rFonts w:eastAsia="Calibri" w:cs="Times New Roman"/>
          <w:lang w:eastAsia="en-US"/>
        </w:rPr>
        <w:t>the intervention.</w:t>
      </w:r>
      <w:r w:rsidR="00D74C09">
        <w:t xml:space="preserve">  The vast majority of pharmacists who responded to the survey, however, believed that </w:t>
      </w:r>
      <w:r w:rsidR="00E618DD">
        <w:t xml:space="preserve">all participant groups, regardless of their level of pain and depression, anxiety or stress, </w:t>
      </w:r>
      <w:r w:rsidR="00D74C09">
        <w:t>would</w:t>
      </w:r>
      <w:r w:rsidR="00E618DD">
        <w:t xml:space="preserve"> benefit from the CPMC service</w:t>
      </w:r>
      <w:r w:rsidR="00D74C09">
        <w:t>, which aligns to the findings from this Trial</w:t>
      </w:r>
      <w:r w:rsidR="00E618DD">
        <w:t>.</w:t>
      </w:r>
    </w:p>
    <w:p w14:paraId="045EE701" w14:textId="77777777" w:rsidR="00C92465" w:rsidRPr="00AA5211" w:rsidRDefault="00E618DD" w:rsidP="00AA5211">
      <w:r>
        <w:rPr>
          <w:noProof/>
        </w:rPr>
        <w:drawing>
          <wp:inline distT="0" distB="0" distL="0" distR="0" wp14:anchorId="045EC70F" wp14:editId="6212EF31">
            <wp:extent cx="5731514" cy="2499997"/>
            <wp:effectExtent l="0" t="0" r="2536" b="0"/>
            <wp:docPr id="76" name="Picture 3" descr="This is Figure 65 which is a bar chart. The Pharmacist Survey sought feedback on whether the CPMC benefited participants with varying levels of mild, moderate and severe pain, depression and anxiety.&#10;&#10;The bar chart has 6 bars. Number 1 measures mild/mild; number 2 measures mild/moderate, number 3 measures moderate/mild, number 4 measures moderate/moderate, number 5 measures severe/mild and number 6 measures severe/moderate to severe. The legend on the right hand side shows the blue box means No benefit/I don’t know; the red box means Slight to moderate benefit and the green box means large to very large benefit."/>
            <wp:cNvGraphicFramePr/>
            <a:graphic xmlns:a="http://schemas.openxmlformats.org/drawingml/2006/main">
              <a:graphicData uri="http://schemas.openxmlformats.org/drawingml/2006/picture">
                <pic:pic xmlns:pic="http://schemas.openxmlformats.org/drawingml/2006/picture">
                  <pic:nvPicPr>
                    <pic:cNvPr id="76" name="Picture 3" descr="This is Figure 65 which is a bar chart. The Pharmacist Survey sought feedback on whether the CPMC benefited participants with varying levels of mild, moderate and severe pain, depression and anxiety.&#10;&#10;The bar chart has 6 bars. Number 1 measures mild/mild; number 2 measures mild/moderate, number 3 measures moderate/mild, number 4 measures moderate/moderate, number 5 measures severe/mild and number 6 measures severe/moderate to severe. The legend on the right hand side shows the blue box means No benefit/I don’t know; the red box means Slight to moderate benefit and the green box means large to very large benefit."/>
                    <pic:cNvPicPr/>
                  </pic:nvPicPr>
                  <pic:blipFill>
                    <a:blip r:embed="rId100"/>
                    <a:stretch>
                      <a:fillRect/>
                    </a:stretch>
                  </pic:blipFill>
                  <pic:spPr>
                    <a:xfrm>
                      <a:off x="0" y="0"/>
                      <a:ext cx="5731514" cy="2499997"/>
                    </a:xfrm>
                    <a:prstGeom prst="rect">
                      <a:avLst/>
                    </a:prstGeom>
                    <a:noFill/>
                    <a:ln>
                      <a:noFill/>
                      <a:prstDash/>
                    </a:ln>
                  </pic:spPr>
                </pic:pic>
              </a:graphicData>
            </a:graphic>
          </wp:inline>
        </w:drawing>
      </w:r>
    </w:p>
    <w:p w14:paraId="045EE702" w14:textId="7727F2FC" w:rsidR="00C92465" w:rsidRPr="00524FF1" w:rsidRDefault="00623752" w:rsidP="00524FF1">
      <w:pPr>
        <w:pStyle w:val="Caption"/>
      </w:pPr>
      <w:bookmarkStart w:id="3753" w:name="_Ref40284845"/>
      <w:bookmarkStart w:id="3754" w:name="_Toc51244117"/>
      <w:bookmarkStart w:id="3755" w:name="_Toc129948816"/>
      <w:r w:rsidRPr="00524FF1">
        <w:t xml:space="preserve">Figure </w:t>
      </w:r>
      <w:fldSimple w:instr=" SEQ Figure \* ARABIC ">
        <w:r w:rsidR="00DD1EFA">
          <w:rPr>
            <w:noProof/>
          </w:rPr>
          <w:t>66</w:t>
        </w:r>
      </w:fldSimple>
      <w:bookmarkEnd w:id="3753"/>
      <w:r w:rsidR="009A7875">
        <w:t xml:space="preserve"> </w:t>
      </w:r>
      <w:r w:rsidR="00E618DD" w:rsidRPr="00524FF1">
        <w:t>Benefit for different participant groups</w:t>
      </w:r>
      <w:bookmarkEnd w:id="3754"/>
      <w:bookmarkEnd w:id="3755"/>
    </w:p>
    <w:p w14:paraId="045EE703" w14:textId="77777777" w:rsidR="00C92465" w:rsidRDefault="00E618DD" w:rsidP="00AA5211">
      <w:pPr>
        <w:pStyle w:val="Footnote"/>
      </w:pPr>
      <w:r>
        <w:t>Source: HealthConsult Pharmacist Survey, n=44</w:t>
      </w:r>
    </w:p>
    <w:p w14:paraId="045EE704" w14:textId="77777777" w:rsidR="00C92465" w:rsidRDefault="00E618DD" w:rsidP="00AA5211">
      <w:pPr>
        <w:pStyle w:val="Footnote"/>
      </w:pPr>
      <w:r>
        <w:t>*one missing answer in each category; not included in the graph</w:t>
      </w:r>
    </w:p>
    <w:p w14:paraId="045EE705" w14:textId="77777777" w:rsidR="00C92465" w:rsidRDefault="00E618DD" w:rsidP="00AA5211">
      <w:pPr>
        <w:pStyle w:val="Footnote"/>
      </w:pPr>
      <w:r>
        <w:t>Definitions:</w:t>
      </w:r>
    </w:p>
    <w:p w14:paraId="045EE706" w14:textId="77777777" w:rsidR="00C92465" w:rsidRDefault="00E618DD" w:rsidP="00AA5211">
      <w:pPr>
        <w:pStyle w:val="Footnote"/>
      </w:pPr>
      <w:r>
        <w:t>Mild/Mild: mild pain and mild anxiety, depression or stress</w:t>
      </w:r>
    </w:p>
    <w:p w14:paraId="045EE707" w14:textId="77777777" w:rsidR="00C92465" w:rsidRDefault="00E618DD" w:rsidP="00AA5211">
      <w:pPr>
        <w:pStyle w:val="Footnote"/>
      </w:pPr>
      <w:r>
        <w:t>Mild/moderate to severe: mild pain and moderate to severe anxiety, depression or stress</w:t>
      </w:r>
    </w:p>
    <w:p w14:paraId="045EE708" w14:textId="77777777" w:rsidR="00C92465" w:rsidRDefault="00E618DD" w:rsidP="00AA5211">
      <w:pPr>
        <w:pStyle w:val="Footnote"/>
      </w:pPr>
      <w:r>
        <w:t>Moderate/mild: moderate pain and mild anxiety, depression or stress</w:t>
      </w:r>
    </w:p>
    <w:p w14:paraId="045EE709" w14:textId="77777777" w:rsidR="00C92465" w:rsidRDefault="00E618DD" w:rsidP="00AA5211">
      <w:pPr>
        <w:pStyle w:val="Footnote"/>
      </w:pPr>
      <w:r>
        <w:t>Moderate/moderate to severe: moderate pain and moderate to severe anxiety, depression or stress</w:t>
      </w:r>
    </w:p>
    <w:p w14:paraId="045EE70A" w14:textId="77777777" w:rsidR="00C92465" w:rsidRDefault="00E618DD" w:rsidP="00AA5211">
      <w:pPr>
        <w:pStyle w:val="Footnote"/>
      </w:pPr>
      <w:r>
        <w:t>Severe/mild: severe pain and mild anxiety, depression or stress</w:t>
      </w:r>
    </w:p>
    <w:p w14:paraId="4E7F21A6" w14:textId="77777777" w:rsidR="00AA2B7D" w:rsidRDefault="00E618DD" w:rsidP="00AA5211">
      <w:pPr>
        <w:pStyle w:val="Footnote"/>
      </w:pPr>
      <w:r>
        <w:t>Severe/moderate to severe: severe pain and moderate to severe anxiety, depression or stress</w:t>
      </w:r>
    </w:p>
    <w:p w14:paraId="2C3DA760" w14:textId="3D1184C0" w:rsidR="00AA2B7D" w:rsidRDefault="00E618DD" w:rsidP="00AA5211">
      <w:r>
        <w:t>Out of 44 pharmacists who completed the Satisfaction Survey, 13 (29.5%) were ‘very likely’ to participate if the CPMC Service was to continue in the future, while another 11 (25.0%) responded that they would be ‘likely’ to participate (</w:t>
      </w:r>
      <w:r w:rsidR="001A4F30">
        <w:fldChar w:fldCharType="begin"/>
      </w:r>
      <w:r w:rsidR="001A4F30">
        <w:instrText xml:space="preserve"> REF _Ref55896991 \h  \* MERGEFORMAT </w:instrText>
      </w:r>
      <w:r w:rsidR="001A4F30">
        <w:fldChar w:fldCharType="separate"/>
      </w:r>
      <w:r w:rsidR="00DD1EFA">
        <w:t>Figure 67</w:t>
      </w:r>
      <w:r w:rsidR="001A4F30">
        <w:fldChar w:fldCharType="end"/>
      </w:r>
      <w:r w:rsidR="001A4F30">
        <w:t>).</w:t>
      </w:r>
      <w:r>
        <w:t xml:space="preserve"> </w:t>
      </w:r>
    </w:p>
    <w:p w14:paraId="512C6D2C" w14:textId="7E3AAE4C" w:rsidR="00C225F8" w:rsidRPr="00AA5211" w:rsidRDefault="007531A2" w:rsidP="00493093">
      <w:bookmarkStart w:id="3756" w:name="_Ref40285229"/>
      <w:bookmarkStart w:id="3757" w:name="_Ref40285219"/>
      <w:bookmarkStart w:id="3758" w:name="_Toc51244118"/>
      <w:r>
        <w:rPr>
          <w:noProof/>
        </w:rPr>
        <w:drawing>
          <wp:inline distT="0" distB="0" distL="0" distR="0" wp14:anchorId="7A1BE860" wp14:editId="41D32A16">
            <wp:extent cx="5366385" cy="2626242"/>
            <wp:effectExtent l="0" t="0" r="5715" b="3175"/>
            <wp:docPr id="13" name="Picture 13" descr="This is Figure 66 which is a bar chart. Pharmacists who completed the Pharmacist Survey were asked if they would participate in another survey in future. Their responses can be rated by choosing very unlikely, unlikely, neutral, likely, very unlikely or no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Figure 66 which is a bar chart. Pharmacists who completed the Pharmacist Survey were asked if they would participate in another survey in future. Their responses can be rated by choosing very unlikely, unlikely, neutral, likely, very unlikely or no answ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79512" cy="2632666"/>
                    </a:xfrm>
                    <a:prstGeom prst="rect">
                      <a:avLst/>
                    </a:prstGeom>
                    <a:noFill/>
                    <a:ln>
                      <a:noFill/>
                    </a:ln>
                  </pic:spPr>
                </pic:pic>
              </a:graphicData>
            </a:graphic>
          </wp:inline>
        </w:drawing>
      </w:r>
    </w:p>
    <w:p w14:paraId="045EE70E" w14:textId="6784240D" w:rsidR="00C92465" w:rsidRDefault="00623752" w:rsidP="002F69A2">
      <w:pPr>
        <w:pStyle w:val="Caption"/>
      </w:pPr>
      <w:bookmarkStart w:id="3759" w:name="_Ref55896991"/>
      <w:bookmarkStart w:id="3760" w:name="_Toc129948817"/>
      <w:r>
        <w:t xml:space="preserve">Figure </w:t>
      </w:r>
      <w:fldSimple w:instr=" SEQ Figure \* ARABIC ">
        <w:r w:rsidR="00DD1EFA">
          <w:rPr>
            <w:noProof/>
          </w:rPr>
          <w:t>67</w:t>
        </w:r>
      </w:fldSimple>
      <w:bookmarkEnd w:id="3756"/>
      <w:bookmarkEnd w:id="3759"/>
      <w:r w:rsidR="009A7875">
        <w:t xml:space="preserve"> </w:t>
      </w:r>
      <w:r w:rsidR="00E618DD">
        <w:t xml:space="preserve">Likeliness of participation if the </w:t>
      </w:r>
      <w:r w:rsidR="00EE6288">
        <w:t>CPM</w:t>
      </w:r>
      <w:r w:rsidR="00380AA7">
        <w:t>C s</w:t>
      </w:r>
      <w:r w:rsidR="00E618DD">
        <w:t>ervice was to continue in the future</w:t>
      </w:r>
      <w:bookmarkEnd w:id="3757"/>
      <w:bookmarkEnd w:id="3758"/>
      <w:bookmarkEnd w:id="3760"/>
    </w:p>
    <w:p w14:paraId="045EE70F" w14:textId="77777777" w:rsidR="00C92465" w:rsidRDefault="00E618DD" w:rsidP="00AA5211">
      <w:pPr>
        <w:pStyle w:val="Footnote"/>
      </w:pPr>
      <w:r>
        <w:t>Source: HealthConsult Pharmacist Survey, n=44</w:t>
      </w:r>
    </w:p>
    <w:p w14:paraId="045EE710" w14:textId="77777777" w:rsidR="00C92465" w:rsidRDefault="00E618DD" w:rsidP="002F69A2">
      <w:r>
        <w:t xml:space="preserve">A total of 28 respondents to the Pharmacist Survey provided feedback on the types of participants they felt that would benefit the most from the service.  Nine of the 28 participants (32%) stated that participants with mild to moderate pain are more likely to benefit from the service since their pain can be controlled with over-the-counter medication and non-pharmacological options.  Pharmacists reported that participants with pain due to arthritis, back pain, headache and other musculoskeletal pain, would also benefit from this service. They also noted that participants are more likely to adhere to the recommendations of the service if they are motivated to do so.  </w:t>
      </w:r>
    </w:p>
    <w:p w14:paraId="045EE711" w14:textId="77777777" w:rsidR="00C92465" w:rsidRDefault="00E618DD">
      <w:pPr>
        <w:jc w:val="both"/>
      </w:pPr>
      <w:r>
        <w:t>Only three of the 28 respondents (11%) reported that participants with severe pain would benefit from the service, while two participants reported that participants with all levels of chronic pain would benefit from the service.</w:t>
      </w:r>
    </w:p>
    <w:p w14:paraId="045EE712" w14:textId="77777777" w:rsidR="00C92465" w:rsidRDefault="00E618DD">
      <w:pPr>
        <w:pStyle w:val="Heading2"/>
        <w:jc w:val="both"/>
      </w:pPr>
      <w:bookmarkStart w:id="3761" w:name="_Toc51243904"/>
      <w:bookmarkStart w:id="3762" w:name="_Toc52537331"/>
      <w:bookmarkStart w:id="3763" w:name="_Toc128059597"/>
      <w:bookmarkStart w:id="3764" w:name="_Toc129949093"/>
      <w:bookmarkStart w:id="3765" w:name="_Toc129949174"/>
      <w:bookmarkStart w:id="3766" w:name="_Toc129958417"/>
      <w:r>
        <w:t>Opportunities for improvement</w:t>
      </w:r>
      <w:bookmarkEnd w:id="3761"/>
      <w:bookmarkEnd w:id="3762"/>
      <w:bookmarkEnd w:id="3763"/>
      <w:bookmarkEnd w:id="3764"/>
      <w:bookmarkEnd w:id="3765"/>
      <w:bookmarkEnd w:id="3766"/>
    </w:p>
    <w:p w14:paraId="045EE713" w14:textId="77777777" w:rsidR="00C92465" w:rsidRDefault="00E618DD">
      <w:pPr>
        <w:jc w:val="both"/>
      </w:pPr>
      <w:r>
        <w:t>A total of 27 respondents to the Pharmacist Survey provided feedback on how the service design could be improved.  Seven of the 27 participants (26%) reported that the service was time consuming and thus requested that the number of participant assessments and data entry requirements be reduced.  Pharmacists also noted that:</w:t>
      </w:r>
    </w:p>
    <w:p w14:paraId="045EE714" w14:textId="77777777" w:rsidR="00C92465" w:rsidRDefault="00E618DD" w:rsidP="00B86591">
      <w:pPr>
        <w:pStyle w:val="ListBullet"/>
      </w:pPr>
      <w:r>
        <w:t>questions were repetitive, non-specific and did not include physical examinations</w:t>
      </w:r>
    </w:p>
    <w:p w14:paraId="045EE715" w14:textId="77777777" w:rsidR="00C92465" w:rsidRDefault="00E618DD" w:rsidP="00B86591">
      <w:pPr>
        <w:pStyle w:val="ListBullet"/>
      </w:pPr>
      <w:r>
        <w:t xml:space="preserve">greater flexibility with answering the questions was preferred (for example, being able to skip irrelevant questions, free-text fields to add more detail when needed) </w:t>
      </w:r>
    </w:p>
    <w:p w14:paraId="045EE716" w14:textId="77777777" w:rsidR="00C92465" w:rsidRDefault="00E618DD" w:rsidP="00B86591">
      <w:pPr>
        <w:pStyle w:val="ListBullet"/>
      </w:pPr>
      <w:r>
        <w:t xml:space="preserve">participant assessments relating to diet (number of serves of vegetables/day and number of sugar-sweetened drinks/week) did not provide enough insight to recommend changes </w:t>
      </w:r>
    </w:p>
    <w:p w14:paraId="045EE717" w14:textId="77777777" w:rsidR="00C92465" w:rsidRDefault="00E618DD" w:rsidP="00B86591">
      <w:pPr>
        <w:pStyle w:val="ListBullet"/>
      </w:pPr>
      <w:r>
        <w:t>participant assessment questions were challenging for older participants to understand when read by a pharmacist, and thus printed versions of the survey would enable participants to complete the assessments.</w:t>
      </w:r>
    </w:p>
    <w:p w14:paraId="045EE718" w14:textId="77777777" w:rsidR="00C92465" w:rsidRDefault="00E618DD">
      <w:pPr>
        <w:spacing w:before="240"/>
        <w:jc w:val="both"/>
      </w:pPr>
      <w:r>
        <w:t>Pharmacists also provided open-ended responses in the Pharmacist Survey. Five of the 27 participants provided the following suggestions for improvement:</w:t>
      </w:r>
    </w:p>
    <w:p w14:paraId="045EE719" w14:textId="77777777" w:rsidR="00C92465" w:rsidRDefault="00E618DD" w:rsidP="00B86591">
      <w:pPr>
        <w:pStyle w:val="ListBullet"/>
      </w:pPr>
      <w:r>
        <w:t>to include comment boxes for free text notes on participant’s diagnosis, medical history, previous treatments</w:t>
      </w:r>
    </w:p>
    <w:p w14:paraId="045EE71A" w14:textId="77777777" w:rsidR="00C92465" w:rsidRDefault="00E618DD" w:rsidP="00B86591">
      <w:pPr>
        <w:pStyle w:val="ListBullet"/>
      </w:pPr>
      <w:r>
        <w:t>to be able to preview the action plan to check for errors or omissions before printing</w:t>
      </w:r>
    </w:p>
    <w:p w14:paraId="045EE71B" w14:textId="77777777" w:rsidR="00C92465" w:rsidRDefault="00E618DD" w:rsidP="00B86591">
      <w:pPr>
        <w:pStyle w:val="ListBullet"/>
      </w:pPr>
      <w:r>
        <w:t>simplify the layout of the software</w:t>
      </w:r>
    </w:p>
    <w:p w14:paraId="045EE71C" w14:textId="77777777" w:rsidR="00C92465" w:rsidRDefault="00E618DD" w:rsidP="00B86591">
      <w:pPr>
        <w:pStyle w:val="ListBullet"/>
      </w:pPr>
      <w:r>
        <w:t>receive further training to effectively provide the service (including on managing the emotional aspect of chronic pain, suitable exercise and activity for participants with a high falls risk and information on treatment options</w:t>
      </w:r>
    </w:p>
    <w:p w14:paraId="045EE71D" w14:textId="77777777" w:rsidR="00C92465" w:rsidRDefault="00E618DD" w:rsidP="00B86591">
      <w:pPr>
        <w:pStyle w:val="ListBullet"/>
      </w:pPr>
      <w:r>
        <w:t>the Brainman video should be modified to make it more suitable for participants with low health literacy</w:t>
      </w:r>
    </w:p>
    <w:p w14:paraId="045EE71E" w14:textId="77777777" w:rsidR="00C92465" w:rsidRDefault="00E618DD" w:rsidP="00B86591">
      <w:pPr>
        <w:pStyle w:val="ListBullet"/>
      </w:pPr>
      <w:r>
        <w:t>increase the reimbursement for follow up services, allowing pharmacists to be supported in providing this service.  Part of the reimbursement should be directed to the pharmacist offering the service</w:t>
      </w:r>
    </w:p>
    <w:p w14:paraId="045EE71F" w14:textId="77777777" w:rsidR="00C92465" w:rsidRDefault="00E618DD" w:rsidP="00B86591">
      <w:pPr>
        <w:pStyle w:val="ListBullet"/>
      </w:pPr>
      <w:r>
        <w:t>the initial follow up should be conducted after one month and further follow up services be offered every six months</w:t>
      </w:r>
    </w:p>
    <w:p w14:paraId="045EE720" w14:textId="77777777" w:rsidR="00C92465" w:rsidRDefault="00E618DD" w:rsidP="00B86591">
      <w:pPr>
        <w:pStyle w:val="ListBullet"/>
      </w:pPr>
      <w:r>
        <w:t xml:space="preserve">the action plan should focus on one or two aspects </w:t>
      </w:r>
    </w:p>
    <w:p w14:paraId="045EE721" w14:textId="77777777" w:rsidR="00C92465" w:rsidRDefault="00E618DD" w:rsidP="00B86591">
      <w:pPr>
        <w:pStyle w:val="ListBullet"/>
      </w:pPr>
      <w:r>
        <w:t>service design should be changed to a 30 to 45-minute consultation.</w:t>
      </w:r>
    </w:p>
    <w:p w14:paraId="045EE722" w14:textId="77777777" w:rsidR="00C92465" w:rsidRDefault="00E618DD" w:rsidP="00493093">
      <w:r>
        <w:t xml:space="preserve">A total of 111 of respondents to the Patient Survey provided feedback the features of the service that they did not like and would recommend changing. Although most participants (77 of 111, 69%) reported that no further changes were required, others noted that: </w:t>
      </w:r>
    </w:p>
    <w:p w14:paraId="045EE723" w14:textId="77777777" w:rsidR="00C92465" w:rsidRDefault="00E618DD" w:rsidP="00B86591">
      <w:pPr>
        <w:pStyle w:val="ListBullet"/>
      </w:pPr>
      <w:r>
        <w:t>the consultations were time consuming, with too many assessment questions</w:t>
      </w:r>
    </w:p>
    <w:p w14:paraId="045EE724" w14:textId="77777777" w:rsidR="00C92465" w:rsidRDefault="00E618DD" w:rsidP="00B86591">
      <w:pPr>
        <w:pStyle w:val="ListBullet"/>
      </w:pPr>
      <w:r>
        <w:t>they were unable to access this service at a local pharmacy</w:t>
      </w:r>
    </w:p>
    <w:p w14:paraId="045EE725" w14:textId="77777777" w:rsidR="00C92465" w:rsidRDefault="00E618DD" w:rsidP="00B86591">
      <w:pPr>
        <w:pStyle w:val="ListBullet"/>
      </w:pPr>
      <w:r>
        <w:t>there were insufficient numbers of follow-up services</w:t>
      </w:r>
    </w:p>
    <w:p w14:paraId="045EE726" w14:textId="77777777" w:rsidR="00C92465" w:rsidRDefault="00E618DD" w:rsidP="00B86591">
      <w:pPr>
        <w:pStyle w:val="ListBullet"/>
      </w:pPr>
      <w:r>
        <w:t>they were unaware of the purpose of this service</w:t>
      </w:r>
    </w:p>
    <w:p w14:paraId="045EE727" w14:textId="77777777" w:rsidR="00C92465" w:rsidRDefault="00E618DD" w:rsidP="00B86591">
      <w:pPr>
        <w:pStyle w:val="ListBullet"/>
      </w:pPr>
      <w:r>
        <w:t>there was a lack of participant education resources in other languages</w:t>
      </w:r>
    </w:p>
    <w:p w14:paraId="045EE728" w14:textId="77777777" w:rsidR="00C92465" w:rsidRDefault="00E618DD" w:rsidP="00B86591">
      <w:pPr>
        <w:pStyle w:val="ListBullet"/>
      </w:pPr>
      <w:r>
        <w:t>the questionnaire response options did not accurately represent participants’ symptoms/condition</w:t>
      </w:r>
    </w:p>
    <w:p w14:paraId="045EE729" w14:textId="77777777" w:rsidR="00C92465" w:rsidRDefault="00E618DD" w:rsidP="00B86591">
      <w:pPr>
        <w:pStyle w:val="ListBullet"/>
      </w:pPr>
      <w:r>
        <w:t>participant assessment questions were repetitive.</w:t>
      </w:r>
    </w:p>
    <w:p w14:paraId="045EE72A" w14:textId="77777777" w:rsidR="00C92465" w:rsidRDefault="00E618DD" w:rsidP="00B734B7">
      <w:pPr>
        <w:pStyle w:val="Heading1"/>
      </w:pPr>
      <w:bookmarkStart w:id="3767" w:name="_Ref352745383"/>
      <w:bookmarkStart w:id="3768" w:name="_Toc352254677"/>
      <w:bookmarkStart w:id="3769" w:name="_Toc352672949"/>
      <w:bookmarkStart w:id="3770" w:name="_Toc355274740"/>
      <w:bookmarkStart w:id="3771" w:name="_Toc379118097"/>
      <w:bookmarkStart w:id="3772" w:name="_Toc381796496"/>
      <w:bookmarkStart w:id="3773" w:name="_Toc51243905"/>
      <w:bookmarkStart w:id="3774" w:name="_Toc129949094"/>
      <w:bookmarkStart w:id="3775" w:name="_Toc129949175"/>
      <w:bookmarkStart w:id="3776" w:name="_Toc129958418"/>
      <w:bookmarkStart w:id="3777" w:name="_Ref237760111"/>
      <w:bookmarkEnd w:id="3702"/>
      <w:bookmarkEnd w:id="3703"/>
      <w:bookmarkEnd w:id="3704"/>
      <w:r>
        <w:t>Appendix A</w:t>
      </w:r>
      <w:bookmarkEnd w:id="3767"/>
      <w:bookmarkEnd w:id="3768"/>
      <w:bookmarkEnd w:id="3769"/>
      <w:r>
        <w:tab/>
        <w:t>Clinical Experts and Assessment Group</w:t>
      </w:r>
      <w:bookmarkEnd w:id="3770"/>
      <w:bookmarkEnd w:id="3771"/>
      <w:bookmarkEnd w:id="3772"/>
      <w:bookmarkEnd w:id="3773"/>
      <w:bookmarkEnd w:id="3774"/>
      <w:bookmarkEnd w:id="3775"/>
      <w:bookmarkEnd w:id="3776"/>
    </w:p>
    <w:p w14:paraId="045EE72B" w14:textId="29FFAAF0" w:rsidR="00C92465" w:rsidRDefault="00E618DD">
      <w:pPr>
        <w:pStyle w:val="Heading2"/>
        <w:jc w:val="both"/>
      </w:pPr>
      <w:bookmarkStart w:id="3778" w:name="_Toc51243906"/>
      <w:bookmarkStart w:id="3779" w:name="_Toc52537332"/>
      <w:bookmarkStart w:id="3780" w:name="_Toc128059598"/>
      <w:bookmarkStart w:id="3781" w:name="_Toc352254678"/>
      <w:bookmarkStart w:id="3782" w:name="_Toc352672950"/>
      <w:bookmarkStart w:id="3783" w:name="_Toc352761735"/>
      <w:bookmarkStart w:id="3784" w:name="_Toc379118098"/>
      <w:bookmarkStart w:id="3785" w:name="_Toc381796497"/>
      <w:bookmarkStart w:id="3786" w:name="_Toc129949095"/>
      <w:bookmarkStart w:id="3787" w:name="_Toc129949176"/>
      <w:bookmarkStart w:id="3788" w:name="_Toc129958419"/>
      <w:r>
        <w:t>Expert Panel</w:t>
      </w:r>
      <w:bookmarkEnd w:id="3778"/>
      <w:bookmarkEnd w:id="3779"/>
      <w:bookmarkEnd w:id="3780"/>
      <w:bookmarkEnd w:id="3781"/>
      <w:bookmarkEnd w:id="3782"/>
      <w:bookmarkEnd w:id="3783"/>
      <w:bookmarkEnd w:id="3784"/>
      <w:bookmarkEnd w:id="3785"/>
      <w:bookmarkEnd w:id="3786"/>
      <w:bookmarkEnd w:id="3787"/>
      <w:bookmarkEnd w:id="3788"/>
    </w:p>
    <w:p w14:paraId="045EE72C" w14:textId="23D34C3E" w:rsidR="00C92465" w:rsidRDefault="00E618DD" w:rsidP="002F69A2">
      <w:pPr>
        <w:tabs>
          <w:tab w:val="left" w:pos="4111"/>
        </w:tabs>
      </w:pPr>
      <w:r>
        <w:t>Member</w:t>
      </w:r>
      <w:r>
        <w:tab/>
        <w:t>Expertise or affiliation</w:t>
      </w:r>
    </w:p>
    <w:p w14:paraId="045EE72D" w14:textId="77777777" w:rsidR="00C92465" w:rsidRDefault="00E618DD">
      <w:pPr>
        <w:tabs>
          <w:tab w:val="left" w:pos="4111"/>
        </w:tabs>
        <w:spacing w:line="26" w:lineRule="atLeast"/>
        <w:ind w:left="4110" w:hanging="4110"/>
        <w:jc w:val="both"/>
      </w:pPr>
      <w:r>
        <w:t>Nick Logan (Chair)</w:t>
      </w:r>
      <w:r>
        <w:tab/>
        <w:t>Pharmacist Advice</w:t>
      </w:r>
    </w:p>
    <w:p w14:paraId="045EE72E" w14:textId="77777777" w:rsidR="00C92465" w:rsidRDefault="00E618DD">
      <w:pPr>
        <w:tabs>
          <w:tab w:val="left" w:pos="4111"/>
        </w:tabs>
        <w:spacing w:line="26" w:lineRule="atLeast"/>
        <w:ind w:left="4110" w:hanging="4110"/>
        <w:jc w:val="both"/>
      </w:pPr>
      <w:r>
        <w:t>Danica Davies (Secretariat)</w:t>
      </w:r>
      <w:r>
        <w:tab/>
        <w:t>Pharmacy Guild of Australia</w:t>
      </w:r>
    </w:p>
    <w:p w14:paraId="045EE72F" w14:textId="77777777" w:rsidR="00C92465" w:rsidRDefault="00E618DD">
      <w:pPr>
        <w:tabs>
          <w:tab w:val="left" w:pos="4111"/>
        </w:tabs>
        <w:spacing w:line="26" w:lineRule="atLeast"/>
        <w:ind w:left="4110" w:hanging="4110"/>
        <w:jc w:val="both"/>
      </w:pPr>
      <w:r>
        <w:t>Helen O’Byrne</w:t>
      </w:r>
      <w:r>
        <w:tab/>
        <w:t xml:space="preserve">Pharmacy Guild of Australia </w:t>
      </w:r>
    </w:p>
    <w:p w14:paraId="045EE730" w14:textId="77777777" w:rsidR="00C92465" w:rsidRDefault="00E618DD">
      <w:pPr>
        <w:tabs>
          <w:tab w:val="left" w:pos="4111"/>
        </w:tabs>
        <w:spacing w:line="26" w:lineRule="atLeast"/>
        <w:ind w:left="4110" w:hanging="4110"/>
        <w:jc w:val="both"/>
      </w:pPr>
      <w:r>
        <w:t>Debbie Rigby</w:t>
      </w:r>
      <w:r>
        <w:tab/>
        <w:t xml:space="preserve">Pharmaceutical Society of Australia </w:t>
      </w:r>
    </w:p>
    <w:p w14:paraId="045EE731" w14:textId="77777777" w:rsidR="00C92465" w:rsidRDefault="00E618DD">
      <w:pPr>
        <w:tabs>
          <w:tab w:val="left" w:pos="4111"/>
        </w:tabs>
        <w:spacing w:line="26" w:lineRule="atLeast"/>
        <w:ind w:left="4110" w:hanging="4110"/>
        <w:jc w:val="both"/>
      </w:pPr>
      <w:r>
        <w:t>Fiona Hodson</w:t>
      </w:r>
      <w:r>
        <w:tab/>
        <w:t xml:space="preserve">Australian Pain Society </w:t>
      </w:r>
    </w:p>
    <w:p w14:paraId="045EE732" w14:textId="77777777" w:rsidR="00C92465" w:rsidRDefault="00E618DD">
      <w:pPr>
        <w:tabs>
          <w:tab w:val="left" w:pos="4111"/>
        </w:tabs>
        <w:spacing w:line="26" w:lineRule="atLeast"/>
        <w:ind w:left="4110" w:hanging="4110"/>
        <w:jc w:val="both"/>
      </w:pPr>
      <w:r>
        <w:t>Joyce McSwan</w:t>
      </w:r>
      <w:r>
        <w:tab/>
        <w:t>GCPHN Persistent Pain Clinical Director</w:t>
      </w:r>
    </w:p>
    <w:p w14:paraId="045EE733" w14:textId="77777777" w:rsidR="00C92465" w:rsidRDefault="00E618DD">
      <w:pPr>
        <w:tabs>
          <w:tab w:val="left" w:pos="4111"/>
        </w:tabs>
        <w:spacing w:line="26" w:lineRule="atLeast"/>
        <w:ind w:left="4110" w:hanging="4110"/>
        <w:jc w:val="both"/>
      </w:pPr>
      <w:r>
        <w:t>Benjamin Graham</w:t>
      </w:r>
      <w:r>
        <w:tab/>
        <w:t>Chronic Pain Australia</w:t>
      </w:r>
    </w:p>
    <w:p w14:paraId="045EE734" w14:textId="77777777" w:rsidR="00C92465" w:rsidRDefault="00E618DD">
      <w:pPr>
        <w:tabs>
          <w:tab w:val="left" w:pos="4111"/>
        </w:tabs>
        <w:spacing w:line="26" w:lineRule="atLeast"/>
        <w:ind w:left="4110" w:hanging="4110"/>
        <w:jc w:val="both"/>
      </w:pPr>
      <w:r>
        <w:t>Dr Lisa Fodero</w:t>
      </w:r>
      <w:r>
        <w:tab/>
        <w:t>HealthConsult Pty Ltd</w:t>
      </w:r>
    </w:p>
    <w:p w14:paraId="045EE735" w14:textId="77777777" w:rsidR="00C92465" w:rsidRDefault="00E618DD">
      <w:pPr>
        <w:tabs>
          <w:tab w:val="left" w:pos="4111"/>
        </w:tabs>
        <w:spacing w:line="26" w:lineRule="atLeast"/>
        <w:ind w:left="4110" w:hanging="4110"/>
        <w:jc w:val="both"/>
      </w:pPr>
      <w:r>
        <w:t>Dr Hilarie Tardiff</w:t>
      </w:r>
      <w:r>
        <w:tab/>
        <w:t>University of Wollongong</w:t>
      </w:r>
    </w:p>
    <w:p w14:paraId="045EE736" w14:textId="77777777" w:rsidR="00C92465" w:rsidRDefault="00E618DD">
      <w:pPr>
        <w:tabs>
          <w:tab w:val="left" w:pos="4111"/>
        </w:tabs>
        <w:spacing w:line="26" w:lineRule="atLeast"/>
        <w:ind w:left="4110" w:hanging="4110"/>
        <w:jc w:val="both"/>
      </w:pPr>
      <w:r>
        <w:t>Prof Lloyd Sansom</w:t>
      </w:r>
      <w:r>
        <w:tab/>
        <w:t>Department of Health</w:t>
      </w:r>
    </w:p>
    <w:p w14:paraId="045EE737" w14:textId="77777777" w:rsidR="00C92465" w:rsidRDefault="00E618DD">
      <w:pPr>
        <w:tabs>
          <w:tab w:val="left" w:pos="4111"/>
        </w:tabs>
        <w:spacing w:line="26" w:lineRule="atLeast"/>
        <w:ind w:left="4110" w:hanging="4110"/>
        <w:jc w:val="both"/>
      </w:pPr>
      <w:r>
        <w:t>Natasha Ploenges</w:t>
      </w:r>
      <w:r>
        <w:tab/>
        <w:t>Department of Health</w:t>
      </w:r>
    </w:p>
    <w:p w14:paraId="045EE738" w14:textId="77777777" w:rsidR="00C92465" w:rsidRDefault="00E618DD">
      <w:pPr>
        <w:tabs>
          <w:tab w:val="left" w:pos="4111"/>
        </w:tabs>
        <w:spacing w:line="26" w:lineRule="atLeast"/>
        <w:ind w:left="4110" w:hanging="4110"/>
        <w:jc w:val="both"/>
      </w:pPr>
      <w:r>
        <w:t>Michelle Bradley</w:t>
      </w:r>
      <w:r>
        <w:tab/>
        <w:t>Department of Health</w:t>
      </w:r>
    </w:p>
    <w:p w14:paraId="045EE739" w14:textId="77777777" w:rsidR="00C92465" w:rsidRDefault="00E618DD">
      <w:pPr>
        <w:tabs>
          <w:tab w:val="left" w:pos="4111"/>
        </w:tabs>
        <w:spacing w:line="26" w:lineRule="atLeast"/>
        <w:ind w:left="4110" w:hanging="4110"/>
        <w:jc w:val="both"/>
      </w:pPr>
      <w:r>
        <w:t>Sinem Tulpar</w:t>
      </w:r>
      <w:r>
        <w:tab/>
        <w:t>Pharmacy Guild of Australia</w:t>
      </w:r>
    </w:p>
    <w:p w14:paraId="045EE73A" w14:textId="77777777" w:rsidR="00C92465" w:rsidRDefault="00E618DD">
      <w:pPr>
        <w:pStyle w:val="Heading2"/>
        <w:jc w:val="both"/>
      </w:pPr>
      <w:bookmarkStart w:id="3789" w:name="_Toc51243907"/>
      <w:bookmarkStart w:id="3790" w:name="_Toc52537333"/>
      <w:bookmarkStart w:id="3791" w:name="_Toc128059599"/>
      <w:bookmarkStart w:id="3792" w:name="_Toc129949096"/>
      <w:bookmarkStart w:id="3793" w:name="_Toc129949177"/>
      <w:bookmarkStart w:id="3794" w:name="_Toc129958420"/>
      <w:r>
        <w:t>Clinical Expert</w:t>
      </w:r>
      <w:bookmarkEnd w:id="3789"/>
      <w:bookmarkEnd w:id="3790"/>
      <w:bookmarkEnd w:id="3791"/>
      <w:bookmarkEnd w:id="3792"/>
      <w:bookmarkEnd w:id="3793"/>
      <w:bookmarkEnd w:id="3794"/>
    </w:p>
    <w:p w14:paraId="045EE73B" w14:textId="77777777" w:rsidR="00C92465" w:rsidRDefault="00E618DD" w:rsidP="002F69A2">
      <w:pPr>
        <w:tabs>
          <w:tab w:val="left" w:pos="4111"/>
        </w:tabs>
      </w:pPr>
      <w:r>
        <w:t>Name</w:t>
      </w:r>
      <w:r>
        <w:tab/>
        <w:t>Expertise</w:t>
      </w:r>
    </w:p>
    <w:p w14:paraId="045EE73C" w14:textId="77777777" w:rsidR="00C92465" w:rsidRDefault="00E618DD">
      <w:pPr>
        <w:tabs>
          <w:tab w:val="left" w:pos="4111"/>
        </w:tabs>
        <w:spacing w:line="26" w:lineRule="atLeast"/>
        <w:ind w:left="4110" w:hanging="4110"/>
        <w:jc w:val="both"/>
      </w:pPr>
      <w:r>
        <w:t>Not applicable</w:t>
      </w:r>
    </w:p>
    <w:p w14:paraId="045EE73D" w14:textId="77777777" w:rsidR="00C92465" w:rsidRDefault="00E618DD">
      <w:pPr>
        <w:pStyle w:val="Heading2"/>
        <w:jc w:val="both"/>
      </w:pPr>
      <w:bookmarkStart w:id="3795" w:name="_Toc379118099"/>
      <w:bookmarkStart w:id="3796" w:name="_Toc381796498"/>
      <w:bookmarkStart w:id="3797" w:name="_Toc51243908"/>
      <w:bookmarkStart w:id="3798" w:name="_Toc52537334"/>
      <w:bookmarkStart w:id="3799" w:name="_Toc128059600"/>
      <w:bookmarkStart w:id="3800" w:name="_Toc129949097"/>
      <w:bookmarkStart w:id="3801" w:name="_Toc129949178"/>
      <w:bookmarkStart w:id="3802" w:name="_Toc129958421"/>
      <w:r>
        <w:t>Assessment group</w:t>
      </w:r>
      <w:bookmarkEnd w:id="3795"/>
      <w:bookmarkEnd w:id="3796"/>
      <w:bookmarkEnd w:id="3797"/>
      <w:bookmarkEnd w:id="3798"/>
      <w:bookmarkEnd w:id="3799"/>
      <w:bookmarkEnd w:id="3800"/>
      <w:bookmarkEnd w:id="3801"/>
      <w:bookmarkEnd w:id="3802"/>
    </w:p>
    <w:p w14:paraId="045EE73E" w14:textId="77777777" w:rsidR="00C92465" w:rsidRDefault="00E618DD" w:rsidP="002F69A2">
      <w:pPr>
        <w:tabs>
          <w:tab w:val="left" w:pos="4111"/>
        </w:tabs>
      </w:pPr>
      <w:r>
        <w:t>Name</w:t>
      </w:r>
      <w:r>
        <w:tab/>
        <w:t>Position</w:t>
      </w:r>
    </w:p>
    <w:p w14:paraId="045EE73F" w14:textId="77777777" w:rsidR="00C92465" w:rsidRDefault="00E618DD">
      <w:pPr>
        <w:tabs>
          <w:tab w:val="left" w:pos="4111"/>
        </w:tabs>
        <w:jc w:val="both"/>
      </w:pPr>
      <w:r>
        <w:t>Dr Lisa Fodero</w:t>
      </w:r>
      <w:r>
        <w:tab/>
        <w:t>Partner, HealthConsult</w:t>
      </w:r>
    </w:p>
    <w:p w14:paraId="045EE740" w14:textId="77777777" w:rsidR="00C92465" w:rsidRDefault="00E618DD">
      <w:pPr>
        <w:tabs>
          <w:tab w:val="left" w:pos="4111"/>
        </w:tabs>
        <w:jc w:val="both"/>
      </w:pPr>
      <w:r>
        <w:t>Dr Amy Monk</w:t>
      </w:r>
      <w:r>
        <w:tab/>
        <w:t>Associate Director, HealthConsult</w:t>
      </w:r>
    </w:p>
    <w:p w14:paraId="045EE741" w14:textId="77777777" w:rsidR="00C92465" w:rsidRDefault="00E618DD">
      <w:pPr>
        <w:tabs>
          <w:tab w:val="left" w:pos="4111"/>
        </w:tabs>
        <w:jc w:val="both"/>
      </w:pPr>
      <w:r>
        <w:t>Adam Sawers</w:t>
      </w:r>
      <w:r>
        <w:tab/>
        <w:t>Associate Director, HealthConsult</w:t>
      </w:r>
    </w:p>
    <w:p w14:paraId="045EE742" w14:textId="77777777" w:rsidR="00C92465" w:rsidRDefault="00E618DD">
      <w:pPr>
        <w:tabs>
          <w:tab w:val="left" w:pos="4111"/>
        </w:tabs>
        <w:jc w:val="both"/>
      </w:pPr>
      <w:r>
        <w:t>Vincy Li</w:t>
      </w:r>
      <w:r>
        <w:tab/>
        <w:t>Manager, HealthConsult</w:t>
      </w:r>
    </w:p>
    <w:p w14:paraId="045EE743" w14:textId="77777777" w:rsidR="00C92465" w:rsidRDefault="00E618DD">
      <w:pPr>
        <w:tabs>
          <w:tab w:val="left" w:pos="4111"/>
        </w:tabs>
        <w:jc w:val="both"/>
      </w:pPr>
      <w:r>
        <w:t>Cathy Hoadley</w:t>
      </w:r>
      <w:r>
        <w:tab/>
        <w:t>Manager, HealthConsult</w:t>
      </w:r>
    </w:p>
    <w:p w14:paraId="045EE744" w14:textId="77777777" w:rsidR="00C92465" w:rsidRDefault="00E618DD">
      <w:pPr>
        <w:tabs>
          <w:tab w:val="left" w:pos="4111"/>
        </w:tabs>
        <w:jc w:val="both"/>
      </w:pPr>
      <w:r>
        <w:t>Hayden Collins</w:t>
      </w:r>
      <w:r>
        <w:tab/>
        <w:t>Senior Consultant, HealthConsult</w:t>
      </w:r>
    </w:p>
    <w:p w14:paraId="045EE746" w14:textId="78448D43" w:rsidR="00C92465" w:rsidRDefault="00E618DD">
      <w:pPr>
        <w:tabs>
          <w:tab w:val="left" w:pos="4111"/>
        </w:tabs>
        <w:jc w:val="both"/>
      </w:pPr>
      <w:r>
        <w:t>Meghna Manoharan</w:t>
      </w:r>
      <w:r>
        <w:tab/>
        <w:t>Consultant, HealthConsult</w:t>
      </w:r>
    </w:p>
    <w:p w14:paraId="78EC4B7B" w14:textId="1A6EDA46" w:rsidR="006624B6" w:rsidRDefault="006624B6">
      <w:pPr>
        <w:tabs>
          <w:tab w:val="left" w:pos="4111"/>
        </w:tabs>
        <w:jc w:val="both"/>
      </w:pPr>
      <w:r>
        <w:t>Rob Zabara</w:t>
      </w:r>
      <w:r>
        <w:tab/>
        <w:t>Consultant, HealthConsult</w:t>
      </w:r>
    </w:p>
    <w:p w14:paraId="045EE747" w14:textId="77777777" w:rsidR="00C92465" w:rsidRDefault="00E618DD">
      <w:pPr>
        <w:tabs>
          <w:tab w:val="left" w:pos="4111"/>
        </w:tabs>
        <w:jc w:val="both"/>
      </w:pPr>
      <w:r>
        <w:t>Katrin Schulz</w:t>
      </w:r>
      <w:r>
        <w:tab/>
        <w:t>Consultant, HealthConsult</w:t>
      </w:r>
    </w:p>
    <w:p w14:paraId="045EE748" w14:textId="77777777" w:rsidR="00C92465" w:rsidRDefault="00E618DD">
      <w:pPr>
        <w:spacing w:line="240" w:lineRule="auto"/>
        <w:jc w:val="both"/>
        <w:rPr>
          <w:b/>
          <w:sz w:val="28"/>
          <w:szCs w:val="28"/>
        </w:rPr>
      </w:pPr>
      <w:bookmarkStart w:id="3803" w:name="_Toc352254679"/>
      <w:bookmarkStart w:id="3804" w:name="_Toc352672951"/>
      <w:bookmarkStart w:id="3805" w:name="_Toc352761736"/>
      <w:r>
        <w:rPr>
          <w:b/>
          <w:sz w:val="28"/>
          <w:szCs w:val="28"/>
        </w:rPr>
        <w:t>Noted conflicts of interest</w:t>
      </w:r>
      <w:bookmarkEnd w:id="3803"/>
      <w:bookmarkEnd w:id="3804"/>
      <w:bookmarkEnd w:id="3805"/>
    </w:p>
    <w:p w14:paraId="045EE749" w14:textId="77777777" w:rsidR="00C92465" w:rsidRDefault="00E618DD">
      <w:pPr>
        <w:spacing w:line="240" w:lineRule="auto"/>
        <w:jc w:val="both"/>
      </w:pPr>
      <w:r>
        <w:t>There were no conflicts of interest.</w:t>
      </w:r>
    </w:p>
    <w:p w14:paraId="045EE74A" w14:textId="029663C2" w:rsidR="00C92465" w:rsidRDefault="00E618DD" w:rsidP="00B734B7">
      <w:pPr>
        <w:pStyle w:val="Heading1"/>
      </w:pPr>
      <w:bookmarkStart w:id="3806" w:name="_Toc379118100"/>
      <w:bookmarkStart w:id="3807" w:name="_Toc381796499"/>
      <w:bookmarkStart w:id="3808" w:name="_Toc51243909"/>
      <w:bookmarkStart w:id="3809" w:name="_Toc52537335"/>
      <w:bookmarkStart w:id="3810" w:name="_Toc128059601"/>
      <w:bookmarkStart w:id="3811" w:name="_Toc129949098"/>
      <w:bookmarkStart w:id="3812" w:name="_Toc129949179"/>
      <w:bookmarkStart w:id="3813" w:name="_Toc129958422"/>
      <w:bookmarkEnd w:id="3777"/>
      <w:r>
        <w:t>Appendix B</w:t>
      </w:r>
      <w:r>
        <w:tab/>
        <w:t>Search strategies</w:t>
      </w:r>
      <w:bookmarkEnd w:id="3806"/>
      <w:bookmarkEnd w:id="3807"/>
      <w:bookmarkEnd w:id="3808"/>
      <w:bookmarkEnd w:id="3809"/>
      <w:bookmarkEnd w:id="3810"/>
      <w:bookmarkEnd w:id="3811"/>
      <w:bookmarkEnd w:id="3812"/>
      <w:bookmarkEnd w:id="3813"/>
    </w:p>
    <w:p w14:paraId="045EE74B" w14:textId="77777777" w:rsidR="00C92465" w:rsidRDefault="00E618DD">
      <w:bookmarkStart w:id="3814" w:name="_Toc294256148"/>
      <w:bookmarkStart w:id="3815" w:name="_Toc301358577"/>
      <w:bookmarkStart w:id="3816" w:name="_Toc303677590"/>
      <w:bookmarkStart w:id="3817" w:name="_Toc303677762"/>
      <w:bookmarkStart w:id="3818" w:name="_Toc381796500"/>
      <w:r>
        <w:t>Not applicable</w:t>
      </w:r>
    </w:p>
    <w:p w14:paraId="045EE74C" w14:textId="77777777" w:rsidR="00C92465" w:rsidRDefault="00E618DD" w:rsidP="00FB65C9">
      <w:pPr>
        <w:pStyle w:val="Heading2"/>
      </w:pPr>
      <w:bookmarkStart w:id="3819" w:name="_Toc51243910"/>
      <w:bookmarkStart w:id="3820" w:name="_Toc129949099"/>
      <w:bookmarkStart w:id="3821" w:name="_Toc129949180"/>
      <w:bookmarkStart w:id="3822" w:name="_Toc129958423"/>
      <w:r>
        <w:t>Bibliographic databases</w:t>
      </w:r>
      <w:bookmarkEnd w:id="3814"/>
      <w:bookmarkEnd w:id="3815"/>
      <w:bookmarkEnd w:id="3816"/>
      <w:bookmarkEnd w:id="3817"/>
      <w:bookmarkEnd w:id="3818"/>
      <w:bookmarkEnd w:id="3819"/>
      <w:bookmarkEnd w:id="3820"/>
      <w:bookmarkEnd w:id="3821"/>
      <w:bookmarkEnd w:id="3822"/>
    </w:p>
    <w:p w14:paraId="045EE74D" w14:textId="77777777" w:rsidR="00C92465" w:rsidRDefault="00E618DD">
      <w:r>
        <w:t>Not applicable</w:t>
      </w:r>
    </w:p>
    <w:p w14:paraId="045EE74E" w14:textId="77777777" w:rsidR="00C92465" w:rsidRDefault="00E618DD" w:rsidP="00FB65C9">
      <w:pPr>
        <w:pStyle w:val="Heading2"/>
      </w:pPr>
      <w:bookmarkStart w:id="3823" w:name="_Toc294256149"/>
      <w:bookmarkStart w:id="3824" w:name="_Toc301358578"/>
      <w:bookmarkStart w:id="3825" w:name="_Toc303677591"/>
      <w:bookmarkStart w:id="3826" w:name="_Toc303677763"/>
      <w:bookmarkStart w:id="3827" w:name="_Toc381796501"/>
      <w:bookmarkStart w:id="3828" w:name="_Toc51243911"/>
      <w:bookmarkStart w:id="3829" w:name="_Toc129949100"/>
      <w:bookmarkStart w:id="3830" w:name="_Toc129949181"/>
      <w:bookmarkStart w:id="3831" w:name="_Toc129958424"/>
      <w:r>
        <w:t>Additional sources of literature</w:t>
      </w:r>
      <w:bookmarkEnd w:id="3823"/>
      <w:bookmarkEnd w:id="3824"/>
      <w:bookmarkEnd w:id="3825"/>
      <w:bookmarkEnd w:id="3826"/>
      <w:bookmarkEnd w:id="3827"/>
      <w:r>
        <w:t xml:space="preserve"> (including websites)</w:t>
      </w:r>
      <w:bookmarkEnd w:id="3828"/>
      <w:bookmarkEnd w:id="3829"/>
      <w:bookmarkEnd w:id="3830"/>
      <w:bookmarkEnd w:id="3831"/>
    </w:p>
    <w:p w14:paraId="045EE74F" w14:textId="77777777" w:rsidR="00C92465" w:rsidRDefault="00E618DD">
      <w:r>
        <w:t>Not applicable</w:t>
      </w:r>
    </w:p>
    <w:p w14:paraId="045EE750" w14:textId="77777777" w:rsidR="00C92465" w:rsidRDefault="00C92465">
      <w:pPr>
        <w:pStyle w:val="Heading1"/>
        <w:jc w:val="both"/>
        <w:sectPr w:rsidR="00C92465" w:rsidSect="00B734B7">
          <w:headerReference w:type="default" r:id="rId102"/>
          <w:footerReference w:type="default" r:id="rId103"/>
          <w:endnotePr>
            <w:numFmt w:val="decimal"/>
          </w:endnotePr>
          <w:pgSz w:w="11906" w:h="16838"/>
          <w:pgMar w:top="1440" w:right="1440" w:bottom="993" w:left="1440" w:header="720" w:footer="233" w:gutter="0"/>
          <w:cols w:space="720"/>
        </w:sectPr>
      </w:pPr>
      <w:bookmarkStart w:id="3832" w:name="_Ref170808567"/>
      <w:bookmarkStart w:id="3833" w:name="_Toc460813781"/>
      <w:bookmarkStart w:id="3834" w:name="_Ref170792604"/>
    </w:p>
    <w:p w14:paraId="045EE751" w14:textId="5E7DB9F4" w:rsidR="00C92465" w:rsidRDefault="00E618DD">
      <w:pPr>
        <w:pStyle w:val="Heading1"/>
        <w:jc w:val="both"/>
      </w:pPr>
      <w:bookmarkStart w:id="3835" w:name="_Ref364237249"/>
      <w:bookmarkStart w:id="3836" w:name="_Ref190841600"/>
      <w:bookmarkStart w:id="3837" w:name="_Toc379118101"/>
      <w:bookmarkStart w:id="3838" w:name="_Toc381796504"/>
      <w:bookmarkStart w:id="3839" w:name="_Toc51243912"/>
      <w:bookmarkStart w:id="3840" w:name="_Toc52537336"/>
      <w:bookmarkStart w:id="3841" w:name="_Toc128059602"/>
      <w:bookmarkStart w:id="3842" w:name="_Toc129949101"/>
      <w:bookmarkStart w:id="3843" w:name="_Toc129949182"/>
      <w:bookmarkStart w:id="3844" w:name="_Toc129958425"/>
      <w:bookmarkEnd w:id="3832"/>
      <w:r>
        <w:t>Appendix C</w:t>
      </w:r>
      <w:bookmarkEnd w:id="3835"/>
      <w:r>
        <w:tab/>
        <w:t>Studies included in the Systematic Review</w:t>
      </w:r>
      <w:bookmarkEnd w:id="3833"/>
      <w:bookmarkEnd w:id="3834"/>
      <w:bookmarkEnd w:id="3836"/>
      <w:bookmarkEnd w:id="3837"/>
      <w:bookmarkEnd w:id="3838"/>
      <w:bookmarkEnd w:id="3839"/>
      <w:bookmarkEnd w:id="3840"/>
      <w:bookmarkEnd w:id="3841"/>
      <w:bookmarkEnd w:id="3842"/>
      <w:bookmarkEnd w:id="3843"/>
      <w:bookmarkEnd w:id="3844"/>
    </w:p>
    <w:p w14:paraId="045EE752" w14:textId="77777777" w:rsidR="00C92465" w:rsidRDefault="00E618DD">
      <w:pPr>
        <w:spacing w:after="0" w:line="240" w:lineRule="auto"/>
      </w:pPr>
      <w:bookmarkStart w:id="3845" w:name="_Ref192056948"/>
      <w:bookmarkStart w:id="3846" w:name="_Ref169423889"/>
      <w:r>
        <w:t>Not applicable</w:t>
      </w:r>
    </w:p>
    <w:p w14:paraId="045EE754" w14:textId="77777777" w:rsidR="00C92465" w:rsidRDefault="00E618DD">
      <w:pPr>
        <w:pStyle w:val="Heading1"/>
        <w:jc w:val="both"/>
      </w:pPr>
      <w:bookmarkStart w:id="3847" w:name="_Ref421017583"/>
      <w:bookmarkStart w:id="3848" w:name="_Ref421017580"/>
      <w:bookmarkStart w:id="3849" w:name="_Toc51243913"/>
      <w:bookmarkStart w:id="3850" w:name="_Toc52537337"/>
      <w:bookmarkStart w:id="3851" w:name="_Toc128059603"/>
      <w:bookmarkStart w:id="3852" w:name="_Toc129949102"/>
      <w:bookmarkStart w:id="3853" w:name="_Toc129949183"/>
      <w:bookmarkStart w:id="3854" w:name="_Toc129958426"/>
      <w:r>
        <w:t>Appendix D</w:t>
      </w:r>
      <w:bookmarkEnd w:id="3847"/>
      <w:r>
        <w:tab/>
        <w:t>Evidence Profile Tables</w:t>
      </w:r>
      <w:bookmarkEnd w:id="3848"/>
      <w:bookmarkEnd w:id="3849"/>
      <w:bookmarkEnd w:id="3850"/>
      <w:bookmarkEnd w:id="3851"/>
      <w:bookmarkEnd w:id="3852"/>
      <w:bookmarkEnd w:id="3853"/>
      <w:bookmarkEnd w:id="3854"/>
    </w:p>
    <w:p w14:paraId="045EE755" w14:textId="77777777" w:rsidR="00C92465" w:rsidRDefault="00E618DD">
      <w:r>
        <w:t>Not applicable</w:t>
      </w:r>
    </w:p>
    <w:p w14:paraId="045EE756" w14:textId="77777777" w:rsidR="00C92465" w:rsidRDefault="00E618DD">
      <w:pPr>
        <w:pStyle w:val="Heading1"/>
        <w:jc w:val="both"/>
      </w:pPr>
      <w:bookmarkStart w:id="3855" w:name="_Ref364237293"/>
      <w:bookmarkStart w:id="3856" w:name="_Ref363131580"/>
      <w:bookmarkStart w:id="3857" w:name="_Toc379118102"/>
      <w:bookmarkStart w:id="3858" w:name="_Toc381796506"/>
      <w:bookmarkStart w:id="3859" w:name="_Toc51243914"/>
      <w:bookmarkStart w:id="3860" w:name="_Toc52537338"/>
      <w:bookmarkStart w:id="3861" w:name="_Toc128059604"/>
      <w:bookmarkStart w:id="3862" w:name="_Toc129949103"/>
      <w:bookmarkStart w:id="3863" w:name="_Toc129949184"/>
      <w:bookmarkStart w:id="3864" w:name="_Toc129958427"/>
      <w:r>
        <w:t>Appendix E</w:t>
      </w:r>
      <w:bookmarkEnd w:id="3855"/>
      <w:r>
        <w:tab/>
      </w:r>
      <w:bookmarkEnd w:id="3845"/>
      <w:bookmarkEnd w:id="3856"/>
      <w:bookmarkEnd w:id="3857"/>
      <w:bookmarkEnd w:id="3858"/>
      <w:r>
        <w:t>Excluded Studies</w:t>
      </w:r>
      <w:bookmarkEnd w:id="3859"/>
      <w:bookmarkEnd w:id="3860"/>
      <w:bookmarkEnd w:id="3861"/>
      <w:bookmarkEnd w:id="3862"/>
      <w:bookmarkEnd w:id="3863"/>
      <w:bookmarkEnd w:id="3864"/>
    </w:p>
    <w:p w14:paraId="045EE757" w14:textId="77777777" w:rsidR="00C92465" w:rsidRDefault="00E618DD">
      <w:r>
        <w:t>Not applicable</w:t>
      </w:r>
    </w:p>
    <w:p w14:paraId="045EE758" w14:textId="77777777" w:rsidR="00C92465" w:rsidRDefault="00C92465">
      <w:pPr>
        <w:sectPr w:rsidR="00C92465">
          <w:headerReference w:type="default" r:id="rId104"/>
          <w:footerReference w:type="default" r:id="rId105"/>
          <w:pgSz w:w="11906" w:h="16838"/>
          <w:pgMar w:top="1440" w:right="1440" w:bottom="1440" w:left="1440" w:header="720" w:footer="720" w:gutter="0"/>
          <w:cols w:space="720"/>
        </w:sectPr>
      </w:pPr>
    </w:p>
    <w:p w14:paraId="045EE759" w14:textId="77777777" w:rsidR="00C92465" w:rsidRDefault="00E618DD">
      <w:pPr>
        <w:pStyle w:val="Heading1"/>
        <w:jc w:val="both"/>
      </w:pPr>
      <w:bookmarkStart w:id="3865" w:name="_Ref41830078"/>
      <w:bookmarkStart w:id="3866" w:name="_Toc51243915"/>
      <w:bookmarkStart w:id="3867" w:name="_Toc52537339"/>
      <w:bookmarkStart w:id="3868" w:name="_Toc128059605"/>
      <w:bookmarkStart w:id="3869" w:name="_Toc129949104"/>
      <w:bookmarkStart w:id="3870" w:name="_Toc129949185"/>
      <w:bookmarkStart w:id="3871" w:name="_Toc129958428"/>
      <w:bookmarkEnd w:id="3846"/>
      <w:r>
        <w:t>Appendix F</w:t>
      </w:r>
      <w:r>
        <w:tab/>
        <w:t>Evaluation framework</w:t>
      </w:r>
      <w:bookmarkEnd w:id="3865"/>
      <w:bookmarkEnd w:id="3866"/>
      <w:bookmarkEnd w:id="3867"/>
      <w:bookmarkEnd w:id="3868"/>
      <w:bookmarkEnd w:id="3869"/>
      <w:bookmarkEnd w:id="3870"/>
      <w:bookmarkEnd w:id="3871"/>
    </w:p>
    <w:p w14:paraId="045EE75A" w14:textId="5E1997D4" w:rsidR="00C92465" w:rsidRDefault="00E618DD" w:rsidP="00B734B7">
      <w:r>
        <w:t>The evaluation framework sets out evaluation questions and the corresponding evaluation/performance indicators.  The data sources that will be used to answer each of the evaluation questions are listed along with a short description of the analysis method.  The evaluation framework aims to ensure that all key aspects of the Trial are effectively and consistently considered against the specified questions and intended outcomes.</w:t>
      </w:r>
    </w:p>
    <w:p w14:paraId="045EE75B" w14:textId="77777777" w:rsidR="00C92465" w:rsidRDefault="00E618DD" w:rsidP="00B734B7">
      <w:r>
        <w:t>Key changes to the Evaluation Framework from development to implementation include:</w:t>
      </w:r>
    </w:p>
    <w:p w14:paraId="045EE75C" w14:textId="77777777" w:rsidR="00C92465" w:rsidRPr="00493093" w:rsidRDefault="00E618DD" w:rsidP="00493093">
      <w:pPr>
        <w:pStyle w:val="ListBullet"/>
      </w:pPr>
      <w:r>
        <w:t>Data on trial participants wh</w:t>
      </w:r>
      <w:r w:rsidRPr="00493093">
        <w:t xml:space="preserve">o were offered the Chronic Pain MedsCheck intervention but did not participate in the trial was not available for analysis </w:t>
      </w:r>
    </w:p>
    <w:p w14:paraId="045EE75D" w14:textId="77777777" w:rsidR="00C92465" w:rsidRPr="00493093" w:rsidRDefault="00E618DD" w:rsidP="00493093">
      <w:pPr>
        <w:pStyle w:val="ListBullet"/>
      </w:pPr>
      <w:r w:rsidRPr="00493093">
        <w:t>It was clarified that the analyses of participants’ medication would focus on their opioid dose as the data on other medications was downloaded from the dispensing software and it was not possible to verify the participant was taking those medications at the time of the trial</w:t>
      </w:r>
    </w:p>
    <w:p w14:paraId="045EE75E" w14:textId="77777777" w:rsidR="00C92465" w:rsidRDefault="00E618DD" w:rsidP="00493093">
      <w:pPr>
        <w:pStyle w:val="ListBullet"/>
      </w:pPr>
      <w:r w:rsidRPr="00493093">
        <w:t>There was interest in understanding the pharmacists’ experience of the service delivery which was explored during the case study visits and using the Pharmacist Satisfaction Surve</w:t>
      </w:r>
      <w:r>
        <w:t>y.</w:t>
      </w:r>
    </w:p>
    <w:tbl>
      <w:tblPr>
        <w:tblStyle w:val="TableGrid1"/>
        <w:tblW w:w="0" w:type="auto"/>
        <w:tblLook w:val="04A0" w:firstRow="1" w:lastRow="0" w:firstColumn="1" w:lastColumn="0" w:noHBand="0" w:noVBand="1"/>
      </w:tblPr>
      <w:tblGrid>
        <w:gridCol w:w="3956"/>
        <w:gridCol w:w="3557"/>
        <w:gridCol w:w="3079"/>
        <w:gridCol w:w="3356"/>
      </w:tblGrid>
      <w:tr w:rsidR="00C92465" w14:paraId="045EE763" w14:textId="77777777" w:rsidTr="00B734B7">
        <w:trPr>
          <w:cnfStyle w:val="100000000000" w:firstRow="1" w:lastRow="0" w:firstColumn="0" w:lastColumn="0" w:oddVBand="0" w:evenVBand="0" w:oddHBand="0" w:evenHBand="0" w:firstRowFirstColumn="0" w:firstRowLastColumn="0" w:lastRowFirstColumn="0" w:lastRowLastColumn="0"/>
          <w:tblHeader/>
        </w:trPr>
        <w:tc>
          <w:tcPr>
            <w:tcW w:w="0" w:type="auto"/>
          </w:tcPr>
          <w:p w14:paraId="045EE75F" w14:textId="77777777" w:rsidR="00C92465" w:rsidRPr="00B734B7" w:rsidRDefault="00E618DD" w:rsidP="00B734B7">
            <w:r w:rsidRPr="00B734B7">
              <w:t>Evaluation Questions</w:t>
            </w:r>
          </w:p>
        </w:tc>
        <w:tc>
          <w:tcPr>
            <w:tcW w:w="0" w:type="auto"/>
          </w:tcPr>
          <w:p w14:paraId="045EE760" w14:textId="77777777" w:rsidR="00C92465" w:rsidRPr="00B734B7" w:rsidRDefault="00E618DD" w:rsidP="00B734B7">
            <w:r w:rsidRPr="00B734B7">
              <w:t>Key Performance Indicators (KPI)</w:t>
            </w:r>
          </w:p>
        </w:tc>
        <w:tc>
          <w:tcPr>
            <w:tcW w:w="0" w:type="auto"/>
          </w:tcPr>
          <w:p w14:paraId="045EE761" w14:textId="77777777" w:rsidR="00C92465" w:rsidRPr="00B734B7" w:rsidRDefault="00E618DD" w:rsidP="00B734B7">
            <w:r w:rsidRPr="00B734B7">
              <w:t>Data source(s)/Data collection strategy</w:t>
            </w:r>
          </w:p>
        </w:tc>
        <w:tc>
          <w:tcPr>
            <w:tcW w:w="0" w:type="auto"/>
          </w:tcPr>
          <w:p w14:paraId="045EE762" w14:textId="77777777" w:rsidR="00C92465" w:rsidRPr="00B734B7" w:rsidRDefault="00E618DD" w:rsidP="00B734B7">
            <w:r w:rsidRPr="00B734B7">
              <w:t>Analysis method(s)</w:t>
            </w:r>
          </w:p>
        </w:tc>
      </w:tr>
      <w:tr w:rsidR="00C92465" w14:paraId="045EE774" w14:textId="77777777" w:rsidTr="00B734B7">
        <w:tc>
          <w:tcPr>
            <w:tcW w:w="0" w:type="auto"/>
          </w:tcPr>
          <w:p w14:paraId="045EE764" w14:textId="77777777" w:rsidR="00C92465" w:rsidRPr="00B734B7" w:rsidRDefault="00E618DD" w:rsidP="00B734B7">
            <w:r w:rsidRPr="00B734B7">
              <w:t>Does the Chronic Pain MedsCheck intervention improve trial participants understanding of their pain medication (including medication safety and efficacy) and their ability to use self-management strategies in relation to managing their chronic pain?  Is there any difference between Group A and Group B trial participants?</w:t>
            </w:r>
          </w:p>
        </w:tc>
        <w:tc>
          <w:tcPr>
            <w:tcW w:w="0" w:type="auto"/>
          </w:tcPr>
          <w:p w14:paraId="045EE765" w14:textId="77777777" w:rsidR="00C92465" w:rsidRPr="00B734B7" w:rsidRDefault="00E618DD" w:rsidP="00B734B7">
            <w:r w:rsidRPr="00B734B7">
              <w:t>Proportion of trial participants that participate in the Chronic Pain MedsCheck service compared to those that were offered access</w:t>
            </w:r>
          </w:p>
          <w:p w14:paraId="045EE766" w14:textId="77A57DE0" w:rsidR="00C92465" w:rsidRPr="00B734B7" w:rsidRDefault="00E618DD" w:rsidP="00B734B7">
            <w:r w:rsidRPr="00B734B7">
              <w:t>Improvements in self-management of pain (analysis of PIH tool output</w:t>
            </w:r>
          </w:p>
          <w:p w14:paraId="045EE767" w14:textId="22DAF795" w:rsidR="00C92465" w:rsidRPr="00B734B7" w:rsidRDefault="00E618DD" w:rsidP="00B734B7">
            <w:r w:rsidRPr="00B734B7">
              <w:t>Improvements in health literacy associated with managing their chronic pain and their pain medication</w:t>
            </w:r>
          </w:p>
          <w:p w14:paraId="045EE768" w14:textId="19234731" w:rsidR="00C92465" w:rsidRPr="00B734B7" w:rsidRDefault="00E618DD" w:rsidP="00B734B7">
            <w:r w:rsidRPr="00B734B7">
              <w:t>Proportion of trial participants that are referred to other services (</w:t>
            </w:r>
            <w:r w:rsidR="00B734B7" w:rsidRPr="00B734B7">
              <w:t>e.g.,</w:t>
            </w:r>
            <w:r w:rsidRPr="00B734B7">
              <w:t xml:space="preserve"> GP, allied health, etc) and attend the referred service</w:t>
            </w:r>
          </w:p>
          <w:p w14:paraId="045EE769" w14:textId="77777777" w:rsidR="00C92465" w:rsidRPr="00B734B7" w:rsidRDefault="00E618DD" w:rsidP="00B734B7">
            <w:r w:rsidRPr="00B734B7">
              <w:t>Proportion of trial participants that report improved education and support levels associated with their chronic pain as a result of the intervention</w:t>
            </w:r>
          </w:p>
        </w:tc>
        <w:tc>
          <w:tcPr>
            <w:tcW w:w="0" w:type="auto"/>
          </w:tcPr>
          <w:p w14:paraId="045EE76A" w14:textId="77777777" w:rsidR="00C92465" w:rsidRPr="00B734B7" w:rsidRDefault="00E618DD" w:rsidP="00B734B7">
            <w:r w:rsidRPr="00B734B7">
              <w:t>Data collected by community pharmacists on the number of trial participants offered the Chronic Pain MedsCheck intervention</w:t>
            </w:r>
          </w:p>
          <w:p w14:paraId="045EE76B" w14:textId="77777777" w:rsidR="00C92465" w:rsidRPr="00B734B7" w:rsidRDefault="00E618DD" w:rsidP="00B734B7">
            <w:r w:rsidRPr="00B734B7">
              <w:t>Referral data collected by the community pharmacist at initial, midpoint (group B only) and follow-up intervention</w:t>
            </w:r>
          </w:p>
          <w:p w14:paraId="045EE76C" w14:textId="7A8DA244" w:rsidR="00C92465" w:rsidRPr="00B734B7" w:rsidRDefault="00E618DD" w:rsidP="00B734B7">
            <w:r w:rsidRPr="00B734B7">
              <w:t>Trial participant survey data (</w:t>
            </w:r>
            <w:r w:rsidR="00B734B7" w:rsidRPr="00B734B7">
              <w:t>e.g.,</w:t>
            </w:r>
            <w:r w:rsidRPr="00B734B7">
              <w:t xml:space="preserve"> includes health literacy questions, PIH etc) collected at initial and follow-up intervention </w:t>
            </w:r>
          </w:p>
        </w:tc>
        <w:tc>
          <w:tcPr>
            <w:tcW w:w="0" w:type="auto"/>
          </w:tcPr>
          <w:p w14:paraId="045EE76D" w14:textId="77777777" w:rsidR="00C92465" w:rsidRPr="00B734B7" w:rsidRDefault="00E618DD" w:rsidP="00B734B7">
            <w:r w:rsidRPr="00B734B7">
              <w:t>The following analysis will be done on Group A and B:</w:t>
            </w:r>
          </w:p>
          <w:p w14:paraId="045EE76E" w14:textId="77777777" w:rsidR="00C92465" w:rsidRPr="00B734B7" w:rsidRDefault="00E618DD" w:rsidP="00B734B7">
            <w:r w:rsidRPr="00B734B7">
              <w:t>Descriptive analysis of the proportion of trial participants that participated in the intervention compared to those who were invited</w:t>
            </w:r>
          </w:p>
          <w:p w14:paraId="045EE76F" w14:textId="77777777" w:rsidR="00C92465" w:rsidRPr="00B734B7" w:rsidRDefault="00E618DD" w:rsidP="00B734B7">
            <w:r w:rsidRPr="00B734B7">
              <w:t>Descriptive analysis of the proportion of trial participants that were referred to other services by type of service compared to trial participants that attended other service by type (e.g. GP, physiotherapy etc) of referred service.</w:t>
            </w:r>
          </w:p>
          <w:p w14:paraId="045EE770" w14:textId="77777777" w:rsidR="00C92465" w:rsidRPr="00B734B7" w:rsidRDefault="00E618DD" w:rsidP="00B734B7">
            <w:r w:rsidRPr="00B734B7">
              <w:t>Descriptive analysis of the characteristics (e.g. age, gender, geography, types of medication currently taking etc) of trial participants that participated in the intervention</w:t>
            </w:r>
          </w:p>
          <w:p w14:paraId="045EE771" w14:textId="77777777" w:rsidR="00C92465" w:rsidRPr="00B734B7" w:rsidRDefault="00E618DD" w:rsidP="00B734B7">
            <w:r w:rsidRPr="00B734B7">
              <w:t>Statistical analysis of differences in improvements in health literacy and self-management of pain from initial to midpoint (Group B only) to follow up intervention (and analysis of any correlation between health literacy and self-management).</w:t>
            </w:r>
          </w:p>
          <w:p w14:paraId="045EE772" w14:textId="77777777" w:rsidR="00C92465" w:rsidRPr="00B734B7" w:rsidRDefault="00E618DD" w:rsidP="00B734B7">
            <w:r w:rsidRPr="00B734B7">
              <w:t>Descriptive analysis of proportion of trial participants that reported improved education levels associated with their chronic pain as a result of the intervention</w:t>
            </w:r>
          </w:p>
          <w:p w14:paraId="045EE773" w14:textId="77777777" w:rsidR="00C92465" w:rsidRPr="00B734B7" w:rsidRDefault="00E618DD" w:rsidP="00B734B7">
            <w:r w:rsidRPr="00B734B7">
              <w:t>Comparative statistical analysis of the difference in the KPIs in Group A compared to Group B</w:t>
            </w:r>
          </w:p>
        </w:tc>
      </w:tr>
      <w:tr w:rsidR="00C92465" w14:paraId="045EE787" w14:textId="77777777" w:rsidTr="00B734B7">
        <w:tc>
          <w:tcPr>
            <w:tcW w:w="0" w:type="auto"/>
          </w:tcPr>
          <w:p w14:paraId="045EE775" w14:textId="77777777" w:rsidR="00C92465" w:rsidRPr="00B734B7" w:rsidRDefault="00E618DD" w:rsidP="00B734B7">
            <w:r w:rsidRPr="00B734B7">
              <w:t>Does the Chronic Pain MedsCheck intervention result in an improved use of pharmacological services, and increase access and awareness to non-pharmacological services, that help trial participants manage their chronic pain? Is there any difference between Group A and Group B trial participants?</w:t>
            </w:r>
          </w:p>
        </w:tc>
        <w:tc>
          <w:tcPr>
            <w:tcW w:w="0" w:type="auto"/>
          </w:tcPr>
          <w:p w14:paraId="045EE776" w14:textId="77777777" w:rsidR="00C92465" w:rsidRPr="00B734B7" w:rsidRDefault="00E618DD" w:rsidP="00B734B7">
            <w:r w:rsidRPr="00B734B7">
              <w:t>Proportion of trial participants whose medication profile changes as a result of the intervention</w:t>
            </w:r>
          </w:p>
          <w:p w14:paraId="045EE777" w14:textId="77777777" w:rsidR="00C92465" w:rsidRPr="00B734B7" w:rsidRDefault="00E618DD" w:rsidP="00B734B7">
            <w:r w:rsidRPr="00B734B7">
              <w:t>Reduction in average daily morphine equivalent dose for trial participants taking opioid medication</w:t>
            </w:r>
          </w:p>
          <w:p w14:paraId="045EE778" w14:textId="77777777" w:rsidR="00C92465" w:rsidRPr="00B734B7" w:rsidRDefault="00E618DD" w:rsidP="00B734B7">
            <w:r w:rsidRPr="00B734B7">
              <w:t>Proportion of pharmacists that report that the intervention has resulted in optimising trial participants effective use of pharmacological or non-pharmacological services</w:t>
            </w:r>
          </w:p>
          <w:p w14:paraId="045EE779" w14:textId="77777777" w:rsidR="00C92465" w:rsidRPr="00B734B7" w:rsidRDefault="00E618DD" w:rsidP="00B734B7">
            <w:r w:rsidRPr="00B734B7">
              <w:t>Proportion of trial participants that report that any change in pharmacological or non-pharmacological use to manage their chronic pain has resulted in a positive improvement (e.g. to managing their pain, reduced financial burden, improved sleep, less constipation etc)</w:t>
            </w:r>
          </w:p>
        </w:tc>
        <w:tc>
          <w:tcPr>
            <w:tcW w:w="0" w:type="auto"/>
          </w:tcPr>
          <w:p w14:paraId="045EE77A" w14:textId="77777777" w:rsidR="00C92465" w:rsidRPr="00B734B7" w:rsidRDefault="00E618DD" w:rsidP="00B734B7">
            <w:r w:rsidRPr="00B734B7">
              <w:t>Medication profiles of trial participants at initial intervention, midpoint intervention (Group B only) and follow-up intervention</w:t>
            </w:r>
          </w:p>
          <w:p w14:paraId="045EE77B" w14:textId="77777777" w:rsidR="00C92465" w:rsidRPr="00B734B7" w:rsidRDefault="00E618DD" w:rsidP="00B734B7">
            <w:r w:rsidRPr="00B734B7">
              <w:t>Average daily morphine equivalent dose calculated by pharmacists at initial, midpoint (Group B only) and follow-up for each trial participant taking opioid medication</w:t>
            </w:r>
          </w:p>
          <w:p w14:paraId="045EE77C" w14:textId="77777777" w:rsidR="00C92465" w:rsidRPr="00B734B7" w:rsidRDefault="00E618DD" w:rsidP="00B734B7">
            <w:r w:rsidRPr="00B734B7">
              <w:t>Pharmacist survey (administered at end of trial)</w:t>
            </w:r>
          </w:p>
          <w:p w14:paraId="045EE77D" w14:textId="77777777" w:rsidR="00C92465" w:rsidRPr="00B734B7" w:rsidRDefault="00E618DD" w:rsidP="00B734B7">
            <w:r w:rsidRPr="00B734B7">
              <w:t>Service outcomes data (includes questions about constipation)</w:t>
            </w:r>
          </w:p>
          <w:p w14:paraId="045EE77E" w14:textId="77777777" w:rsidR="00C92465" w:rsidRPr="00B734B7" w:rsidRDefault="00E618DD" w:rsidP="00B734B7">
            <w:r w:rsidRPr="00B734B7">
              <w:t>mini-ePPOC (includes question about sleep)</w:t>
            </w:r>
          </w:p>
          <w:p w14:paraId="045EE77F" w14:textId="6167142C" w:rsidR="00C92465" w:rsidRPr="00B734B7" w:rsidRDefault="00572124" w:rsidP="00B734B7">
            <w:r w:rsidRPr="00B734B7">
              <w:t>Patient</w:t>
            </w:r>
            <w:r w:rsidR="00E618DD" w:rsidRPr="00B734B7">
              <w:t xml:space="preserve"> </w:t>
            </w:r>
            <w:r w:rsidRPr="00B734B7">
              <w:t>S</w:t>
            </w:r>
            <w:r w:rsidR="00E618DD" w:rsidRPr="00B734B7">
              <w:t>urvey (includes questions about changes in constipation, sleep and financial impact as a result of Trial)Semi-structured interviews conducted at case study visits</w:t>
            </w:r>
          </w:p>
        </w:tc>
        <w:tc>
          <w:tcPr>
            <w:tcW w:w="0" w:type="auto"/>
          </w:tcPr>
          <w:p w14:paraId="045EE780" w14:textId="77777777" w:rsidR="00C92465" w:rsidRPr="00B734B7" w:rsidRDefault="00E618DD" w:rsidP="00B734B7">
            <w:r w:rsidRPr="00B734B7">
              <w:t>The following analysis will be done on Group A and B:</w:t>
            </w:r>
          </w:p>
          <w:p w14:paraId="045EE781" w14:textId="2C3A9C26" w:rsidR="00C92465" w:rsidRPr="00B734B7" w:rsidRDefault="00E618DD" w:rsidP="00B734B7">
            <w:r w:rsidRPr="00B734B7">
              <w:t>Analysis of change in medication profile by type of medication change (</w:t>
            </w:r>
            <w:r w:rsidR="00B734B7" w:rsidRPr="00B734B7">
              <w:t>e.g.,</w:t>
            </w:r>
            <w:r w:rsidRPr="00B734B7">
              <w:t xml:space="preserve"> change in opioid dose, decrease in CNS depressants etc)</w:t>
            </w:r>
          </w:p>
          <w:p w14:paraId="045EE782" w14:textId="77777777" w:rsidR="00C92465" w:rsidRPr="00B734B7" w:rsidRDefault="00E618DD" w:rsidP="00B734B7">
            <w:r w:rsidRPr="00B734B7">
              <w:t>Statistical analysis of change in average daily morphine equivalent dose for trial participants taking opioid medication from initial to follow up intervention</w:t>
            </w:r>
          </w:p>
          <w:p w14:paraId="045EE783" w14:textId="435618E8" w:rsidR="00C92465" w:rsidRPr="00B734B7" w:rsidRDefault="00E618DD" w:rsidP="00B734B7">
            <w:r w:rsidRPr="00B734B7">
              <w:t>Descriptive analysis of the characteristics of pharmacists (</w:t>
            </w:r>
            <w:r w:rsidR="00B734B7" w:rsidRPr="00B734B7">
              <w:t>e.g.,</w:t>
            </w:r>
            <w:r w:rsidRPr="00B734B7">
              <w:t xml:space="preserve"> location, type of pharmacy) that report that the intervention has resulted in optimising trial participants’ effective use of pharmacological or non-pharmacological services.  </w:t>
            </w:r>
          </w:p>
          <w:p w14:paraId="045EE784" w14:textId="77777777" w:rsidR="00C92465" w:rsidRPr="00B734B7" w:rsidRDefault="00E618DD" w:rsidP="00B734B7">
            <w:r w:rsidRPr="00B734B7">
              <w:t>Thematic analysis of how pharmacists report that the intervention has resulted in optimising trial participants effective use of pharmacological or non-pharmacological services</w:t>
            </w:r>
          </w:p>
          <w:p w14:paraId="045EE785" w14:textId="77777777" w:rsidR="00C92465" w:rsidRPr="00B734B7" w:rsidRDefault="00E618DD" w:rsidP="00B734B7">
            <w:r w:rsidRPr="00B734B7">
              <w:t>Analysis of change in medication profiles of trial participants that report that a change in pharmacological or non-pharmacological use has resulted in a positive improvement in managing their chronic pain</w:t>
            </w:r>
          </w:p>
          <w:p w14:paraId="045EE786" w14:textId="77777777" w:rsidR="00C92465" w:rsidRPr="00B734B7" w:rsidRDefault="00E618DD" w:rsidP="00B734B7">
            <w:r w:rsidRPr="00B734B7">
              <w:t>Comparative statistical analysis of the difference in the KPIs in Group A compared to Group B</w:t>
            </w:r>
          </w:p>
        </w:tc>
      </w:tr>
      <w:tr w:rsidR="00C92465" w14:paraId="045EE791" w14:textId="77777777" w:rsidTr="00B734B7">
        <w:tc>
          <w:tcPr>
            <w:tcW w:w="0" w:type="auto"/>
          </w:tcPr>
          <w:p w14:paraId="045EE788" w14:textId="77777777" w:rsidR="00C92465" w:rsidRPr="00B734B7" w:rsidRDefault="00E618DD" w:rsidP="00B734B7">
            <w:r w:rsidRPr="00B734B7">
              <w:t>Is the Chronic Pain MedsCheck intervention cost-effective?  Is there any difference between Group A and Group B trial participants?</w:t>
            </w:r>
          </w:p>
        </w:tc>
        <w:tc>
          <w:tcPr>
            <w:tcW w:w="0" w:type="auto"/>
          </w:tcPr>
          <w:p w14:paraId="045EE789" w14:textId="77777777" w:rsidR="00C92465" w:rsidRPr="00B734B7" w:rsidRDefault="00E618DD" w:rsidP="00B734B7">
            <w:r w:rsidRPr="00B734B7">
              <w:t xml:space="preserve">Cost per trial participant involved in the trial </w:t>
            </w:r>
          </w:p>
          <w:p w14:paraId="045EE78A" w14:textId="77777777" w:rsidR="00C92465" w:rsidRPr="00B734B7" w:rsidRDefault="00E618DD" w:rsidP="00B734B7">
            <w:r w:rsidRPr="00B734B7">
              <w:t xml:space="preserve">Cost per unit change in pain severity </w:t>
            </w:r>
          </w:p>
          <w:p w14:paraId="045EE78B" w14:textId="77777777" w:rsidR="00C92465" w:rsidRPr="00B734B7" w:rsidRDefault="00E618DD" w:rsidP="00B734B7">
            <w:r w:rsidRPr="00B734B7">
              <w:t>Cost per unit change in pain interference</w:t>
            </w:r>
          </w:p>
          <w:p w14:paraId="045EE78C" w14:textId="77777777" w:rsidR="00C92465" w:rsidRPr="00B734B7" w:rsidRDefault="00E618DD" w:rsidP="00B734B7">
            <w:r w:rsidRPr="00B734B7">
              <w:t>Cost per unit change in pain self-efficacy</w:t>
            </w:r>
          </w:p>
          <w:p w14:paraId="045EE78D" w14:textId="655F1E88" w:rsidR="00C92465" w:rsidRPr="00B734B7" w:rsidRDefault="00E618DD" w:rsidP="00B734B7">
            <w:r w:rsidRPr="00B734B7">
              <w:t>Cost per unit change in capacity to self-manage pai</w:t>
            </w:r>
            <w:r w:rsidR="00B734B7">
              <w:t>n</w:t>
            </w:r>
          </w:p>
        </w:tc>
        <w:tc>
          <w:tcPr>
            <w:tcW w:w="0" w:type="auto"/>
          </w:tcPr>
          <w:p w14:paraId="045EE78E" w14:textId="77777777" w:rsidR="00C92465" w:rsidRPr="00B734B7" w:rsidRDefault="00E618DD" w:rsidP="00B734B7">
            <w:r w:rsidRPr="00B734B7">
              <w:t>Activity based costing data obtained by activity/component</w:t>
            </w:r>
          </w:p>
          <w:p w14:paraId="045EE78F" w14:textId="77777777" w:rsidR="00C92465" w:rsidRPr="00B734B7" w:rsidRDefault="00E618DD" w:rsidP="00B734B7">
            <w:r w:rsidRPr="00B734B7">
              <w:t>Trial participant outcome validated tools administered at initial, midpoint (Group B only) and follow-up intervention</w:t>
            </w:r>
          </w:p>
        </w:tc>
        <w:tc>
          <w:tcPr>
            <w:tcW w:w="0" w:type="auto"/>
          </w:tcPr>
          <w:p w14:paraId="045EE790" w14:textId="77777777" w:rsidR="00C92465" w:rsidRPr="00B734B7" w:rsidRDefault="00E618DD" w:rsidP="00B734B7">
            <w:r w:rsidRPr="00B734B7">
              <w:t>Health economics analysis (refer to Chapter 9)</w:t>
            </w:r>
          </w:p>
        </w:tc>
      </w:tr>
      <w:tr w:rsidR="00C92465" w14:paraId="045EE79D" w14:textId="77777777" w:rsidTr="00B734B7">
        <w:tc>
          <w:tcPr>
            <w:tcW w:w="0" w:type="auto"/>
          </w:tcPr>
          <w:p w14:paraId="045EE792" w14:textId="5F6091AE" w:rsidR="00C92465" w:rsidRPr="00B734B7" w:rsidRDefault="00E618DD" w:rsidP="00B734B7">
            <w:r w:rsidRPr="00B734B7">
              <w:t xml:space="preserve">Does the Chronic Pain MedsCheck intervention improve the health outcomes of </w:t>
            </w:r>
            <w:r w:rsidR="008F7800" w:rsidRPr="00B734B7">
              <w:t>trial participant</w:t>
            </w:r>
            <w:r w:rsidRPr="00B734B7">
              <w:t>s who are taking medication to manage ongoing chronic pain?  Is there any difference between Group A and Group B trial participants?</w:t>
            </w:r>
          </w:p>
        </w:tc>
        <w:tc>
          <w:tcPr>
            <w:tcW w:w="0" w:type="auto"/>
          </w:tcPr>
          <w:p w14:paraId="045EE793" w14:textId="757E0AFC" w:rsidR="00C92465" w:rsidRPr="00B734B7" w:rsidRDefault="00E618DD" w:rsidP="00B734B7">
            <w:r w:rsidRPr="00B734B7">
              <w:t>Improvements in quality of life</w:t>
            </w:r>
          </w:p>
          <w:p w14:paraId="045EE794" w14:textId="612CFB64" w:rsidR="00C92465" w:rsidRPr="00B734B7" w:rsidRDefault="00E618DD" w:rsidP="00B734B7">
            <w:r w:rsidRPr="00B734B7">
              <w:t>Improvements in health literacy</w:t>
            </w:r>
          </w:p>
          <w:p w14:paraId="045EE795" w14:textId="3A1C0D0A" w:rsidR="00C92465" w:rsidRPr="00B734B7" w:rsidRDefault="00E618DD" w:rsidP="00B734B7">
            <w:r w:rsidRPr="00B734B7">
              <w:t>Improvements in self-management of pai</w:t>
            </w:r>
            <w:r w:rsidR="00B734B7">
              <w:t>n</w:t>
            </w:r>
          </w:p>
          <w:p w14:paraId="045EE796" w14:textId="77777777" w:rsidR="00C92465" w:rsidRPr="00B734B7" w:rsidRDefault="00E618DD" w:rsidP="00B734B7">
            <w:r w:rsidRPr="00B734B7">
              <w:t>Decrease in pain severity</w:t>
            </w:r>
          </w:p>
          <w:p w14:paraId="045EE797" w14:textId="77777777" w:rsidR="00C92465" w:rsidRPr="00B734B7" w:rsidRDefault="00E618DD" w:rsidP="00B734B7">
            <w:r w:rsidRPr="00B734B7">
              <w:t>Decrease in pain interference</w:t>
            </w:r>
          </w:p>
          <w:p w14:paraId="045EE798" w14:textId="77777777" w:rsidR="00C92465" w:rsidRPr="00B734B7" w:rsidRDefault="00E618DD" w:rsidP="00B734B7">
            <w:r w:rsidRPr="00B734B7">
              <w:t>Improvement in pain self-efficacy</w:t>
            </w:r>
          </w:p>
          <w:p w14:paraId="045EE799" w14:textId="77777777" w:rsidR="00C92465" w:rsidRPr="00B734B7" w:rsidRDefault="00E618DD" w:rsidP="00B734B7">
            <w:r w:rsidRPr="00B734B7">
              <w:t>Proportion of trial participants that report that the intervention has resulted in an improvement in their health outcomes</w:t>
            </w:r>
          </w:p>
        </w:tc>
        <w:tc>
          <w:tcPr>
            <w:tcW w:w="0" w:type="auto"/>
          </w:tcPr>
          <w:p w14:paraId="045EE79A" w14:textId="11EFAC13" w:rsidR="00C92465" w:rsidRPr="00B734B7" w:rsidRDefault="00E618DD" w:rsidP="00B734B7">
            <w:r w:rsidRPr="00B734B7">
              <w:t>Trial participant outcome validated tools (refer to section 8.3) administered at initial, midpoint (Group B only) and follow-up intervention</w:t>
            </w:r>
          </w:p>
        </w:tc>
        <w:tc>
          <w:tcPr>
            <w:tcW w:w="0" w:type="auto"/>
          </w:tcPr>
          <w:p w14:paraId="045EE79B" w14:textId="77777777" w:rsidR="00C92465" w:rsidRPr="00B734B7" w:rsidRDefault="00E618DD" w:rsidP="00B734B7">
            <w:r w:rsidRPr="00B734B7">
              <w:t xml:space="preserve">Statistical analysis of changes in trial participant outcome measures (refer to Chapter 10) from initial to midpoint (Group B only) to follow-up intervention will be undertaken on Group A and Group B separately </w:t>
            </w:r>
          </w:p>
          <w:p w14:paraId="045EE79C" w14:textId="77777777" w:rsidR="00C92465" w:rsidRPr="00B734B7" w:rsidRDefault="00E618DD" w:rsidP="00B734B7">
            <w:r w:rsidRPr="00B734B7">
              <w:t xml:space="preserve">Statistical analysis of changes in trial participant outcome measures will then be undertaken in Group A compared to Group B (refer to Chapter 10) </w:t>
            </w:r>
          </w:p>
        </w:tc>
      </w:tr>
      <w:tr w:rsidR="00C92465" w14:paraId="045EE7A9" w14:textId="77777777" w:rsidTr="00B734B7">
        <w:tc>
          <w:tcPr>
            <w:tcW w:w="0" w:type="auto"/>
          </w:tcPr>
          <w:p w14:paraId="045EE79E" w14:textId="77777777" w:rsidR="00C92465" w:rsidRPr="00B734B7" w:rsidRDefault="00E618DD" w:rsidP="00B734B7">
            <w:r w:rsidRPr="00B734B7">
              <w:t>Does the Chronic Pain MedsCheck intervention expand the role of community pharmacists within the primary health care team?  Is there any difference between Group A and Group B trial participants?</w:t>
            </w:r>
          </w:p>
        </w:tc>
        <w:tc>
          <w:tcPr>
            <w:tcW w:w="0" w:type="auto"/>
          </w:tcPr>
          <w:p w14:paraId="045EE79F" w14:textId="77777777" w:rsidR="00C92465" w:rsidRPr="00B734B7" w:rsidRDefault="00E618DD" w:rsidP="00B734B7">
            <w:r w:rsidRPr="00B734B7">
              <w:t>Proportion of pharmacists that report that the intervention has resulted in an expansion of their role within the primary health care team</w:t>
            </w:r>
          </w:p>
          <w:p w14:paraId="045EE7A0" w14:textId="77777777" w:rsidR="00C92465" w:rsidRPr="00B734B7" w:rsidRDefault="00E618DD" w:rsidP="00B734B7">
            <w:r w:rsidRPr="00B734B7">
              <w:t>Proportion of other health professionals that report the intervention has resulted in an expansion of the community pharmacists role within the primary health care team</w:t>
            </w:r>
          </w:p>
        </w:tc>
        <w:tc>
          <w:tcPr>
            <w:tcW w:w="0" w:type="auto"/>
          </w:tcPr>
          <w:p w14:paraId="045EE7A1" w14:textId="77777777" w:rsidR="00C92465" w:rsidRPr="00B734B7" w:rsidRDefault="00E618DD" w:rsidP="00B734B7">
            <w:r w:rsidRPr="00B734B7">
              <w:t>Pharmacist service satisfaction survey administered at end of trial</w:t>
            </w:r>
          </w:p>
          <w:p w14:paraId="045EE7A2" w14:textId="77777777" w:rsidR="00C92465" w:rsidRPr="00B734B7" w:rsidRDefault="00E618DD" w:rsidP="00B734B7">
            <w:r w:rsidRPr="00B734B7">
              <w:t>Referred providers service satisfaction survey administered at end of the trial</w:t>
            </w:r>
          </w:p>
          <w:p w14:paraId="045EE7A3" w14:textId="77777777" w:rsidR="00C92465" w:rsidRPr="00B734B7" w:rsidRDefault="00E618DD" w:rsidP="00B734B7">
            <w:r w:rsidRPr="00B734B7">
              <w:t>Semi-structured interviews conducted at case study visits</w:t>
            </w:r>
          </w:p>
        </w:tc>
        <w:tc>
          <w:tcPr>
            <w:tcW w:w="0" w:type="auto"/>
          </w:tcPr>
          <w:p w14:paraId="045EE7A4" w14:textId="77777777" w:rsidR="00C92465" w:rsidRPr="00B734B7" w:rsidRDefault="00E618DD" w:rsidP="00B734B7">
            <w:r w:rsidRPr="00B734B7">
              <w:t>The following analysis will be done on Group A and B:</w:t>
            </w:r>
          </w:p>
          <w:p w14:paraId="045EE7A5" w14:textId="7D62C492" w:rsidR="00C92465" w:rsidRPr="00B734B7" w:rsidRDefault="00E618DD" w:rsidP="00B734B7">
            <w:r w:rsidRPr="00B734B7">
              <w:t>Descriptive analysis (</w:t>
            </w:r>
            <w:r w:rsidR="00B734B7" w:rsidRPr="00B734B7">
              <w:t>e.g.,</w:t>
            </w:r>
            <w:r w:rsidRPr="00B734B7">
              <w:t xml:space="preserve"> by location, type of pharmacy, years of experience) of the proportion of pharmacists that report that the intervention has resulted in an expansion of their role within the primary health care team</w:t>
            </w:r>
          </w:p>
          <w:p w14:paraId="045EE7A6" w14:textId="77777777" w:rsidR="00C92465" w:rsidRPr="00B734B7" w:rsidRDefault="00E618DD" w:rsidP="00B734B7">
            <w:r w:rsidRPr="00B734B7">
              <w:t>Thematic analysis of examples of how the pharmacists report how the intervention has resulted in an expansion of their role within the primary health care team</w:t>
            </w:r>
          </w:p>
          <w:p w14:paraId="045EE7A7" w14:textId="77777777" w:rsidR="00C92465" w:rsidRPr="00B734B7" w:rsidRDefault="00E618DD" w:rsidP="00B734B7">
            <w:r w:rsidRPr="00B734B7">
              <w:t>Descriptive analysis of types of services (and/or disciplines) that report that the intervention has resulted in an expansion of the community pharmacists role within the primary health care team</w:t>
            </w:r>
          </w:p>
          <w:p w14:paraId="045EE7A8" w14:textId="77777777" w:rsidR="00C92465" w:rsidRPr="00B734B7" w:rsidRDefault="00E618DD" w:rsidP="00B734B7">
            <w:r w:rsidRPr="00B734B7">
              <w:t>Comparative statistical analysis of the difference in the KPIs in Group A compared to Group B</w:t>
            </w:r>
          </w:p>
        </w:tc>
      </w:tr>
    </w:tbl>
    <w:p w14:paraId="045EE7AA" w14:textId="77777777" w:rsidR="00C92465" w:rsidRDefault="00C92465">
      <w:pPr>
        <w:jc w:val="both"/>
        <w:sectPr w:rsidR="00C92465">
          <w:headerReference w:type="default" r:id="rId106"/>
          <w:footerReference w:type="default" r:id="rId107"/>
          <w:pgSz w:w="16838" w:h="11906" w:orient="landscape"/>
          <w:pgMar w:top="1440" w:right="1440" w:bottom="1440" w:left="1440" w:header="720" w:footer="720" w:gutter="0"/>
          <w:cols w:space="720"/>
        </w:sectPr>
      </w:pPr>
    </w:p>
    <w:p w14:paraId="045EE7AB" w14:textId="18D8DEBF" w:rsidR="00C92465" w:rsidRDefault="00E618DD">
      <w:pPr>
        <w:pStyle w:val="Heading1"/>
        <w:jc w:val="both"/>
      </w:pPr>
      <w:bookmarkStart w:id="3872" w:name="_Toc51243916"/>
      <w:bookmarkStart w:id="3873" w:name="_Toc52537340"/>
      <w:bookmarkStart w:id="3874" w:name="_Toc128059606"/>
      <w:bookmarkStart w:id="3875" w:name="_Toc129949105"/>
      <w:bookmarkStart w:id="3876" w:name="_Toc129949186"/>
      <w:bookmarkStart w:id="3877" w:name="_Toc129958429"/>
      <w:bookmarkStart w:id="3878" w:name="_Ref49860044"/>
      <w:bookmarkStart w:id="3879" w:name="_Toc50624385"/>
      <w:bookmarkStart w:id="3880" w:name="_Toc379118117"/>
      <w:bookmarkStart w:id="3881" w:name="_Toc381796514"/>
      <w:r>
        <w:t>Appendix G</w:t>
      </w:r>
      <w:r>
        <w:tab/>
        <w:t xml:space="preserve">Trial </w:t>
      </w:r>
      <w:bookmarkEnd w:id="3872"/>
      <w:bookmarkEnd w:id="3873"/>
      <w:r w:rsidR="006624B6">
        <w:t>questionnaires</w:t>
      </w:r>
      <w:bookmarkEnd w:id="3874"/>
      <w:bookmarkEnd w:id="3875"/>
      <w:bookmarkEnd w:id="3876"/>
      <w:bookmarkEnd w:id="3877"/>
    </w:p>
    <w:p w14:paraId="6CE4B482" w14:textId="77777777" w:rsidR="00AA2B7D" w:rsidRPr="00B86591" w:rsidRDefault="000C60AE" w:rsidP="00B734B7">
      <w:r w:rsidRPr="00B86591">
        <w:t xml:space="preserve">This Appendix presents the </w:t>
      </w:r>
      <w:r w:rsidR="005537D2" w:rsidRPr="00B86591">
        <w:t>data collection tools used to collect the key outcome data from participants during their initial and follow-up consultations</w:t>
      </w:r>
    </w:p>
    <w:p w14:paraId="5F6ECEF0" w14:textId="523EA612" w:rsidR="000C60AE" w:rsidRPr="005537D2" w:rsidRDefault="005537D2" w:rsidP="00FB65C9">
      <w:pPr>
        <w:pStyle w:val="Heading2"/>
      </w:pPr>
      <w:bookmarkStart w:id="3882" w:name="_Toc129949106"/>
      <w:bookmarkStart w:id="3883" w:name="_Toc129949187"/>
      <w:bookmarkStart w:id="3884" w:name="_Toc129958430"/>
      <w:r>
        <w:t>Participant c</w:t>
      </w:r>
      <w:r w:rsidR="000C60AE" w:rsidRPr="005537D2">
        <w:t>haracteristics</w:t>
      </w:r>
      <w:bookmarkEnd w:id="3882"/>
      <w:bookmarkEnd w:id="3883"/>
      <w:bookmarkEnd w:id="3884"/>
    </w:p>
    <w:p w14:paraId="0F4D3885" w14:textId="4875DB94" w:rsidR="00493093" w:rsidRPr="00493093" w:rsidRDefault="000C60AE" w:rsidP="00493093">
      <w:pPr>
        <w:pStyle w:val="ListNumber2"/>
      </w:pPr>
      <w:r w:rsidRPr="00493093">
        <w:t>Medicare Numbe</w:t>
      </w:r>
      <w:r w:rsidR="007A7C36">
        <w:t>r</w:t>
      </w:r>
    </w:p>
    <w:p w14:paraId="78F57151" w14:textId="77777777" w:rsidR="007A7C36" w:rsidRDefault="000C60AE" w:rsidP="00493093">
      <w:pPr>
        <w:pStyle w:val="ListNumber2"/>
      </w:pPr>
      <w:r w:rsidRPr="00493093">
        <w:t>Postcode where patient live (provide a four digit postcode)</w:t>
      </w:r>
    </w:p>
    <w:p w14:paraId="6EBEF6CF" w14:textId="36491443" w:rsidR="000C60AE" w:rsidRPr="007A7C36" w:rsidRDefault="000C60AE" w:rsidP="007A7C36">
      <w:pPr>
        <w:pStyle w:val="ListNumber2"/>
      </w:pPr>
      <w:r w:rsidRPr="007A7C36">
        <w:t xml:space="preserve">Age group of </w:t>
      </w:r>
      <w:r w:rsidR="007A7C36" w:rsidRPr="007A7C36">
        <w:t>patients</w:t>
      </w:r>
      <w:r w:rsidRPr="007A7C36">
        <w:t xml:space="preserve"> (please tick only one box)</w:t>
      </w:r>
    </w:p>
    <w:p w14:paraId="2F0F5504" w14:textId="5C9D13C6" w:rsidR="000C60AE" w:rsidRPr="007A7C36"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 xml:space="preserve">18 to 30 years of age </w:t>
      </w:r>
    </w:p>
    <w:p w14:paraId="7A3D50FE" w14:textId="58D41E59"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 xml:space="preserve">31 to 40 years </w:t>
      </w:r>
    </w:p>
    <w:p w14:paraId="1D59189C" w14:textId="728E515C"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 xml:space="preserve">41 to 50 years </w:t>
      </w:r>
    </w:p>
    <w:p w14:paraId="7E11E7B8" w14:textId="79A2B889"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 xml:space="preserve">51 to 60 years </w:t>
      </w:r>
    </w:p>
    <w:p w14:paraId="0FF36FE3" w14:textId="5AEAB807"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 xml:space="preserve">61 to 70 years </w:t>
      </w:r>
    </w:p>
    <w:p w14:paraId="09181CA1" w14:textId="426940E0"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 xml:space="preserve">71 to 80 years </w:t>
      </w:r>
    </w:p>
    <w:p w14:paraId="7D0EF2B3" w14:textId="6029E5FF"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81 years or older</w:t>
      </w:r>
    </w:p>
    <w:p w14:paraId="4181AF4B" w14:textId="77777777" w:rsidR="000C60AE" w:rsidRPr="00493093" w:rsidRDefault="000C60AE" w:rsidP="00493093">
      <w:pPr>
        <w:pStyle w:val="ListNumber2"/>
      </w:pPr>
      <w:r w:rsidRPr="00493093">
        <w:t>Patient gender (please tick only one box)</w:t>
      </w:r>
    </w:p>
    <w:p w14:paraId="272EAA3D" w14:textId="78AB56B2"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Female</w:t>
      </w:r>
    </w:p>
    <w:p w14:paraId="44459F68" w14:textId="6DD7B35C"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Male</w:t>
      </w:r>
    </w:p>
    <w:p w14:paraId="3E0129EE" w14:textId="687F2E24"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 xml:space="preserve">Other </w:t>
      </w:r>
    </w:p>
    <w:p w14:paraId="4DB25E6F" w14:textId="1DF003B8" w:rsidR="000C60AE" w:rsidRPr="00FB65C9" w:rsidRDefault="000C60AE" w:rsidP="007A7C36">
      <w:pPr>
        <w:pStyle w:val="Indenttext"/>
      </w:pPr>
      <w:r w:rsidRPr="00FB65C9">
        <w:fldChar w:fldCharType="begin">
          <w:ffData>
            <w:name w:val="Check43"/>
            <w:enabled/>
            <w:calcOnExit w:val="0"/>
            <w:checkBox>
              <w:sizeAuto/>
              <w:default w:val="0"/>
            </w:checkBox>
          </w:ffData>
        </w:fldChar>
      </w:r>
      <w:r w:rsidRPr="00FB65C9">
        <w:instrText xml:space="preserve"> FORMCHECKBOX </w:instrText>
      </w:r>
      <w:r w:rsidR="00F136C9">
        <w:fldChar w:fldCharType="separate"/>
      </w:r>
      <w:r w:rsidRPr="00FB65C9">
        <w:fldChar w:fldCharType="end"/>
      </w:r>
      <w:r w:rsidRPr="00FB65C9">
        <w:t xml:space="preserve"> </w:t>
      </w:r>
      <w:r w:rsidR="007A7C36">
        <w:tab/>
      </w:r>
      <w:r w:rsidRPr="00FB65C9">
        <w:t xml:space="preserve">Prefer not to disclose </w:t>
      </w:r>
    </w:p>
    <w:p w14:paraId="4EDDB365" w14:textId="77777777" w:rsidR="000C60AE" w:rsidRPr="00493093" w:rsidRDefault="000C60AE" w:rsidP="00493093">
      <w:pPr>
        <w:pStyle w:val="ListNumber2"/>
      </w:pPr>
      <w:r w:rsidRPr="00493093">
        <w:t>Language patient mainly speaks at home? (please tick only one)</w:t>
      </w:r>
    </w:p>
    <w:p w14:paraId="2A381930" w14:textId="49C4D2A1" w:rsidR="000C60AE" w:rsidRPr="00493093" w:rsidRDefault="000C60AE" w:rsidP="007A7C36">
      <w:pPr>
        <w:pStyle w:val="Indenttext"/>
      </w:pPr>
      <w:r w:rsidRPr="009A65BE">
        <w:fldChar w:fldCharType="begin">
          <w:ffData>
            <w:name w:val="Check43"/>
            <w:enabled/>
            <w:calcOnExit w:val="0"/>
            <w:checkBox>
              <w:sizeAuto/>
              <w:default w:val="0"/>
            </w:checkBox>
          </w:ffData>
        </w:fldChar>
      </w:r>
      <w:r w:rsidRPr="009A65BE">
        <w:instrText xml:space="preserve"> FORMCHECKBOX </w:instrText>
      </w:r>
      <w:r w:rsidR="00F136C9">
        <w:fldChar w:fldCharType="separate"/>
      </w:r>
      <w:r w:rsidRPr="009A65BE">
        <w:fldChar w:fldCharType="end"/>
      </w:r>
      <w:r w:rsidRPr="009A65BE">
        <w:t xml:space="preserve"> </w:t>
      </w:r>
      <w:r w:rsidR="007A7C36">
        <w:tab/>
      </w:r>
      <w:r w:rsidRPr="00493093">
        <w:t>English</w:t>
      </w:r>
      <w:r w:rsidRPr="00493093">
        <w:tab/>
      </w: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Italian</w:t>
      </w:r>
      <w:r w:rsidRPr="00493093">
        <w:tab/>
      </w: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Greek</w:t>
      </w:r>
      <w:r w:rsidRPr="00493093">
        <w:tab/>
      </w: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Mandarin</w:t>
      </w:r>
      <w:r w:rsidRPr="00493093">
        <w:tab/>
      </w: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Vietnamese</w:t>
      </w:r>
    </w:p>
    <w:p w14:paraId="452B04B4" w14:textId="5DD25534"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007A7C36">
        <w:tab/>
      </w:r>
      <w:r w:rsidRPr="00493093">
        <w:t>Cantonese</w:t>
      </w:r>
      <w:r w:rsidRPr="00493093">
        <w:tab/>
      </w: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Arabic</w:t>
      </w:r>
      <w:r w:rsidRPr="00493093">
        <w:tab/>
      </w: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Turkish</w:t>
      </w:r>
      <w:r w:rsidRPr="00493093">
        <w:tab/>
      </w: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Hindi</w:t>
      </w:r>
      <w:r w:rsidRPr="00493093">
        <w:tab/>
      </w: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Punjabi</w:t>
      </w:r>
    </w:p>
    <w:p w14:paraId="1E60450F" w14:textId="60FA1C30" w:rsidR="000C60AE" w:rsidRPr="007A7C36"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007A7C36">
        <w:tab/>
      </w:r>
      <w:r w:rsidRPr="00493093">
        <w:t>Another lan</w:t>
      </w:r>
      <w:r w:rsidRPr="009A65BE">
        <w:t xml:space="preserve">guage </w:t>
      </w:r>
      <w:r w:rsidRPr="007A7C36">
        <w:t>(please specify)</w:t>
      </w:r>
    </w:p>
    <w:p w14:paraId="6E4617DA" w14:textId="77777777" w:rsidR="000C60AE" w:rsidRPr="00493093" w:rsidRDefault="000C60AE" w:rsidP="00493093">
      <w:pPr>
        <w:pStyle w:val="ListNumber2"/>
      </w:pPr>
      <w:r w:rsidRPr="00493093">
        <w:t>Patients’ Aboriginal nor a Torres Strait Islander background? (please tick only one box)</w:t>
      </w:r>
    </w:p>
    <w:p w14:paraId="120E0A5F" w14:textId="249034EC" w:rsidR="000C60AE" w:rsidRPr="00493093" w:rsidRDefault="000C60AE" w:rsidP="007A7C36">
      <w:pPr>
        <w:pStyle w:val="Indenttext"/>
      </w:pPr>
      <w:r w:rsidRPr="009A65BE">
        <w:rPr>
          <w:lang w:val="en-US"/>
        </w:rPr>
        <w:fldChar w:fldCharType="begin">
          <w:ffData>
            <w:name w:val="Check43"/>
            <w:enabled/>
            <w:calcOnExit w:val="0"/>
            <w:checkBox>
              <w:sizeAuto/>
              <w:default w:val="0"/>
            </w:checkBox>
          </w:ffData>
        </w:fldChar>
      </w:r>
      <w:r w:rsidRPr="009A65BE">
        <w:rPr>
          <w:lang w:val="en-US"/>
        </w:rPr>
        <w:instrText xml:space="preserve"> FORMCHECKBOX </w:instrText>
      </w:r>
      <w:r w:rsidR="00F136C9">
        <w:rPr>
          <w:lang w:val="en-US"/>
        </w:rPr>
      </w:r>
      <w:r w:rsidR="00F136C9">
        <w:rPr>
          <w:lang w:val="en-US"/>
        </w:rPr>
        <w:fldChar w:fldCharType="separate"/>
      </w:r>
      <w:r w:rsidRPr="009A65BE">
        <w:rPr>
          <w:lang w:val="en-US"/>
        </w:rPr>
        <w:fldChar w:fldCharType="end"/>
      </w:r>
      <w:r w:rsidRPr="009A65BE">
        <w:rPr>
          <w:lang w:val="en-US"/>
        </w:rPr>
        <w:t xml:space="preserve"> </w:t>
      </w:r>
      <w:r w:rsidR="007A7C36">
        <w:rPr>
          <w:lang w:val="en-US"/>
        </w:rPr>
        <w:tab/>
      </w:r>
      <w:r w:rsidRPr="009A65BE">
        <w:rPr>
          <w:lang w:val="en-US"/>
        </w:rPr>
        <w:t>Neit</w:t>
      </w:r>
      <w:r w:rsidRPr="00493093">
        <w:t>her an Aboriginal nor a Torres Strait Islander</w:t>
      </w:r>
    </w:p>
    <w:p w14:paraId="3FB0A1DF" w14:textId="17E430D1"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007A7C36">
        <w:tab/>
      </w:r>
      <w:r w:rsidRPr="00493093">
        <w:t>An Aboriginal but not a Torres Strait Islander</w:t>
      </w:r>
    </w:p>
    <w:p w14:paraId="763ECD29" w14:textId="0B71ED9A"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007A7C36">
        <w:tab/>
      </w:r>
      <w:r w:rsidRPr="00493093">
        <w:t>A Torres Strait Islander but not an Aboriginal</w:t>
      </w:r>
    </w:p>
    <w:p w14:paraId="7167289A" w14:textId="353A1C91" w:rsidR="000C60AE" w:rsidRPr="007A7C36" w:rsidRDefault="000C60AE" w:rsidP="007A7C36">
      <w:pPr>
        <w:pStyle w:val="Indenttext"/>
        <w:rPr>
          <w:lang w:val="en-US"/>
        </w:rPr>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007A7C36">
        <w:tab/>
      </w:r>
      <w:r w:rsidRPr="00493093">
        <w:t>Both an Aborigina</w:t>
      </w:r>
      <w:r w:rsidRPr="009A65BE">
        <w:rPr>
          <w:lang w:val="en-US"/>
        </w:rPr>
        <w:t>l and a Torres Strait Islander</w:t>
      </w:r>
      <w:r>
        <w:rPr>
          <w:rFonts w:ascii="Arial" w:hAnsi="Arial" w:cs="Arial"/>
          <w:sz w:val="20"/>
          <w:szCs w:val="20"/>
          <w:lang w:val="en-US"/>
        </w:rPr>
        <w:br w:type="page"/>
      </w:r>
    </w:p>
    <w:p w14:paraId="1D8D8359" w14:textId="77777777" w:rsidR="000C60AE" w:rsidRPr="00493093" w:rsidRDefault="000C60AE" w:rsidP="00493093">
      <w:pPr>
        <w:pStyle w:val="ListNumber2"/>
      </w:pPr>
      <w:r w:rsidRPr="00493093">
        <w:t>Reason pharmacist invited patient to participate in the Chronic Pain MedsCheck trial</w:t>
      </w:r>
    </w:p>
    <w:p w14:paraId="58F4BA48"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Pr="00493093">
        <w:tab/>
        <w:t>Patients with sub-optimal chronic pain management</w:t>
      </w:r>
    </w:p>
    <w:p w14:paraId="3F9B4AE7" w14:textId="51CE98A9"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007A7C36">
        <w:t xml:space="preserve"> </w:t>
      </w:r>
      <w:r w:rsidRPr="00493093">
        <w:tab/>
        <w:t>Patients taking analgesics including non-prescription and complementary medicines</w:t>
      </w:r>
    </w:p>
    <w:p w14:paraId="4395453A" w14:textId="5DAD0611"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007A7C36">
        <w:t xml:space="preserve"> </w:t>
      </w:r>
      <w:r w:rsidRPr="00493093">
        <w:tab/>
        <w:t>Patients taking opioids (&lt;50 OME)</w:t>
      </w:r>
    </w:p>
    <w:p w14:paraId="508D9C95" w14:textId="33765524"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007A7C36">
        <w:t xml:space="preserve"> </w:t>
      </w:r>
      <w:r w:rsidRPr="00493093">
        <w:tab/>
        <w:t>Patients taking higher dose opioids (≥50 OME)</w:t>
      </w:r>
    </w:p>
    <w:p w14:paraId="63BCEA27"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Pr="00493093">
        <w:tab/>
        <w:t>Patients taking CNS depressant medicines in addition to opioids</w:t>
      </w:r>
    </w:p>
    <w:p w14:paraId="616FB4D4"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Pr="00493093">
        <w:tab/>
        <w:t>Patients experiencing adverse drug events to analgesics and adjuvant therapy</w:t>
      </w:r>
    </w:p>
    <w:p w14:paraId="157920FB"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Pr="00493093">
        <w:tab/>
        <w:t>Patients with recent changes to their pain medication regimen (e.g. escalating doses, number of pain medicines)</w:t>
      </w:r>
    </w:p>
    <w:p w14:paraId="62F2E93D"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Pr="00493093">
        <w:tab/>
        <w:t>Patients with poor health literacy regarding pain management</w:t>
      </w:r>
    </w:p>
    <w:p w14:paraId="1BEAC1DF"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Pr="00493093">
        <w:tab/>
        <w:t>Patients accessing multiple prescribers</w:t>
      </w:r>
    </w:p>
    <w:p w14:paraId="181C5364"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Pr="00493093">
        <w:tab/>
        <w:t>Patients experiencing difficulties managing their pain medicines</w:t>
      </w:r>
    </w:p>
    <w:p w14:paraId="11B7F2D5"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Pr="00493093">
        <w:tab/>
        <w:t>Patients having difficulties maintaining activities of daily living due to pain</w:t>
      </w:r>
    </w:p>
    <w:p w14:paraId="58EB7E24"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Pr="00493093">
        <w:tab/>
        <w:t>Patients exhibiting significant co-morbidities including mental health problems, cognitive impairment, substance abuse, pregnancy, polypharmacy, significant renal or hepatic impairment that may be associated with pain</w:t>
      </w:r>
    </w:p>
    <w:p w14:paraId="5D52FDB9" w14:textId="7DC3671A"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007A7C36">
        <w:t xml:space="preserve"> </w:t>
      </w:r>
      <w:r w:rsidRPr="00493093">
        <w:tab/>
        <w:t>Patients experiencing chronic pain who are living alone or without access to social support</w:t>
      </w:r>
    </w:p>
    <w:p w14:paraId="53DC8975" w14:textId="4C575D3C" w:rsidR="000C60AE" w:rsidRPr="0040451C" w:rsidRDefault="000C60AE" w:rsidP="007A7C36">
      <w:pPr>
        <w:pStyle w:val="Indenttext"/>
        <w:rPr>
          <w:lang w:val="en-US"/>
        </w:rPr>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007A7C36">
        <w:t xml:space="preserve"> </w:t>
      </w:r>
      <w:r w:rsidRPr="00493093">
        <w:tab/>
        <w:t>Ot</w:t>
      </w:r>
      <w:r w:rsidRPr="0040451C">
        <w:rPr>
          <w:lang w:val="en-US"/>
        </w:rPr>
        <w:t xml:space="preserve">her </w:t>
      </w:r>
      <w:r w:rsidRPr="0040451C">
        <w:rPr>
          <w:i/>
          <w:lang w:val="en-US"/>
        </w:rPr>
        <w:t>(please specif</w:t>
      </w:r>
      <w:r w:rsidR="005537D2">
        <w:rPr>
          <w:i/>
          <w:lang w:val="en-US"/>
        </w:rPr>
        <w:t>y</w:t>
      </w:r>
      <w:r w:rsidRPr="0040451C">
        <w:rPr>
          <w:i/>
          <w:lang w:val="en-US"/>
        </w:rPr>
        <w:t>)</w:t>
      </w:r>
      <w:r w:rsidRPr="0040451C">
        <w:rPr>
          <w:u w:val="single"/>
          <w:lang w:val="en-US"/>
        </w:rPr>
        <w:t xml:space="preserve"> </w:t>
      </w:r>
      <w:r w:rsidRPr="0040451C">
        <w:rPr>
          <w:u w:val="single"/>
          <w:lang w:val="en-US"/>
        </w:rPr>
        <w:tab/>
      </w:r>
      <w:r w:rsidRPr="0040451C">
        <w:rPr>
          <w:u w:val="single"/>
          <w:lang w:val="en-US"/>
        </w:rPr>
        <w:tab/>
      </w:r>
      <w:r w:rsidRPr="0040451C">
        <w:rPr>
          <w:u w:val="single"/>
          <w:lang w:val="en-US"/>
        </w:rPr>
        <w:tab/>
      </w:r>
      <w:r w:rsidRPr="0040451C">
        <w:rPr>
          <w:u w:val="single"/>
          <w:lang w:val="en-US"/>
        </w:rPr>
        <w:tab/>
      </w:r>
    </w:p>
    <w:p w14:paraId="4E9232E2" w14:textId="77777777" w:rsidR="000C60AE" w:rsidRPr="00493093" w:rsidRDefault="000C60AE" w:rsidP="00493093">
      <w:pPr>
        <w:pStyle w:val="ListNumber2"/>
      </w:pPr>
      <w:r w:rsidRPr="00493093">
        <w:t>Does the patient have any “red flag” issues? (select as many as appropriate)</w:t>
      </w:r>
    </w:p>
    <w:p w14:paraId="59B6D8B9" w14:textId="4EA0AC53" w:rsidR="000C60AE" w:rsidRPr="00493093" w:rsidRDefault="000C60AE" w:rsidP="007A7C36">
      <w:pPr>
        <w:pStyle w:val="Indenttext"/>
      </w:pPr>
      <w:r w:rsidRPr="0040451C">
        <w:rPr>
          <w:lang w:val="en-US"/>
        </w:rPr>
        <w:fldChar w:fldCharType="begin">
          <w:ffData>
            <w:name w:val="Check43"/>
            <w:enabled/>
            <w:calcOnExit w:val="0"/>
            <w:checkBox>
              <w:sizeAuto/>
              <w:default w:val="0"/>
            </w:checkBox>
          </w:ffData>
        </w:fldChar>
      </w:r>
      <w:r w:rsidRPr="0040451C">
        <w:rPr>
          <w:lang w:val="en-US"/>
        </w:rPr>
        <w:instrText xml:space="preserve"> FORMCHECKBOX </w:instrText>
      </w:r>
      <w:r w:rsidR="00F136C9">
        <w:rPr>
          <w:lang w:val="en-US"/>
        </w:rPr>
      </w:r>
      <w:r w:rsidR="00F136C9">
        <w:rPr>
          <w:lang w:val="en-US"/>
        </w:rPr>
        <w:fldChar w:fldCharType="separate"/>
      </w:r>
      <w:r w:rsidRPr="0040451C">
        <w:rPr>
          <w:lang w:val="en-US"/>
        </w:rPr>
        <w:fldChar w:fldCharType="end"/>
      </w:r>
      <w:r w:rsidR="007A7C36">
        <w:rPr>
          <w:lang w:val="en-US"/>
        </w:rPr>
        <w:t xml:space="preserve"> </w:t>
      </w:r>
      <w:r w:rsidRPr="0040451C">
        <w:rPr>
          <w:lang w:val="en-US"/>
        </w:rPr>
        <w:tab/>
      </w:r>
      <w:r w:rsidRPr="00493093">
        <w:t xml:space="preserve">Organic pathology </w:t>
      </w:r>
    </w:p>
    <w:p w14:paraId="56A51C21" w14:textId="04FFCAB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007A7C36">
        <w:t xml:space="preserve"> </w:t>
      </w:r>
      <w:r w:rsidRPr="00493093">
        <w:tab/>
        <w:t xml:space="preserve">Substance abuse </w:t>
      </w:r>
    </w:p>
    <w:p w14:paraId="1734FF8C" w14:textId="64108ACC"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007A7C36">
        <w:t xml:space="preserve"> </w:t>
      </w:r>
      <w:r w:rsidRPr="00493093">
        <w:tab/>
        <w:t>Drug interactions</w:t>
      </w:r>
    </w:p>
    <w:p w14:paraId="673C645D" w14:textId="69A9966A"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007A7C36">
        <w:t xml:space="preserve"> </w:t>
      </w:r>
      <w:r w:rsidRPr="00493093">
        <w:tab/>
        <w:t xml:space="preserve">Adverse effects </w:t>
      </w:r>
    </w:p>
    <w:p w14:paraId="12E34111" w14:textId="29FC4656"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007A7C36">
        <w:t xml:space="preserve"> </w:t>
      </w:r>
      <w:r w:rsidRPr="00493093">
        <w:tab/>
        <w:t xml:space="preserve">None </w:t>
      </w:r>
    </w:p>
    <w:p w14:paraId="3343F7A0" w14:textId="77777777" w:rsidR="000C60AE" w:rsidRPr="00493093" w:rsidRDefault="000C60AE" w:rsidP="00493093">
      <w:pPr>
        <w:pStyle w:val="ListNumber2"/>
      </w:pPr>
      <w:r w:rsidRPr="00493093">
        <w:t>Does the patient have any “yellow flag” issues? (select as many as appropriate)</w:t>
      </w:r>
    </w:p>
    <w:p w14:paraId="517F95C8"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ab/>
        <w:t xml:space="preserve">Low health literacy </w:t>
      </w:r>
    </w:p>
    <w:p w14:paraId="26A1FFA3"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ab/>
        <w:t xml:space="preserve">Sleep disturbance </w:t>
      </w:r>
    </w:p>
    <w:p w14:paraId="2FD8CBDC"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ab/>
        <w:t>Unable to work due to chronic pain</w:t>
      </w:r>
    </w:p>
    <w:p w14:paraId="2B1180E1"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ab/>
        <w:t>Social isolation</w:t>
      </w:r>
    </w:p>
    <w:p w14:paraId="5989F5ED"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ab/>
        <w:t>Suspected over medicating</w:t>
      </w:r>
    </w:p>
    <w:p w14:paraId="1CAC7C29" w14:textId="77777777"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ab/>
        <w:t xml:space="preserve">None </w:t>
      </w:r>
    </w:p>
    <w:p w14:paraId="2023FC6D" w14:textId="77777777" w:rsidR="000C60AE" w:rsidRPr="00493093" w:rsidRDefault="000C60AE" w:rsidP="00493093">
      <w:pPr>
        <w:pStyle w:val="ListNumber2"/>
      </w:pPr>
      <w:r w:rsidRPr="00493093">
        <w:t>Site of pain as reported by patient (more than one can be selected)</w:t>
      </w:r>
    </w:p>
    <w:p w14:paraId="1F9798AC" w14:textId="10576190"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007A7C36">
        <w:tab/>
      </w:r>
      <w:r w:rsidRPr="00493093">
        <w:t>Head</w:t>
      </w:r>
    </w:p>
    <w:p w14:paraId="15C8C55F" w14:textId="631B1450" w:rsidR="000C60AE" w:rsidRPr="00493093" w:rsidRDefault="000C60AE" w:rsidP="007A7C36">
      <w:pPr>
        <w:pStyle w:val="Indenttext"/>
      </w:pPr>
      <w:r w:rsidRPr="00493093">
        <w:fldChar w:fldCharType="begin">
          <w:ffData>
            <w:name w:val="Check43"/>
            <w:enabled/>
            <w:calcOnExit w:val="0"/>
            <w:checkBox>
              <w:sizeAuto/>
              <w:default w:val="0"/>
            </w:checkBox>
          </w:ffData>
        </w:fldChar>
      </w:r>
      <w:r w:rsidRPr="00493093">
        <w:instrText xml:space="preserve"> FORMCHECKBOX </w:instrText>
      </w:r>
      <w:r w:rsidR="00F136C9">
        <w:fldChar w:fldCharType="separate"/>
      </w:r>
      <w:r w:rsidRPr="00493093">
        <w:fldChar w:fldCharType="end"/>
      </w:r>
      <w:r w:rsidRPr="00493093">
        <w:t xml:space="preserve"> </w:t>
      </w:r>
      <w:r w:rsidR="007A7C36">
        <w:tab/>
      </w:r>
      <w:r w:rsidRPr="00493093">
        <w:t>Neck</w:t>
      </w:r>
    </w:p>
    <w:p w14:paraId="52487A8B" w14:textId="20E7270B"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Chest</w:t>
      </w:r>
    </w:p>
    <w:p w14:paraId="419206B4" w14:textId="5ED18CA3"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Back</w:t>
      </w:r>
    </w:p>
    <w:p w14:paraId="1A1809ED" w14:textId="280D3989"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Leg</w:t>
      </w:r>
    </w:p>
    <w:p w14:paraId="2741771B" w14:textId="1E64FAF6"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Arm/shoulder</w:t>
      </w:r>
    </w:p>
    <w:p w14:paraId="15830E85" w14:textId="22FC8011"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Abdomen</w:t>
      </w:r>
    </w:p>
    <w:p w14:paraId="5FD0B146" w14:textId="4BC9D7B4"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Hand</w:t>
      </w:r>
    </w:p>
    <w:p w14:paraId="642DA3AB" w14:textId="1964F1D4"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 xml:space="preserve">Feet </w:t>
      </w:r>
    </w:p>
    <w:p w14:paraId="45ECBDC6" w14:textId="509E18E6"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Pelvic and/or genital</w:t>
      </w:r>
    </w:p>
    <w:p w14:paraId="263928ED" w14:textId="5C2E02F3"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Buttock</w:t>
      </w:r>
    </w:p>
    <w:p w14:paraId="79E3D753" w14:textId="6C34047C"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Knee</w:t>
      </w:r>
    </w:p>
    <w:p w14:paraId="34C87314" w14:textId="04CC234C"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Whole body</w:t>
      </w:r>
    </w:p>
    <w:p w14:paraId="08F39DB6" w14:textId="2A06B175"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Other (please specif</w:t>
      </w:r>
      <w:r w:rsidR="005537D2" w:rsidRPr="002F69A2">
        <w:t>y</w:t>
      </w:r>
      <w:r w:rsidRPr="002F69A2">
        <w:t>)</w:t>
      </w:r>
    </w:p>
    <w:p w14:paraId="04F6019F" w14:textId="77777777" w:rsidR="000C60AE" w:rsidRPr="00493093" w:rsidRDefault="000C60AE" w:rsidP="00493093">
      <w:pPr>
        <w:pStyle w:val="ListNumber2"/>
      </w:pPr>
      <w:r w:rsidRPr="00493093">
        <w:t>Frequency of pain</w:t>
      </w:r>
    </w:p>
    <w:p w14:paraId="6CA8F492" w14:textId="56045078"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Always present (always the same intensity)</w:t>
      </w:r>
    </w:p>
    <w:p w14:paraId="28BB6DA4" w14:textId="5386187F"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Always present (level of pain varies)</w:t>
      </w:r>
    </w:p>
    <w:p w14:paraId="3969F5EF" w14:textId="3248F639"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Often present (pain free period lasts less than six hours)</w:t>
      </w:r>
    </w:p>
    <w:p w14:paraId="310CA4FF" w14:textId="04980E10"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Occasionally present (pain occurs once to several times per day, lasting up to an hour)</w:t>
      </w:r>
    </w:p>
    <w:p w14:paraId="4D2295F0" w14:textId="68BD036E" w:rsidR="000C60AE" w:rsidRPr="00493093" w:rsidRDefault="000C60AE" w:rsidP="007A7C36">
      <w:pPr>
        <w:pStyle w:val="Indenttext"/>
      </w:pPr>
      <w:r w:rsidRPr="00573892">
        <w:rPr>
          <w:lang w:val="en-US"/>
        </w:rPr>
        <w:fldChar w:fldCharType="begin">
          <w:ffData>
            <w:name w:val="Check43"/>
            <w:enabled/>
            <w:calcOnExit w:val="0"/>
            <w:checkBox>
              <w:sizeAuto/>
              <w:default w:val="0"/>
            </w:checkBox>
          </w:ffData>
        </w:fldChar>
      </w:r>
      <w:r w:rsidRPr="00573892">
        <w:rPr>
          <w:lang w:val="en-US"/>
        </w:rPr>
        <w:instrText xml:space="preserve"> FORMCHECKBOX </w:instrText>
      </w:r>
      <w:r w:rsidR="00F136C9">
        <w:rPr>
          <w:lang w:val="en-US"/>
        </w:rPr>
      </w:r>
      <w:r w:rsidR="00F136C9">
        <w:rPr>
          <w:lang w:val="en-US"/>
        </w:rPr>
        <w:fldChar w:fldCharType="separate"/>
      </w:r>
      <w:r w:rsidRPr="00573892">
        <w:rPr>
          <w:lang w:val="en-US"/>
        </w:rPr>
        <w:fldChar w:fldCharType="end"/>
      </w:r>
      <w:r w:rsidRPr="00573892">
        <w:rPr>
          <w:lang w:val="en-US"/>
        </w:rPr>
        <w:t xml:space="preserve"> </w:t>
      </w:r>
      <w:r w:rsidR="007A7C36">
        <w:rPr>
          <w:lang w:val="en-US"/>
        </w:rPr>
        <w:tab/>
      </w:r>
      <w:r w:rsidRPr="00573892">
        <w:rPr>
          <w:lang w:val="en-US"/>
        </w:rPr>
        <w:t>Rarely present (pain occurs every few days or weeks)</w:t>
      </w:r>
    </w:p>
    <w:p w14:paraId="42DF0715" w14:textId="77777777" w:rsidR="000C60AE" w:rsidRPr="00493093" w:rsidRDefault="000C60AE" w:rsidP="00493093">
      <w:pPr>
        <w:pStyle w:val="ListNumber2"/>
      </w:pPr>
      <w:r w:rsidRPr="00493093">
        <w:t>Number of pain sites</w:t>
      </w:r>
    </w:p>
    <w:p w14:paraId="011F83E1" w14:textId="50A621EE"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1</w:t>
      </w:r>
    </w:p>
    <w:p w14:paraId="3112FAA6" w14:textId="1BE511C1"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2-3</w:t>
      </w:r>
    </w:p>
    <w:p w14:paraId="402676B7" w14:textId="5D0C157E"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4-6</w:t>
      </w:r>
    </w:p>
    <w:p w14:paraId="1EA5299B" w14:textId="24B8EF6B"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7-9</w:t>
      </w:r>
    </w:p>
    <w:p w14:paraId="4139D64E" w14:textId="5826B50C"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10+</w:t>
      </w:r>
    </w:p>
    <w:p w14:paraId="62DF549C" w14:textId="77777777" w:rsidR="000C60AE" w:rsidRPr="00493093" w:rsidRDefault="000C60AE" w:rsidP="00493093">
      <w:pPr>
        <w:pStyle w:val="ListNumber2"/>
      </w:pPr>
      <w:r w:rsidRPr="00493093">
        <w:t>Are there any existing co-morbidities</w:t>
      </w:r>
    </w:p>
    <w:p w14:paraId="2CBDE28E" w14:textId="5744AF2E"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Depression/anxiety</w:t>
      </w:r>
    </w:p>
    <w:p w14:paraId="0BA91B0F" w14:textId="3B89E7B0"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Osteoarthritis, degenerative arthritis</w:t>
      </w:r>
    </w:p>
    <w:p w14:paraId="717FCE23" w14:textId="493C56AC"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High blood pressure</w:t>
      </w:r>
    </w:p>
    <w:p w14:paraId="4F13FDB0" w14:textId="6CB5C5AE"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Diabetes</w:t>
      </w:r>
    </w:p>
    <w:p w14:paraId="4CF83535" w14:textId="37BEF9F1"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Heart disease</w:t>
      </w:r>
    </w:p>
    <w:p w14:paraId="691E1E26" w14:textId="1D3DB85D"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Ulcer or stomach disease</w:t>
      </w:r>
    </w:p>
    <w:p w14:paraId="43778739" w14:textId="7C4805D5"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Rheumatoid arthritis</w:t>
      </w:r>
    </w:p>
    <w:p w14:paraId="5B8B735E" w14:textId="1BDA7CB1"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Lung disease</w:t>
      </w:r>
    </w:p>
    <w:p w14:paraId="0FD5B8F0" w14:textId="06C866F1"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Stroke or neurological condition</w:t>
      </w:r>
    </w:p>
    <w:p w14:paraId="15249639" w14:textId="028BF813"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Cancer</w:t>
      </w:r>
    </w:p>
    <w:p w14:paraId="37A3C3AD" w14:textId="2DB35358"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Anaemia or other blood disease</w:t>
      </w:r>
    </w:p>
    <w:p w14:paraId="20969BD1" w14:textId="5CB16ED3"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7A7C36">
        <w:tab/>
      </w:r>
      <w:r w:rsidRPr="002F69A2">
        <w:t>Kidney disease</w:t>
      </w:r>
    </w:p>
    <w:p w14:paraId="4CE45DD8" w14:textId="7460A429" w:rsidR="000C60AE" w:rsidRPr="00493093" w:rsidRDefault="000C60AE" w:rsidP="007A7C36">
      <w:pPr>
        <w:pStyle w:val="Indenttext"/>
      </w:pPr>
      <w:r w:rsidRPr="003F07F5">
        <w:rPr>
          <w:lang w:val="en-US"/>
        </w:rPr>
        <w:fldChar w:fldCharType="begin">
          <w:ffData>
            <w:name w:val="Check43"/>
            <w:enabled/>
            <w:calcOnExit w:val="0"/>
            <w:checkBox>
              <w:sizeAuto/>
              <w:default w:val="0"/>
            </w:checkBox>
          </w:ffData>
        </w:fldChar>
      </w:r>
      <w:r w:rsidRPr="003F07F5">
        <w:rPr>
          <w:lang w:val="en-US"/>
        </w:rPr>
        <w:instrText xml:space="preserve"> FORMCHECKBOX </w:instrText>
      </w:r>
      <w:r w:rsidR="00F136C9">
        <w:rPr>
          <w:lang w:val="en-US"/>
        </w:rPr>
      </w:r>
      <w:r w:rsidR="00F136C9">
        <w:rPr>
          <w:lang w:val="en-US"/>
        </w:rPr>
        <w:fldChar w:fldCharType="separate"/>
      </w:r>
      <w:r w:rsidRPr="003F07F5">
        <w:rPr>
          <w:lang w:val="en-US"/>
        </w:rPr>
        <w:fldChar w:fldCharType="end"/>
      </w:r>
      <w:r w:rsidRPr="003F07F5">
        <w:rPr>
          <w:lang w:val="en-US"/>
        </w:rPr>
        <w:t xml:space="preserve"> </w:t>
      </w:r>
      <w:r w:rsidR="007A7C36">
        <w:rPr>
          <w:lang w:val="en-US"/>
        </w:rPr>
        <w:tab/>
      </w:r>
      <w:r>
        <w:rPr>
          <w:lang w:val="en-US"/>
        </w:rPr>
        <w:t>Other kidney disease</w:t>
      </w:r>
    </w:p>
    <w:p w14:paraId="6FF0F4CB" w14:textId="77777777" w:rsidR="000C60AE" w:rsidRPr="00493093" w:rsidRDefault="000C60AE" w:rsidP="00493093">
      <w:pPr>
        <w:pStyle w:val="ListNumber2"/>
      </w:pPr>
      <w:r w:rsidRPr="00493093">
        <w:t>Current work status?</w:t>
      </w:r>
    </w:p>
    <w:p w14:paraId="09EBFAF9" w14:textId="511DC8DE"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Full-time job</w:t>
      </w:r>
    </w:p>
    <w:p w14:paraId="3D07D33C" w14:textId="368FAFE8"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Part-time job</w:t>
      </w:r>
    </w:p>
    <w:p w14:paraId="703F8826" w14:textId="04B93345"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Retired</w:t>
      </w:r>
    </w:p>
    <w:p w14:paraId="50571476" w14:textId="5CCCBEFE"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Temporary or permanent disability</w:t>
      </w:r>
    </w:p>
    <w:p w14:paraId="37B8DA0B" w14:textId="53A68AF2" w:rsidR="000C60AE" w:rsidRPr="002F69A2" w:rsidRDefault="000C60AE" w:rsidP="007A7C36">
      <w:pPr>
        <w:pStyle w:val="Indenttext"/>
      </w:pPr>
      <w:r w:rsidRPr="002F69A2">
        <w:fldChar w:fldCharType="begin">
          <w:ffData>
            <w:name w:val="Check43"/>
            <w:enabled/>
            <w:calcOnExit w:val="0"/>
            <w:checkBox>
              <w:sizeAuto/>
              <w:default w:val="0"/>
            </w:checkBox>
          </w:ffData>
        </w:fldChar>
      </w:r>
      <w:r w:rsidRPr="002F69A2">
        <w:instrText xml:space="preserve"> FORMCHECKBOX </w:instrText>
      </w:r>
      <w:r w:rsidR="00F136C9">
        <w:fldChar w:fldCharType="separate"/>
      </w:r>
      <w:r w:rsidRPr="002F69A2">
        <w:fldChar w:fldCharType="end"/>
      </w:r>
      <w:r w:rsidRPr="002F69A2">
        <w:t xml:space="preserve"> </w:t>
      </w:r>
      <w:r w:rsidR="00507CA0">
        <w:tab/>
      </w:r>
      <w:r w:rsidRPr="002F69A2">
        <w:t>Unemployed</w:t>
      </w:r>
    </w:p>
    <w:p w14:paraId="69C171D0" w14:textId="5FBF8C17" w:rsidR="00AA2B7D" w:rsidRPr="00493093" w:rsidRDefault="000C60AE" w:rsidP="007A7C36">
      <w:pPr>
        <w:pStyle w:val="Indenttext"/>
      </w:pPr>
      <w:r w:rsidRPr="00573892">
        <w:rPr>
          <w:lang w:val="en-US"/>
        </w:rPr>
        <w:fldChar w:fldCharType="begin">
          <w:ffData>
            <w:name w:val="Check43"/>
            <w:enabled/>
            <w:calcOnExit w:val="0"/>
            <w:checkBox>
              <w:sizeAuto/>
              <w:default w:val="0"/>
            </w:checkBox>
          </w:ffData>
        </w:fldChar>
      </w:r>
      <w:r w:rsidRPr="00573892">
        <w:rPr>
          <w:lang w:val="en-US"/>
        </w:rPr>
        <w:instrText xml:space="preserve"> FORMCHECKBOX </w:instrText>
      </w:r>
      <w:r w:rsidR="00F136C9">
        <w:rPr>
          <w:lang w:val="en-US"/>
        </w:rPr>
      </w:r>
      <w:r w:rsidR="00F136C9">
        <w:rPr>
          <w:lang w:val="en-US"/>
        </w:rPr>
        <w:fldChar w:fldCharType="separate"/>
      </w:r>
      <w:r w:rsidRPr="00573892">
        <w:rPr>
          <w:lang w:val="en-US"/>
        </w:rPr>
        <w:fldChar w:fldCharType="end"/>
      </w:r>
      <w:r w:rsidRPr="00573892">
        <w:rPr>
          <w:lang w:val="en-US"/>
        </w:rPr>
        <w:t xml:space="preserve"> </w:t>
      </w:r>
      <w:r w:rsidR="00507CA0">
        <w:rPr>
          <w:lang w:val="en-US"/>
        </w:rPr>
        <w:tab/>
      </w:r>
      <w:r w:rsidRPr="00573892">
        <w:rPr>
          <w:lang w:val="en-US"/>
        </w:rPr>
        <w:t xml:space="preserve">Other </w:t>
      </w:r>
      <w:r w:rsidRPr="00573892">
        <w:rPr>
          <w:i/>
          <w:lang w:val="en-US"/>
        </w:rPr>
        <w:t>(please specif</w:t>
      </w:r>
      <w:r w:rsidR="005537D2">
        <w:rPr>
          <w:i/>
          <w:lang w:val="en-US"/>
        </w:rPr>
        <w:t>y</w:t>
      </w:r>
      <w:r w:rsidRPr="00573892">
        <w:rPr>
          <w:i/>
          <w:lang w:val="en-US"/>
        </w:rPr>
        <w:t>)</w:t>
      </w:r>
    </w:p>
    <w:p w14:paraId="4281F821" w14:textId="526E46EA" w:rsidR="005537D2" w:rsidRDefault="00925691" w:rsidP="00FB65C9">
      <w:pPr>
        <w:pStyle w:val="Heading2"/>
      </w:pPr>
      <w:bookmarkStart w:id="3885" w:name="_Toc129949107"/>
      <w:bookmarkStart w:id="3886" w:name="_Toc129949188"/>
      <w:bookmarkStart w:id="3887" w:name="_Toc129958431"/>
      <w:r w:rsidRPr="00907FDA">
        <w:rPr>
          <w:rFonts w:cs="Arial"/>
          <w:noProof/>
        </w:rPr>
        <w:drawing>
          <wp:anchor distT="0" distB="0" distL="114300" distR="114300" simplePos="0" relativeHeight="251659267" behindDoc="0" locked="0" layoutInCell="1" allowOverlap="1" wp14:anchorId="3F82DCF9" wp14:editId="29F9DF43">
            <wp:simplePos x="0" y="0"/>
            <wp:positionH relativeFrom="margin">
              <wp:align>left</wp:align>
            </wp:positionH>
            <wp:positionV relativeFrom="paragraph">
              <wp:posOffset>270510</wp:posOffset>
            </wp:positionV>
            <wp:extent cx="5786120" cy="8319135"/>
            <wp:effectExtent l="0" t="0" r="5080" b="5715"/>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86120" cy="8319135"/>
                    </a:xfrm>
                    <a:prstGeom prst="rect">
                      <a:avLst/>
                    </a:prstGeom>
                    <a:noFill/>
                    <a:ln>
                      <a:noFill/>
                    </a:ln>
                  </pic:spPr>
                </pic:pic>
              </a:graphicData>
            </a:graphic>
          </wp:anchor>
        </w:drawing>
      </w:r>
      <w:r w:rsidR="005537D2">
        <w:t>Min</w:t>
      </w:r>
      <w:r>
        <w:t>i ePPOC</w:t>
      </w:r>
      <w:bookmarkEnd w:id="3885"/>
      <w:bookmarkEnd w:id="3886"/>
      <w:bookmarkEnd w:id="3887"/>
    </w:p>
    <w:p w14:paraId="45F71631" w14:textId="03C6DF51" w:rsidR="00925691" w:rsidRDefault="00925691" w:rsidP="00925691">
      <w:r w:rsidRPr="00907FDA">
        <w:rPr>
          <w:rFonts w:cs="Arial"/>
          <w:noProof/>
        </w:rPr>
        <w:drawing>
          <wp:inline distT="0" distB="0" distL="0" distR="0" wp14:anchorId="7F71E211" wp14:editId="3784F2DB">
            <wp:extent cx="5779008" cy="8301823"/>
            <wp:effectExtent l="0" t="0" r="0" b="4445"/>
            <wp:docPr id="6" name="Picture 6" descr="This is page 2 of the Chronic Pain MedsCheck – Initial Questionnaire. Page 2 has questions 6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page 2 of the Chronic Pain MedsCheck – Initial Questionnaire. Page 2 has questions 6 to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83854" cy="8308785"/>
                    </a:xfrm>
                    <a:prstGeom prst="rect">
                      <a:avLst/>
                    </a:prstGeom>
                    <a:noFill/>
                    <a:ln>
                      <a:noFill/>
                    </a:ln>
                  </pic:spPr>
                </pic:pic>
              </a:graphicData>
            </a:graphic>
          </wp:inline>
        </w:drawing>
      </w:r>
    </w:p>
    <w:p w14:paraId="4387F025" w14:textId="03BD7C1C" w:rsidR="00925691" w:rsidRDefault="00925691" w:rsidP="00925691">
      <w:r w:rsidRPr="00907FDA">
        <w:rPr>
          <w:rFonts w:cs="Arial"/>
          <w:noProof/>
        </w:rPr>
        <w:drawing>
          <wp:inline distT="0" distB="0" distL="0" distR="0" wp14:anchorId="174EF58C" wp14:editId="27C1AB9A">
            <wp:extent cx="5733812" cy="8273491"/>
            <wp:effectExtent l="0" t="0" r="635" b="0"/>
            <wp:docPr id="7" name="Picture 7" descr="This is Page 1 of the Chronic Pain MedsCheck – Follow Up Questionnaire. It contains 4 question boxes, for example the first box requests Family Name and Given name.&#10;&#10;The second question asks what number best describes your pain on average in the past week. The rating is from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Page 1 of the Chronic Pain MedsCheck – Follow Up Questionnaire. It contains 4 question boxes, for example the first box requests Family Name and Given name.&#10;&#10;The second question asks what number best describes your pain on average in the past week. The rating is from 0-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42455" cy="8285962"/>
                    </a:xfrm>
                    <a:prstGeom prst="rect">
                      <a:avLst/>
                    </a:prstGeom>
                    <a:noFill/>
                    <a:ln>
                      <a:noFill/>
                    </a:ln>
                  </pic:spPr>
                </pic:pic>
              </a:graphicData>
            </a:graphic>
          </wp:inline>
        </w:drawing>
      </w:r>
    </w:p>
    <w:p w14:paraId="2F00BEBB" w14:textId="77777777" w:rsidR="00AA2B7D" w:rsidRDefault="00925691" w:rsidP="00925691">
      <w:pPr>
        <w:rPr>
          <w:b/>
          <w:smallCaps/>
          <w:sz w:val="24"/>
          <w:szCs w:val="24"/>
        </w:rPr>
      </w:pPr>
      <w:r w:rsidRPr="00907FDA">
        <w:rPr>
          <w:rFonts w:cs="Arial"/>
          <w:noProof/>
        </w:rPr>
        <w:drawing>
          <wp:inline distT="0" distB="0" distL="0" distR="0" wp14:anchorId="725096DB" wp14:editId="11082B79">
            <wp:extent cx="5731510" cy="8175383"/>
            <wp:effectExtent l="0" t="0" r="2540" b="0"/>
            <wp:docPr id="14" name="Picture 14" descr="This is Page 2 of the Chronic Pain MedsCheck – Follow Up Questionnaire Form. The second page contains 3 questio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Page 2 of the Chronic Pain MedsCheck – Follow Up Questionnaire Form. The second page contains 3 question box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8175383"/>
                    </a:xfrm>
                    <a:prstGeom prst="rect">
                      <a:avLst/>
                    </a:prstGeom>
                    <a:noFill/>
                    <a:ln>
                      <a:noFill/>
                    </a:ln>
                  </pic:spPr>
                </pic:pic>
              </a:graphicData>
            </a:graphic>
          </wp:inline>
        </w:drawing>
      </w:r>
    </w:p>
    <w:p w14:paraId="38998D82" w14:textId="3D382C1A" w:rsidR="00925691" w:rsidRDefault="00925691" w:rsidP="00FB65C9">
      <w:pPr>
        <w:pStyle w:val="Heading2"/>
      </w:pPr>
      <w:bookmarkStart w:id="3888" w:name="_Toc129949108"/>
      <w:bookmarkStart w:id="3889" w:name="_Toc129949189"/>
      <w:bookmarkStart w:id="3890" w:name="_Toc129958432"/>
      <w:r w:rsidRPr="00925691">
        <w:t>AQoL questionnaire</w:t>
      </w:r>
      <w:bookmarkEnd w:id="3888"/>
      <w:bookmarkEnd w:id="3889"/>
      <w:bookmarkEnd w:id="3890"/>
    </w:p>
    <w:p w14:paraId="4F753E53" w14:textId="5FE4C4FA" w:rsidR="00925691" w:rsidRDefault="00925691" w:rsidP="00925691">
      <w:r w:rsidRPr="00B772B7">
        <w:rPr>
          <w:noProof/>
        </w:rPr>
        <w:drawing>
          <wp:inline distT="0" distB="0" distL="0" distR="0" wp14:anchorId="666587F4" wp14:editId="41F86472">
            <wp:extent cx="5683910" cy="7270789"/>
            <wp:effectExtent l="0" t="0" r="0" b="6350"/>
            <wp:docPr id="9" name="Picture 9" descr="This is an Assessment of Quality of Life (AQoL) Questionnaire – AQoL-4D Data Collection Copy. There are 12 questions to this questionnaire. This is page 1 which contains questions 1-6. You must tick the box that best describes your situation as it has been over the past week. For example question aqol1 asks Do you need any help looking after yourself (like dressing, bathing or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n Assessment of Quality of Life (AQoL) Questionnaire – AQoL-4D Data Collection Copy. There are 12 questions to this questionnaire. This is page 1 which contains questions 1-6. You must tick the box that best describes your situation as it has been over the past week. For example question aqol1 asks Do you need any help looking after yourself (like dressing, bathing or eati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86550" cy="7274166"/>
                    </a:xfrm>
                    <a:prstGeom prst="rect">
                      <a:avLst/>
                    </a:prstGeom>
                    <a:noFill/>
                    <a:ln>
                      <a:noFill/>
                    </a:ln>
                  </pic:spPr>
                </pic:pic>
              </a:graphicData>
            </a:graphic>
          </wp:inline>
        </w:drawing>
      </w:r>
    </w:p>
    <w:p w14:paraId="40CA8529" w14:textId="77777777" w:rsidR="00AA2B7D" w:rsidRDefault="007941F8" w:rsidP="00925691">
      <w:r w:rsidRPr="00B772B7">
        <w:rPr>
          <w:noProof/>
        </w:rPr>
        <w:drawing>
          <wp:inline distT="0" distB="0" distL="0" distR="0" wp14:anchorId="7DBBEDD1" wp14:editId="68676793">
            <wp:extent cx="5683910" cy="7793923"/>
            <wp:effectExtent l="0" t="0" r="0" b="0"/>
            <wp:docPr id="39" name="Picture 39" descr="This is the Assessment of Quality of Life (AQoL) Questionnaire, Page 2 which contains questions 7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is the Assessment of Quality of Life (AQoL) Questionnaire, Page 2 which contains questions 7 to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89860" cy="7802082"/>
                    </a:xfrm>
                    <a:prstGeom prst="rect">
                      <a:avLst/>
                    </a:prstGeom>
                    <a:noFill/>
                    <a:ln>
                      <a:noFill/>
                    </a:ln>
                  </pic:spPr>
                </pic:pic>
              </a:graphicData>
            </a:graphic>
          </wp:inline>
        </w:drawing>
      </w:r>
    </w:p>
    <w:p w14:paraId="3463555B" w14:textId="77777777" w:rsidR="00AA2B7D" w:rsidRPr="00B86591" w:rsidRDefault="00AA2B7D" w:rsidP="00B86591"/>
    <w:p w14:paraId="68F022AA" w14:textId="0252CA08" w:rsidR="000C60AE" w:rsidRDefault="007941F8" w:rsidP="00FB65C9">
      <w:pPr>
        <w:pStyle w:val="Heading2"/>
      </w:pPr>
      <w:bookmarkStart w:id="3891" w:name="_Toc129949109"/>
      <w:bookmarkStart w:id="3892" w:name="_Toc129949190"/>
      <w:bookmarkStart w:id="3893" w:name="_Toc129958433"/>
      <w:r>
        <w:t>Self-management tool</w:t>
      </w:r>
      <w:bookmarkEnd w:id="3891"/>
      <w:bookmarkEnd w:id="3892"/>
      <w:bookmarkEnd w:id="3893"/>
    </w:p>
    <w:p w14:paraId="4190F948" w14:textId="77777777" w:rsidR="00AA2B7D" w:rsidRPr="00B86591" w:rsidRDefault="007941F8" w:rsidP="00B86591">
      <w:r w:rsidRPr="00B86591">
        <w:rPr>
          <w:noProof/>
        </w:rPr>
        <w:drawing>
          <wp:inline distT="0" distB="0" distL="0" distR="0" wp14:anchorId="39D3D731" wp14:editId="490A71B9">
            <wp:extent cx="5705856" cy="7880501"/>
            <wp:effectExtent l="0" t="0" r="9525" b="6350"/>
            <wp:docPr id="40" name="Picture 40" descr="This is Page 3 with a heading of Self Management Tool - Partners in Health Scale. This is part of the Assessment of Quality of Life (AQoL) Questionnaire. &#10;&#10;There are 11 simple questions, each with a rating from zero to eight, with zero meaning very good, four meaning satisfactory and eight meaning very poor. For example, the first question is – My knowledge of my condi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s Page 3 with a heading of Self Management Tool - Partners in Health Scale. This is part of the Assessment of Quality of Life (AQoL) Questionnaire. &#10;&#10;There are 11 simple questions, each with a rating from zero to eight, with zero meaning very good, four meaning satisfactory and eight meaning very poor. For example, the first question is – My knowledge of my condition i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09841" cy="7886005"/>
                    </a:xfrm>
                    <a:prstGeom prst="rect">
                      <a:avLst/>
                    </a:prstGeom>
                    <a:noFill/>
                    <a:ln>
                      <a:noFill/>
                    </a:ln>
                  </pic:spPr>
                </pic:pic>
              </a:graphicData>
            </a:graphic>
          </wp:inline>
        </w:drawing>
      </w:r>
    </w:p>
    <w:p w14:paraId="2D74EB92" w14:textId="61CE4744" w:rsidR="007941F8" w:rsidRDefault="007941F8" w:rsidP="00FB65C9">
      <w:pPr>
        <w:pStyle w:val="Heading2"/>
      </w:pPr>
      <w:bookmarkStart w:id="3894" w:name="_Toc129949110"/>
      <w:bookmarkStart w:id="3895" w:name="_Toc129949191"/>
      <w:bookmarkStart w:id="3896" w:name="_Toc129958434"/>
      <w:r>
        <w:t>Health literacy questionnaire</w:t>
      </w:r>
      <w:bookmarkEnd w:id="3894"/>
      <w:bookmarkEnd w:id="3895"/>
      <w:bookmarkEnd w:id="3896"/>
    </w:p>
    <w:p w14:paraId="27AA934D" w14:textId="432987C9" w:rsidR="007941F8" w:rsidRPr="00FB65C9" w:rsidRDefault="007941F8" w:rsidP="00507CA0">
      <w:r w:rsidRPr="00FB65C9">
        <w:t xml:space="preserve">The following questions will be used to assess any change in a patient’s health literacy </w:t>
      </w:r>
      <w:r w:rsidR="00507CA0" w:rsidRPr="00FB65C9">
        <w:t>in regard to</w:t>
      </w:r>
      <w:r w:rsidRPr="00FB65C9">
        <w:t xml:space="preserve"> pain management strategies including their pain medication</w:t>
      </w:r>
    </w:p>
    <w:p w14:paraId="55E1A5DF" w14:textId="77777777" w:rsidR="007941F8" w:rsidRPr="00FB65C9" w:rsidRDefault="007941F8" w:rsidP="007463D0">
      <w:pPr>
        <w:pStyle w:val="ListNumber"/>
        <w:numPr>
          <w:ilvl w:val="0"/>
          <w:numId w:val="28"/>
        </w:numPr>
      </w:pPr>
      <w:r w:rsidRPr="00FB65C9">
        <w:t>On a scale of 1 (very poor) to 10 (very good), how well do you understand what is causing your chronic pain? Please circle the patients answer</w:t>
      </w:r>
    </w:p>
    <w:tbl>
      <w:tblPr>
        <w:tblStyle w:val="TableGrid1"/>
        <w:tblW w:w="0" w:type="auto"/>
        <w:tblLook w:val="04A0" w:firstRow="1" w:lastRow="0" w:firstColumn="1" w:lastColumn="0" w:noHBand="0" w:noVBand="1"/>
      </w:tblPr>
      <w:tblGrid>
        <w:gridCol w:w="902"/>
        <w:gridCol w:w="902"/>
        <w:gridCol w:w="902"/>
        <w:gridCol w:w="902"/>
        <w:gridCol w:w="903"/>
        <w:gridCol w:w="903"/>
        <w:gridCol w:w="903"/>
        <w:gridCol w:w="903"/>
        <w:gridCol w:w="903"/>
        <w:gridCol w:w="903"/>
      </w:tblGrid>
      <w:tr w:rsidR="007941F8" w:rsidRPr="00FB65C9" w14:paraId="0661831A" w14:textId="77777777" w:rsidTr="00FB65C9">
        <w:trPr>
          <w:cnfStyle w:val="100000000000" w:firstRow="1" w:lastRow="0" w:firstColumn="0" w:lastColumn="0" w:oddVBand="0" w:evenVBand="0" w:oddHBand="0" w:evenHBand="0" w:firstRowFirstColumn="0" w:firstRowLastColumn="0" w:lastRowFirstColumn="0" w:lastRowLastColumn="0"/>
        </w:trPr>
        <w:tc>
          <w:tcPr>
            <w:tcW w:w="902" w:type="dxa"/>
          </w:tcPr>
          <w:p w14:paraId="7A6E6E16" w14:textId="77777777" w:rsidR="007941F8" w:rsidRPr="00FB65C9" w:rsidRDefault="007941F8" w:rsidP="00FB65C9">
            <w:r w:rsidRPr="00FB65C9">
              <w:t>1</w:t>
            </w:r>
          </w:p>
        </w:tc>
        <w:tc>
          <w:tcPr>
            <w:tcW w:w="902" w:type="dxa"/>
          </w:tcPr>
          <w:p w14:paraId="79823DB2" w14:textId="77777777" w:rsidR="007941F8" w:rsidRPr="00FB65C9" w:rsidRDefault="007941F8" w:rsidP="00FB65C9">
            <w:r w:rsidRPr="00FB65C9">
              <w:t>2</w:t>
            </w:r>
          </w:p>
        </w:tc>
        <w:tc>
          <w:tcPr>
            <w:tcW w:w="902" w:type="dxa"/>
          </w:tcPr>
          <w:p w14:paraId="1485D1AC" w14:textId="77777777" w:rsidR="007941F8" w:rsidRPr="00FB65C9" w:rsidRDefault="007941F8" w:rsidP="00FB65C9">
            <w:r w:rsidRPr="00FB65C9">
              <w:t>3</w:t>
            </w:r>
          </w:p>
        </w:tc>
        <w:tc>
          <w:tcPr>
            <w:tcW w:w="902" w:type="dxa"/>
          </w:tcPr>
          <w:p w14:paraId="6CC97EA3" w14:textId="77777777" w:rsidR="007941F8" w:rsidRPr="00FB65C9" w:rsidRDefault="007941F8" w:rsidP="00FB65C9">
            <w:r w:rsidRPr="00FB65C9">
              <w:t>4</w:t>
            </w:r>
          </w:p>
        </w:tc>
        <w:tc>
          <w:tcPr>
            <w:tcW w:w="903" w:type="dxa"/>
          </w:tcPr>
          <w:p w14:paraId="090C142D" w14:textId="77777777" w:rsidR="007941F8" w:rsidRPr="00FB65C9" w:rsidRDefault="007941F8" w:rsidP="00FB65C9">
            <w:r w:rsidRPr="00FB65C9">
              <w:t>5</w:t>
            </w:r>
          </w:p>
        </w:tc>
        <w:tc>
          <w:tcPr>
            <w:tcW w:w="903" w:type="dxa"/>
          </w:tcPr>
          <w:p w14:paraId="2F6EB79F" w14:textId="77777777" w:rsidR="007941F8" w:rsidRPr="00FB65C9" w:rsidRDefault="007941F8" w:rsidP="00FB65C9">
            <w:r w:rsidRPr="00FB65C9">
              <w:t>6</w:t>
            </w:r>
          </w:p>
        </w:tc>
        <w:tc>
          <w:tcPr>
            <w:tcW w:w="903" w:type="dxa"/>
          </w:tcPr>
          <w:p w14:paraId="45872E38" w14:textId="77777777" w:rsidR="007941F8" w:rsidRPr="00FB65C9" w:rsidRDefault="007941F8" w:rsidP="00FB65C9">
            <w:r w:rsidRPr="00FB65C9">
              <w:t>7</w:t>
            </w:r>
          </w:p>
        </w:tc>
        <w:tc>
          <w:tcPr>
            <w:tcW w:w="903" w:type="dxa"/>
          </w:tcPr>
          <w:p w14:paraId="6E0503EA" w14:textId="77777777" w:rsidR="007941F8" w:rsidRPr="00FB65C9" w:rsidRDefault="007941F8" w:rsidP="00FB65C9">
            <w:r w:rsidRPr="00FB65C9">
              <w:t>8</w:t>
            </w:r>
          </w:p>
        </w:tc>
        <w:tc>
          <w:tcPr>
            <w:tcW w:w="903" w:type="dxa"/>
          </w:tcPr>
          <w:p w14:paraId="51742596" w14:textId="77777777" w:rsidR="007941F8" w:rsidRPr="00FB65C9" w:rsidRDefault="007941F8" w:rsidP="00FB65C9">
            <w:r w:rsidRPr="00FB65C9">
              <w:t>9</w:t>
            </w:r>
          </w:p>
        </w:tc>
        <w:tc>
          <w:tcPr>
            <w:tcW w:w="903" w:type="dxa"/>
          </w:tcPr>
          <w:p w14:paraId="6FD2D5D0" w14:textId="77777777" w:rsidR="007941F8" w:rsidRPr="00FB65C9" w:rsidRDefault="007941F8" w:rsidP="00FB65C9">
            <w:r w:rsidRPr="00FB65C9">
              <w:t>10</w:t>
            </w:r>
          </w:p>
        </w:tc>
      </w:tr>
      <w:tr w:rsidR="00507CA0" w:rsidRPr="00FB65C9" w14:paraId="31CFFE86" w14:textId="77777777" w:rsidTr="00FB65C9">
        <w:tc>
          <w:tcPr>
            <w:tcW w:w="902" w:type="dxa"/>
          </w:tcPr>
          <w:p w14:paraId="49CDFE0A" w14:textId="77777777" w:rsidR="00507CA0" w:rsidRPr="00FB65C9" w:rsidRDefault="00507CA0" w:rsidP="00FB65C9"/>
        </w:tc>
        <w:tc>
          <w:tcPr>
            <w:tcW w:w="902" w:type="dxa"/>
          </w:tcPr>
          <w:p w14:paraId="7E97A3BD" w14:textId="77777777" w:rsidR="00507CA0" w:rsidRPr="00FB65C9" w:rsidRDefault="00507CA0" w:rsidP="00FB65C9"/>
        </w:tc>
        <w:tc>
          <w:tcPr>
            <w:tcW w:w="902" w:type="dxa"/>
          </w:tcPr>
          <w:p w14:paraId="1A718F43" w14:textId="77777777" w:rsidR="00507CA0" w:rsidRPr="00FB65C9" w:rsidRDefault="00507CA0" w:rsidP="00FB65C9"/>
        </w:tc>
        <w:tc>
          <w:tcPr>
            <w:tcW w:w="902" w:type="dxa"/>
          </w:tcPr>
          <w:p w14:paraId="1191ABB9" w14:textId="77777777" w:rsidR="00507CA0" w:rsidRPr="00FB65C9" w:rsidRDefault="00507CA0" w:rsidP="00FB65C9"/>
        </w:tc>
        <w:tc>
          <w:tcPr>
            <w:tcW w:w="903" w:type="dxa"/>
          </w:tcPr>
          <w:p w14:paraId="1C759C65" w14:textId="77777777" w:rsidR="00507CA0" w:rsidRPr="00FB65C9" w:rsidRDefault="00507CA0" w:rsidP="00FB65C9"/>
        </w:tc>
        <w:tc>
          <w:tcPr>
            <w:tcW w:w="903" w:type="dxa"/>
          </w:tcPr>
          <w:p w14:paraId="66FD8D68" w14:textId="77777777" w:rsidR="00507CA0" w:rsidRPr="00FB65C9" w:rsidRDefault="00507CA0" w:rsidP="00FB65C9"/>
        </w:tc>
        <w:tc>
          <w:tcPr>
            <w:tcW w:w="903" w:type="dxa"/>
          </w:tcPr>
          <w:p w14:paraId="2826A9E5" w14:textId="77777777" w:rsidR="00507CA0" w:rsidRPr="00FB65C9" w:rsidRDefault="00507CA0" w:rsidP="00FB65C9"/>
        </w:tc>
        <w:tc>
          <w:tcPr>
            <w:tcW w:w="903" w:type="dxa"/>
          </w:tcPr>
          <w:p w14:paraId="6E508B3C" w14:textId="77777777" w:rsidR="00507CA0" w:rsidRPr="00FB65C9" w:rsidRDefault="00507CA0" w:rsidP="00FB65C9"/>
        </w:tc>
        <w:tc>
          <w:tcPr>
            <w:tcW w:w="903" w:type="dxa"/>
          </w:tcPr>
          <w:p w14:paraId="22FA5CDB" w14:textId="77777777" w:rsidR="00507CA0" w:rsidRPr="00FB65C9" w:rsidRDefault="00507CA0" w:rsidP="00FB65C9"/>
        </w:tc>
        <w:tc>
          <w:tcPr>
            <w:tcW w:w="903" w:type="dxa"/>
          </w:tcPr>
          <w:p w14:paraId="79C9124D" w14:textId="77777777" w:rsidR="00507CA0" w:rsidRPr="00FB65C9" w:rsidRDefault="00507CA0" w:rsidP="00FB65C9"/>
        </w:tc>
      </w:tr>
    </w:tbl>
    <w:p w14:paraId="261F2A9D" w14:textId="77777777" w:rsidR="007941F8" w:rsidRPr="00FB65C9" w:rsidRDefault="007941F8" w:rsidP="007463D0">
      <w:pPr>
        <w:pStyle w:val="ListNumber"/>
        <w:numPr>
          <w:ilvl w:val="0"/>
          <w:numId w:val="28"/>
        </w:numPr>
      </w:pPr>
      <w:r w:rsidRPr="00FB65C9">
        <w:t>On a scale of 1 (very poor) to 10 (very good), how well do you understand the types of medicines you are taking to manage your chronic pain?</w:t>
      </w:r>
    </w:p>
    <w:tbl>
      <w:tblPr>
        <w:tblStyle w:val="TableGrid1"/>
        <w:tblW w:w="0" w:type="auto"/>
        <w:tblLook w:val="04A0" w:firstRow="1" w:lastRow="0" w:firstColumn="1" w:lastColumn="0" w:noHBand="0" w:noVBand="1"/>
      </w:tblPr>
      <w:tblGrid>
        <w:gridCol w:w="902"/>
        <w:gridCol w:w="902"/>
        <w:gridCol w:w="902"/>
        <w:gridCol w:w="902"/>
        <w:gridCol w:w="903"/>
        <w:gridCol w:w="903"/>
        <w:gridCol w:w="903"/>
        <w:gridCol w:w="903"/>
        <w:gridCol w:w="903"/>
        <w:gridCol w:w="903"/>
      </w:tblGrid>
      <w:tr w:rsidR="007941F8" w:rsidRPr="00FB65C9" w14:paraId="48FD7BA8" w14:textId="77777777" w:rsidTr="00FB65C9">
        <w:trPr>
          <w:cnfStyle w:val="100000000000" w:firstRow="1" w:lastRow="0" w:firstColumn="0" w:lastColumn="0" w:oddVBand="0" w:evenVBand="0" w:oddHBand="0" w:evenHBand="0" w:firstRowFirstColumn="0" w:firstRowLastColumn="0" w:lastRowFirstColumn="0" w:lastRowLastColumn="0"/>
        </w:trPr>
        <w:tc>
          <w:tcPr>
            <w:tcW w:w="902" w:type="dxa"/>
          </w:tcPr>
          <w:p w14:paraId="1FA73085" w14:textId="77777777" w:rsidR="007941F8" w:rsidRPr="00FB65C9" w:rsidRDefault="007941F8" w:rsidP="00FB65C9">
            <w:r w:rsidRPr="00FB65C9">
              <w:t>1</w:t>
            </w:r>
          </w:p>
        </w:tc>
        <w:tc>
          <w:tcPr>
            <w:tcW w:w="902" w:type="dxa"/>
          </w:tcPr>
          <w:p w14:paraId="6BFD2E43" w14:textId="77777777" w:rsidR="007941F8" w:rsidRPr="00FB65C9" w:rsidRDefault="007941F8" w:rsidP="00FB65C9">
            <w:r w:rsidRPr="00FB65C9">
              <w:t>2</w:t>
            </w:r>
          </w:p>
        </w:tc>
        <w:tc>
          <w:tcPr>
            <w:tcW w:w="902" w:type="dxa"/>
          </w:tcPr>
          <w:p w14:paraId="6AE4B946" w14:textId="77777777" w:rsidR="007941F8" w:rsidRPr="00FB65C9" w:rsidRDefault="007941F8" w:rsidP="00FB65C9">
            <w:r w:rsidRPr="00FB65C9">
              <w:t>3</w:t>
            </w:r>
          </w:p>
        </w:tc>
        <w:tc>
          <w:tcPr>
            <w:tcW w:w="902" w:type="dxa"/>
          </w:tcPr>
          <w:p w14:paraId="63A492DC" w14:textId="77777777" w:rsidR="007941F8" w:rsidRPr="00FB65C9" w:rsidRDefault="007941F8" w:rsidP="00FB65C9">
            <w:r w:rsidRPr="00FB65C9">
              <w:t>4</w:t>
            </w:r>
          </w:p>
        </w:tc>
        <w:tc>
          <w:tcPr>
            <w:tcW w:w="903" w:type="dxa"/>
          </w:tcPr>
          <w:p w14:paraId="3BA2F96F" w14:textId="77777777" w:rsidR="007941F8" w:rsidRPr="00FB65C9" w:rsidRDefault="007941F8" w:rsidP="00FB65C9">
            <w:r w:rsidRPr="00FB65C9">
              <w:t>5</w:t>
            </w:r>
          </w:p>
        </w:tc>
        <w:tc>
          <w:tcPr>
            <w:tcW w:w="903" w:type="dxa"/>
          </w:tcPr>
          <w:p w14:paraId="7647E64C" w14:textId="77777777" w:rsidR="007941F8" w:rsidRPr="00FB65C9" w:rsidRDefault="007941F8" w:rsidP="00FB65C9">
            <w:r w:rsidRPr="00FB65C9">
              <w:t>6</w:t>
            </w:r>
          </w:p>
        </w:tc>
        <w:tc>
          <w:tcPr>
            <w:tcW w:w="903" w:type="dxa"/>
          </w:tcPr>
          <w:p w14:paraId="3F5ADCAF" w14:textId="77777777" w:rsidR="007941F8" w:rsidRPr="00FB65C9" w:rsidRDefault="007941F8" w:rsidP="00FB65C9">
            <w:r w:rsidRPr="00FB65C9">
              <w:t>7</w:t>
            </w:r>
          </w:p>
        </w:tc>
        <w:tc>
          <w:tcPr>
            <w:tcW w:w="903" w:type="dxa"/>
          </w:tcPr>
          <w:p w14:paraId="1BD0EEC8" w14:textId="77777777" w:rsidR="007941F8" w:rsidRPr="00FB65C9" w:rsidRDefault="007941F8" w:rsidP="00FB65C9">
            <w:r w:rsidRPr="00FB65C9">
              <w:t>8</w:t>
            </w:r>
          </w:p>
        </w:tc>
        <w:tc>
          <w:tcPr>
            <w:tcW w:w="903" w:type="dxa"/>
          </w:tcPr>
          <w:p w14:paraId="396533E4" w14:textId="77777777" w:rsidR="007941F8" w:rsidRPr="00FB65C9" w:rsidRDefault="007941F8" w:rsidP="00FB65C9">
            <w:r w:rsidRPr="00FB65C9">
              <w:t>9</w:t>
            </w:r>
          </w:p>
        </w:tc>
        <w:tc>
          <w:tcPr>
            <w:tcW w:w="903" w:type="dxa"/>
          </w:tcPr>
          <w:p w14:paraId="7A84855F" w14:textId="77777777" w:rsidR="007941F8" w:rsidRPr="00FB65C9" w:rsidRDefault="007941F8" w:rsidP="00FB65C9">
            <w:r w:rsidRPr="00FB65C9">
              <w:t>10</w:t>
            </w:r>
          </w:p>
        </w:tc>
      </w:tr>
      <w:tr w:rsidR="00507CA0" w:rsidRPr="00FB65C9" w14:paraId="56DE0939" w14:textId="77777777" w:rsidTr="00FB65C9">
        <w:tc>
          <w:tcPr>
            <w:tcW w:w="902" w:type="dxa"/>
          </w:tcPr>
          <w:p w14:paraId="2A3C5999" w14:textId="77777777" w:rsidR="00507CA0" w:rsidRPr="00FB65C9" w:rsidRDefault="00507CA0" w:rsidP="00FB65C9"/>
        </w:tc>
        <w:tc>
          <w:tcPr>
            <w:tcW w:w="902" w:type="dxa"/>
          </w:tcPr>
          <w:p w14:paraId="6845FEBF" w14:textId="77777777" w:rsidR="00507CA0" w:rsidRPr="00FB65C9" w:rsidRDefault="00507CA0" w:rsidP="00FB65C9"/>
        </w:tc>
        <w:tc>
          <w:tcPr>
            <w:tcW w:w="902" w:type="dxa"/>
          </w:tcPr>
          <w:p w14:paraId="604AE01E" w14:textId="77777777" w:rsidR="00507CA0" w:rsidRPr="00FB65C9" w:rsidRDefault="00507CA0" w:rsidP="00FB65C9"/>
        </w:tc>
        <w:tc>
          <w:tcPr>
            <w:tcW w:w="902" w:type="dxa"/>
          </w:tcPr>
          <w:p w14:paraId="3384CCF8" w14:textId="77777777" w:rsidR="00507CA0" w:rsidRPr="00FB65C9" w:rsidRDefault="00507CA0" w:rsidP="00FB65C9"/>
        </w:tc>
        <w:tc>
          <w:tcPr>
            <w:tcW w:w="903" w:type="dxa"/>
          </w:tcPr>
          <w:p w14:paraId="08B8196B" w14:textId="77777777" w:rsidR="00507CA0" w:rsidRPr="00FB65C9" w:rsidRDefault="00507CA0" w:rsidP="00FB65C9"/>
        </w:tc>
        <w:tc>
          <w:tcPr>
            <w:tcW w:w="903" w:type="dxa"/>
          </w:tcPr>
          <w:p w14:paraId="19B3D0C0" w14:textId="77777777" w:rsidR="00507CA0" w:rsidRPr="00FB65C9" w:rsidRDefault="00507CA0" w:rsidP="00FB65C9"/>
        </w:tc>
        <w:tc>
          <w:tcPr>
            <w:tcW w:w="903" w:type="dxa"/>
          </w:tcPr>
          <w:p w14:paraId="225C160A" w14:textId="77777777" w:rsidR="00507CA0" w:rsidRPr="00FB65C9" w:rsidRDefault="00507CA0" w:rsidP="00FB65C9"/>
        </w:tc>
        <w:tc>
          <w:tcPr>
            <w:tcW w:w="903" w:type="dxa"/>
          </w:tcPr>
          <w:p w14:paraId="41C651A1" w14:textId="77777777" w:rsidR="00507CA0" w:rsidRPr="00FB65C9" w:rsidRDefault="00507CA0" w:rsidP="00FB65C9"/>
        </w:tc>
        <w:tc>
          <w:tcPr>
            <w:tcW w:w="903" w:type="dxa"/>
          </w:tcPr>
          <w:p w14:paraId="703658B7" w14:textId="77777777" w:rsidR="00507CA0" w:rsidRPr="00FB65C9" w:rsidRDefault="00507CA0" w:rsidP="00FB65C9"/>
        </w:tc>
        <w:tc>
          <w:tcPr>
            <w:tcW w:w="903" w:type="dxa"/>
          </w:tcPr>
          <w:p w14:paraId="6FF64C67" w14:textId="77777777" w:rsidR="00507CA0" w:rsidRPr="00FB65C9" w:rsidRDefault="00507CA0" w:rsidP="00FB65C9"/>
        </w:tc>
      </w:tr>
    </w:tbl>
    <w:p w14:paraId="54CDFCA6" w14:textId="77777777" w:rsidR="007941F8" w:rsidRPr="00FB65C9" w:rsidRDefault="007941F8" w:rsidP="007463D0">
      <w:pPr>
        <w:pStyle w:val="ListNumber"/>
        <w:numPr>
          <w:ilvl w:val="0"/>
          <w:numId w:val="28"/>
        </w:numPr>
      </w:pPr>
      <w:r w:rsidRPr="00FB65C9">
        <w:t>On a scale of 1 (very poor) to 10 (very good), how well do you understand when to take your medicines to help you manage your chronic pain?</w:t>
      </w:r>
    </w:p>
    <w:tbl>
      <w:tblPr>
        <w:tblStyle w:val="TableGrid1"/>
        <w:tblW w:w="0" w:type="auto"/>
        <w:tblLook w:val="04A0" w:firstRow="1" w:lastRow="0" w:firstColumn="1" w:lastColumn="0" w:noHBand="0" w:noVBand="1"/>
      </w:tblPr>
      <w:tblGrid>
        <w:gridCol w:w="902"/>
        <w:gridCol w:w="902"/>
        <w:gridCol w:w="902"/>
        <w:gridCol w:w="902"/>
        <w:gridCol w:w="903"/>
        <w:gridCol w:w="903"/>
        <w:gridCol w:w="903"/>
        <w:gridCol w:w="903"/>
        <w:gridCol w:w="903"/>
        <w:gridCol w:w="903"/>
      </w:tblGrid>
      <w:tr w:rsidR="007941F8" w:rsidRPr="00FB65C9" w14:paraId="38BBECFF" w14:textId="77777777" w:rsidTr="00FB65C9">
        <w:trPr>
          <w:cnfStyle w:val="100000000000" w:firstRow="1" w:lastRow="0" w:firstColumn="0" w:lastColumn="0" w:oddVBand="0" w:evenVBand="0" w:oddHBand="0" w:evenHBand="0" w:firstRowFirstColumn="0" w:firstRowLastColumn="0" w:lastRowFirstColumn="0" w:lastRowLastColumn="0"/>
        </w:trPr>
        <w:tc>
          <w:tcPr>
            <w:tcW w:w="902" w:type="dxa"/>
          </w:tcPr>
          <w:p w14:paraId="3EE78294" w14:textId="77777777" w:rsidR="007941F8" w:rsidRPr="00FB65C9" w:rsidRDefault="007941F8" w:rsidP="00FB65C9">
            <w:r w:rsidRPr="00FB65C9">
              <w:t>1</w:t>
            </w:r>
          </w:p>
        </w:tc>
        <w:tc>
          <w:tcPr>
            <w:tcW w:w="902" w:type="dxa"/>
          </w:tcPr>
          <w:p w14:paraId="52893DB5" w14:textId="77777777" w:rsidR="007941F8" w:rsidRPr="00FB65C9" w:rsidRDefault="007941F8" w:rsidP="00FB65C9">
            <w:r w:rsidRPr="00FB65C9">
              <w:t>2</w:t>
            </w:r>
          </w:p>
        </w:tc>
        <w:tc>
          <w:tcPr>
            <w:tcW w:w="902" w:type="dxa"/>
          </w:tcPr>
          <w:p w14:paraId="76112FB4" w14:textId="77777777" w:rsidR="007941F8" w:rsidRPr="00FB65C9" w:rsidRDefault="007941F8" w:rsidP="00FB65C9">
            <w:r w:rsidRPr="00FB65C9">
              <w:t>3</w:t>
            </w:r>
          </w:p>
        </w:tc>
        <w:tc>
          <w:tcPr>
            <w:tcW w:w="902" w:type="dxa"/>
          </w:tcPr>
          <w:p w14:paraId="0C5FFC43" w14:textId="77777777" w:rsidR="007941F8" w:rsidRPr="00FB65C9" w:rsidRDefault="007941F8" w:rsidP="00FB65C9">
            <w:r w:rsidRPr="00FB65C9">
              <w:t>4</w:t>
            </w:r>
          </w:p>
        </w:tc>
        <w:tc>
          <w:tcPr>
            <w:tcW w:w="903" w:type="dxa"/>
          </w:tcPr>
          <w:p w14:paraId="595D5128" w14:textId="77777777" w:rsidR="007941F8" w:rsidRPr="00FB65C9" w:rsidRDefault="007941F8" w:rsidP="00FB65C9">
            <w:r w:rsidRPr="00FB65C9">
              <w:t>5</w:t>
            </w:r>
          </w:p>
        </w:tc>
        <w:tc>
          <w:tcPr>
            <w:tcW w:w="903" w:type="dxa"/>
          </w:tcPr>
          <w:p w14:paraId="6BFF5BEC" w14:textId="77777777" w:rsidR="007941F8" w:rsidRPr="00FB65C9" w:rsidRDefault="007941F8" w:rsidP="00FB65C9">
            <w:r w:rsidRPr="00FB65C9">
              <w:t>6</w:t>
            </w:r>
          </w:p>
        </w:tc>
        <w:tc>
          <w:tcPr>
            <w:tcW w:w="903" w:type="dxa"/>
          </w:tcPr>
          <w:p w14:paraId="3E765842" w14:textId="77777777" w:rsidR="007941F8" w:rsidRPr="00FB65C9" w:rsidRDefault="007941F8" w:rsidP="00FB65C9">
            <w:r w:rsidRPr="00FB65C9">
              <w:t>7</w:t>
            </w:r>
          </w:p>
        </w:tc>
        <w:tc>
          <w:tcPr>
            <w:tcW w:w="903" w:type="dxa"/>
          </w:tcPr>
          <w:p w14:paraId="5D24A8A0" w14:textId="77777777" w:rsidR="007941F8" w:rsidRPr="00FB65C9" w:rsidRDefault="007941F8" w:rsidP="00FB65C9">
            <w:r w:rsidRPr="00FB65C9">
              <w:t>8</w:t>
            </w:r>
          </w:p>
        </w:tc>
        <w:tc>
          <w:tcPr>
            <w:tcW w:w="903" w:type="dxa"/>
          </w:tcPr>
          <w:p w14:paraId="6265FB5B" w14:textId="77777777" w:rsidR="007941F8" w:rsidRPr="00FB65C9" w:rsidRDefault="007941F8" w:rsidP="00FB65C9">
            <w:r w:rsidRPr="00FB65C9">
              <w:t>9</w:t>
            </w:r>
          </w:p>
        </w:tc>
        <w:tc>
          <w:tcPr>
            <w:tcW w:w="903" w:type="dxa"/>
          </w:tcPr>
          <w:p w14:paraId="7D68CE36" w14:textId="77777777" w:rsidR="007941F8" w:rsidRPr="00FB65C9" w:rsidRDefault="007941F8" w:rsidP="00FB65C9">
            <w:r w:rsidRPr="00FB65C9">
              <w:t>10</w:t>
            </w:r>
          </w:p>
        </w:tc>
      </w:tr>
      <w:tr w:rsidR="00507CA0" w:rsidRPr="00FB65C9" w14:paraId="391C5ECF" w14:textId="77777777" w:rsidTr="00FB65C9">
        <w:tc>
          <w:tcPr>
            <w:tcW w:w="902" w:type="dxa"/>
          </w:tcPr>
          <w:p w14:paraId="6CD43A2E" w14:textId="77777777" w:rsidR="00507CA0" w:rsidRPr="00FB65C9" w:rsidRDefault="00507CA0" w:rsidP="00FB65C9"/>
        </w:tc>
        <w:tc>
          <w:tcPr>
            <w:tcW w:w="902" w:type="dxa"/>
          </w:tcPr>
          <w:p w14:paraId="24C8EE73" w14:textId="77777777" w:rsidR="00507CA0" w:rsidRPr="00FB65C9" w:rsidRDefault="00507CA0" w:rsidP="00FB65C9"/>
        </w:tc>
        <w:tc>
          <w:tcPr>
            <w:tcW w:w="902" w:type="dxa"/>
          </w:tcPr>
          <w:p w14:paraId="4B706F71" w14:textId="77777777" w:rsidR="00507CA0" w:rsidRPr="00FB65C9" w:rsidRDefault="00507CA0" w:rsidP="00FB65C9"/>
        </w:tc>
        <w:tc>
          <w:tcPr>
            <w:tcW w:w="902" w:type="dxa"/>
          </w:tcPr>
          <w:p w14:paraId="33702EB3" w14:textId="77777777" w:rsidR="00507CA0" w:rsidRPr="00FB65C9" w:rsidRDefault="00507CA0" w:rsidP="00FB65C9"/>
        </w:tc>
        <w:tc>
          <w:tcPr>
            <w:tcW w:w="903" w:type="dxa"/>
          </w:tcPr>
          <w:p w14:paraId="71BC4B09" w14:textId="77777777" w:rsidR="00507CA0" w:rsidRPr="00FB65C9" w:rsidRDefault="00507CA0" w:rsidP="00FB65C9"/>
        </w:tc>
        <w:tc>
          <w:tcPr>
            <w:tcW w:w="903" w:type="dxa"/>
          </w:tcPr>
          <w:p w14:paraId="5F979972" w14:textId="77777777" w:rsidR="00507CA0" w:rsidRPr="00FB65C9" w:rsidRDefault="00507CA0" w:rsidP="00FB65C9"/>
        </w:tc>
        <w:tc>
          <w:tcPr>
            <w:tcW w:w="903" w:type="dxa"/>
          </w:tcPr>
          <w:p w14:paraId="55E689F2" w14:textId="77777777" w:rsidR="00507CA0" w:rsidRPr="00FB65C9" w:rsidRDefault="00507CA0" w:rsidP="00FB65C9"/>
        </w:tc>
        <w:tc>
          <w:tcPr>
            <w:tcW w:w="903" w:type="dxa"/>
          </w:tcPr>
          <w:p w14:paraId="0846F976" w14:textId="77777777" w:rsidR="00507CA0" w:rsidRPr="00FB65C9" w:rsidRDefault="00507CA0" w:rsidP="00FB65C9"/>
        </w:tc>
        <w:tc>
          <w:tcPr>
            <w:tcW w:w="903" w:type="dxa"/>
          </w:tcPr>
          <w:p w14:paraId="25DCD09A" w14:textId="77777777" w:rsidR="00507CA0" w:rsidRPr="00FB65C9" w:rsidRDefault="00507CA0" w:rsidP="00FB65C9"/>
        </w:tc>
        <w:tc>
          <w:tcPr>
            <w:tcW w:w="903" w:type="dxa"/>
          </w:tcPr>
          <w:p w14:paraId="233B6848" w14:textId="77777777" w:rsidR="00507CA0" w:rsidRPr="00FB65C9" w:rsidRDefault="00507CA0" w:rsidP="00FB65C9"/>
        </w:tc>
      </w:tr>
    </w:tbl>
    <w:p w14:paraId="6C9DC3F5" w14:textId="77777777" w:rsidR="007941F8" w:rsidRPr="00FB65C9" w:rsidRDefault="007941F8" w:rsidP="007463D0">
      <w:pPr>
        <w:pStyle w:val="ListNumber"/>
        <w:numPr>
          <w:ilvl w:val="0"/>
          <w:numId w:val="28"/>
        </w:numPr>
      </w:pPr>
      <w:r w:rsidRPr="00FB65C9">
        <w:t>On a scale of 1 (very poor) to 10 (very good), how well do you understand the interaction your pain medication may have on other medications you are taking?</w:t>
      </w:r>
    </w:p>
    <w:tbl>
      <w:tblPr>
        <w:tblStyle w:val="TableGrid1"/>
        <w:tblW w:w="0" w:type="auto"/>
        <w:tblLook w:val="04A0" w:firstRow="1" w:lastRow="0" w:firstColumn="1" w:lastColumn="0" w:noHBand="0" w:noVBand="1"/>
      </w:tblPr>
      <w:tblGrid>
        <w:gridCol w:w="902"/>
        <w:gridCol w:w="902"/>
        <w:gridCol w:w="902"/>
        <w:gridCol w:w="902"/>
        <w:gridCol w:w="903"/>
        <w:gridCol w:w="903"/>
        <w:gridCol w:w="903"/>
        <w:gridCol w:w="903"/>
        <w:gridCol w:w="903"/>
        <w:gridCol w:w="903"/>
      </w:tblGrid>
      <w:tr w:rsidR="007941F8" w:rsidRPr="00FB65C9" w14:paraId="4915B105" w14:textId="77777777" w:rsidTr="00FB65C9">
        <w:trPr>
          <w:cnfStyle w:val="100000000000" w:firstRow="1" w:lastRow="0" w:firstColumn="0" w:lastColumn="0" w:oddVBand="0" w:evenVBand="0" w:oddHBand="0" w:evenHBand="0" w:firstRowFirstColumn="0" w:firstRowLastColumn="0" w:lastRowFirstColumn="0" w:lastRowLastColumn="0"/>
        </w:trPr>
        <w:tc>
          <w:tcPr>
            <w:tcW w:w="902" w:type="dxa"/>
          </w:tcPr>
          <w:p w14:paraId="18C7B429" w14:textId="77777777" w:rsidR="007941F8" w:rsidRPr="00FB65C9" w:rsidRDefault="007941F8" w:rsidP="00FB65C9">
            <w:r w:rsidRPr="00FB65C9">
              <w:t>1</w:t>
            </w:r>
          </w:p>
        </w:tc>
        <w:tc>
          <w:tcPr>
            <w:tcW w:w="902" w:type="dxa"/>
          </w:tcPr>
          <w:p w14:paraId="40575865" w14:textId="77777777" w:rsidR="007941F8" w:rsidRPr="00FB65C9" w:rsidRDefault="007941F8" w:rsidP="00FB65C9">
            <w:r w:rsidRPr="00FB65C9">
              <w:t>2</w:t>
            </w:r>
          </w:p>
        </w:tc>
        <w:tc>
          <w:tcPr>
            <w:tcW w:w="902" w:type="dxa"/>
          </w:tcPr>
          <w:p w14:paraId="71E6E9D0" w14:textId="77777777" w:rsidR="007941F8" w:rsidRPr="00FB65C9" w:rsidRDefault="007941F8" w:rsidP="00FB65C9">
            <w:r w:rsidRPr="00FB65C9">
              <w:t>3</w:t>
            </w:r>
          </w:p>
        </w:tc>
        <w:tc>
          <w:tcPr>
            <w:tcW w:w="902" w:type="dxa"/>
          </w:tcPr>
          <w:p w14:paraId="42A4C992" w14:textId="77777777" w:rsidR="007941F8" w:rsidRPr="00FB65C9" w:rsidRDefault="007941F8" w:rsidP="00FB65C9">
            <w:r w:rsidRPr="00FB65C9">
              <w:t>4</w:t>
            </w:r>
          </w:p>
        </w:tc>
        <w:tc>
          <w:tcPr>
            <w:tcW w:w="903" w:type="dxa"/>
          </w:tcPr>
          <w:p w14:paraId="46D5CD5D" w14:textId="77777777" w:rsidR="007941F8" w:rsidRPr="00FB65C9" w:rsidRDefault="007941F8" w:rsidP="00FB65C9">
            <w:r w:rsidRPr="00FB65C9">
              <w:t>5</w:t>
            </w:r>
          </w:p>
        </w:tc>
        <w:tc>
          <w:tcPr>
            <w:tcW w:w="903" w:type="dxa"/>
          </w:tcPr>
          <w:p w14:paraId="13345522" w14:textId="77777777" w:rsidR="007941F8" w:rsidRPr="00FB65C9" w:rsidRDefault="007941F8" w:rsidP="00FB65C9">
            <w:r w:rsidRPr="00FB65C9">
              <w:t>6</w:t>
            </w:r>
          </w:p>
        </w:tc>
        <w:tc>
          <w:tcPr>
            <w:tcW w:w="903" w:type="dxa"/>
          </w:tcPr>
          <w:p w14:paraId="59B2C5DA" w14:textId="77777777" w:rsidR="007941F8" w:rsidRPr="00FB65C9" w:rsidRDefault="007941F8" w:rsidP="00FB65C9">
            <w:r w:rsidRPr="00FB65C9">
              <w:t>7</w:t>
            </w:r>
          </w:p>
        </w:tc>
        <w:tc>
          <w:tcPr>
            <w:tcW w:w="903" w:type="dxa"/>
          </w:tcPr>
          <w:p w14:paraId="3A5D277E" w14:textId="77777777" w:rsidR="007941F8" w:rsidRPr="00FB65C9" w:rsidRDefault="007941F8" w:rsidP="00FB65C9">
            <w:r w:rsidRPr="00FB65C9">
              <w:t>8</w:t>
            </w:r>
          </w:p>
        </w:tc>
        <w:tc>
          <w:tcPr>
            <w:tcW w:w="903" w:type="dxa"/>
          </w:tcPr>
          <w:p w14:paraId="22C0EAD0" w14:textId="77777777" w:rsidR="007941F8" w:rsidRPr="00FB65C9" w:rsidRDefault="007941F8" w:rsidP="00FB65C9">
            <w:r w:rsidRPr="00FB65C9">
              <w:t>9</w:t>
            </w:r>
          </w:p>
        </w:tc>
        <w:tc>
          <w:tcPr>
            <w:tcW w:w="903" w:type="dxa"/>
          </w:tcPr>
          <w:p w14:paraId="5DFCDF77" w14:textId="77777777" w:rsidR="007941F8" w:rsidRPr="00FB65C9" w:rsidRDefault="007941F8" w:rsidP="00FB65C9">
            <w:r w:rsidRPr="00FB65C9">
              <w:t>10</w:t>
            </w:r>
          </w:p>
        </w:tc>
      </w:tr>
      <w:tr w:rsidR="007941F8" w:rsidRPr="00FB65C9" w14:paraId="3919D396" w14:textId="77777777" w:rsidTr="00FB65C9">
        <w:tc>
          <w:tcPr>
            <w:tcW w:w="902" w:type="dxa"/>
          </w:tcPr>
          <w:p w14:paraId="6034F005" w14:textId="77777777" w:rsidR="007941F8" w:rsidRPr="00FB65C9" w:rsidRDefault="007941F8" w:rsidP="00FB65C9"/>
        </w:tc>
        <w:tc>
          <w:tcPr>
            <w:tcW w:w="902" w:type="dxa"/>
          </w:tcPr>
          <w:p w14:paraId="69E8DC89" w14:textId="77777777" w:rsidR="007941F8" w:rsidRPr="00FB65C9" w:rsidRDefault="007941F8" w:rsidP="00FB65C9"/>
        </w:tc>
        <w:tc>
          <w:tcPr>
            <w:tcW w:w="902" w:type="dxa"/>
          </w:tcPr>
          <w:p w14:paraId="2561631D" w14:textId="77777777" w:rsidR="007941F8" w:rsidRPr="00FB65C9" w:rsidRDefault="007941F8" w:rsidP="00FB65C9"/>
        </w:tc>
        <w:tc>
          <w:tcPr>
            <w:tcW w:w="902" w:type="dxa"/>
          </w:tcPr>
          <w:p w14:paraId="2424263B" w14:textId="77777777" w:rsidR="007941F8" w:rsidRPr="00FB65C9" w:rsidRDefault="007941F8" w:rsidP="00FB65C9"/>
        </w:tc>
        <w:tc>
          <w:tcPr>
            <w:tcW w:w="903" w:type="dxa"/>
          </w:tcPr>
          <w:p w14:paraId="19DB5EFB" w14:textId="77777777" w:rsidR="007941F8" w:rsidRPr="00FB65C9" w:rsidRDefault="007941F8" w:rsidP="00FB65C9"/>
        </w:tc>
        <w:tc>
          <w:tcPr>
            <w:tcW w:w="903" w:type="dxa"/>
          </w:tcPr>
          <w:p w14:paraId="0FD789D8" w14:textId="77777777" w:rsidR="007941F8" w:rsidRPr="00FB65C9" w:rsidRDefault="007941F8" w:rsidP="00FB65C9"/>
        </w:tc>
        <w:tc>
          <w:tcPr>
            <w:tcW w:w="903" w:type="dxa"/>
          </w:tcPr>
          <w:p w14:paraId="5ACFE1F5" w14:textId="77777777" w:rsidR="007941F8" w:rsidRPr="00FB65C9" w:rsidRDefault="007941F8" w:rsidP="00FB65C9"/>
        </w:tc>
        <w:tc>
          <w:tcPr>
            <w:tcW w:w="903" w:type="dxa"/>
          </w:tcPr>
          <w:p w14:paraId="741C6092" w14:textId="77777777" w:rsidR="007941F8" w:rsidRPr="00FB65C9" w:rsidRDefault="007941F8" w:rsidP="00FB65C9"/>
        </w:tc>
        <w:tc>
          <w:tcPr>
            <w:tcW w:w="903" w:type="dxa"/>
          </w:tcPr>
          <w:p w14:paraId="7FB1C8CE" w14:textId="77777777" w:rsidR="007941F8" w:rsidRPr="00FB65C9" w:rsidRDefault="007941F8" w:rsidP="00FB65C9"/>
        </w:tc>
        <w:tc>
          <w:tcPr>
            <w:tcW w:w="903" w:type="dxa"/>
          </w:tcPr>
          <w:p w14:paraId="62718C22" w14:textId="77777777" w:rsidR="007941F8" w:rsidRPr="00FB65C9" w:rsidRDefault="007941F8" w:rsidP="00FB65C9"/>
        </w:tc>
      </w:tr>
    </w:tbl>
    <w:p w14:paraId="2ED6F62A" w14:textId="77777777" w:rsidR="007941F8" w:rsidRPr="00FB65C9" w:rsidRDefault="007941F8" w:rsidP="007463D0">
      <w:pPr>
        <w:pStyle w:val="ListNumber"/>
        <w:numPr>
          <w:ilvl w:val="0"/>
          <w:numId w:val="28"/>
        </w:numPr>
      </w:pPr>
      <w:r w:rsidRPr="00FB65C9">
        <w:t>On a scale of 1 (very poor) to 10 (very good), how well do you understand the side effects of the medication you are taking to help you manage your chronic pain?</w:t>
      </w:r>
    </w:p>
    <w:tbl>
      <w:tblPr>
        <w:tblStyle w:val="TableGrid1"/>
        <w:tblW w:w="0" w:type="auto"/>
        <w:tblLook w:val="04A0" w:firstRow="1" w:lastRow="0" w:firstColumn="1" w:lastColumn="0" w:noHBand="0" w:noVBand="1"/>
      </w:tblPr>
      <w:tblGrid>
        <w:gridCol w:w="902"/>
        <w:gridCol w:w="902"/>
        <w:gridCol w:w="902"/>
        <w:gridCol w:w="902"/>
        <w:gridCol w:w="903"/>
        <w:gridCol w:w="903"/>
        <w:gridCol w:w="903"/>
        <w:gridCol w:w="903"/>
        <w:gridCol w:w="903"/>
        <w:gridCol w:w="903"/>
      </w:tblGrid>
      <w:tr w:rsidR="007941F8" w:rsidRPr="00FB65C9" w14:paraId="233848E0" w14:textId="77777777" w:rsidTr="00FB65C9">
        <w:trPr>
          <w:cnfStyle w:val="100000000000" w:firstRow="1" w:lastRow="0" w:firstColumn="0" w:lastColumn="0" w:oddVBand="0" w:evenVBand="0" w:oddHBand="0" w:evenHBand="0" w:firstRowFirstColumn="0" w:firstRowLastColumn="0" w:lastRowFirstColumn="0" w:lastRowLastColumn="0"/>
        </w:trPr>
        <w:tc>
          <w:tcPr>
            <w:tcW w:w="902" w:type="dxa"/>
          </w:tcPr>
          <w:p w14:paraId="489E1928" w14:textId="77777777" w:rsidR="007941F8" w:rsidRPr="00FB65C9" w:rsidRDefault="007941F8" w:rsidP="00FB65C9">
            <w:r w:rsidRPr="00FB65C9">
              <w:t>1</w:t>
            </w:r>
          </w:p>
        </w:tc>
        <w:tc>
          <w:tcPr>
            <w:tcW w:w="902" w:type="dxa"/>
          </w:tcPr>
          <w:p w14:paraId="7437EE44" w14:textId="77777777" w:rsidR="007941F8" w:rsidRPr="00FB65C9" w:rsidRDefault="007941F8" w:rsidP="00FB65C9">
            <w:r w:rsidRPr="00FB65C9">
              <w:t>2</w:t>
            </w:r>
          </w:p>
        </w:tc>
        <w:tc>
          <w:tcPr>
            <w:tcW w:w="902" w:type="dxa"/>
          </w:tcPr>
          <w:p w14:paraId="20BCA5A2" w14:textId="77777777" w:rsidR="007941F8" w:rsidRPr="00FB65C9" w:rsidRDefault="007941F8" w:rsidP="00FB65C9">
            <w:r w:rsidRPr="00FB65C9">
              <w:t>3</w:t>
            </w:r>
          </w:p>
        </w:tc>
        <w:tc>
          <w:tcPr>
            <w:tcW w:w="902" w:type="dxa"/>
          </w:tcPr>
          <w:p w14:paraId="002B064E" w14:textId="77777777" w:rsidR="007941F8" w:rsidRPr="00FB65C9" w:rsidRDefault="007941F8" w:rsidP="00FB65C9">
            <w:r w:rsidRPr="00FB65C9">
              <w:t>4</w:t>
            </w:r>
          </w:p>
        </w:tc>
        <w:tc>
          <w:tcPr>
            <w:tcW w:w="903" w:type="dxa"/>
          </w:tcPr>
          <w:p w14:paraId="0D9D98A2" w14:textId="77777777" w:rsidR="007941F8" w:rsidRPr="00FB65C9" w:rsidRDefault="007941F8" w:rsidP="00FB65C9">
            <w:r w:rsidRPr="00FB65C9">
              <w:t>5</w:t>
            </w:r>
          </w:p>
        </w:tc>
        <w:tc>
          <w:tcPr>
            <w:tcW w:w="903" w:type="dxa"/>
          </w:tcPr>
          <w:p w14:paraId="71F53E77" w14:textId="77777777" w:rsidR="007941F8" w:rsidRPr="00FB65C9" w:rsidRDefault="007941F8" w:rsidP="00FB65C9">
            <w:r w:rsidRPr="00FB65C9">
              <w:t>6</w:t>
            </w:r>
          </w:p>
        </w:tc>
        <w:tc>
          <w:tcPr>
            <w:tcW w:w="903" w:type="dxa"/>
          </w:tcPr>
          <w:p w14:paraId="686A4B9A" w14:textId="77777777" w:rsidR="007941F8" w:rsidRPr="00FB65C9" w:rsidRDefault="007941F8" w:rsidP="00FB65C9">
            <w:r w:rsidRPr="00FB65C9">
              <w:t>7</w:t>
            </w:r>
          </w:p>
        </w:tc>
        <w:tc>
          <w:tcPr>
            <w:tcW w:w="903" w:type="dxa"/>
          </w:tcPr>
          <w:p w14:paraId="50E34669" w14:textId="77777777" w:rsidR="007941F8" w:rsidRPr="00FB65C9" w:rsidRDefault="007941F8" w:rsidP="00FB65C9">
            <w:r w:rsidRPr="00FB65C9">
              <w:t>8</w:t>
            </w:r>
          </w:p>
        </w:tc>
        <w:tc>
          <w:tcPr>
            <w:tcW w:w="903" w:type="dxa"/>
          </w:tcPr>
          <w:p w14:paraId="3A110076" w14:textId="77777777" w:rsidR="007941F8" w:rsidRPr="00FB65C9" w:rsidRDefault="007941F8" w:rsidP="00FB65C9">
            <w:r w:rsidRPr="00FB65C9">
              <w:t>9</w:t>
            </w:r>
          </w:p>
        </w:tc>
        <w:tc>
          <w:tcPr>
            <w:tcW w:w="903" w:type="dxa"/>
          </w:tcPr>
          <w:p w14:paraId="394B924C" w14:textId="77777777" w:rsidR="007941F8" w:rsidRPr="00FB65C9" w:rsidRDefault="007941F8" w:rsidP="00FB65C9">
            <w:r w:rsidRPr="00FB65C9">
              <w:t>10</w:t>
            </w:r>
          </w:p>
        </w:tc>
      </w:tr>
      <w:tr w:rsidR="007941F8" w:rsidRPr="00FB65C9" w14:paraId="72E26346" w14:textId="77777777" w:rsidTr="00FB65C9">
        <w:tc>
          <w:tcPr>
            <w:tcW w:w="902" w:type="dxa"/>
          </w:tcPr>
          <w:p w14:paraId="415075FE" w14:textId="77777777" w:rsidR="007941F8" w:rsidRPr="00FB65C9" w:rsidRDefault="007941F8" w:rsidP="00FB65C9"/>
        </w:tc>
        <w:tc>
          <w:tcPr>
            <w:tcW w:w="902" w:type="dxa"/>
          </w:tcPr>
          <w:p w14:paraId="46CB6917" w14:textId="77777777" w:rsidR="007941F8" w:rsidRPr="00FB65C9" w:rsidRDefault="007941F8" w:rsidP="00FB65C9"/>
        </w:tc>
        <w:tc>
          <w:tcPr>
            <w:tcW w:w="902" w:type="dxa"/>
          </w:tcPr>
          <w:p w14:paraId="048B6CB4" w14:textId="77777777" w:rsidR="007941F8" w:rsidRPr="00FB65C9" w:rsidRDefault="007941F8" w:rsidP="00FB65C9"/>
        </w:tc>
        <w:tc>
          <w:tcPr>
            <w:tcW w:w="902" w:type="dxa"/>
          </w:tcPr>
          <w:p w14:paraId="73D5E498" w14:textId="77777777" w:rsidR="007941F8" w:rsidRPr="00FB65C9" w:rsidRDefault="007941F8" w:rsidP="00FB65C9"/>
        </w:tc>
        <w:tc>
          <w:tcPr>
            <w:tcW w:w="903" w:type="dxa"/>
          </w:tcPr>
          <w:p w14:paraId="6FAF85B0" w14:textId="77777777" w:rsidR="007941F8" w:rsidRPr="00FB65C9" w:rsidRDefault="007941F8" w:rsidP="00FB65C9"/>
        </w:tc>
        <w:tc>
          <w:tcPr>
            <w:tcW w:w="903" w:type="dxa"/>
          </w:tcPr>
          <w:p w14:paraId="3BA8B57C" w14:textId="77777777" w:rsidR="007941F8" w:rsidRPr="00FB65C9" w:rsidRDefault="007941F8" w:rsidP="00FB65C9"/>
        </w:tc>
        <w:tc>
          <w:tcPr>
            <w:tcW w:w="903" w:type="dxa"/>
          </w:tcPr>
          <w:p w14:paraId="52473C53" w14:textId="77777777" w:rsidR="007941F8" w:rsidRPr="00FB65C9" w:rsidRDefault="007941F8" w:rsidP="00FB65C9"/>
        </w:tc>
        <w:tc>
          <w:tcPr>
            <w:tcW w:w="903" w:type="dxa"/>
          </w:tcPr>
          <w:p w14:paraId="11E213AC" w14:textId="77777777" w:rsidR="007941F8" w:rsidRPr="00FB65C9" w:rsidRDefault="007941F8" w:rsidP="00FB65C9"/>
        </w:tc>
        <w:tc>
          <w:tcPr>
            <w:tcW w:w="903" w:type="dxa"/>
          </w:tcPr>
          <w:p w14:paraId="291966F5" w14:textId="77777777" w:rsidR="007941F8" w:rsidRPr="00FB65C9" w:rsidRDefault="007941F8" w:rsidP="00FB65C9"/>
        </w:tc>
        <w:tc>
          <w:tcPr>
            <w:tcW w:w="903" w:type="dxa"/>
          </w:tcPr>
          <w:p w14:paraId="4E8F84B1" w14:textId="77777777" w:rsidR="007941F8" w:rsidRPr="00FB65C9" w:rsidRDefault="007941F8" w:rsidP="00FB65C9"/>
        </w:tc>
      </w:tr>
    </w:tbl>
    <w:p w14:paraId="720760A0" w14:textId="77777777" w:rsidR="007941F8" w:rsidRPr="00FB65C9" w:rsidRDefault="007941F8" w:rsidP="007463D0">
      <w:pPr>
        <w:pStyle w:val="ListNumber"/>
        <w:numPr>
          <w:ilvl w:val="0"/>
          <w:numId w:val="28"/>
        </w:numPr>
      </w:pPr>
      <w:r w:rsidRPr="00FB65C9">
        <w:t>On a scale of 1 (very unaware) to 10 (very aware), how aware are you of other strategies (besides taking medication) that can help you manage your chronic pain?</w:t>
      </w:r>
    </w:p>
    <w:tbl>
      <w:tblPr>
        <w:tblStyle w:val="TableGrid1"/>
        <w:tblW w:w="0" w:type="auto"/>
        <w:tblLook w:val="04A0" w:firstRow="1" w:lastRow="0" w:firstColumn="1" w:lastColumn="0" w:noHBand="0" w:noVBand="1"/>
      </w:tblPr>
      <w:tblGrid>
        <w:gridCol w:w="902"/>
        <w:gridCol w:w="902"/>
        <w:gridCol w:w="902"/>
        <w:gridCol w:w="902"/>
        <w:gridCol w:w="903"/>
        <w:gridCol w:w="903"/>
        <w:gridCol w:w="903"/>
        <w:gridCol w:w="903"/>
        <w:gridCol w:w="903"/>
        <w:gridCol w:w="903"/>
      </w:tblGrid>
      <w:tr w:rsidR="007941F8" w:rsidRPr="00FB65C9" w14:paraId="3D54172A" w14:textId="77777777" w:rsidTr="00FB65C9">
        <w:trPr>
          <w:cnfStyle w:val="100000000000" w:firstRow="1" w:lastRow="0" w:firstColumn="0" w:lastColumn="0" w:oddVBand="0" w:evenVBand="0" w:oddHBand="0" w:evenHBand="0" w:firstRowFirstColumn="0" w:firstRowLastColumn="0" w:lastRowFirstColumn="0" w:lastRowLastColumn="0"/>
        </w:trPr>
        <w:tc>
          <w:tcPr>
            <w:tcW w:w="902" w:type="dxa"/>
          </w:tcPr>
          <w:p w14:paraId="0A384957" w14:textId="77777777" w:rsidR="007941F8" w:rsidRPr="00FB65C9" w:rsidRDefault="007941F8" w:rsidP="00FB65C9">
            <w:r w:rsidRPr="00FB65C9">
              <w:t>1</w:t>
            </w:r>
          </w:p>
        </w:tc>
        <w:tc>
          <w:tcPr>
            <w:tcW w:w="902" w:type="dxa"/>
          </w:tcPr>
          <w:p w14:paraId="2C624C7F" w14:textId="77777777" w:rsidR="007941F8" w:rsidRPr="00FB65C9" w:rsidRDefault="007941F8" w:rsidP="00FB65C9">
            <w:r w:rsidRPr="00FB65C9">
              <w:t>2</w:t>
            </w:r>
          </w:p>
        </w:tc>
        <w:tc>
          <w:tcPr>
            <w:tcW w:w="902" w:type="dxa"/>
          </w:tcPr>
          <w:p w14:paraId="521D7F53" w14:textId="77777777" w:rsidR="007941F8" w:rsidRPr="00FB65C9" w:rsidRDefault="007941F8" w:rsidP="00FB65C9">
            <w:r w:rsidRPr="00FB65C9">
              <w:t>3</w:t>
            </w:r>
          </w:p>
        </w:tc>
        <w:tc>
          <w:tcPr>
            <w:tcW w:w="902" w:type="dxa"/>
          </w:tcPr>
          <w:p w14:paraId="50AA6F2A" w14:textId="77777777" w:rsidR="007941F8" w:rsidRPr="00FB65C9" w:rsidRDefault="007941F8" w:rsidP="00FB65C9">
            <w:r w:rsidRPr="00FB65C9">
              <w:t>4</w:t>
            </w:r>
          </w:p>
        </w:tc>
        <w:tc>
          <w:tcPr>
            <w:tcW w:w="903" w:type="dxa"/>
          </w:tcPr>
          <w:p w14:paraId="35777A32" w14:textId="77777777" w:rsidR="007941F8" w:rsidRPr="00FB65C9" w:rsidRDefault="007941F8" w:rsidP="00FB65C9">
            <w:r w:rsidRPr="00FB65C9">
              <w:t>5</w:t>
            </w:r>
          </w:p>
        </w:tc>
        <w:tc>
          <w:tcPr>
            <w:tcW w:w="903" w:type="dxa"/>
          </w:tcPr>
          <w:p w14:paraId="4397A522" w14:textId="77777777" w:rsidR="007941F8" w:rsidRPr="00FB65C9" w:rsidRDefault="007941F8" w:rsidP="00FB65C9">
            <w:r w:rsidRPr="00FB65C9">
              <w:t>6</w:t>
            </w:r>
          </w:p>
        </w:tc>
        <w:tc>
          <w:tcPr>
            <w:tcW w:w="903" w:type="dxa"/>
          </w:tcPr>
          <w:p w14:paraId="2BA6E271" w14:textId="77777777" w:rsidR="007941F8" w:rsidRPr="00FB65C9" w:rsidRDefault="007941F8" w:rsidP="00FB65C9">
            <w:r w:rsidRPr="00FB65C9">
              <w:t>7</w:t>
            </w:r>
          </w:p>
        </w:tc>
        <w:tc>
          <w:tcPr>
            <w:tcW w:w="903" w:type="dxa"/>
          </w:tcPr>
          <w:p w14:paraId="3C49E1C4" w14:textId="77777777" w:rsidR="007941F8" w:rsidRPr="00FB65C9" w:rsidRDefault="007941F8" w:rsidP="00FB65C9">
            <w:r w:rsidRPr="00FB65C9">
              <w:t>8</w:t>
            </w:r>
          </w:p>
        </w:tc>
        <w:tc>
          <w:tcPr>
            <w:tcW w:w="903" w:type="dxa"/>
          </w:tcPr>
          <w:p w14:paraId="7966F870" w14:textId="77777777" w:rsidR="007941F8" w:rsidRPr="00FB65C9" w:rsidRDefault="007941F8" w:rsidP="00FB65C9">
            <w:r w:rsidRPr="00FB65C9">
              <w:t>9</w:t>
            </w:r>
          </w:p>
        </w:tc>
        <w:tc>
          <w:tcPr>
            <w:tcW w:w="903" w:type="dxa"/>
          </w:tcPr>
          <w:p w14:paraId="7E55D187" w14:textId="77777777" w:rsidR="007941F8" w:rsidRPr="00FB65C9" w:rsidRDefault="007941F8" w:rsidP="00FB65C9">
            <w:r w:rsidRPr="00FB65C9">
              <w:t>10</w:t>
            </w:r>
          </w:p>
        </w:tc>
      </w:tr>
      <w:tr w:rsidR="00507CA0" w:rsidRPr="00FB65C9" w14:paraId="6AD2C1D4" w14:textId="77777777" w:rsidTr="00FB65C9">
        <w:tc>
          <w:tcPr>
            <w:tcW w:w="902" w:type="dxa"/>
          </w:tcPr>
          <w:p w14:paraId="7575673C" w14:textId="77777777" w:rsidR="00507CA0" w:rsidRPr="00FB65C9" w:rsidRDefault="00507CA0" w:rsidP="00FB65C9"/>
        </w:tc>
        <w:tc>
          <w:tcPr>
            <w:tcW w:w="902" w:type="dxa"/>
          </w:tcPr>
          <w:p w14:paraId="34066062" w14:textId="77777777" w:rsidR="00507CA0" w:rsidRPr="00FB65C9" w:rsidRDefault="00507CA0" w:rsidP="00FB65C9"/>
        </w:tc>
        <w:tc>
          <w:tcPr>
            <w:tcW w:w="902" w:type="dxa"/>
          </w:tcPr>
          <w:p w14:paraId="73AC658B" w14:textId="77777777" w:rsidR="00507CA0" w:rsidRPr="00FB65C9" w:rsidRDefault="00507CA0" w:rsidP="00FB65C9"/>
        </w:tc>
        <w:tc>
          <w:tcPr>
            <w:tcW w:w="902" w:type="dxa"/>
          </w:tcPr>
          <w:p w14:paraId="37C06C73" w14:textId="77777777" w:rsidR="00507CA0" w:rsidRPr="00FB65C9" w:rsidRDefault="00507CA0" w:rsidP="00FB65C9"/>
        </w:tc>
        <w:tc>
          <w:tcPr>
            <w:tcW w:w="903" w:type="dxa"/>
          </w:tcPr>
          <w:p w14:paraId="6C0D416E" w14:textId="77777777" w:rsidR="00507CA0" w:rsidRPr="00FB65C9" w:rsidRDefault="00507CA0" w:rsidP="00FB65C9"/>
        </w:tc>
        <w:tc>
          <w:tcPr>
            <w:tcW w:w="903" w:type="dxa"/>
          </w:tcPr>
          <w:p w14:paraId="53940801" w14:textId="77777777" w:rsidR="00507CA0" w:rsidRPr="00FB65C9" w:rsidRDefault="00507CA0" w:rsidP="00FB65C9"/>
        </w:tc>
        <w:tc>
          <w:tcPr>
            <w:tcW w:w="903" w:type="dxa"/>
          </w:tcPr>
          <w:p w14:paraId="7103EFB1" w14:textId="77777777" w:rsidR="00507CA0" w:rsidRPr="00FB65C9" w:rsidRDefault="00507CA0" w:rsidP="00FB65C9"/>
        </w:tc>
        <w:tc>
          <w:tcPr>
            <w:tcW w:w="903" w:type="dxa"/>
          </w:tcPr>
          <w:p w14:paraId="3F0F57A1" w14:textId="77777777" w:rsidR="00507CA0" w:rsidRPr="00FB65C9" w:rsidRDefault="00507CA0" w:rsidP="00FB65C9"/>
        </w:tc>
        <w:tc>
          <w:tcPr>
            <w:tcW w:w="903" w:type="dxa"/>
          </w:tcPr>
          <w:p w14:paraId="4AA19EEB" w14:textId="77777777" w:rsidR="00507CA0" w:rsidRPr="00FB65C9" w:rsidRDefault="00507CA0" w:rsidP="00FB65C9"/>
        </w:tc>
        <w:tc>
          <w:tcPr>
            <w:tcW w:w="903" w:type="dxa"/>
          </w:tcPr>
          <w:p w14:paraId="355A78A2" w14:textId="77777777" w:rsidR="00507CA0" w:rsidRPr="00FB65C9" w:rsidRDefault="00507CA0" w:rsidP="00FB65C9"/>
        </w:tc>
      </w:tr>
    </w:tbl>
    <w:p w14:paraId="0F6C5DA9" w14:textId="47DEB010" w:rsidR="00171EE9" w:rsidRDefault="00171EE9" w:rsidP="00171EE9">
      <w:pPr>
        <w:pStyle w:val="Heading1"/>
        <w:jc w:val="both"/>
      </w:pPr>
      <w:bookmarkStart w:id="3897" w:name="_Toc128059607"/>
      <w:bookmarkStart w:id="3898" w:name="_Toc129949111"/>
      <w:bookmarkStart w:id="3899" w:name="_Toc129949192"/>
      <w:bookmarkStart w:id="3900" w:name="_Toc129958435"/>
      <w:r>
        <w:t xml:space="preserve">Appendix </w:t>
      </w:r>
      <w:r w:rsidR="007941F8">
        <w:t>H</w:t>
      </w:r>
      <w:r>
        <w:tab/>
        <w:t>Trial payment schedule</w:t>
      </w:r>
      <w:bookmarkEnd w:id="3897"/>
      <w:bookmarkEnd w:id="3898"/>
      <w:bookmarkEnd w:id="3899"/>
      <w:bookmarkEnd w:id="3900"/>
    </w:p>
    <w:p w14:paraId="411C23DB" w14:textId="77777777" w:rsidR="00AA2B7D" w:rsidRPr="00B86591" w:rsidRDefault="00171EE9" w:rsidP="00507CA0">
      <w:r w:rsidRPr="00B86591">
        <w:t>This costing report’s focus was to measure the actual cost to pharmacies of providing a CPMC service in line with Trial Site A and B protocols and to compare the Trial Payments with the actual (representative cost) of providing the service.  The Trial Payments are as follows:</w:t>
      </w:r>
    </w:p>
    <w:p w14:paraId="045EE7AD" w14:textId="71B8297A" w:rsidR="00C92465" w:rsidRPr="00B86591" w:rsidRDefault="00E618DD" w:rsidP="00507CA0">
      <w:pPr>
        <w:pStyle w:val="Heading2"/>
      </w:pPr>
      <w:bookmarkStart w:id="3901" w:name="_Toc129949112"/>
      <w:bookmarkStart w:id="3902" w:name="_Toc129949193"/>
      <w:bookmarkStart w:id="3903" w:name="_Toc129958436"/>
      <w:r w:rsidRPr="00B86591">
        <w:t>Trial Payments for Trial Site A</w:t>
      </w:r>
      <w:r w:rsidRPr="00507CA0">
        <w:rPr>
          <w:rStyle w:val="FootnoteReference"/>
        </w:rPr>
        <w:footnoteReference w:id="2"/>
      </w:r>
      <w:bookmarkEnd w:id="3901"/>
      <w:bookmarkEnd w:id="3902"/>
      <w:bookmarkEnd w:id="3903"/>
    </w:p>
    <w:p w14:paraId="045EE7AE" w14:textId="77777777" w:rsidR="00C92465" w:rsidRPr="00B86591" w:rsidRDefault="00E618DD" w:rsidP="00B86591">
      <w:r w:rsidRPr="00B86591">
        <w:rPr>
          <w:rStyle w:val="Strong"/>
        </w:rPr>
        <w:t>$98.41</w:t>
      </w:r>
      <w:r w:rsidRPr="00B86591">
        <w:tab/>
        <w:t>Trial Payment 1 – for the completion of the initial 45-minute face-to-face consultation between the pharmacist and the patient</w:t>
      </w:r>
    </w:p>
    <w:p w14:paraId="045EE7AF" w14:textId="77777777" w:rsidR="00C92465" w:rsidRPr="00B86591" w:rsidRDefault="00E618DD" w:rsidP="00B86591">
      <w:r w:rsidRPr="00B86591">
        <w:rPr>
          <w:rStyle w:val="Strong"/>
        </w:rPr>
        <w:t>$32.81</w:t>
      </w:r>
      <w:r w:rsidRPr="00B86591">
        <w:t xml:space="preserve"> </w:t>
      </w:r>
      <w:r w:rsidRPr="00B86591">
        <w:tab/>
        <w:t>Trial Payment 2 – for the completion of the 3-month follow-up in-pharmacy 15-minute face-to-face consultation between the pharmacist and the patient.</w:t>
      </w:r>
    </w:p>
    <w:p w14:paraId="045EE7B0" w14:textId="77777777" w:rsidR="00C92465" w:rsidRPr="00B86591" w:rsidRDefault="00E618DD" w:rsidP="00507CA0">
      <w:pPr>
        <w:pStyle w:val="Heading2"/>
      </w:pPr>
      <w:bookmarkStart w:id="3904" w:name="_Toc129949113"/>
      <w:bookmarkStart w:id="3905" w:name="_Toc129949194"/>
      <w:bookmarkStart w:id="3906" w:name="_Toc129958437"/>
      <w:r w:rsidRPr="00B86591">
        <w:t>Trial Payments for Trial Site B</w:t>
      </w:r>
      <w:r w:rsidRPr="00507CA0">
        <w:rPr>
          <w:rStyle w:val="FootnoteReference"/>
        </w:rPr>
        <w:t>1</w:t>
      </w:r>
      <w:bookmarkEnd w:id="3904"/>
      <w:bookmarkEnd w:id="3905"/>
      <w:bookmarkEnd w:id="3906"/>
    </w:p>
    <w:p w14:paraId="045EE7B1" w14:textId="77777777" w:rsidR="00C92465" w:rsidRPr="00B86591" w:rsidRDefault="00E618DD" w:rsidP="00B86591">
      <w:r w:rsidRPr="00B86591">
        <w:rPr>
          <w:rStyle w:val="Strong"/>
        </w:rPr>
        <w:t>$98.41</w:t>
      </w:r>
      <w:r w:rsidRPr="00B86591">
        <w:tab/>
        <w:t>Trial Payment 5 – for the completion of the initial 45-minute face-to-face consultation between the pharmacist and the patient</w:t>
      </w:r>
    </w:p>
    <w:p w14:paraId="045EE7B2" w14:textId="77777777" w:rsidR="00C92465" w:rsidRPr="00B86591" w:rsidRDefault="00E618DD" w:rsidP="00B86591">
      <w:r w:rsidRPr="00B86591">
        <w:rPr>
          <w:rStyle w:val="Strong"/>
        </w:rPr>
        <w:t>$32.81</w:t>
      </w:r>
      <w:r w:rsidRPr="00B86591">
        <w:tab/>
        <w:t>Trial Payment 6 – for the completion of midpoint telephone 15-minute face-to-face consultations between the pharmacist and the patient</w:t>
      </w:r>
    </w:p>
    <w:p w14:paraId="045EE7B3" w14:textId="77777777" w:rsidR="00C92465" w:rsidRPr="00B86591" w:rsidRDefault="00E618DD" w:rsidP="00B86591">
      <w:r w:rsidRPr="00B86591">
        <w:rPr>
          <w:rStyle w:val="Strong"/>
        </w:rPr>
        <w:t>$32.81</w:t>
      </w:r>
      <w:r w:rsidRPr="00B86591">
        <w:t xml:space="preserve"> </w:t>
      </w:r>
      <w:r w:rsidRPr="00B86591">
        <w:tab/>
        <w:t>Trial Payment 7 – for the completion of the 3-month follow-up in-pharmacy 15-minute face-to-face consultation between the pharmacist and the patient.</w:t>
      </w:r>
    </w:p>
    <w:p w14:paraId="045EE7B4" w14:textId="77777777" w:rsidR="00C92465" w:rsidRDefault="00E618DD" w:rsidP="00FB65C9">
      <w:pPr>
        <w:pStyle w:val="Heading2"/>
        <w:rPr>
          <w:rFonts w:cs="Calibri"/>
        </w:rPr>
      </w:pPr>
      <w:bookmarkStart w:id="3907" w:name="_Toc51243917"/>
      <w:bookmarkStart w:id="3908" w:name="_Toc129949114"/>
      <w:bookmarkStart w:id="3909" w:name="_Toc129949195"/>
      <w:bookmarkStart w:id="3910" w:name="_Toc129958438"/>
      <w:r>
        <w:rPr>
          <w:rFonts w:cs="Calibri"/>
        </w:rPr>
        <w:t>Initial consultation - Trial Payments 1 and 5</w:t>
      </w:r>
      <w:bookmarkEnd w:id="3907"/>
      <w:bookmarkEnd w:id="3908"/>
      <w:bookmarkEnd w:id="3909"/>
      <w:bookmarkEnd w:id="3910"/>
    </w:p>
    <w:p w14:paraId="045EE7B5" w14:textId="2B93AB83" w:rsidR="00C92465" w:rsidRPr="00B86591" w:rsidRDefault="00623752" w:rsidP="00B86591">
      <w:r w:rsidRPr="00B86591">
        <w:fldChar w:fldCharType="begin"/>
      </w:r>
      <w:r w:rsidRPr="00B86591">
        <w:instrText xml:space="preserve"> REF _Ref52463831 \h </w:instrText>
      </w:r>
      <w:r w:rsidR="00B86591">
        <w:instrText xml:space="preserve"> \* MERGEFORMAT </w:instrText>
      </w:r>
      <w:r w:rsidRPr="00B86591">
        <w:fldChar w:fldCharType="separate"/>
      </w:r>
      <w:r w:rsidR="00DD1EFA">
        <w:t>Table 147</w:t>
      </w:r>
      <w:r w:rsidRPr="00B86591">
        <w:fldChar w:fldCharType="end"/>
      </w:r>
      <w:r w:rsidRPr="00B86591">
        <w:t xml:space="preserve"> </w:t>
      </w:r>
      <w:r w:rsidR="00E618DD" w:rsidRPr="00B86591">
        <w:t>compares the initial consultation’s Trial Payments and expected consultation duration and representative costs and minutes (Site A and B are shown separately).  The results show that the variance between the representative cost and Trial Payment is much narrower than the variance in expected duration and the representative time taken to perform the consultation.</w:t>
      </w:r>
    </w:p>
    <w:p w14:paraId="045EE7B6" w14:textId="77777777" w:rsidR="00C92465" w:rsidRPr="00B86591" w:rsidRDefault="00E618DD" w:rsidP="00507CA0">
      <w:pPr>
        <w:pStyle w:val="Heading2"/>
      </w:pPr>
      <w:bookmarkStart w:id="3911" w:name="_Toc129949115"/>
      <w:bookmarkStart w:id="3912" w:name="_Toc129949196"/>
      <w:bookmarkStart w:id="3913" w:name="_Toc129958439"/>
      <w:r w:rsidRPr="00B86591">
        <w:t>Costs</w:t>
      </w:r>
      <w:bookmarkEnd w:id="3911"/>
      <w:bookmarkEnd w:id="3912"/>
      <w:bookmarkEnd w:id="3913"/>
    </w:p>
    <w:p w14:paraId="045EE7B7" w14:textId="77777777" w:rsidR="00C92465" w:rsidRDefault="00E618DD" w:rsidP="00B86591">
      <w:pPr>
        <w:pStyle w:val="ListBullet"/>
      </w:pPr>
      <w:r>
        <w:rPr>
          <w:b/>
          <w:bCs/>
        </w:rPr>
        <w:t>Trial Site A</w:t>
      </w:r>
      <w:r>
        <w:t xml:space="preserve"> – the representative cost of $99.75 is $1.34 or 1.4% higher than the Trial Payment of $98.41</w:t>
      </w:r>
    </w:p>
    <w:p w14:paraId="045EE7B8" w14:textId="77777777" w:rsidR="00C92465" w:rsidRDefault="00E618DD" w:rsidP="00B86591">
      <w:pPr>
        <w:pStyle w:val="ListBullet"/>
      </w:pPr>
      <w:r>
        <w:rPr>
          <w:b/>
          <w:bCs/>
        </w:rPr>
        <w:t>Trial Site B</w:t>
      </w:r>
      <w:r>
        <w:t xml:space="preserve"> – the representative cost of $105.17 is $6.76 or 6.9% higher than the Trial Payment of $98.41.</w:t>
      </w:r>
    </w:p>
    <w:p w14:paraId="045EE7B9" w14:textId="77777777" w:rsidR="00C92465" w:rsidRDefault="00E618DD" w:rsidP="00B86591">
      <w:pPr>
        <w:pStyle w:val="ListBullet"/>
      </w:pPr>
      <w:r>
        <w:rPr>
          <w:b/>
          <w:bCs/>
        </w:rPr>
        <w:t xml:space="preserve">All Sites (A and B combined) </w:t>
      </w:r>
      <w:r>
        <w:t>– the representative cost of $104.63 is $6.22 or 6.3% higher than the Trial Payment of $98.41</w:t>
      </w:r>
    </w:p>
    <w:p w14:paraId="045EE7BA" w14:textId="77777777" w:rsidR="00C92465" w:rsidRPr="00B86591" w:rsidRDefault="00E618DD" w:rsidP="00B86591">
      <w:pPr>
        <w:pStyle w:val="Heading2"/>
      </w:pPr>
      <w:bookmarkStart w:id="3914" w:name="_Toc129949116"/>
      <w:bookmarkStart w:id="3915" w:name="_Toc129949197"/>
      <w:bookmarkStart w:id="3916" w:name="_Toc129958440"/>
      <w:r w:rsidRPr="00B86591">
        <w:t>Time</w:t>
      </w:r>
      <w:bookmarkEnd w:id="3914"/>
      <w:bookmarkEnd w:id="3915"/>
      <w:bookmarkEnd w:id="3916"/>
    </w:p>
    <w:p w14:paraId="045EE7BB" w14:textId="77777777" w:rsidR="00C92465" w:rsidRDefault="00E618DD" w:rsidP="00B86591">
      <w:pPr>
        <w:pStyle w:val="ListBullet"/>
      </w:pPr>
      <w:r>
        <w:rPr>
          <w:b/>
          <w:bCs/>
        </w:rPr>
        <w:t>Trial Site A</w:t>
      </w:r>
      <w:r>
        <w:t xml:space="preserve"> – the representative time taken was 99.5 minutes which is 54.5 minutes or 121% higher than the expected duration of 45 minutes</w:t>
      </w:r>
    </w:p>
    <w:p w14:paraId="045EE7BC" w14:textId="77777777" w:rsidR="00C92465" w:rsidRDefault="00E618DD" w:rsidP="00B86591">
      <w:pPr>
        <w:pStyle w:val="ListBullet"/>
      </w:pPr>
      <w:r>
        <w:rPr>
          <w:b/>
          <w:bCs/>
        </w:rPr>
        <w:t>Trial Site B</w:t>
      </w:r>
      <w:r>
        <w:t xml:space="preserve"> – the representative time taken was 105.17 minutes which is 64.3 minutes or 143% higher than the expected duration of 45 minutes</w:t>
      </w:r>
    </w:p>
    <w:p w14:paraId="46149CEE" w14:textId="77777777" w:rsidR="00AA2B7D" w:rsidRDefault="00E618DD" w:rsidP="00B86591">
      <w:pPr>
        <w:pStyle w:val="ListBullet"/>
      </w:pPr>
      <w:r>
        <w:rPr>
          <w:b/>
          <w:bCs/>
        </w:rPr>
        <w:t xml:space="preserve">All Sites (A and B combined) </w:t>
      </w:r>
      <w:r>
        <w:t>– the representative time taken was 109 minutes which is 64 minutes or 142% higher than the expected duration of 45 minutes.</w:t>
      </w:r>
    </w:p>
    <w:p w14:paraId="045EE7BE" w14:textId="7304E74C" w:rsidR="00C92465" w:rsidRDefault="00623752" w:rsidP="00B86591">
      <w:pPr>
        <w:pStyle w:val="Caption"/>
      </w:pPr>
      <w:bookmarkStart w:id="3917" w:name="_Ref22044839"/>
      <w:bookmarkStart w:id="3918" w:name="_Ref52463831"/>
      <w:bookmarkStart w:id="3919" w:name="_Toc23333320"/>
      <w:bookmarkStart w:id="3920" w:name="_Toc51244054"/>
      <w:bookmarkStart w:id="3921" w:name="_Toc52539313"/>
      <w:bookmarkStart w:id="3922" w:name="_Toc129948973"/>
      <w:r>
        <w:t xml:space="preserve">Table </w:t>
      </w:r>
      <w:fldSimple w:instr=" SEQ Table \* ARABIC ">
        <w:r w:rsidR="00DD1EFA">
          <w:rPr>
            <w:noProof/>
          </w:rPr>
          <w:t>147</w:t>
        </w:r>
      </w:fldSimple>
      <w:bookmarkEnd w:id="3917"/>
      <w:bookmarkEnd w:id="3918"/>
      <w:r>
        <w:t>:</w:t>
      </w:r>
      <w:r w:rsidR="00E618DD">
        <w:t xml:space="preserve"> Initial consultation - representative costs and time vs Trial Payment and expected duration</w:t>
      </w:r>
      <w:bookmarkEnd w:id="3919"/>
      <w:bookmarkEnd w:id="3920"/>
      <w:bookmarkEnd w:id="3921"/>
      <w:bookmarkEnd w:id="3922"/>
    </w:p>
    <w:tbl>
      <w:tblPr>
        <w:tblStyle w:val="TableGrid2"/>
        <w:tblW w:w="9016" w:type="dxa"/>
        <w:tblLook w:val="04A0" w:firstRow="1" w:lastRow="0" w:firstColumn="1" w:lastColumn="0" w:noHBand="0" w:noVBand="1"/>
      </w:tblPr>
      <w:tblGrid>
        <w:gridCol w:w="2692"/>
        <w:gridCol w:w="1023"/>
        <w:gridCol w:w="996"/>
        <w:gridCol w:w="1042"/>
        <w:gridCol w:w="1005"/>
        <w:gridCol w:w="1138"/>
        <w:gridCol w:w="1120"/>
      </w:tblGrid>
      <w:tr w:rsidR="00C92465" w14:paraId="045EE7C3" w14:textId="77777777" w:rsidTr="00B86591">
        <w:trPr>
          <w:cnfStyle w:val="100000000000" w:firstRow="1" w:lastRow="0" w:firstColumn="0" w:lastColumn="0" w:oddVBand="0" w:evenVBand="0" w:oddHBand="0" w:evenHBand="0" w:firstRowFirstColumn="0" w:firstRowLastColumn="0" w:lastRowFirstColumn="0" w:lastRowLastColumn="0"/>
          <w:tblHeader/>
        </w:trPr>
        <w:tc>
          <w:tcPr>
            <w:tcW w:w="2692" w:type="dxa"/>
            <w:vMerge w:val="restart"/>
          </w:tcPr>
          <w:p w14:paraId="045EE7BF" w14:textId="77777777" w:rsidR="00C92465" w:rsidRPr="00B86591" w:rsidRDefault="00E618DD" w:rsidP="00B86591">
            <w:r w:rsidRPr="00B86591">
              <w:t>Fee Description</w:t>
            </w:r>
          </w:p>
        </w:tc>
        <w:tc>
          <w:tcPr>
            <w:tcW w:w="2019" w:type="dxa"/>
            <w:gridSpan w:val="2"/>
          </w:tcPr>
          <w:p w14:paraId="045EE7C0" w14:textId="77777777" w:rsidR="00C92465" w:rsidRPr="00B86591" w:rsidRDefault="00E618DD" w:rsidP="00B86591">
            <w:r w:rsidRPr="00B86591">
              <w:t>Trial Fee</w:t>
            </w:r>
          </w:p>
        </w:tc>
        <w:tc>
          <w:tcPr>
            <w:tcW w:w="2047" w:type="dxa"/>
            <w:gridSpan w:val="2"/>
          </w:tcPr>
          <w:p w14:paraId="045EE7C1" w14:textId="77777777" w:rsidR="00C92465" w:rsidRPr="00B86591" w:rsidRDefault="00E618DD" w:rsidP="00B86591">
            <w:r w:rsidRPr="00B86591">
              <w:t>Representative Cost</w:t>
            </w:r>
          </w:p>
        </w:tc>
        <w:tc>
          <w:tcPr>
            <w:tcW w:w="2258" w:type="dxa"/>
            <w:gridSpan w:val="2"/>
          </w:tcPr>
          <w:p w14:paraId="045EE7C2" w14:textId="77777777" w:rsidR="00C92465" w:rsidRPr="00B86591" w:rsidRDefault="00E618DD" w:rsidP="00B86591">
            <w:r w:rsidRPr="00B86591">
              <w:t>Variation</w:t>
            </w:r>
          </w:p>
        </w:tc>
      </w:tr>
      <w:tr w:rsidR="00C92465" w14:paraId="045EE7CB" w14:textId="77777777" w:rsidTr="00B86591">
        <w:trPr>
          <w:cnfStyle w:val="100000000000" w:firstRow="1" w:lastRow="0" w:firstColumn="0" w:lastColumn="0" w:oddVBand="0" w:evenVBand="0" w:oddHBand="0" w:evenHBand="0" w:firstRowFirstColumn="0" w:firstRowLastColumn="0" w:lastRowFirstColumn="0" w:lastRowLastColumn="0"/>
          <w:tblHeader/>
        </w:trPr>
        <w:tc>
          <w:tcPr>
            <w:tcW w:w="2692" w:type="dxa"/>
            <w:vMerge/>
          </w:tcPr>
          <w:p w14:paraId="045EE7C4" w14:textId="77777777" w:rsidR="00C92465" w:rsidRDefault="00C92465">
            <w:pPr>
              <w:pStyle w:val="01BodyText"/>
              <w:spacing w:before="0"/>
              <w:rPr>
                <w:b w:val="0"/>
                <w:bCs/>
              </w:rPr>
            </w:pPr>
          </w:p>
        </w:tc>
        <w:tc>
          <w:tcPr>
            <w:tcW w:w="1023" w:type="dxa"/>
          </w:tcPr>
          <w:p w14:paraId="045EE7C5" w14:textId="77777777" w:rsidR="00C92465" w:rsidRPr="00B86591" w:rsidRDefault="00E618DD" w:rsidP="00B86591">
            <w:r w:rsidRPr="00B86591">
              <w:t>$</w:t>
            </w:r>
          </w:p>
        </w:tc>
        <w:tc>
          <w:tcPr>
            <w:tcW w:w="996" w:type="dxa"/>
          </w:tcPr>
          <w:p w14:paraId="045EE7C6" w14:textId="77777777" w:rsidR="00C92465" w:rsidRPr="00B86591" w:rsidRDefault="00E618DD" w:rsidP="00B86591">
            <w:r w:rsidRPr="00B86591">
              <w:t>Mins</w:t>
            </w:r>
          </w:p>
        </w:tc>
        <w:tc>
          <w:tcPr>
            <w:tcW w:w="1042" w:type="dxa"/>
          </w:tcPr>
          <w:p w14:paraId="045EE7C7" w14:textId="77777777" w:rsidR="00C92465" w:rsidRPr="00B86591" w:rsidRDefault="00E618DD" w:rsidP="00B86591">
            <w:r w:rsidRPr="00B86591">
              <w:t>$</w:t>
            </w:r>
          </w:p>
        </w:tc>
        <w:tc>
          <w:tcPr>
            <w:tcW w:w="1005" w:type="dxa"/>
          </w:tcPr>
          <w:p w14:paraId="045EE7C8" w14:textId="77777777" w:rsidR="00C92465" w:rsidRPr="00B86591" w:rsidRDefault="00E618DD" w:rsidP="00B86591">
            <w:r w:rsidRPr="00B86591">
              <w:t>Mins</w:t>
            </w:r>
          </w:p>
        </w:tc>
        <w:tc>
          <w:tcPr>
            <w:tcW w:w="1138" w:type="dxa"/>
          </w:tcPr>
          <w:p w14:paraId="045EE7C9" w14:textId="77777777" w:rsidR="00C92465" w:rsidRPr="00B86591" w:rsidRDefault="00E618DD" w:rsidP="00B86591">
            <w:r w:rsidRPr="00B86591">
              <w:t>$</w:t>
            </w:r>
          </w:p>
        </w:tc>
        <w:tc>
          <w:tcPr>
            <w:tcW w:w="1120" w:type="dxa"/>
          </w:tcPr>
          <w:p w14:paraId="045EE7CA" w14:textId="77777777" w:rsidR="00C92465" w:rsidRPr="00B86591" w:rsidRDefault="00E618DD" w:rsidP="00B86591">
            <w:r w:rsidRPr="00B86591">
              <w:t>Mins</w:t>
            </w:r>
          </w:p>
        </w:tc>
      </w:tr>
      <w:tr w:rsidR="00C92465" w14:paraId="045EE7D3" w14:textId="77777777" w:rsidTr="00B86591">
        <w:tc>
          <w:tcPr>
            <w:tcW w:w="2692" w:type="dxa"/>
          </w:tcPr>
          <w:p w14:paraId="045EE7CC" w14:textId="77777777" w:rsidR="00C92465" w:rsidRPr="00B86591" w:rsidRDefault="00E618DD" w:rsidP="00B86591">
            <w:r w:rsidRPr="00B86591">
              <w:t>Trial Site A: Trial Payment 1 – for the completion of the initial 45-minute face-to-face consultation between the pharmacist and the patient</w:t>
            </w:r>
          </w:p>
        </w:tc>
        <w:tc>
          <w:tcPr>
            <w:tcW w:w="1023" w:type="dxa"/>
          </w:tcPr>
          <w:p w14:paraId="045EE7CD" w14:textId="77777777" w:rsidR="00C92465" w:rsidRPr="00B86591" w:rsidRDefault="00E618DD" w:rsidP="00B86591">
            <w:r w:rsidRPr="00B86591">
              <w:t>$98.41</w:t>
            </w:r>
          </w:p>
        </w:tc>
        <w:tc>
          <w:tcPr>
            <w:tcW w:w="996" w:type="dxa"/>
          </w:tcPr>
          <w:p w14:paraId="045EE7CE" w14:textId="77777777" w:rsidR="00C92465" w:rsidRPr="00B86591" w:rsidRDefault="00E618DD" w:rsidP="00B86591">
            <w:r w:rsidRPr="00B86591">
              <w:t>45 mins</w:t>
            </w:r>
          </w:p>
        </w:tc>
        <w:tc>
          <w:tcPr>
            <w:tcW w:w="1042" w:type="dxa"/>
          </w:tcPr>
          <w:p w14:paraId="045EE7CF" w14:textId="77777777" w:rsidR="00C92465" w:rsidRPr="00B86591" w:rsidRDefault="00E618DD" w:rsidP="00B86591">
            <w:r w:rsidRPr="00B86591">
              <w:t>$99.75</w:t>
            </w:r>
          </w:p>
        </w:tc>
        <w:tc>
          <w:tcPr>
            <w:tcW w:w="1005" w:type="dxa"/>
          </w:tcPr>
          <w:p w14:paraId="045EE7D0" w14:textId="77777777" w:rsidR="00C92465" w:rsidRPr="00B86591" w:rsidRDefault="00E618DD" w:rsidP="00B86591">
            <w:r w:rsidRPr="00B86591">
              <w:t>99.5 mins</w:t>
            </w:r>
          </w:p>
        </w:tc>
        <w:tc>
          <w:tcPr>
            <w:tcW w:w="1138" w:type="dxa"/>
          </w:tcPr>
          <w:p w14:paraId="045EE7D1" w14:textId="77777777" w:rsidR="00C92465" w:rsidRPr="00B86591" w:rsidRDefault="00E618DD" w:rsidP="00B86591">
            <w:r w:rsidRPr="00B86591">
              <w:t xml:space="preserve">+$1.34 </w:t>
            </w:r>
            <w:r w:rsidRPr="00B86591">
              <w:rPr>
                <w:rFonts w:eastAsia="Symbol"/>
              </w:rPr>
              <w:t></w:t>
            </w:r>
          </w:p>
        </w:tc>
        <w:tc>
          <w:tcPr>
            <w:tcW w:w="1120" w:type="dxa"/>
          </w:tcPr>
          <w:p w14:paraId="045EE7D2" w14:textId="77777777" w:rsidR="00C92465" w:rsidRPr="00B86591" w:rsidRDefault="00E618DD" w:rsidP="00B86591">
            <w:r w:rsidRPr="00B86591">
              <w:t xml:space="preserve">+54.5 mins </w:t>
            </w:r>
            <w:r w:rsidRPr="00B86591">
              <w:rPr>
                <w:rFonts w:eastAsia="Symbol"/>
              </w:rPr>
              <w:t></w:t>
            </w:r>
          </w:p>
        </w:tc>
      </w:tr>
      <w:tr w:rsidR="00C92465" w14:paraId="045EE7DB" w14:textId="77777777" w:rsidTr="00B86591">
        <w:tc>
          <w:tcPr>
            <w:tcW w:w="2692" w:type="dxa"/>
          </w:tcPr>
          <w:p w14:paraId="045EE7D4" w14:textId="77777777" w:rsidR="00C92465" w:rsidRPr="00B86591" w:rsidRDefault="00E618DD" w:rsidP="00B86591">
            <w:r w:rsidRPr="00B86591">
              <w:t>Trial Sie B: Trial Payment 5 – for the completion of the initial 45-minute face-to-face consultation between the pharmacist and the patient</w:t>
            </w:r>
          </w:p>
        </w:tc>
        <w:tc>
          <w:tcPr>
            <w:tcW w:w="1023" w:type="dxa"/>
          </w:tcPr>
          <w:p w14:paraId="045EE7D5" w14:textId="77777777" w:rsidR="00C92465" w:rsidRPr="00B86591" w:rsidRDefault="00E618DD" w:rsidP="00B86591">
            <w:r w:rsidRPr="00B86591">
              <w:t>$98.41</w:t>
            </w:r>
          </w:p>
        </w:tc>
        <w:tc>
          <w:tcPr>
            <w:tcW w:w="996" w:type="dxa"/>
          </w:tcPr>
          <w:p w14:paraId="045EE7D6" w14:textId="77777777" w:rsidR="00C92465" w:rsidRPr="00B86591" w:rsidRDefault="00E618DD" w:rsidP="00B86591">
            <w:r w:rsidRPr="00B86591">
              <w:t>45 mins</w:t>
            </w:r>
          </w:p>
        </w:tc>
        <w:tc>
          <w:tcPr>
            <w:tcW w:w="1042" w:type="dxa"/>
          </w:tcPr>
          <w:p w14:paraId="045EE7D7" w14:textId="77777777" w:rsidR="00C92465" w:rsidRPr="00B86591" w:rsidRDefault="00E618DD" w:rsidP="00B86591">
            <w:r w:rsidRPr="00B86591">
              <w:t>$105.17</w:t>
            </w:r>
          </w:p>
        </w:tc>
        <w:tc>
          <w:tcPr>
            <w:tcW w:w="1005" w:type="dxa"/>
          </w:tcPr>
          <w:p w14:paraId="045EE7D8" w14:textId="77777777" w:rsidR="00C92465" w:rsidRPr="00B86591" w:rsidRDefault="00E618DD" w:rsidP="00B86591">
            <w:r w:rsidRPr="00B86591">
              <w:t>109.3 mins</w:t>
            </w:r>
          </w:p>
        </w:tc>
        <w:tc>
          <w:tcPr>
            <w:tcW w:w="1138" w:type="dxa"/>
          </w:tcPr>
          <w:p w14:paraId="045EE7D9" w14:textId="77777777" w:rsidR="00C92465" w:rsidRPr="00B86591" w:rsidRDefault="00E618DD" w:rsidP="00B86591">
            <w:r w:rsidRPr="00B86591">
              <w:t xml:space="preserve">+$6.76 </w:t>
            </w:r>
            <w:r w:rsidRPr="00B86591">
              <w:rPr>
                <w:rFonts w:eastAsia="Symbol"/>
              </w:rPr>
              <w:t></w:t>
            </w:r>
          </w:p>
        </w:tc>
        <w:tc>
          <w:tcPr>
            <w:tcW w:w="1120" w:type="dxa"/>
          </w:tcPr>
          <w:p w14:paraId="045EE7DA" w14:textId="77777777" w:rsidR="00C92465" w:rsidRPr="00B86591" w:rsidRDefault="00E618DD" w:rsidP="00B86591">
            <w:r w:rsidRPr="00B86591">
              <w:t xml:space="preserve">+64.3 mins </w:t>
            </w:r>
            <w:r w:rsidRPr="00B86591">
              <w:rPr>
                <w:rFonts w:eastAsia="Symbol"/>
              </w:rPr>
              <w:t></w:t>
            </w:r>
          </w:p>
        </w:tc>
      </w:tr>
      <w:tr w:rsidR="00C92465" w14:paraId="045EE7E3" w14:textId="77777777" w:rsidTr="00B86591">
        <w:tc>
          <w:tcPr>
            <w:tcW w:w="2692" w:type="dxa"/>
          </w:tcPr>
          <w:p w14:paraId="045EE7DC" w14:textId="77777777" w:rsidR="00C92465" w:rsidRPr="00B86591" w:rsidRDefault="00E618DD" w:rsidP="00B86591">
            <w:r w:rsidRPr="00B86591">
              <w:t>Blended Trial Payment 1 and 5 (Trial Site A and B payments combined)</w:t>
            </w:r>
          </w:p>
        </w:tc>
        <w:tc>
          <w:tcPr>
            <w:tcW w:w="1023" w:type="dxa"/>
          </w:tcPr>
          <w:p w14:paraId="045EE7DD" w14:textId="77777777" w:rsidR="00C92465" w:rsidRPr="00B86591" w:rsidRDefault="00E618DD" w:rsidP="00B86591">
            <w:r w:rsidRPr="00B86591">
              <w:t>$98.41</w:t>
            </w:r>
          </w:p>
        </w:tc>
        <w:tc>
          <w:tcPr>
            <w:tcW w:w="996" w:type="dxa"/>
          </w:tcPr>
          <w:p w14:paraId="045EE7DE" w14:textId="77777777" w:rsidR="00C92465" w:rsidRPr="00B86591" w:rsidRDefault="00E618DD" w:rsidP="00B86591">
            <w:r w:rsidRPr="00B86591">
              <w:t>45 mins</w:t>
            </w:r>
          </w:p>
        </w:tc>
        <w:tc>
          <w:tcPr>
            <w:tcW w:w="1042" w:type="dxa"/>
          </w:tcPr>
          <w:p w14:paraId="045EE7DF" w14:textId="77777777" w:rsidR="00C92465" w:rsidRPr="00B86591" w:rsidRDefault="00E618DD" w:rsidP="00B86591">
            <w:r w:rsidRPr="00B86591">
              <w:t>$104.63</w:t>
            </w:r>
          </w:p>
        </w:tc>
        <w:tc>
          <w:tcPr>
            <w:tcW w:w="1005" w:type="dxa"/>
          </w:tcPr>
          <w:p w14:paraId="045EE7E0" w14:textId="77777777" w:rsidR="00C92465" w:rsidRPr="00B86591" w:rsidRDefault="00E618DD" w:rsidP="00B86591">
            <w:r w:rsidRPr="00B86591">
              <w:t>109 mins</w:t>
            </w:r>
          </w:p>
        </w:tc>
        <w:tc>
          <w:tcPr>
            <w:tcW w:w="1138" w:type="dxa"/>
          </w:tcPr>
          <w:p w14:paraId="045EE7E1" w14:textId="77777777" w:rsidR="00C92465" w:rsidRPr="00B86591" w:rsidRDefault="00E618DD" w:rsidP="00B86591">
            <w:r w:rsidRPr="00B86591">
              <w:t xml:space="preserve">+$6.22 </w:t>
            </w:r>
            <w:r w:rsidRPr="00B86591">
              <w:rPr>
                <w:rFonts w:eastAsia="Symbol"/>
              </w:rPr>
              <w:t></w:t>
            </w:r>
          </w:p>
        </w:tc>
        <w:tc>
          <w:tcPr>
            <w:tcW w:w="1120" w:type="dxa"/>
          </w:tcPr>
          <w:p w14:paraId="045EE7E2" w14:textId="77777777" w:rsidR="00C92465" w:rsidRPr="00B86591" w:rsidRDefault="00E618DD" w:rsidP="00B86591">
            <w:r w:rsidRPr="00B86591">
              <w:t xml:space="preserve">+64 mins </w:t>
            </w:r>
            <w:r w:rsidRPr="00B86591">
              <w:rPr>
                <w:rFonts w:eastAsia="Symbol"/>
              </w:rPr>
              <w:t></w:t>
            </w:r>
          </w:p>
        </w:tc>
      </w:tr>
    </w:tbl>
    <w:p w14:paraId="045EE7E4" w14:textId="77777777" w:rsidR="00C92465" w:rsidRPr="00B86591" w:rsidRDefault="00E618DD" w:rsidP="00B86591">
      <w:r w:rsidRPr="00B86591">
        <w:t>Source: Chronic Pain MedsCheck Trial Pack – Group B Main Sites; October 2018 and HealthConsult activity-based costing study undertaken from August to September 2019</w:t>
      </w:r>
    </w:p>
    <w:p w14:paraId="045EE7E5" w14:textId="77777777" w:rsidR="00C92465" w:rsidRPr="00B86591" w:rsidRDefault="00E618DD" w:rsidP="00B86591">
      <w:r w:rsidRPr="00B86591">
        <w:t>Please note that numbers in this table may not add due to rounding</w:t>
      </w:r>
    </w:p>
    <w:p w14:paraId="045EE7E6" w14:textId="77777777" w:rsidR="00C92465" w:rsidRDefault="00E618DD" w:rsidP="00B86591">
      <w:r>
        <w:t>The results indicate that while the Trial Payments mostly covered the pharmacy costs, the service duration was significantly underestimated.  Both Trial Site groups reported that the time spent was more than double the 45-minute expectation.  Anecdotal evidence collected during the fieldwork, supported these numbers and pharmacies routinely indicated that the initial face-to-face in-pharmacy patient consultation took more than an hour (excluding the preceding recruitment activities).</w:t>
      </w:r>
    </w:p>
    <w:p w14:paraId="045EE7E7" w14:textId="77777777" w:rsidR="00C92465" w:rsidRDefault="00E618DD" w:rsidP="00B86591">
      <w:r>
        <w:t>Trial Site B pharmacies also showed a marginally higher cost for the initial consultation by $5.42 (5.4%) than Trial Site A pharmacies, reflecting the longer service delivery time.</w:t>
      </w:r>
    </w:p>
    <w:p w14:paraId="045EE7E8" w14:textId="77777777" w:rsidR="00C92465" w:rsidRDefault="00E618DD" w:rsidP="00FB65C9">
      <w:pPr>
        <w:pStyle w:val="Heading2"/>
      </w:pPr>
      <w:bookmarkStart w:id="3923" w:name="_Toc51243918"/>
      <w:bookmarkStart w:id="3924" w:name="_Toc129949117"/>
      <w:bookmarkStart w:id="3925" w:name="_Toc129949198"/>
      <w:bookmarkStart w:id="3926" w:name="_Toc129958441"/>
      <w:r>
        <w:t>Midpoint consultation - Trial Payment 6</w:t>
      </w:r>
      <w:bookmarkEnd w:id="3923"/>
      <w:bookmarkEnd w:id="3924"/>
      <w:bookmarkEnd w:id="3925"/>
      <w:bookmarkEnd w:id="3926"/>
    </w:p>
    <w:p w14:paraId="045EE7E9" w14:textId="09880C5D" w:rsidR="00C92465" w:rsidRDefault="00E618DD" w:rsidP="00B86591">
      <w:r>
        <w:t xml:space="preserve">The midpoint consultation is only performed by Trial Site B pharmacies (per the Trial protocol).  The results in </w:t>
      </w:r>
      <w:fldSimple w:instr=" REF _Ref22044990 ">
        <w:r w:rsidR="00DD1EFA">
          <w:t xml:space="preserve">Table </w:t>
        </w:r>
        <w:r w:rsidR="00DD1EFA">
          <w:rPr>
            <w:noProof/>
          </w:rPr>
          <w:t>148</w:t>
        </w:r>
      </w:fldSimple>
      <w:r>
        <w:t xml:space="preserve"> show:</w:t>
      </w:r>
    </w:p>
    <w:p w14:paraId="045EE7EA" w14:textId="77777777" w:rsidR="00C92465" w:rsidRDefault="00E618DD" w:rsidP="00B86591">
      <w:pPr>
        <w:pStyle w:val="ListBullet"/>
      </w:pPr>
      <w:r>
        <w:rPr>
          <w:b/>
          <w:bCs/>
        </w:rPr>
        <w:t>Cost</w:t>
      </w:r>
      <w:r>
        <w:t xml:space="preserve"> – the representative cost of $42.32 is $9.51 or 29% higher than the Trial Payment of $32.81</w:t>
      </w:r>
    </w:p>
    <w:p w14:paraId="5D0139D3" w14:textId="27C914DC" w:rsidR="009642FC" w:rsidRDefault="00E618DD" w:rsidP="00B86591">
      <w:pPr>
        <w:pStyle w:val="ListBullet"/>
      </w:pPr>
      <w:r w:rsidRPr="00B86591">
        <w:rPr>
          <w:b/>
          <w:bCs/>
        </w:rPr>
        <w:t>Time</w:t>
      </w:r>
      <w:r>
        <w:t xml:space="preserve"> – the representative time taken was 45 minutes which was 30 minutes, or 200% higher than the expected duration of 15 minutes.</w:t>
      </w:r>
    </w:p>
    <w:p w14:paraId="045EE7EC" w14:textId="0EAB899D" w:rsidR="00C92465" w:rsidRDefault="00623752">
      <w:pPr>
        <w:pStyle w:val="Caption"/>
        <w:spacing w:before="240"/>
      </w:pPr>
      <w:bookmarkStart w:id="3927" w:name="_Ref22044990"/>
      <w:bookmarkStart w:id="3928" w:name="_Toc23333321"/>
      <w:bookmarkStart w:id="3929" w:name="_Toc51244055"/>
      <w:bookmarkStart w:id="3930" w:name="_Toc52539314"/>
      <w:bookmarkStart w:id="3931" w:name="_Toc129948974"/>
      <w:r>
        <w:t xml:space="preserve">Table </w:t>
      </w:r>
      <w:fldSimple w:instr=" SEQ Table \* ARABIC ">
        <w:r w:rsidR="00DD1EFA">
          <w:rPr>
            <w:noProof/>
          </w:rPr>
          <w:t>148</w:t>
        </w:r>
      </w:fldSimple>
      <w:bookmarkEnd w:id="3927"/>
      <w:r w:rsidR="00E618DD">
        <w:t>: Midpoint consultation representative costs and time vs Trial Payment and expected duration</w:t>
      </w:r>
      <w:bookmarkEnd w:id="3928"/>
      <w:bookmarkEnd w:id="3929"/>
      <w:bookmarkEnd w:id="3930"/>
      <w:bookmarkEnd w:id="3931"/>
    </w:p>
    <w:tbl>
      <w:tblPr>
        <w:tblStyle w:val="TableGrid2"/>
        <w:tblW w:w="9016" w:type="dxa"/>
        <w:tblLook w:val="04A0" w:firstRow="1" w:lastRow="0" w:firstColumn="1" w:lastColumn="0" w:noHBand="0" w:noVBand="1"/>
      </w:tblPr>
      <w:tblGrid>
        <w:gridCol w:w="2707"/>
        <w:gridCol w:w="1024"/>
        <w:gridCol w:w="996"/>
        <w:gridCol w:w="1035"/>
        <w:gridCol w:w="1004"/>
        <w:gridCol w:w="1138"/>
        <w:gridCol w:w="1112"/>
      </w:tblGrid>
      <w:tr w:rsidR="00C92465" w:rsidRPr="00B86591" w14:paraId="045EE7F1" w14:textId="77777777" w:rsidTr="00B86591">
        <w:trPr>
          <w:cnfStyle w:val="100000000000" w:firstRow="1" w:lastRow="0" w:firstColumn="0" w:lastColumn="0" w:oddVBand="0" w:evenVBand="0" w:oddHBand="0" w:evenHBand="0" w:firstRowFirstColumn="0" w:firstRowLastColumn="0" w:lastRowFirstColumn="0" w:lastRowLastColumn="0"/>
          <w:tblHeader/>
        </w:trPr>
        <w:tc>
          <w:tcPr>
            <w:tcW w:w="2707" w:type="dxa"/>
            <w:vMerge w:val="restart"/>
          </w:tcPr>
          <w:p w14:paraId="045EE7ED" w14:textId="77777777" w:rsidR="00C92465" w:rsidRPr="00B86591" w:rsidRDefault="00E618DD" w:rsidP="00B86591">
            <w:r w:rsidRPr="00B86591">
              <w:t>Fee Description</w:t>
            </w:r>
          </w:p>
        </w:tc>
        <w:tc>
          <w:tcPr>
            <w:tcW w:w="2020" w:type="dxa"/>
            <w:gridSpan w:val="2"/>
          </w:tcPr>
          <w:p w14:paraId="045EE7EE" w14:textId="77777777" w:rsidR="00C92465" w:rsidRPr="00B86591" w:rsidRDefault="00E618DD" w:rsidP="00B86591">
            <w:r w:rsidRPr="00B86591">
              <w:t>Trial Fee</w:t>
            </w:r>
          </w:p>
        </w:tc>
        <w:tc>
          <w:tcPr>
            <w:tcW w:w="2039" w:type="dxa"/>
            <w:gridSpan w:val="2"/>
          </w:tcPr>
          <w:p w14:paraId="045EE7EF" w14:textId="77777777" w:rsidR="00C92465" w:rsidRPr="00B86591" w:rsidRDefault="00E618DD" w:rsidP="00B86591">
            <w:r w:rsidRPr="00B86591">
              <w:t>Representative Cost</w:t>
            </w:r>
          </w:p>
        </w:tc>
        <w:tc>
          <w:tcPr>
            <w:tcW w:w="2250" w:type="dxa"/>
            <w:gridSpan w:val="2"/>
          </w:tcPr>
          <w:p w14:paraId="045EE7F0" w14:textId="77777777" w:rsidR="00C92465" w:rsidRPr="00B86591" w:rsidRDefault="00E618DD" w:rsidP="00B86591">
            <w:r w:rsidRPr="00B86591">
              <w:t>Variation</w:t>
            </w:r>
          </w:p>
        </w:tc>
      </w:tr>
      <w:tr w:rsidR="00C92465" w:rsidRPr="00B86591" w14:paraId="045EE7F9" w14:textId="77777777" w:rsidTr="00B86591">
        <w:trPr>
          <w:cnfStyle w:val="100000000000" w:firstRow="1" w:lastRow="0" w:firstColumn="0" w:lastColumn="0" w:oddVBand="0" w:evenVBand="0" w:oddHBand="0" w:evenHBand="0" w:firstRowFirstColumn="0" w:firstRowLastColumn="0" w:lastRowFirstColumn="0" w:lastRowLastColumn="0"/>
          <w:tblHeader/>
        </w:trPr>
        <w:tc>
          <w:tcPr>
            <w:tcW w:w="2707" w:type="dxa"/>
            <w:vMerge/>
          </w:tcPr>
          <w:p w14:paraId="045EE7F2" w14:textId="77777777" w:rsidR="00C92465" w:rsidRPr="00B86591" w:rsidRDefault="00C92465" w:rsidP="00B86591"/>
        </w:tc>
        <w:tc>
          <w:tcPr>
            <w:tcW w:w="1024" w:type="dxa"/>
          </w:tcPr>
          <w:p w14:paraId="045EE7F3" w14:textId="77777777" w:rsidR="00C92465" w:rsidRPr="00B86591" w:rsidRDefault="00E618DD" w:rsidP="00B86591">
            <w:r w:rsidRPr="00B86591">
              <w:t>$</w:t>
            </w:r>
          </w:p>
        </w:tc>
        <w:tc>
          <w:tcPr>
            <w:tcW w:w="996" w:type="dxa"/>
          </w:tcPr>
          <w:p w14:paraId="045EE7F4" w14:textId="77777777" w:rsidR="00C92465" w:rsidRPr="00B86591" w:rsidRDefault="00E618DD" w:rsidP="00B86591">
            <w:r w:rsidRPr="00B86591">
              <w:t>Mins</w:t>
            </w:r>
          </w:p>
        </w:tc>
        <w:tc>
          <w:tcPr>
            <w:tcW w:w="1035" w:type="dxa"/>
          </w:tcPr>
          <w:p w14:paraId="045EE7F5" w14:textId="77777777" w:rsidR="00C92465" w:rsidRPr="00B86591" w:rsidRDefault="00E618DD" w:rsidP="00B86591">
            <w:r w:rsidRPr="00B86591">
              <w:t>$</w:t>
            </w:r>
          </w:p>
        </w:tc>
        <w:tc>
          <w:tcPr>
            <w:tcW w:w="1004" w:type="dxa"/>
          </w:tcPr>
          <w:p w14:paraId="045EE7F6" w14:textId="77777777" w:rsidR="00C92465" w:rsidRPr="00B86591" w:rsidRDefault="00E618DD" w:rsidP="00B86591">
            <w:r w:rsidRPr="00B86591">
              <w:t>Mins</w:t>
            </w:r>
          </w:p>
        </w:tc>
        <w:tc>
          <w:tcPr>
            <w:tcW w:w="1138" w:type="dxa"/>
          </w:tcPr>
          <w:p w14:paraId="045EE7F7" w14:textId="77777777" w:rsidR="00C92465" w:rsidRPr="00B86591" w:rsidRDefault="00E618DD" w:rsidP="00B86591">
            <w:r w:rsidRPr="00B86591">
              <w:t>$</w:t>
            </w:r>
          </w:p>
        </w:tc>
        <w:tc>
          <w:tcPr>
            <w:tcW w:w="1112" w:type="dxa"/>
          </w:tcPr>
          <w:p w14:paraId="045EE7F8" w14:textId="77777777" w:rsidR="00C92465" w:rsidRPr="00B86591" w:rsidRDefault="00E618DD" w:rsidP="00B86591">
            <w:r w:rsidRPr="00B86591">
              <w:t>Mins</w:t>
            </w:r>
          </w:p>
        </w:tc>
      </w:tr>
      <w:tr w:rsidR="00C92465" w:rsidRPr="00B86591" w14:paraId="045EE801" w14:textId="77777777" w:rsidTr="00B86591">
        <w:tc>
          <w:tcPr>
            <w:tcW w:w="2707" w:type="dxa"/>
          </w:tcPr>
          <w:p w14:paraId="045EE7FA" w14:textId="77777777" w:rsidR="00C92465" w:rsidRPr="00B86591" w:rsidRDefault="00E618DD" w:rsidP="00B86591">
            <w:r w:rsidRPr="00B86591">
              <w:t>Trial Site B: Trial Payment 6 – for the completion of midpoint telephone 15-minute face-to-face consultations between the pharmacist and the patient</w:t>
            </w:r>
          </w:p>
        </w:tc>
        <w:tc>
          <w:tcPr>
            <w:tcW w:w="1024" w:type="dxa"/>
          </w:tcPr>
          <w:p w14:paraId="045EE7FB" w14:textId="77777777" w:rsidR="00C92465" w:rsidRPr="00B86591" w:rsidRDefault="00E618DD" w:rsidP="00B86591">
            <w:r w:rsidRPr="00B86591">
              <w:t>$32.81</w:t>
            </w:r>
          </w:p>
        </w:tc>
        <w:tc>
          <w:tcPr>
            <w:tcW w:w="996" w:type="dxa"/>
          </w:tcPr>
          <w:p w14:paraId="045EE7FC" w14:textId="77777777" w:rsidR="00C92465" w:rsidRPr="00B86591" w:rsidRDefault="00E618DD" w:rsidP="00B86591">
            <w:r w:rsidRPr="00B86591">
              <w:t>15 mins</w:t>
            </w:r>
          </w:p>
        </w:tc>
        <w:tc>
          <w:tcPr>
            <w:tcW w:w="1035" w:type="dxa"/>
          </w:tcPr>
          <w:p w14:paraId="045EE7FD" w14:textId="77777777" w:rsidR="00C92465" w:rsidRPr="00B86591" w:rsidRDefault="00E618DD" w:rsidP="00B86591">
            <w:r w:rsidRPr="00B86591">
              <w:t>$42.32</w:t>
            </w:r>
          </w:p>
        </w:tc>
        <w:tc>
          <w:tcPr>
            <w:tcW w:w="1004" w:type="dxa"/>
          </w:tcPr>
          <w:p w14:paraId="045EE7FE" w14:textId="77777777" w:rsidR="00C92465" w:rsidRPr="00B86591" w:rsidRDefault="00E618DD" w:rsidP="00B86591">
            <w:r w:rsidRPr="00B86591">
              <w:t>45 mins</w:t>
            </w:r>
          </w:p>
        </w:tc>
        <w:tc>
          <w:tcPr>
            <w:tcW w:w="1138" w:type="dxa"/>
          </w:tcPr>
          <w:p w14:paraId="045EE7FF" w14:textId="77777777" w:rsidR="00C92465" w:rsidRPr="00B86591" w:rsidRDefault="00E618DD" w:rsidP="00B86591">
            <w:r w:rsidRPr="00B86591">
              <w:t xml:space="preserve">+$9.51 </w:t>
            </w:r>
            <w:r w:rsidRPr="00B86591">
              <w:rPr>
                <w:rFonts w:eastAsia="Symbol"/>
              </w:rPr>
              <w:t></w:t>
            </w:r>
          </w:p>
        </w:tc>
        <w:tc>
          <w:tcPr>
            <w:tcW w:w="1112" w:type="dxa"/>
          </w:tcPr>
          <w:p w14:paraId="045EE800" w14:textId="77777777" w:rsidR="00C92465" w:rsidRPr="00B86591" w:rsidRDefault="00E618DD" w:rsidP="00B86591">
            <w:r w:rsidRPr="00B86591">
              <w:t xml:space="preserve">+30 mins </w:t>
            </w:r>
            <w:r w:rsidRPr="00B86591">
              <w:rPr>
                <w:rFonts w:eastAsia="Symbol"/>
              </w:rPr>
              <w:t></w:t>
            </w:r>
          </w:p>
        </w:tc>
      </w:tr>
    </w:tbl>
    <w:p w14:paraId="045EE802" w14:textId="77777777" w:rsidR="00C92465" w:rsidRPr="00B86591" w:rsidRDefault="00E618DD" w:rsidP="00B86591">
      <w:pPr>
        <w:pStyle w:val="Footnote"/>
      </w:pPr>
      <w:r w:rsidRPr="00B86591">
        <w:t>Source: Chronic Pain MedsCheck Trial Pack – Group B Main Sites; October 2018 and HealthConsult activity-based costing study undertaken from August to September 2019</w:t>
      </w:r>
    </w:p>
    <w:p w14:paraId="045EE803" w14:textId="77777777" w:rsidR="00C92465" w:rsidRPr="00B86591" w:rsidRDefault="00E618DD" w:rsidP="00B86591">
      <w:pPr>
        <w:pStyle w:val="Footnote"/>
      </w:pPr>
      <w:r w:rsidRPr="00B86591">
        <w:t>Please note that numbers in this table may not add due to rounding</w:t>
      </w:r>
    </w:p>
    <w:p w14:paraId="045EE804" w14:textId="49E253B3" w:rsidR="00C92465" w:rsidRPr="00B86591" w:rsidRDefault="00E618DD" w:rsidP="00507CA0">
      <w:r w:rsidRPr="00B86591">
        <w:t xml:space="preserve">The representative pharmacy costs were higher than the Trial Payment, and the representative time taken was higher than the expected duration.  </w:t>
      </w:r>
      <w:r w:rsidR="00507CA0" w:rsidRPr="00B86591">
        <w:t>Again,</w:t>
      </w:r>
      <w:r w:rsidRPr="00B86591">
        <w:t xml:space="preserve"> the time variance was greater relative to the cost variance.</w:t>
      </w:r>
    </w:p>
    <w:p w14:paraId="045EE805" w14:textId="77777777" w:rsidR="00C92465" w:rsidRDefault="00E618DD" w:rsidP="00FB65C9">
      <w:pPr>
        <w:pStyle w:val="Heading2"/>
      </w:pPr>
      <w:bookmarkStart w:id="3932" w:name="_Toc51243919"/>
      <w:bookmarkStart w:id="3933" w:name="_Toc129949118"/>
      <w:bookmarkStart w:id="3934" w:name="_Toc129949199"/>
      <w:bookmarkStart w:id="3935" w:name="_Toc129958442"/>
      <w:r>
        <w:t>Three-month follow-up consultation - Trial Payments 2 and 7</w:t>
      </w:r>
      <w:bookmarkEnd w:id="3932"/>
      <w:bookmarkEnd w:id="3933"/>
      <w:bookmarkEnd w:id="3934"/>
      <w:bookmarkEnd w:id="3935"/>
    </w:p>
    <w:p w14:paraId="045EE806" w14:textId="3DB50F18" w:rsidR="00C92465" w:rsidRPr="00B86591" w:rsidRDefault="00493093" w:rsidP="00B86591">
      <w:r w:rsidRPr="00B86591">
        <w:fldChar w:fldCharType="begin"/>
      </w:r>
      <w:r w:rsidRPr="00B86591">
        <w:instrText xml:space="preserve"> REF _Ref22046091 </w:instrText>
      </w:r>
      <w:r w:rsidR="00B86591">
        <w:instrText xml:space="preserve"> \* MERGEFORMAT </w:instrText>
      </w:r>
      <w:r w:rsidRPr="00B86591">
        <w:fldChar w:fldCharType="separate"/>
      </w:r>
      <w:r w:rsidR="00DD1EFA">
        <w:t>Table 149</w:t>
      </w:r>
      <w:r w:rsidRPr="00B86591">
        <w:fldChar w:fldCharType="end"/>
      </w:r>
      <w:r w:rsidR="00E618DD" w:rsidRPr="00B86591">
        <w:t xml:space="preserve"> compares the three-month follow-up consultation’s Trial Payments and expected consultation duration and representative costs and minutes (Site A and B are shown separately).  The results show that the variance between the representative cost and Trial Payment is much narrower than the variance in expected duration and the representative time taken to perform the consultation:</w:t>
      </w:r>
    </w:p>
    <w:p w14:paraId="045EE807" w14:textId="77777777" w:rsidR="00C92465" w:rsidRPr="00790ACC" w:rsidRDefault="00E618DD" w:rsidP="00B86591">
      <w:pPr>
        <w:pStyle w:val="Heading2"/>
      </w:pPr>
      <w:bookmarkStart w:id="3936" w:name="_Toc129949119"/>
      <w:bookmarkStart w:id="3937" w:name="_Toc129949200"/>
      <w:bookmarkStart w:id="3938" w:name="_Toc129958443"/>
      <w:r w:rsidRPr="00790ACC">
        <w:t>Costs</w:t>
      </w:r>
      <w:bookmarkEnd w:id="3936"/>
      <w:bookmarkEnd w:id="3937"/>
      <w:bookmarkEnd w:id="3938"/>
    </w:p>
    <w:p w14:paraId="045EE808" w14:textId="77777777" w:rsidR="00C92465" w:rsidRPr="00790ACC" w:rsidRDefault="00E618DD" w:rsidP="00B86591">
      <w:pPr>
        <w:pStyle w:val="ListBullet"/>
      </w:pPr>
      <w:r w:rsidRPr="00790ACC">
        <w:rPr>
          <w:b/>
          <w:bCs/>
        </w:rPr>
        <w:t>Trial Site A</w:t>
      </w:r>
      <w:r w:rsidRPr="00790ACC">
        <w:t xml:space="preserve"> – the representative cost of $35.00 is $2.19 or 6.7% higher than the Trial Payment of $32.81. </w:t>
      </w:r>
    </w:p>
    <w:p w14:paraId="045EE809" w14:textId="77777777" w:rsidR="00C92465" w:rsidRPr="00790ACC" w:rsidRDefault="00E618DD" w:rsidP="00B86591">
      <w:pPr>
        <w:pStyle w:val="ListBullet"/>
      </w:pPr>
      <w:r w:rsidRPr="00790ACC">
        <w:rPr>
          <w:b/>
          <w:bCs/>
        </w:rPr>
        <w:t>Trial Site B</w:t>
      </w:r>
      <w:r w:rsidRPr="00790ACC">
        <w:t xml:space="preserve"> – the representative cost of $38.50 is $5.69 or 17.3% higher than the Trial Payment of $32.81</w:t>
      </w:r>
    </w:p>
    <w:p w14:paraId="045EE80A" w14:textId="77777777" w:rsidR="00C92465" w:rsidRPr="00790ACC" w:rsidRDefault="00E618DD" w:rsidP="00B86591">
      <w:pPr>
        <w:pStyle w:val="ListBullet"/>
      </w:pPr>
      <w:r w:rsidRPr="00790ACC">
        <w:rPr>
          <w:b/>
          <w:bCs/>
        </w:rPr>
        <w:t>All Sites (A and B combined)</w:t>
      </w:r>
      <w:r w:rsidRPr="00790ACC">
        <w:t xml:space="preserve"> – the cost of $37.06 is $4.25 or 12.9% higher than the Trial Payment of $32.81</w:t>
      </w:r>
    </w:p>
    <w:p w14:paraId="045EE80B" w14:textId="77777777" w:rsidR="00C92465" w:rsidRPr="00B86591" w:rsidRDefault="00E618DD" w:rsidP="00B86591">
      <w:pPr>
        <w:pStyle w:val="Heading2"/>
      </w:pPr>
      <w:bookmarkStart w:id="3939" w:name="_Toc129949120"/>
      <w:bookmarkStart w:id="3940" w:name="_Toc129949201"/>
      <w:bookmarkStart w:id="3941" w:name="_Toc129958444"/>
      <w:r w:rsidRPr="00B86591">
        <w:t>Time</w:t>
      </w:r>
      <w:bookmarkEnd w:id="3939"/>
      <w:bookmarkEnd w:id="3940"/>
      <w:bookmarkEnd w:id="3941"/>
    </w:p>
    <w:p w14:paraId="045EE80C" w14:textId="77777777" w:rsidR="00C92465" w:rsidRPr="00790ACC" w:rsidRDefault="00E618DD" w:rsidP="00B86591">
      <w:pPr>
        <w:pStyle w:val="ListBullet"/>
      </w:pPr>
      <w:r w:rsidRPr="00790ACC">
        <w:rPr>
          <w:b/>
          <w:bCs/>
        </w:rPr>
        <w:t>Trial Site A</w:t>
      </w:r>
      <w:r w:rsidRPr="00790ACC">
        <w:t xml:space="preserve"> – the representative time taken was 38.5 minutes which is 23.5 minutes or 157% higher than the expected duration of 15 minutes</w:t>
      </w:r>
    </w:p>
    <w:p w14:paraId="045EE80D" w14:textId="77777777" w:rsidR="00C92465" w:rsidRPr="00790ACC" w:rsidRDefault="00E618DD" w:rsidP="00B86591">
      <w:pPr>
        <w:pStyle w:val="ListBullet"/>
      </w:pPr>
      <w:r w:rsidRPr="00790ACC">
        <w:rPr>
          <w:b/>
          <w:bCs/>
        </w:rPr>
        <w:t>Trial Site B</w:t>
      </w:r>
      <w:r w:rsidRPr="00790ACC">
        <w:t xml:space="preserve"> – the representative time taken was 41.3 minutes which is 26.3 minutes or 175% higher than the expected duration of 15 minutes</w:t>
      </w:r>
    </w:p>
    <w:p w14:paraId="2D35ABB2" w14:textId="488E02B3" w:rsidR="00AA2B7D" w:rsidRPr="00B86591" w:rsidRDefault="00E618DD" w:rsidP="00B86591">
      <w:pPr>
        <w:pStyle w:val="ListBullet"/>
      </w:pPr>
      <w:r w:rsidRPr="00790ACC">
        <w:rPr>
          <w:b/>
          <w:bCs/>
        </w:rPr>
        <w:t xml:space="preserve">All Sites (A and B combined) </w:t>
      </w:r>
      <w:r w:rsidRPr="00790ACC">
        <w:t>– representative time taken was 40 mins which is 25 minutes or 167% higher than the expected duration of 15 minutes</w:t>
      </w:r>
    </w:p>
    <w:p w14:paraId="045EE80F" w14:textId="0F5CFAD3" w:rsidR="00C92465" w:rsidRDefault="00623752">
      <w:pPr>
        <w:pStyle w:val="Caption"/>
        <w:spacing w:before="240"/>
      </w:pPr>
      <w:bookmarkStart w:id="3942" w:name="_Ref22046091"/>
      <w:bookmarkStart w:id="3943" w:name="_Toc23333322"/>
      <w:bookmarkStart w:id="3944" w:name="_Toc51244056"/>
      <w:bookmarkStart w:id="3945" w:name="_Toc52539315"/>
      <w:bookmarkStart w:id="3946" w:name="_Toc129948975"/>
      <w:bookmarkStart w:id="3947" w:name="_Hlk22204614"/>
      <w:r>
        <w:t xml:space="preserve">Table </w:t>
      </w:r>
      <w:fldSimple w:instr=" SEQ Table \* ARABIC ">
        <w:r w:rsidR="00DD1EFA">
          <w:rPr>
            <w:noProof/>
          </w:rPr>
          <w:t>149</w:t>
        </w:r>
      </w:fldSimple>
      <w:bookmarkEnd w:id="3942"/>
      <w:r w:rsidR="00E618DD">
        <w:t>: Three-month follow-up consultation representative costs and time vs Trial Payment and expected duration</w:t>
      </w:r>
      <w:bookmarkEnd w:id="3943"/>
      <w:bookmarkEnd w:id="3944"/>
      <w:bookmarkEnd w:id="3945"/>
      <w:bookmarkEnd w:id="3946"/>
    </w:p>
    <w:tbl>
      <w:tblPr>
        <w:tblStyle w:val="TableGrid1"/>
        <w:tblW w:w="9016" w:type="dxa"/>
        <w:tblLook w:val="04A0" w:firstRow="1" w:lastRow="0" w:firstColumn="1" w:lastColumn="0" w:noHBand="0" w:noVBand="1"/>
      </w:tblPr>
      <w:tblGrid>
        <w:gridCol w:w="2695"/>
        <w:gridCol w:w="1024"/>
        <w:gridCol w:w="997"/>
        <w:gridCol w:w="1036"/>
        <w:gridCol w:w="1004"/>
        <w:gridCol w:w="1139"/>
        <w:gridCol w:w="1121"/>
      </w:tblGrid>
      <w:tr w:rsidR="00C92465" w:rsidRPr="00B86591" w14:paraId="045EE814" w14:textId="77777777" w:rsidTr="00B86591">
        <w:trPr>
          <w:cnfStyle w:val="100000000000" w:firstRow="1" w:lastRow="0" w:firstColumn="0" w:lastColumn="0" w:oddVBand="0" w:evenVBand="0" w:oddHBand="0" w:evenHBand="0" w:firstRowFirstColumn="0" w:firstRowLastColumn="0" w:lastRowFirstColumn="0" w:lastRowLastColumn="0"/>
          <w:tblHeader/>
        </w:trPr>
        <w:tc>
          <w:tcPr>
            <w:tcW w:w="2695" w:type="dxa"/>
            <w:vMerge w:val="restart"/>
          </w:tcPr>
          <w:p w14:paraId="045EE810" w14:textId="77777777" w:rsidR="00C92465" w:rsidRPr="00B86591" w:rsidRDefault="00E618DD" w:rsidP="00B86591">
            <w:r w:rsidRPr="00B86591">
              <w:t>Fee Description</w:t>
            </w:r>
          </w:p>
        </w:tc>
        <w:tc>
          <w:tcPr>
            <w:tcW w:w="2021" w:type="dxa"/>
            <w:gridSpan w:val="2"/>
          </w:tcPr>
          <w:p w14:paraId="045EE811" w14:textId="77777777" w:rsidR="00C92465" w:rsidRPr="00B86591" w:rsidRDefault="00E618DD" w:rsidP="00B86591">
            <w:r w:rsidRPr="00B86591">
              <w:t>Trial Fee</w:t>
            </w:r>
          </w:p>
        </w:tc>
        <w:tc>
          <w:tcPr>
            <w:tcW w:w="2040" w:type="dxa"/>
            <w:gridSpan w:val="2"/>
          </w:tcPr>
          <w:p w14:paraId="045EE812" w14:textId="77777777" w:rsidR="00C92465" w:rsidRPr="00B86591" w:rsidRDefault="00E618DD" w:rsidP="00B86591">
            <w:r w:rsidRPr="00B86591">
              <w:t>Representative Cost</w:t>
            </w:r>
          </w:p>
        </w:tc>
        <w:tc>
          <w:tcPr>
            <w:tcW w:w="2260" w:type="dxa"/>
            <w:gridSpan w:val="2"/>
          </w:tcPr>
          <w:p w14:paraId="045EE813" w14:textId="77777777" w:rsidR="00C92465" w:rsidRPr="00B86591" w:rsidRDefault="00E618DD" w:rsidP="00B86591">
            <w:r w:rsidRPr="00B86591">
              <w:t>Variation</w:t>
            </w:r>
          </w:p>
        </w:tc>
      </w:tr>
      <w:tr w:rsidR="00C92465" w:rsidRPr="00B86591" w14:paraId="045EE81C" w14:textId="77777777" w:rsidTr="00B86591">
        <w:trPr>
          <w:cnfStyle w:val="100000000000" w:firstRow="1" w:lastRow="0" w:firstColumn="0" w:lastColumn="0" w:oddVBand="0" w:evenVBand="0" w:oddHBand="0" w:evenHBand="0" w:firstRowFirstColumn="0" w:firstRowLastColumn="0" w:lastRowFirstColumn="0" w:lastRowLastColumn="0"/>
          <w:tblHeader/>
        </w:trPr>
        <w:tc>
          <w:tcPr>
            <w:tcW w:w="2695" w:type="dxa"/>
            <w:vMerge/>
          </w:tcPr>
          <w:p w14:paraId="045EE815" w14:textId="77777777" w:rsidR="00C92465" w:rsidRPr="00B86591" w:rsidRDefault="00C92465" w:rsidP="00B86591"/>
        </w:tc>
        <w:tc>
          <w:tcPr>
            <w:tcW w:w="1024" w:type="dxa"/>
          </w:tcPr>
          <w:p w14:paraId="045EE816" w14:textId="77777777" w:rsidR="00C92465" w:rsidRPr="00B86591" w:rsidRDefault="00E618DD" w:rsidP="00B86591">
            <w:r w:rsidRPr="00B86591">
              <w:t>$</w:t>
            </w:r>
          </w:p>
        </w:tc>
        <w:tc>
          <w:tcPr>
            <w:tcW w:w="997" w:type="dxa"/>
          </w:tcPr>
          <w:p w14:paraId="045EE817" w14:textId="77777777" w:rsidR="00C92465" w:rsidRPr="00B86591" w:rsidRDefault="00E618DD" w:rsidP="00B86591">
            <w:r w:rsidRPr="00B86591">
              <w:t>Mins</w:t>
            </w:r>
          </w:p>
        </w:tc>
        <w:tc>
          <w:tcPr>
            <w:tcW w:w="1036" w:type="dxa"/>
          </w:tcPr>
          <w:p w14:paraId="045EE818" w14:textId="77777777" w:rsidR="00C92465" w:rsidRPr="00B86591" w:rsidRDefault="00E618DD" w:rsidP="00B86591">
            <w:r w:rsidRPr="00B86591">
              <w:t>$</w:t>
            </w:r>
          </w:p>
        </w:tc>
        <w:tc>
          <w:tcPr>
            <w:tcW w:w="1004" w:type="dxa"/>
          </w:tcPr>
          <w:p w14:paraId="045EE819" w14:textId="77777777" w:rsidR="00C92465" w:rsidRPr="00B86591" w:rsidRDefault="00E618DD" w:rsidP="00B86591">
            <w:r w:rsidRPr="00B86591">
              <w:t>Mins</w:t>
            </w:r>
          </w:p>
        </w:tc>
        <w:tc>
          <w:tcPr>
            <w:tcW w:w="1139" w:type="dxa"/>
          </w:tcPr>
          <w:p w14:paraId="045EE81A" w14:textId="77777777" w:rsidR="00C92465" w:rsidRPr="00B86591" w:rsidRDefault="00E618DD" w:rsidP="00B86591">
            <w:r w:rsidRPr="00B86591">
              <w:t>$</w:t>
            </w:r>
          </w:p>
        </w:tc>
        <w:tc>
          <w:tcPr>
            <w:tcW w:w="1121" w:type="dxa"/>
          </w:tcPr>
          <w:p w14:paraId="045EE81B" w14:textId="77777777" w:rsidR="00C92465" w:rsidRPr="00B86591" w:rsidRDefault="00E618DD" w:rsidP="00B86591">
            <w:r w:rsidRPr="00B86591">
              <w:t>Mins</w:t>
            </w:r>
          </w:p>
        </w:tc>
      </w:tr>
      <w:tr w:rsidR="00C92465" w:rsidRPr="00B86591" w14:paraId="045EE824" w14:textId="77777777" w:rsidTr="00B86591">
        <w:tc>
          <w:tcPr>
            <w:tcW w:w="2695" w:type="dxa"/>
          </w:tcPr>
          <w:p w14:paraId="045EE81D" w14:textId="77777777" w:rsidR="00C92465" w:rsidRPr="00B86591" w:rsidRDefault="00E618DD" w:rsidP="00B86591">
            <w:r w:rsidRPr="00B86591">
              <w:t>Trial Site A: Trial Payment 2 – for the completion of the 3-month follow-up in-pharmacy 15-minute face-to-face consultation between the pharmacist and the patient.</w:t>
            </w:r>
          </w:p>
        </w:tc>
        <w:tc>
          <w:tcPr>
            <w:tcW w:w="1024" w:type="dxa"/>
          </w:tcPr>
          <w:p w14:paraId="045EE81E" w14:textId="77777777" w:rsidR="00C92465" w:rsidRPr="00B86591" w:rsidRDefault="00E618DD" w:rsidP="00B86591">
            <w:r w:rsidRPr="00B86591">
              <w:t>$32.81</w:t>
            </w:r>
          </w:p>
        </w:tc>
        <w:tc>
          <w:tcPr>
            <w:tcW w:w="997" w:type="dxa"/>
          </w:tcPr>
          <w:p w14:paraId="045EE81F" w14:textId="77777777" w:rsidR="00C92465" w:rsidRPr="00B86591" w:rsidRDefault="00E618DD" w:rsidP="00B86591">
            <w:r w:rsidRPr="00B86591">
              <w:t>15 mins</w:t>
            </w:r>
          </w:p>
        </w:tc>
        <w:tc>
          <w:tcPr>
            <w:tcW w:w="1036" w:type="dxa"/>
          </w:tcPr>
          <w:p w14:paraId="045EE820" w14:textId="77777777" w:rsidR="00C92465" w:rsidRPr="00B86591" w:rsidRDefault="00E618DD" w:rsidP="00B86591">
            <w:r w:rsidRPr="00B86591">
              <w:t>$35.00</w:t>
            </w:r>
          </w:p>
        </w:tc>
        <w:tc>
          <w:tcPr>
            <w:tcW w:w="1004" w:type="dxa"/>
          </w:tcPr>
          <w:p w14:paraId="045EE821" w14:textId="77777777" w:rsidR="00C92465" w:rsidRPr="00B86591" w:rsidRDefault="00E618DD" w:rsidP="00B86591">
            <w:r w:rsidRPr="00B86591">
              <w:t>38.5 mins</w:t>
            </w:r>
          </w:p>
        </w:tc>
        <w:tc>
          <w:tcPr>
            <w:tcW w:w="1139" w:type="dxa"/>
          </w:tcPr>
          <w:p w14:paraId="045EE822" w14:textId="77777777" w:rsidR="00C92465" w:rsidRPr="00B86591" w:rsidRDefault="00E618DD" w:rsidP="00B86591">
            <w:r w:rsidRPr="00B86591">
              <w:t xml:space="preserve">+$2.19 </w:t>
            </w:r>
            <w:r w:rsidRPr="00B86591">
              <w:rPr>
                <w:rFonts w:eastAsia="Symbol"/>
              </w:rPr>
              <w:t></w:t>
            </w:r>
          </w:p>
        </w:tc>
        <w:tc>
          <w:tcPr>
            <w:tcW w:w="1121" w:type="dxa"/>
          </w:tcPr>
          <w:p w14:paraId="045EE823" w14:textId="77777777" w:rsidR="00C92465" w:rsidRPr="00B86591" w:rsidRDefault="00E618DD" w:rsidP="00B86591">
            <w:r w:rsidRPr="00B86591">
              <w:t xml:space="preserve">+23.5 mins </w:t>
            </w:r>
            <w:r w:rsidRPr="00B86591">
              <w:rPr>
                <w:rFonts w:eastAsia="Symbol"/>
              </w:rPr>
              <w:t></w:t>
            </w:r>
          </w:p>
        </w:tc>
      </w:tr>
      <w:tr w:rsidR="00C92465" w:rsidRPr="00B86591" w14:paraId="045EE82C" w14:textId="77777777" w:rsidTr="00B86591">
        <w:tc>
          <w:tcPr>
            <w:tcW w:w="2695" w:type="dxa"/>
          </w:tcPr>
          <w:p w14:paraId="045EE825" w14:textId="77777777" w:rsidR="00C92465" w:rsidRPr="00B86591" w:rsidRDefault="00E618DD" w:rsidP="00B86591">
            <w:r w:rsidRPr="00B86591">
              <w:t>Trial Site B: Trial Payment 7 – for the completion of the 3-month follow-up in-pharmacy 15-minute face-to-face consultation between the pharmacist and the patient.</w:t>
            </w:r>
          </w:p>
        </w:tc>
        <w:tc>
          <w:tcPr>
            <w:tcW w:w="1024" w:type="dxa"/>
          </w:tcPr>
          <w:p w14:paraId="045EE826" w14:textId="77777777" w:rsidR="00C92465" w:rsidRPr="00B86591" w:rsidRDefault="00E618DD" w:rsidP="00B86591">
            <w:r w:rsidRPr="00B86591">
              <w:t>$32.81</w:t>
            </w:r>
          </w:p>
        </w:tc>
        <w:tc>
          <w:tcPr>
            <w:tcW w:w="997" w:type="dxa"/>
          </w:tcPr>
          <w:p w14:paraId="045EE827" w14:textId="77777777" w:rsidR="00C92465" w:rsidRPr="00B86591" w:rsidRDefault="00E618DD" w:rsidP="00B86591">
            <w:r w:rsidRPr="00B86591">
              <w:t>15 mins</w:t>
            </w:r>
          </w:p>
        </w:tc>
        <w:tc>
          <w:tcPr>
            <w:tcW w:w="1036" w:type="dxa"/>
          </w:tcPr>
          <w:p w14:paraId="045EE828" w14:textId="77777777" w:rsidR="00C92465" w:rsidRPr="00B86591" w:rsidRDefault="00E618DD" w:rsidP="00B86591">
            <w:r w:rsidRPr="00B86591">
              <w:t>$38.50</w:t>
            </w:r>
          </w:p>
        </w:tc>
        <w:tc>
          <w:tcPr>
            <w:tcW w:w="1004" w:type="dxa"/>
          </w:tcPr>
          <w:p w14:paraId="045EE829" w14:textId="77777777" w:rsidR="00C92465" w:rsidRPr="00B86591" w:rsidRDefault="00E618DD" w:rsidP="00B86591">
            <w:r w:rsidRPr="00B86591">
              <w:t>41.3 mins</w:t>
            </w:r>
          </w:p>
        </w:tc>
        <w:tc>
          <w:tcPr>
            <w:tcW w:w="1139" w:type="dxa"/>
          </w:tcPr>
          <w:p w14:paraId="045EE82A" w14:textId="77777777" w:rsidR="00C92465" w:rsidRPr="00B86591" w:rsidRDefault="00E618DD" w:rsidP="00B86591">
            <w:r w:rsidRPr="00B86591">
              <w:t xml:space="preserve">+$5.69 </w:t>
            </w:r>
            <w:r w:rsidRPr="00B86591">
              <w:rPr>
                <w:rFonts w:eastAsia="Symbol"/>
              </w:rPr>
              <w:t></w:t>
            </w:r>
          </w:p>
        </w:tc>
        <w:tc>
          <w:tcPr>
            <w:tcW w:w="1121" w:type="dxa"/>
          </w:tcPr>
          <w:p w14:paraId="045EE82B" w14:textId="77777777" w:rsidR="00C92465" w:rsidRPr="00B86591" w:rsidRDefault="00E618DD" w:rsidP="00B86591">
            <w:r w:rsidRPr="00B86591">
              <w:t xml:space="preserve">+26.3 mins </w:t>
            </w:r>
            <w:r w:rsidRPr="00B86591">
              <w:rPr>
                <w:rFonts w:eastAsia="Symbol"/>
              </w:rPr>
              <w:t></w:t>
            </w:r>
          </w:p>
        </w:tc>
      </w:tr>
      <w:tr w:rsidR="00C92465" w:rsidRPr="00B86591" w14:paraId="045EE834" w14:textId="77777777" w:rsidTr="00B86591">
        <w:tc>
          <w:tcPr>
            <w:tcW w:w="2695" w:type="dxa"/>
          </w:tcPr>
          <w:p w14:paraId="045EE82D" w14:textId="77777777" w:rsidR="00C92465" w:rsidRPr="00B86591" w:rsidRDefault="00E618DD" w:rsidP="00B86591">
            <w:pPr>
              <w:pStyle w:val="Footnote"/>
            </w:pPr>
            <w:r w:rsidRPr="00B86591">
              <w:t>Blended Trial Payment 2 and 7 (Trial Site A and B payments combined)</w:t>
            </w:r>
          </w:p>
        </w:tc>
        <w:tc>
          <w:tcPr>
            <w:tcW w:w="1024" w:type="dxa"/>
          </w:tcPr>
          <w:p w14:paraId="045EE82E" w14:textId="77777777" w:rsidR="00C92465" w:rsidRPr="00B86591" w:rsidRDefault="00E618DD" w:rsidP="00B86591">
            <w:pPr>
              <w:pStyle w:val="Footnote"/>
            </w:pPr>
            <w:r w:rsidRPr="00B86591">
              <w:t>$32.81</w:t>
            </w:r>
          </w:p>
        </w:tc>
        <w:tc>
          <w:tcPr>
            <w:tcW w:w="997" w:type="dxa"/>
          </w:tcPr>
          <w:p w14:paraId="045EE82F" w14:textId="77777777" w:rsidR="00C92465" w:rsidRPr="00B86591" w:rsidRDefault="00E618DD" w:rsidP="00B86591">
            <w:pPr>
              <w:pStyle w:val="Footnote"/>
            </w:pPr>
            <w:r w:rsidRPr="00B86591">
              <w:t>15 mins</w:t>
            </w:r>
          </w:p>
        </w:tc>
        <w:tc>
          <w:tcPr>
            <w:tcW w:w="1036" w:type="dxa"/>
          </w:tcPr>
          <w:p w14:paraId="045EE830" w14:textId="77777777" w:rsidR="00C92465" w:rsidRPr="00B86591" w:rsidRDefault="00E618DD" w:rsidP="00B86591">
            <w:pPr>
              <w:pStyle w:val="Footnote"/>
            </w:pPr>
            <w:r w:rsidRPr="00B86591">
              <w:t>$37.06</w:t>
            </w:r>
          </w:p>
        </w:tc>
        <w:tc>
          <w:tcPr>
            <w:tcW w:w="1004" w:type="dxa"/>
          </w:tcPr>
          <w:p w14:paraId="045EE831" w14:textId="77777777" w:rsidR="00C92465" w:rsidRPr="00B86591" w:rsidRDefault="00E618DD" w:rsidP="00B86591">
            <w:pPr>
              <w:pStyle w:val="Footnote"/>
            </w:pPr>
            <w:r w:rsidRPr="00B86591">
              <w:t>40 mins</w:t>
            </w:r>
          </w:p>
        </w:tc>
        <w:tc>
          <w:tcPr>
            <w:tcW w:w="1139" w:type="dxa"/>
          </w:tcPr>
          <w:p w14:paraId="045EE832" w14:textId="77777777" w:rsidR="00C92465" w:rsidRPr="00B86591" w:rsidRDefault="00E618DD" w:rsidP="00B86591">
            <w:pPr>
              <w:pStyle w:val="Footnote"/>
            </w:pPr>
            <w:r w:rsidRPr="00B86591">
              <w:t xml:space="preserve">+$4.25 </w:t>
            </w:r>
            <w:r w:rsidRPr="00B86591">
              <w:t></w:t>
            </w:r>
          </w:p>
        </w:tc>
        <w:tc>
          <w:tcPr>
            <w:tcW w:w="1121" w:type="dxa"/>
          </w:tcPr>
          <w:p w14:paraId="045EE833" w14:textId="77777777" w:rsidR="00C92465" w:rsidRPr="00B86591" w:rsidRDefault="00E618DD" w:rsidP="00B86591">
            <w:pPr>
              <w:pStyle w:val="Footnote"/>
            </w:pPr>
            <w:r w:rsidRPr="00B86591">
              <w:t xml:space="preserve">+25 mins </w:t>
            </w:r>
            <w:r w:rsidRPr="00B86591">
              <w:t></w:t>
            </w:r>
          </w:p>
        </w:tc>
      </w:tr>
    </w:tbl>
    <w:p w14:paraId="045EE835" w14:textId="2137522E" w:rsidR="00C92465" w:rsidRPr="00B86591" w:rsidRDefault="00E618DD" w:rsidP="00B86591">
      <w:pPr>
        <w:pStyle w:val="Footnote"/>
      </w:pPr>
      <w:r w:rsidRPr="00B86591">
        <w:t>Source: Chronic Pain MedsCheck Trial Pack – Group B Main Sites; October 2018 and HealthConsult activity-based costing study undertaken from August to September 2019</w:t>
      </w:r>
      <w:r w:rsidR="00B86591" w:rsidRPr="00B86591">
        <w:t xml:space="preserve"> </w:t>
      </w:r>
      <w:r w:rsidRPr="00B86591">
        <w:t>Please note that numbers in this table may not add due to rounding</w:t>
      </w:r>
    </w:p>
    <w:bookmarkEnd w:id="3947"/>
    <w:p w14:paraId="045EE836" w14:textId="77777777" w:rsidR="00C92465" w:rsidRPr="00B86591" w:rsidRDefault="00E618DD" w:rsidP="00B86591">
      <w:r>
        <w:t xml:space="preserve">For both Trial groups, the time variance was well over double the expected duration (157% and 175% for Sites A and B respectively).  </w:t>
      </w:r>
      <w:bookmarkStart w:id="3948" w:name="_Hlk22223319"/>
      <w:r>
        <w:t>Site B pharmacies reported marginally higher cost at $3.50 (or 10%) more than Site A pharmacies and took 2.8 minutes (7.3%) longer to deliver.</w:t>
      </w:r>
    </w:p>
    <w:p w14:paraId="11FCE91A" w14:textId="59BAC0DD" w:rsidR="00D6241B" w:rsidRDefault="00D6241B" w:rsidP="00D6241B">
      <w:pPr>
        <w:pStyle w:val="Heading1"/>
        <w:jc w:val="both"/>
      </w:pPr>
      <w:bookmarkStart w:id="3949" w:name="_Toc128059608"/>
      <w:bookmarkStart w:id="3950" w:name="_Toc129949121"/>
      <w:bookmarkStart w:id="3951" w:name="_Toc129949202"/>
      <w:bookmarkStart w:id="3952" w:name="_Toc129958445"/>
      <w:bookmarkStart w:id="3953" w:name="_Ref54265990"/>
      <w:bookmarkEnd w:id="3878"/>
      <w:bookmarkEnd w:id="3879"/>
      <w:bookmarkEnd w:id="3948"/>
      <w:r>
        <w:t xml:space="preserve">Appendix </w:t>
      </w:r>
      <w:r w:rsidR="007941F8">
        <w:t>I</w:t>
      </w:r>
      <w:r>
        <w:tab/>
        <w:t>PBS script analysis</w:t>
      </w:r>
      <w:bookmarkEnd w:id="3949"/>
      <w:bookmarkEnd w:id="3950"/>
      <w:bookmarkEnd w:id="3951"/>
      <w:bookmarkEnd w:id="3952"/>
      <w:r>
        <w:t xml:space="preserve"> </w:t>
      </w:r>
      <w:bookmarkEnd w:id="3953"/>
    </w:p>
    <w:p w14:paraId="2E873E5F" w14:textId="0CF14913" w:rsidR="00D6241B" w:rsidRPr="00B86591" w:rsidRDefault="00D6241B" w:rsidP="00B86591">
      <w:r>
        <w:fldChar w:fldCharType="begin"/>
      </w:r>
      <w:r>
        <w:instrText xml:space="preserve"> REF _Ref54261877 \h  \* MERGEFORMAT </w:instrText>
      </w:r>
      <w:r>
        <w:fldChar w:fldCharType="separate"/>
      </w:r>
      <w:r w:rsidR="00DD1EFA">
        <w:t xml:space="preserve">Table </w:t>
      </w:r>
      <w:r w:rsidR="00DD1EFA">
        <w:rPr>
          <w:noProof/>
        </w:rPr>
        <w:t>150</w:t>
      </w:r>
      <w:r>
        <w:fldChar w:fldCharType="end"/>
      </w:r>
      <w:r>
        <w:t xml:space="preserve"> and </w:t>
      </w:r>
      <w:r>
        <w:fldChar w:fldCharType="begin"/>
      </w:r>
      <w:r>
        <w:instrText xml:space="preserve"> REF _Ref54261878 \h  \* MERGEFORMAT </w:instrText>
      </w:r>
      <w:r>
        <w:fldChar w:fldCharType="separate"/>
      </w:r>
      <w:r w:rsidR="00DD1EFA">
        <w:t xml:space="preserve">Table </w:t>
      </w:r>
      <w:r w:rsidR="00DD1EFA">
        <w:rPr>
          <w:noProof/>
        </w:rPr>
        <w:t>151</w:t>
      </w:r>
      <w:r>
        <w:fldChar w:fldCharType="end"/>
      </w:r>
      <w:r>
        <w:t xml:space="preserve"> present PBS item usage by different dug class for Group A and B, respectively.</w:t>
      </w:r>
    </w:p>
    <w:p w14:paraId="157097A2" w14:textId="58F8A6CC" w:rsidR="00D6241B" w:rsidRDefault="00D6241B" w:rsidP="00D6241B">
      <w:pPr>
        <w:pStyle w:val="Caption"/>
      </w:pPr>
      <w:bookmarkStart w:id="3954" w:name="_Ref54261877"/>
      <w:bookmarkStart w:id="3955" w:name="_Toc129948976"/>
      <w:r>
        <w:t xml:space="preserve">Table </w:t>
      </w:r>
      <w:fldSimple w:instr=" SEQ Table \* ARABIC ">
        <w:r w:rsidR="00DD1EFA">
          <w:rPr>
            <w:noProof/>
          </w:rPr>
          <w:t>150</w:t>
        </w:r>
      </w:fldSimple>
      <w:bookmarkEnd w:id="3954"/>
      <w:r w:rsidR="00757688">
        <w:t xml:space="preserve"> </w:t>
      </w:r>
      <w:r>
        <w:rPr>
          <w:rFonts w:cs="Calibri"/>
          <w:szCs w:val="20"/>
        </w:rPr>
        <w:t>Summary of medicine usage by class in Group A</w:t>
      </w:r>
      <w:bookmarkEnd w:id="3955"/>
    </w:p>
    <w:tbl>
      <w:tblPr>
        <w:tblStyle w:val="TableGrid2"/>
        <w:tblW w:w="5000" w:type="pct"/>
        <w:tblLook w:val="04A0" w:firstRow="1" w:lastRow="0" w:firstColumn="1" w:lastColumn="0" w:noHBand="0" w:noVBand="1"/>
      </w:tblPr>
      <w:tblGrid>
        <w:gridCol w:w="4823"/>
        <w:gridCol w:w="1112"/>
        <w:gridCol w:w="1112"/>
        <w:gridCol w:w="1119"/>
        <w:gridCol w:w="1157"/>
      </w:tblGrid>
      <w:tr w:rsidR="00D6241B" w:rsidRPr="00B86591" w14:paraId="6B823A4E" w14:textId="77777777" w:rsidTr="00B86591">
        <w:trPr>
          <w:cnfStyle w:val="100000000000" w:firstRow="1" w:lastRow="0" w:firstColumn="0" w:lastColumn="0" w:oddVBand="0" w:evenVBand="0" w:oddHBand="0" w:evenHBand="0" w:firstRowFirstColumn="0" w:firstRowLastColumn="0" w:lastRowFirstColumn="0" w:lastRowLastColumn="0"/>
          <w:trHeight w:val="333"/>
          <w:tblHeader/>
        </w:trPr>
        <w:tc>
          <w:tcPr>
            <w:tcW w:w="4665" w:type="dxa"/>
            <w:noWrap/>
            <w:hideMark/>
          </w:tcPr>
          <w:p w14:paraId="1B75E284" w14:textId="77777777" w:rsidR="00D6241B" w:rsidRPr="00B86591" w:rsidRDefault="00D6241B" w:rsidP="00B86591"/>
        </w:tc>
        <w:tc>
          <w:tcPr>
            <w:tcW w:w="1075" w:type="dxa"/>
            <w:noWrap/>
            <w:hideMark/>
          </w:tcPr>
          <w:p w14:paraId="147FB26E" w14:textId="77777777" w:rsidR="00D6241B" w:rsidRPr="00B86591" w:rsidRDefault="00D6241B" w:rsidP="00B86591">
            <w:r w:rsidRPr="00B86591">
              <w:t>Mean</w:t>
            </w:r>
          </w:p>
        </w:tc>
        <w:tc>
          <w:tcPr>
            <w:tcW w:w="1075" w:type="dxa"/>
            <w:noWrap/>
            <w:hideMark/>
          </w:tcPr>
          <w:p w14:paraId="01ECDC96" w14:textId="77777777" w:rsidR="00D6241B" w:rsidRPr="00B86591" w:rsidRDefault="00D6241B" w:rsidP="00B86591">
            <w:r w:rsidRPr="00B86591">
              <w:t>SD</w:t>
            </w:r>
          </w:p>
        </w:tc>
        <w:tc>
          <w:tcPr>
            <w:tcW w:w="1082" w:type="dxa"/>
            <w:noWrap/>
            <w:hideMark/>
          </w:tcPr>
          <w:p w14:paraId="76D729ED" w14:textId="77777777" w:rsidR="00D6241B" w:rsidRPr="00B86591" w:rsidRDefault="00D6241B" w:rsidP="00B86591">
            <w:r w:rsidRPr="00B86591">
              <w:t>95%CI Low</w:t>
            </w:r>
          </w:p>
        </w:tc>
        <w:tc>
          <w:tcPr>
            <w:tcW w:w="1119" w:type="dxa"/>
            <w:noWrap/>
            <w:hideMark/>
          </w:tcPr>
          <w:p w14:paraId="37705539" w14:textId="77777777" w:rsidR="00D6241B" w:rsidRPr="00B86591" w:rsidRDefault="00D6241B" w:rsidP="00B86591">
            <w:r w:rsidRPr="00B86591">
              <w:t>95%CI High</w:t>
            </w:r>
          </w:p>
        </w:tc>
      </w:tr>
      <w:tr w:rsidR="00D6241B" w:rsidRPr="00B86591" w14:paraId="6EA77832" w14:textId="77777777" w:rsidTr="00B86591">
        <w:trPr>
          <w:trHeight w:val="300"/>
        </w:trPr>
        <w:tc>
          <w:tcPr>
            <w:tcW w:w="9016" w:type="dxa"/>
            <w:gridSpan w:val="5"/>
            <w:shd w:val="clear" w:color="auto" w:fill="E7E6E6" w:themeFill="background2"/>
            <w:noWrap/>
            <w:hideMark/>
          </w:tcPr>
          <w:p w14:paraId="7E03B0ED" w14:textId="77777777" w:rsidR="00D6241B" w:rsidRPr="00B86591" w:rsidRDefault="00D6241B" w:rsidP="00507CA0">
            <w:pPr>
              <w:pStyle w:val="TableHeading"/>
            </w:pPr>
            <w:r w:rsidRPr="00B86591">
              <w:t>All medications</w:t>
            </w:r>
          </w:p>
        </w:tc>
      </w:tr>
      <w:tr w:rsidR="00D6241B" w:rsidRPr="00B86591" w14:paraId="04EF1898" w14:textId="77777777" w:rsidTr="00B86591">
        <w:trPr>
          <w:trHeight w:val="300"/>
        </w:trPr>
        <w:tc>
          <w:tcPr>
            <w:tcW w:w="9016" w:type="dxa"/>
            <w:gridSpan w:val="5"/>
            <w:shd w:val="clear" w:color="auto" w:fill="E7E6E6" w:themeFill="background2"/>
            <w:noWrap/>
            <w:hideMark/>
          </w:tcPr>
          <w:p w14:paraId="29BAF8FF" w14:textId="77777777" w:rsidR="00D6241B" w:rsidRPr="00B86591" w:rsidRDefault="00D6241B" w:rsidP="00507CA0">
            <w:pPr>
              <w:pStyle w:val="TableHeading"/>
            </w:pPr>
            <w:r w:rsidRPr="00B86591">
              <w:t>Baseline (n=497)</w:t>
            </w:r>
          </w:p>
        </w:tc>
      </w:tr>
      <w:tr w:rsidR="00D6241B" w:rsidRPr="00B86591" w14:paraId="4A43FB6A" w14:textId="77777777" w:rsidTr="00B86591">
        <w:trPr>
          <w:trHeight w:val="300"/>
        </w:trPr>
        <w:tc>
          <w:tcPr>
            <w:tcW w:w="4665" w:type="dxa"/>
            <w:noWrap/>
            <w:hideMark/>
          </w:tcPr>
          <w:p w14:paraId="638F3D68" w14:textId="77777777" w:rsidR="00D6241B" w:rsidRPr="00B86591" w:rsidRDefault="00D6241B" w:rsidP="00B86591">
            <w:r w:rsidRPr="00B86591">
              <w:t>Total benefits paid 6 months prior to intervention</w:t>
            </w:r>
          </w:p>
        </w:tc>
        <w:tc>
          <w:tcPr>
            <w:tcW w:w="1075" w:type="dxa"/>
            <w:noWrap/>
            <w:hideMark/>
          </w:tcPr>
          <w:p w14:paraId="0933B5D9" w14:textId="77777777" w:rsidR="00D6241B" w:rsidRPr="00B86591" w:rsidRDefault="00D6241B" w:rsidP="00B86591">
            <w:r w:rsidRPr="00B86591">
              <w:t>$310.94</w:t>
            </w:r>
          </w:p>
        </w:tc>
        <w:tc>
          <w:tcPr>
            <w:tcW w:w="1075" w:type="dxa"/>
            <w:noWrap/>
            <w:hideMark/>
          </w:tcPr>
          <w:p w14:paraId="1FD3EB00" w14:textId="77777777" w:rsidR="00D6241B" w:rsidRPr="00B86591" w:rsidRDefault="00D6241B" w:rsidP="00B86591">
            <w:r w:rsidRPr="00B86591">
              <w:t>$358.41</w:t>
            </w:r>
          </w:p>
        </w:tc>
        <w:tc>
          <w:tcPr>
            <w:tcW w:w="1082" w:type="dxa"/>
            <w:noWrap/>
            <w:hideMark/>
          </w:tcPr>
          <w:p w14:paraId="1FEB1613" w14:textId="77777777" w:rsidR="00D6241B" w:rsidRPr="00B86591" w:rsidRDefault="00D6241B" w:rsidP="00B86591">
            <w:r w:rsidRPr="00B86591">
              <w:t>$276.07</w:t>
            </w:r>
          </w:p>
        </w:tc>
        <w:tc>
          <w:tcPr>
            <w:tcW w:w="1119" w:type="dxa"/>
            <w:noWrap/>
            <w:hideMark/>
          </w:tcPr>
          <w:p w14:paraId="18BA9DCA" w14:textId="77777777" w:rsidR="00D6241B" w:rsidRPr="00B86591" w:rsidRDefault="00D6241B" w:rsidP="00B86591">
            <w:r w:rsidRPr="00B86591">
              <w:t>$345.80</w:t>
            </w:r>
          </w:p>
        </w:tc>
      </w:tr>
      <w:tr w:rsidR="00D6241B" w:rsidRPr="00B86591" w14:paraId="78DA3D3A" w14:textId="77777777" w:rsidTr="00B86591">
        <w:trPr>
          <w:trHeight w:val="300"/>
        </w:trPr>
        <w:tc>
          <w:tcPr>
            <w:tcW w:w="4665" w:type="dxa"/>
            <w:noWrap/>
            <w:hideMark/>
          </w:tcPr>
          <w:p w14:paraId="2D10F1B8" w14:textId="77777777" w:rsidR="00D6241B" w:rsidRPr="00B86591" w:rsidRDefault="00D6241B" w:rsidP="00B86591">
            <w:r w:rsidRPr="00B86591">
              <w:t>Trial participant benefit paid 6 months prior to intervention</w:t>
            </w:r>
          </w:p>
        </w:tc>
        <w:tc>
          <w:tcPr>
            <w:tcW w:w="1075" w:type="dxa"/>
            <w:noWrap/>
            <w:hideMark/>
          </w:tcPr>
          <w:p w14:paraId="7E15DC02" w14:textId="77777777" w:rsidR="00D6241B" w:rsidRPr="00B86591" w:rsidRDefault="00D6241B" w:rsidP="00B86591">
            <w:r w:rsidRPr="00B86591">
              <w:t>$254.06</w:t>
            </w:r>
          </w:p>
        </w:tc>
        <w:tc>
          <w:tcPr>
            <w:tcW w:w="1075" w:type="dxa"/>
            <w:noWrap/>
            <w:hideMark/>
          </w:tcPr>
          <w:p w14:paraId="27A63376" w14:textId="77777777" w:rsidR="00D6241B" w:rsidRPr="00B86591" w:rsidRDefault="00D6241B" w:rsidP="00B86591">
            <w:r w:rsidRPr="00B86591">
              <w:t>$350.48</w:t>
            </w:r>
          </w:p>
        </w:tc>
        <w:tc>
          <w:tcPr>
            <w:tcW w:w="1082" w:type="dxa"/>
            <w:noWrap/>
            <w:hideMark/>
          </w:tcPr>
          <w:p w14:paraId="2E10FDBA" w14:textId="77777777" w:rsidR="00D6241B" w:rsidRPr="00B86591" w:rsidRDefault="00D6241B" w:rsidP="00B86591">
            <w:r w:rsidRPr="00B86591">
              <w:t>$196.42</w:t>
            </w:r>
          </w:p>
        </w:tc>
        <w:tc>
          <w:tcPr>
            <w:tcW w:w="1119" w:type="dxa"/>
            <w:noWrap/>
            <w:hideMark/>
          </w:tcPr>
          <w:p w14:paraId="5CE28376" w14:textId="77777777" w:rsidR="00D6241B" w:rsidRPr="00B86591" w:rsidRDefault="00D6241B" w:rsidP="00B86591">
            <w:r w:rsidRPr="00B86591">
              <w:t>$311.71</w:t>
            </w:r>
          </w:p>
        </w:tc>
      </w:tr>
      <w:tr w:rsidR="00D6241B" w:rsidRPr="00B86591" w14:paraId="55DBEDC7" w14:textId="77777777" w:rsidTr="00B86591">
        <w:trPr>
          <w:trHeight w:val="300"/>
        </w:trPr>
        <w:tc>
          <w:tcPr>
            <w:tcW w:w="4665" w:type="dxa"/>
            <w:noWrap/>
            <w:hideMark/>
          </w:tcPr>
          <w:p w14:paraId="676BC178" w14:textId="77777777" w:rsidR="00D6241B" w:rsidRPr="00B86591" w:rsidRDefault="00D6241B" w:rsidP="00B86591">
            <w:r w:rsidRPr="00B86591">
              <w:t>Total scripts per trial participant 6 months prior to intervention</w:t>
            </w:r>
          </w:p>
        </w:tc>
        <w:tc>
          <w:tcPr>
            <w:tcW w:w="1075" w:type="dxa"/>
            <w:noWrap/>
            <w:hideMark/>
          </w:tcPr>
          <w:p w14:paraId="2BEA0BE9" w14:textId="77777777" w:rsidR="00D6241B" w:rsidRPr="00B86591" w:rsidRDefault="00D6241B" w:rsidP="00B86591">
            <w:r w:rsidRPr="00B86591">
              <w:t>13.26</w:t>
            </w:r>
          </w:p>
        </w:tc>
        <w:tc>
          <w:tcPr>
            <w:tcW w:w="1075" w:type="dxa"/>
            <w:noWrap/>
            <w:hideMark/>
          </w:tcPr>
          <w:p w14:paraId="4CD7B206" w14:textId="77777777" w:rsidR="00D6241B" w:rsidRPr="00B86591" w:rsidRDefault="00D6241B" w:rsidP="00B86591">
            <w:r w:rsidRPr="00B86591">
              <w:t>13.39</w:t>
            </w:r>
          </w:p>
        </w:tc>
        <w:tc>
          <w:tcPr>
            <w:tcW w:w="1082" w:type="dxa"/>
            <w:noWrap/>
            <w:hideMark/>
          </w:tcPr>
          <w:p w14:paraId="09D57BDB" w14:textId="77777777" w:rsidR="00D6241B" w:rsidRPr="00B86591" w:rsidRDefault="00D6241B" w:rsidP="00B86591">
            <w:r w:rsidRPr="00B86591">
              <w:t>12.08</w:t>
            </w:r>
          </w:p>
        </w:tc>
        <w:tc>
          <w:tcPr>
            <w:tcW w:w="1119" w:type="dxa"/>
            <w:noWrap/>
            <w:hideMark/>
          </w:tcPr>
          <w:p w14:paraId="5DFD34B5" w14:textId="77777777" w:rsidR="00D6241B" w:rsidRPr="00B86591" w:rsidRDefault="00D6241B" w:rsidP="00B86591">
            <w:r w:rsidRPr="00B86591">
              <w:t>15.27</w:t>
            </w:r>
          </w:p>
        </w:tc>
      </w:tr>
      <w:tr w:rsidR="00D6241B" w:rsidRPr="00B86591" w14:paraId="69E01999" w14:textId="77777777" w:rsidTr="00B86591">
        <w:trPr>
          <w:trHeight w:val="300"/>
        </w:trPr>
        <w:tc>
          <w:tcPr>
            <w:tcW w:w="9016" w:type="dxa"/>
            <w:gridSpan w:val="5"/>
            <w:shd w:val="clear" w:color="auto" w:fill="E7E6E6" w:themeFill="background2"/>
            <w:noWrap/>
            <w:hideMark/>
          </w:tcPr>
          <w:p w14:paraId="713DC5F4" w14:textId="77777777" w:rsidR="00D6241B" w:rsidRPr="00B86591" w:rsidRDefault="00D6241B" w:rsidP="00507CA0">
            <w:pPr>
              <w:pStyle w:val="TableHeading"/>
            </w:pPr>
            <w:r w:rsidRPr="00B86591">
              <w:t>Follow up (n=171)</w:t>
            </w:r>
          </w:p>
        </w:tc>
      </w:tr>
      <w:tr w:rsidR="00D6241B" w:rsidRPr="00B86591" w14:paraId="38E98842" w14:textId="77777777" w:rsidTr="00B86591">
        <w:trPr>
          <w:trHeight w:val="300"/>
        </w:trPr>
        <w:tc>
          <w:tcPr>
            <w:tcW w:w="4665" w:type="dxa"/>
            <w:noWrap/>
            <w:hideMark/>
          </w:tcPr>
          <w:p w14:paraId="5542FB71" w14:textId="77777777" w:rsidR="00D6241B" w:rsidRPr="00B86591" w:rsidRDefault="00D6241B" w:rsidP="00B86591">
            <w:r w:rsidRPr="00B86591">
              <w:t>Total benefits paid 6 months after trial initiation</w:t>
            </w:r>
          </w:p>
        </w:tc>
        <w:tc>
          <w:tcPr>
            <w:tcW w:w="1075" w:type="dxa"/>
            <w:noWrap/>
            <w:hideMark/>
          </w:tcPr>
          <w:p w14:paraId="05B4F75F" w14:textId="77777777" w:rsidR="00D6241B" w:rsidRPr="00B86591" w:rsidRDefault="00D6241B" w:rsidP="00B86591">
            <w:r w:rsidRPr="00B86591">
              <w:t>$109.71</w:t>
            </w:r>
          </w:p>
        </w:tc>
        <w:tc>
          <w:tcPr>
            <w:tcW w:w="1075" w:type="dxa"/>
            <w:noWrap/>
            <w:hideMark/>
          </w:tcPr>
          <w:p w14:paraId="0A829869" w14:textId="77777777" w:rsidR="00D6241B" w:rsidRPr="00B86591" w:rsidRDefault="00D6241B" w:rsidP="00B86591">
            <w:r w:rsidRPr="00B86591">
              <w:t>$145.36</w:t>
            </w:r>
          </w:p>
        </w:tc>
        <w:tc>
          <w:tcPr>
            <w:tcW w:w="1082" w:type="dxa"/>
            <w:noWrap/>
            <w:hideMark/>
          </w:tcPr>
          <w:p w14:paraId="4F1D9DA7" w14:textId="77777777" w:rsidR="00D6241B" w:rsidRPr="00B86591" w:rsidRDefault="00D6241B" w:rsidP="00B86591">
            <w:r w:rsidRPr="00B86591">
              <w:t>$96.58</w:t>
            </w:r>
          </w:p>
        </w:tc>
        <w:tc>
          <w:tcPr>
            <w:tcW w:w="1119" w:type="dxa"/>
            <w:noWrap/>
            <w:hideMark/>
          </w:tcPr>
          <w:p w14:paraId="3E3601A2" w14:textId="77777777" w:rsidR="00D6241B" w:rsidRPr="00B86591" w:rsidRDefault="00D6241B" w:rsidP="00B86591">
            <w:r w:rsidRPr="00B86591">
              <w:t>$122.84</w:t>
            </w:r>
          </w:p>
        </w:tc>
      </w:tr>
      <w:tr w:rsidR="00D6241B" w:rsidRPr="00B86591" w14:paraId="1ABB94B8" w14:textId="77777777" w:rsidTr="00B86591">
        <w:trPr>
          <w:trHeight w:val="300"/>
        </w:trPr>
        <w:tc>
          <w:tcPr>
            <w:tcW w:w="4665" w:type="dxa"/>
            <w:noWrap/>
            <w:hideMark/>
          </w:tcPr>
          <w:p w14:paraId="721D0EBC" w14:textId="77777777" w:rsidR="00D6241B" w:rsidRPr="00B86591" w:rsidRDefault="00D6241B" w:rsidP="00B86591">
            <w:r w:rsidRPr="00B86591">
              <w:t>Trial participant benefits paid 6 months after trial initiation</w:t>
            </w:r>
          </w:p>
        </w:tc>
        <w:tc>
          <w:tcPr>
            <w:tcW w:w="1075" w:type="dxa"/>
            <w:noWrap/>
            <w:hideMark/>
          </w:tcPr>
          <w:p w14:paraId="5FCB3C6E" w14:textId="77777777" w:rsidR="00D6241B" w:rsidRPr="00B86591" w:rsidRDefault="00D6241B" w:rsidP="00B86591">
            <w:r w:rsidRPr="00B86591">
              <w:t>$101.53</w:t>
            </w:r>
          </w:p>
        </w:tc>
        <w:tc>
          <w:tcPr>
            <w:tcW w:w="1075" w:type="dxa"/>
            <w:noWrap/>
            <w:hideMark/>
          </w:tcPr>
          <w:p w14:paraId="12DA24CD" w14:textId="77777777" w:rsidR="00D6241B" w:rsidRPr="00B86591" w:rsidRDefault="00D6241B" w:rsidP="00B86591">
            <w:r w:rsidRPr="00B86591">
              <w:t>$153.50</w:t>
            </w:r>
          </w:p>
        </w:tc>
        <w:tc>
          <w:tcPr>
            <w:tcW w:w="1082" w:type="dxa"/>
            <w:noWrap/>
            <w:hideMark/>
          </w:tcPr>
          <w:p w14:paraId="55C281F8" w14:textId="77777777" w:rsidR="00D6241B" w:rsidRPr="00B86591" w:rsidRDefault="00D6241B" w:rsidP="00B86591">
            <w:r w:rsidRPr="00B86591">
              <w:t>$77.13</w:t>
            </w:r>
          </w:p>
        </w:tc>
        <w:tc>
          <w:tcPr>
            <w:tcW w:w="1119" w:type="dxa"/>
            <w:noWrap/>
            <w:hideMark/>
          </w:tcPr>
          <w:p w14:paraId="2200FB76" w14:textId="77777777" w:rsidR="00D6241B" w:rsidRPr="00B86591" w:rsidRDefault="00D6241B" w:rsidP="00B86591">
            <w:r w:rsidRPr="00B86591">
              <w:t>$125.93</w:t>
            </w:r>
          </w:p>
        </w:tc>
      </w:tr>
      <w:tr w:rsidR="00D6241B" w:rsidRPr="00B86591" w14:paraId="739980C9" w14:textId="77777777" w:rsidTr="00B86591">
        <w:trPr>
          <w:trHeight w:val="300"/>
        </w:trPr>
        <w:tc>
          <w:tcPr>
            <w:tcW w:w="4665" w:type="dxa"/>
            <w:noWrap/>
            <w:hideMark/>
          </w:tcPr>
          <w:p w14:paraId="294508D3" w14:textId="77777777" w:rsidR="00D6241B" w:rsidRPr="00B86591" w:rsidRDefault="00D6241B" w:rsidP="00B86591">
            <w:r w:rsidRPr="00B86591">
              <w:t>Total scripts per trial participant 6 months after trial initiation</w:t>
            </w:r>
          </w:p>
        </w:tc>
        <w:tc>
          <w:tcPr>
            <w:tcW w:w="1075" w:type="dxa"/>
            <w:noWrap/>
            <w:hideMark/>
          </w:tcPr>
          <w:p w14:paraId="5870400C" w14:textId="77777777" w:rsidR="00D6241B" w:rsidRPr="00B86591" w:rsidRDefault="00D6241B" w:rsidP="00B86591">
            <w:r w:rsidRPr="00B86591">
              <w:t>10.70</w:t>
            </w:r>
          </w:p>
        </w:tc>
        <w:tc>
          <w:tcPr>
            <w:tcW w:w="1075" w:type="dxa"/>
            <w:noWrap/>
            <w:hideMark/>
          </w:tcPr>
          <w:p w14:paraId="6555EB71" w14:textId="77777777" w:rsidR="00D6241B" w:rsidRPr="00B86591" w:rsidRDefault="00D6241B" w:rsidP="00B86591">
            <w:r w:rsidRPr="00B86591">
              <w:t>11.55</w:t>
            </w:r>
          </w:p>
        </w:tc>
        <w:tc>
          <w:tcPr>
            <w:tcW w:w="1082" w:type="dxa"/>
            <w:noWrap/>
            <w:hideMark/>
          </w:tcPr>
          <w:p w14:paraId="2C363B26" w14:textId="77777777" w:rsidR="00D6241B" w:rsidRPr="00B86591" w:rsidRDefault="00D6241B" w:rsidP="00B86591">
            <w:r w:rsidRPr="00B86591">
              <w:t>8.97</w:t>
            </w:r>
          </w:p>
        </w:tc>
        <w:tc>
          <w:tcPr>
            <w:tcW w:w="1119" w:type="dxa"/>
            <w:noWrap/>
            <w:hideMark/>
          </w:tcPr>
          <w:p w14:paraId="3787E644" w14:textId="77777777" w:rsidR="00D6241B" w:rsidRPr="00B86591" w:rsidRDefault="00D6241B" w:rsidP="00B86591">
            <w:r w:rsidRPr="00B86591">
              <w:t>12.43</w:t>
            </w:r>
          </w:p>
        </w:tc>
      </w:tr>
      <w:tr w:rsidR="00D6241B" w:rsidRPr="00B86591" w14:paraId="788FD1BE" w14:textId="77777777" w:rsidTr="00B86591">
        <w:trPr>
          <w:trHeight w:val="300"/>
        </w:trPr>
        <w:tc>
          <w:tcPr>
            <w:tcW w:w="9016" w:type="dxa"/>
            <w:gridSpan w:val="5"/>
            <w:shd w:val="clear" w:color="auto" w:fill="E7E6E6" w:themeFill="background2"/>
            <w:noWrap/>
            <w:hideMark/>
          </w:tcPr>
          <w:p w14:paraId="62EEA72A" w14:textId="77777777" w:rsidR="00D6241B" w:rsidRPr="00B86591" w:rsidRDefault="00D6241B" w:rsidP="00507CA0">
            <w:pPr>
              <w:pStyle w:val="TableHeading"/>
            </w:pPr>
            <w:r w:rsidRPr="00B86591">
              <w:t xml:space="preserve">Opioids </w:t>
            </w:r>
          </w:p>
        </w:tc>
      </w:tr>
      <w:tr w:rsidR="00D6241B" w:rsidRPr="00B86591" w14:paraId="65157F18" w14:textId="77777777" w:rsidTr="00B86591">
        <w:trPr>
          <w:trHeight w:val="300"/>
        </w:trPr>
        <w:tc>
          <w:tcPr>
            <w:tcW w:w="9016" w:type="dxa"/>
            <w:gridSpan w:val="5"/>
            <w:shd w:val="clear" w:color="auto" w:fill="E7E6E6" w:themeFill="background2"/>
            <w:noWrap/>
            <w:hideMark/>
          </w:tcPr>
          <w:p w14:paraId="406E5DE9" w14:textId="77777777" w:rsidR="00D6241B" w:rsidRPr="00B86591" w:rsidRDefault="00D6241B" w:rsidP="00507CA0">
            <w:pPr>
              <w:pStyle w:val="TableHeading"/>
            </w:pPr>
            <w:r w:rsidRPr="00B86591">
              <w:t>Baseline (n=377)</w:t>
            </w:r>
          </w:p>
        </w:tc>
      </w:tr>
      <w:tr w:rsidR="00D6241B" w:rsidRPr="00B86591" w14:paraId="0FBE7BB4" w14:textId="77777777" w:rsidTr="00B86591">
        <w:trPr>
          <w:trHeight w:val="300"/>
        </w:trPr>
        <w:tc>
          <w:tcPr>
            <w:tcW w:w="4665" w:type="dxa"/>
            <w:noWrap/>
            <w:hideMark/>
          </w:tcPr>
          <w:p w14:paraId="04B9B88E" w14:textId="77777777" w:rsidR="00D6241B" w:rsidRPr="00B86591" w:rsidRDefault="00D6241B" w:rsidP="00B86591">
            <w:r w:rsidRPr="00B86591">
              <w:t>Total benefits paid 6 months prior to intervention</w:t>
            </w:r>
          </w:p>
        </w:tc>
        <w:tc>
          <w:tcPr>
            <w:tcW w:w="1075" w:type="dxa"/>
            <w:noWrap/>
            <w:hideMark/>
          </w:tcPr>
          <w:p w14:paraId="63E9C439" w14:textId="77777777" w:rsidR="00D6241B" w:rsidRPr="00B86591" w:rsidRDefault="00D6241B" w:rsidP="00B86591">
            <w:r w:rsidRPr="00B86591">
              <w:t>$290.03</w:t>
            </w:r>
          </w:p>
        </w:tc>
        <w:tc>
          <w:tcPr>
            <w:tcW w:w="1075" w:type="dxa"/>
            <w:noWrap/>
            <w:hideMark/>
          </w:tcPr>
          <w:p w14:paraId="1A19B818" w14:textId="77777777" w:rsidR="00D6241B" w:rsidRPr="00B86591" w:rsidRDefault="00D6241B" w:rsidP="00B86591">
            <w:r w:rsidRPr="00B86591">
              <w:t>$323.22</w:t>
            </w:r>
          </w:p>
        </w:tc>
        <w:tc>
          <w:tcPr>
            <w:tcW w:w="1082" w:type="dxa"/>
            <w:noWrap/>
            <w:hideMark/>
          </w:tcPr>
          <w:p w14:paraId="67B82E15" w14:textId="77777777" w:rsidR="00D6241B" w:rsidRPr="00B86591" w:rsidRDefault="00D6241B" w:rsidP="00B86591">
            <w:r w:rsidRPr="00B86591">
              <w:t>$254.73</w:t>
            </w:r>
          </w:p>
        </w:tc>
        <w:tc>
          <w:tcPr>
            <w:tcW w:w="1119" w:type="dxa"/>
            <w:noWrap/>
            <w:hideMark/>
          </w:tcPr>
          <w:p w14:paraId="1FCCD2C4" w14:textId="77777777" w:rsidR="00D6241B" w:rsidRPr="00B86591" w:rsidRDefault="00D6241B" w:rsidP="00B86591">
            <w:r w:rsidRPr="00B86591">
              <w:t>$325.33</w:t>
            </w:r>
          </w:p>
        </w:tc>
      </w:tr>
      <w:tr w:rsidR="00D6241B" w:rsidRPr="00B86591" w14:paraId="3AAC352F" w14:textId="77777777" w:rsidTr="00B86591">
        <w:trPr>
          <w:trHeight w:val="300"/>
        </w:trPr>
        <w:tc>
          <w:tcPr>
            <w:tcW w:w="4665" w:type="dxa"/>
            <w:noWrap/>
            <w:hideMark/>
          </w:tcPr>
          <w:p w14:paraId="199C5B58" w14:textId="77777777" w:rsidR="00D6241B" w:rsidRPr="00B86591" w:rsidRDefault="00D6241B" w:rsidP="00B86591">
            <w:r w:rsidRPr="00B86591">
              <w:t>Trial participant benefit paid 6 months prior to intervention</w:t>
            </w:r>
          </w:p>
        </w:tc>
        <w:tc>
          <w:tcPr>
            <w:tcW w:w="1075" w:type="dxa"/>
            <w:noWrap/>
            <w:hideMark/>
          </w:tcPr>
          <w:p w14:paraId="1E69063A" w14:textId="77777777" w:rsidR="00D6241B" w:rsidRPr="00B86591" w:rsidRDefault="00D6241B" w:rsidP="00B86591">
            <w:r w:rsidRPr="00B86591">
              <w:t>$238.14</w:t>
            </w:r>
          </w:p>
        </w:tc>
        <w:tc>
          <w:tcPr>
            <w:tcW w:w="1075" w:type="dxa"/>
            <w:noWrap/>
            <w:hideMark/>
          </w:tcPr>
          <w:p w14:paraId="3E20AEF2" w14:textId="77777777" w:rsidR="00D6241B" w:rsidRPr="00B86591" w:rsidRDefault="00D6241B" w:rsidP="00B86591">
            <w:r w:rsidRPr="00B86591">
              <w:t>$316.92</w:t>
            </w:r>
          </w:p>
        </w:tc>
        <w:tc>
          <w:tcPr>
            <w:tcW w:w="1082" w:type="dxa"/>
            <w:noWrap/>
            <w:hideMark/>
          </w:tcPr>
          <w:p w14:paraId="06E44585" w14:textId="77777777" w:rsidR="00D6241B" w:rsidRPr="00B86591" w:rsidRDefault="00D6241B" w:rsidP="00B86591">
            <w:r w:rsidRPr="00B86591">
              <w:t>$182.36</w:t>
            </w:r>
          </w:p>
        </w:tc>
        <w:tc>
          <w:tcPr>
            <w:tcW w:w="1119" w:type="dxa"/>
            <w:noWrap/>
            <w:hideMark/>
          </w:tcPr>
          <w:p w14:paraId="7E4BBD5B" w14:textId="77777777" w:rsidR="00D6241B" w:rsidRPr="00B86591" w:rsidRDefault="00D6241B" w:rsidP="00B86591">
            <w:r w:rsidRPr="00B86591">
              <w:t>$293.92</w:t>
            </w:r>
          </w:p>
        </w:tc>
      </w:tr>
      <w:tr w:rsidR="00D6241B" w:rsidRPr="00B86591" w14:paraId="21739E88" w14:textId="77777777" w:rsidTr="00B86591">
        <w:trPr>
          <w:trHeight w:val="300"/>
        </w:trPr>
        <w:tc>
          <w:tcPr>
            <w:tcW w:w="4665" w:type="dxa"/>
            <w:noWrap/>
            <w:hideMark/>
          </w:tcPr>
          <w:p w14:paraId="7B811FEA" w14:textId="77777777" w:rsidR="00D6241B" w:rsidRPr="00B86591" w:rsidRDefault="00D6241B" w:rsidP="00B86591">
            <w:r w:rsidRPr="00B86591">
              <w:t>Total scripts per trial participant 6 months prior to intervention</w:t>
            </w:r>
          </w:p>
        </w:tc>
        <w:tc>
          <w:tcPr>
            <w:tcW w:w="1075" w:type="dxa"/>
            <w:noWrap/>
            <w:hideMark/>
          </w:tcPr>
          <w:p w14:paraId="23B25E07" w14:textId="77777777" w:rsidR="00D6241B" w:rsidRPr="00B86591" w:rsidRDefault="00D6241B" w:rsidP="00B86591">
            <w:r w:rsidRPr="00B86591">
              <w:t>10.03</w:t>
            </w:r>
          </w:p>
        </w:tc>
        <w:tc>
          <w:tcPr>
            <w:tcW w:w="1075" w:type="dxa"/>
            <w:noWrap/>
            <w:hideMark/>
          </w:tcPr>
          <w:p w14:paraId="0CCDFC80" w14:textId="77777777" w:rsidR="00D6241B" w:rsidRPr="00B86591" w:rsidRDefault="00D6241B" w:rsidP="00B86591">
            <w:r w:rsidRPr="00B86591">
              <w:t>9.66</w:t>
            </w:r>
          </w:p>
        </w:tc>
        <w:tc>
          <w:tcPr>
            <w:tcW w:w="1082" w:type="dxa"/>
            <w:noWrap/>
            <w:hideMark/>
          </w:tcPr>
          <w:p w14:paraId="555C78B1" w14:textId="77777777" w:rsidR="00D6241B" w:rsidRPr="00B86591" w:rsidRDefault="00D6241B" w:rsidP="00B86591">
            <w:r w:rsidRPr="00B86591">
              <w:t>9.06</w:t>
            </w:r>
          </w:p>
        </w:tc>
        <w:tc>
          <w:tcPr>
            <w:tcW w:w="1119" w:type="dxa"/>
            <w:noWrap/>
            <w:hideMark/>
          </w:tcPr>
          <w:p w14:paraId="578EEEFF" w14:textId="77777777" w:rsidR="00D6241B" w:rsidRPr="00B86591" w:rsidRDefault="00D6241B" w:rsidP="00B86591">
            <w:r w:rsidRPr="00B86591">
              <w:t>11.63</w:t>
            </w:r>
          </w:p>
        </w:tc>
      </w:tr>
      <w:tr w:rsidR="00D6241B" w:rsidRPr="00B86591" w14:paraId="6121FB90" w14:textId="77777777" w:rsidTr="00B86591">
        <w:trPr>
          <w:trHeight w:val="300"/>
        </w:trPr>
        <w:tc>
          <w:tcPr>
            <w:tcW w:w="9016" w:type="dxa"/>
            <w:gridSpan w:val="5"/>
            <w:shd w:val="clear" w:color="auto" w:fill="E7E6E6" w:themeFill="background2"/>
            <w:noWrap/>
            <w:hideMark/>
          </w:tcPr>
          <w:p w14:paraId="6B957E7A" w14:textId="77777777" w:rsidR="00D6241B" w:rsidRPr="00B86591" w:rsidRDefault="00D6241B" w:rsidP="00507CA0">
            <w:pPr>
              <w:pStyle w:val="TableHeading"/>
            </w:pPr>
            <w:r w:rsidRPr="00B86591">
              <w:t>Follow up (n=141)</w:t>
            </w:r>
          </w:p>
        </w:tc>
      </w:tr>
      <w:tr w:rsidR="00D6241B" w:rsidRPr="00B86591" w14:paraId="1B74927A" w14:textId="77777777" w:rsidTr="00B86591">
        <w:trPr>
          <w:trHeight w:val="300"/>
        </w:trPr>
        <w:tc>
          <w:tcPr>
            <w:tcW w:w="4665" w:type="dxa"/>
            <w:noWrap/>
            <w:hideMark/>
          </w:tcPr>
          <w:p w14:paraId="6FBCBD38" w14:textId="77777777" w:rsidR="00D6241B" w:rsidRPr="00B86591" w:rsidRDefault="00D6241B" w:rsidP="00B86591">
            <w:r w:rsidRPr="00B86591">
              <w:t>Total benefits paid 6 months after trial initiation</w:t>
            </w:r>
          </w:p>
        </w:tc>
        <w:tc>
          <w:tcPr>
            <w:tcW w:w="1075" w:type="dxa"/>
            <w:noWrap/>
            <w:hideMark/>
          </w:tcPr>
          <w:p w14:paraId="36B3FB7D" w14:textId="77777777" w:rsidR="00D6241B" w:rsidRPr="00B86591" w:rsidRDefault="00D6241B" w:rsidP="00B86591">
            <w:r w:rsidRPr="00B86591">
              <w:t>$90.54</w:t>
            </w:r>
          </w:p>
        </w:tc>
        <w:tc>
          <w:tcPr>
            <w:tcW w:w="1075" w:type="dxa"/>
            <w:noWrap/>
            <w:hideMark/>
          </w:tcPr>
          <w:p w14:paraId="31C3C4DA" w14:textId="77777777" w:rsidR="00D6241B" w:rsidRPr="00B86591" w:rsidRDefault="00D6241B" w:rsidP="00B86591">
            <w:r w:rsidRPr="00B86591">
              <w:t>$131.78</w:t>
            </w:r>
          </w:p>
        </w:tc>
        <w:tc>
          <w:tcPr>
            <w:tcW w:w="1082" w:type="dxa"/>
            <w:noWrap/>
            <w:hideMark/>
          </w:tcPr>
          <w:p w14:paraId="3E639BE3" w14:textId="77777777" w:rsidR="00D6241B" w:rsidRPr="00B86591" w:rsidRDefault="00D6241B" w:rsidP="00B86591">
            <w:r w:rsidRPr="00B86591">
              <w:t>$76.61</w:t>
            </w:r>
          </w:p>
        </w:tc>
        <w:tc>
          <w:tcPr>
            <w:tcW w:w="1119" w:type="dxa"/>
            <w:noWrap/>
            <w:hideMark/>
          </w:tcPr>
          <w:p w14:paraId="0E603241" w14:textId="77777777" w:rsidR="00D6241B" w:rsidRPr="00B86591" w:rsidRDefault="00D6241B" w:rsidP="00B86591">
            <w:r w:rsidRPr="00B86591">
              <w:t>$104.46</w:t>
            </w:r>
          </w:p>
        </w:tc>
      </w:tr>
      <w:tr w:rsidR="00D6241B" w:rsidRPr="00B86591" w14:paraId="34D98BBB" w14:textId="77777777" w:rsidTr="00B86591">
        <w:trPr>
          <w:trHeight w:val="300"/>
        </w:trPr>
        <w:tc>
          <w:tcPr>
            <w:tcW w:w="4665" w:type="dxa"/>
            <w:noWrap/>
            <w:hideMark/>
          </w:tcPr>
          <w:p w14:paraId="622401E6" w14:textId="77777777" w:rsidR="00D6241B" w:rsidRPr="00B86591" w:rsidRDefault="00D6241B" w:rsidP="00B86591">
            <w:r w:rsidRPr="00B86591">
              <w:t>Trial participant benefits paid 6 months after trial initiation</w:t>
            </w:r>
          </w:p>
        </w:tc>
        <w:tc>
          <w:tcPr>
            <w:tcW w:w="1075" w:type="dxa"/>
            <w:noWrap/>
            <w:hideMark/>
          </w:tcPr>
          <w:p w14:paraId="1A69BB82" w14:textId="77777777" w:rsidR="00D6241B" w:rsidRPr="00B86591" w:rsidRDefault="00D6241B" w:rsidP="00B86591">
            <w:r w:rsidRPr="00B86591">
              <w:t>$84.31</w:t>
            </w:r>
          </w:p>
        </w:tc>
        <w:tc>
          <w:tcPr>
            <w:tcW w:w="1075" w:type="dxa"/>
            <w:noWrap/>
            <w:hideMark/>
          </w:tcPr>
          <w:p w14:paraId="654B33BB" w14:textId="77777777" w:rsidR="00D6241B" w:rsidRPr="00B86591" w:rsidRDefault="00D6241B" w:rsidP="00B86591">
            <w:r w:rsidRPr="00B86591">
              <w:t>$137.27</w:t>
            </w:r>
          </w:p>
        </w:tc>
        <w:tc>
          <w:tcPr>
            <w:tcW w:w="1082" w:type="dxa"/>
            <w:noWrap/>
            <w:hideMark/>
          </w:tcPr>
          <w:p w14:paraId="110C6E0B" w14:textId="77777777" w:rsidR="00D6241B" w:rsidRPr="00B86591" w:rsidRDefault="00D6241B" w:rsidP="00B86591">
            <w:r w:rsidRPr="00B86591">
              <w:t>$60.05</w:t>
            </w:r>
          </w:p>
        </w:tc>
        <w:tc>
          <w:tcPr>
            <w:tcW w:w="1119" w:type="dxa"/>
            <w:noWrap/>
            <w:hideMark/>
          </w:tcPr>
          <w:p w14:paraId="24E65F0F" w14:textId="77777777" w:rsidR="00D6241B" w:rsidRPr="00B86591" w:rsidRDefault="00D6241B" w:rsidP="00B86591">
            <w:r w:rsidRPr="00B86591">
              <w:t>$108.57</w:t>
            </w:r>
          </w:p>
        </w:tc>
      </w:tr>
      <w:tr w:rsidR="00D6241B" w:rsidRPr="00B86591" w14:paraId="0D978957" w14:textId="77777777" w:rsidTr="00B86591">
        <w:trPr>
          <w:trHeight w:val="300"/>
        </w:trPr>
        <w:tc>
          <w:tcPr>
            <w:tcW w:w="4665" w:type="dxa"/>
            <w:noWrap/>
            <w:hideMark/>
          </w:tcPr>
          <w:p w14:paraId="18D25123" w14:textId="77777777" w:rsidR="00D6241B" w:rsidRPr="00B86591" w:rsidRDefault="00D6241B" w:rsidP="00B86591">
            <w:r w:rsidRPr="00B86591">
              <w:t>Total scripts per trial participant 6 months after trial initiation</w:t>
            </w:r>
          </w:p>
        </w:tc>
        <w:tc>
          <w:tcPr>
            <w:tcW w:w="1075" w:type="dxa"/>
            <w:noWrap/>
            <w:hideMark/>
          </w:tcPr>
          <w:p w14:paraId="577F7B23" w14:textId="77777777" w:rsidR="00D6241B" w:rsidRPr="00B86591" w:rsidRDefault="00D6241B" w:rsidP="00B86591">
            <w:r w:rsidRPr="00B86591">
              <w:t>7.72</w:t>
            </w:r>
          </w:p>
        </w:tc>
        <w:tc>
          <w:tcPr>
            <w:tcW w:w="1075" w:type="dxa"/>
            <w:noWrap/>
            <w:hideMark/>
          </w:tcPr>
          <w:p w14:paraId="50A3DC3C" w14:textId="77777777" w:rsidR="00D6241B" w:rsidRPr="00B86591" w:rsidRDefault="00D6241B" w:rsidP="00B86591">
            <w:r w:rsidRPr="00B86591">
              <w:t>8.09</w:t>
            </w:r>
          </w:p>
        </w:tc>
        <w:tc>
          <w:tcPr>
            <w:tcW w:w="1082" w:type="dxa"/>
            <w:noWrap/>
            <w:hideMark/>
          </w:tcPr>
          <w:p w14:paraId="3944C091" w14:textId="77777777" w:rsidR="00D6241B" w:rsidRPr="00B86591" w:rsidRDefault="00D6241B" w:rsidP="00B86591">
            <w:r w:rsidRPr="00B86591">
              <w:t>6.39</w:t>
            </w:r>
          </w:p>
        </w:tc>
        <w:tc>
          <w:tcPr>
            <w:tcW w:w="1119" w:type="dxa"/>
            <w:noWrap/>
            <w:hideMark/>
          </w:tcPr>
          <w:p w14:paraId="1D9C3B31" w14:textId="77777777" w:rsidR="00D6241B" w:rsidRPr="00B86591" w:rsidRDefault="00D6241B" w:rsidP="00B86591">
            <w:r w:rsidRPr="00B86591">
              <w:t>9.06</w:t>
            </w:r>
          </w:p>
        </w:tc>
      </w:tr>
      <w:tr w:rsidR="00D6241B" w:rsidRPr="00B86591" w14:paraId="0A4C1DA6" w14:textId="77777777" w:rsidTr="00B86591">
        <w:trPr>
          <w:trHeight w:val="300"/>
        </w:trPr>
        <w:tc>
          <w:tcPr>
            <w:tcW w:w="9016" w:type="dxa"/>
            <w:gridSpan w:val="5"/>
            <w:shd w:val="clear" w:color="auto" w:fill="E7E6E6" w:themeFill="background2"/>
            <w:noWrap/>
            <w:hideMark/>
          </w:tcPr>
          <w:p w14:paraId="097C8D79" w14:textId="77777777" w:rsidR="00D6241B" w:rsidRPr="00B86591" w:rsidRDefault="00D6241B" w:rsidP="00507CA0">
            <w:pPr>
              <w:pStyle w:val="TableHeading"/>
            </w:pPr>
            <w:r w:rsidRPr="00B86591">
              <w:t xml:space="preserve">Anti-depressants </w:t>
            </w:r>
          </w:p>
        </w:tc>
      </w:tr>
      <w:tr w:rsidR="00D6241B" w:rsidRPr="00B86591" w14:paraId="73DACCD4" w14:textId="77777777" w:rsidTr="00B86591">
        <w:trPr>
          <w:trHeight w:val="300"/>
        </w:trPr>
        <w:tc>
          <w:tcPr>
            <w:tcW w:w="9016" w:type="dxa"/>
            <w:gridSpan w:val="5"/>
            <w:shd w:val="clear" w:color="auto" w:fill="E7E6E6" w:themeFill="background2"/>
            <w:noWrap/>
            <w:hideMark/>
          </w:tcPr>
          <w:p w14:paraId="251A0FBF" w14:textId="77777777" w:rsidR="00D6241B" w:rsidRPr="00B86591" w:rsidRDefault="00D6241B" w:rsidP="00507CA0">
            <w:pPr>
              <w:pStyle w:val="TableHeading"/>
            </w:pPr>
            <w:r w:rsidRPr="00B86591">
              <w:t>Baseline (n=291)</w:t>
            </w:r>
          </w:p>
        </w:tc>
      </w:tr>
      <w:tr w:rsidR="00D6241B" w:rsidRPr="00B86591" w14:paraId="61EF908F" w14:textId="77777777" w:rsidTr="00B86591">
        <w:trPr>
          <w:trHeight w:val="300"/>
        </w:trPr>
        <w:tc>
          <w:tcPr>
            <w:tcW w:w="4665" w:type="dxa"/>
            <w:noWrap/>
            <w:hideMark/>
          </w:tcPr>
          <w:p w14:paraId="2BF0D4EE" w14:textId="77777777" w:rsidR="00D6241B" w:rsidRPr="00B86591" w:rsidRDefault="00D6241B" w:rsidP="00B86591">
            <w:r w:rsidRPr="00B86591">
              <w:t>Total benefits paid 6 months prior to intervention</w:t>
            </w:r>
          </w:p>
        </w:tc>
        <w:tc>
          <w:tcPr>
            <w:tcW w:w="1075" w:type="dxa"/>
            <w:noWrap/>
            <w:hideMark/>
          </w:tcPr>
          <w:p w14:paraId="5125884D" w14:textId="77777777" w:rsidR="00D6241B" w:rsidRPr="00B86591" w:rsidRDefault="00D6241B" w:rsidP="00B86591">
            <w:r w:rsidRPr="00B86591">
              <w:t>$63.56</w:t>
            </w:r>
          </w:p>
        </w:tc>
        <w:tc>
          <w:tcPr>
            <w:tcW w:w="1075" w:type="dxa"/>
            <w:noWrap/>
            <w:hideMark/>
          </w:tcPr>
          <w:p w14:paraId="27EAC3A5" w14:textId="77777777" w:rsidR="00D6241B" w:rsidRPr="00B86591" w:rsidRDefault="00D6241B" w:rsidP="00B86591">
            <w:r w:rsidRPr="00B86591">
              <w:t>$56.29</w:t>
            </w:r>
          </w:p>
        </w:tc>
        <w:tc>
          <w:tcPr>
            <w:tcW w:w="1082" w:type="dxa"/>
            <w:noWrap/>
            <w:hideMark/>
          </w:tcPr>
          <w:p w14:paraId="74606A54" w14:textId="77777777" w:rsidR="00D6241B" w:rsidRPr="00B86591" w:rsidRDefault="00D6241B" w:rsidP="00B86591">
            <w:r w:rsidRPr="00B86591">
              <w:t>$56.32</w:t>
            </w:r>
          </w:p>
        </w:tc>
        <w:tc>
          <w:tcPr>
            <w:tcW w:w="1119" w:type="dxa"/>
            <w:noWrap/>
            <w:hideMark/>
          </w:tcPr>
          <w:p w14:paraId="31DC0D1B" w14:textId="77777777" w:rsidR="00D6241B" w:rsidRPr="00B86591" w:rsidRDefault="00D6241B" w:rsidP="00B86591">
            <w:r w:rsidRPr="00B86591">
              <w:t>$70.80</w:t>
            </w:r>
          </w:p>
        </w:tc>
      </w:tr>
      <w:tr w:rsidR="00D6241B" w:rsidRPr="00B86591" w14:paraId="3E21496B" w14:textId="77777777" w:rsidTr="00B86591">
        <w:trPr>
          <w:trHeight w:val="300"/>
        </w:trPr>
        <w:tc>
          <w:tcPr>
            <w:tcW w:w="4665" w:type="dxa"/>
            <w:noWrap/>
            <w:hideMark/>
          </w:tcPr>
          <w:p w14:paraId="3E89B04A" w14:textId="77777777" w:rsidR="00D6241B" w:rsidRPr="00B86591" w:rsidRDefault="00D6241B" w:rsidP="00B86591">
            <w:r w:rsidRPr="00B86591">
              <w:t>Trial participant benefit paid 6 months prior to intervention</w:t>
            </w:r>
          </w:p>
        </w:tc>
        <w:tc>
          <w:tcPr>
            <w:tcW w:w="1075" w:type="dxa"/>
            <w:noWrap/>
            <w:hideMark/>
          </w:tcPr>
          <w:p w14:paraId="433CE7C4" w14:textId="77777777" w:rsidR="00D6241B" w:rsidRPr="00B86591" w:rsidRDefault="00D6241B" w:rsidP="00B86591">
            <w:r w:rsidRPr="00B86591">
              <w:t>$48.99</w:t>
            </w:r>
          </w:p>
        </w:tc>
        <w:tc>
          <w:tcPr>
            <w:tcW w:w="1075" w:type="dxa"/>
            <w:noWrap/>
            <w:hideMark/>
          </w:tcPr>
          <w:p w14:paraId="12941EBA" w14:textId="77777777" w:rsidR="00D6241B" w:rsidRPr="00B86591" w:rsidRDefault="00D6241B" w:rsidP="00B86591">
            <w:r w:rsidRPr="00B86591">
              <w:t>$44.87</w:t>
            </w:r>
          </w:p>
        </w:tc>
        <w:tc>
          <w:tcPr>
            <w:tcW w:w="1082" w:type="dxa"/>
            <w:noWrap/>
            <w:hideMark/>
          </w:tcPr>
          <w:p w14:paraId="576B74D9" w14:textId="77777777" w:rsidR="00D6241B" w:rsidRPr="00B86591" w:rsidRDefault="00D6241B" w:rsidP="00B86591">
            <w:r w:rsidRPr="00B86591">
              <w:t>$38.83</w:t>
            </w:r>
          </w:p>
        </w:tc>
        <w:tc>
          <w:tcPr>
            <w:tcW w:w="1119" w:type="dxa"/>
            <w:noWrap/>
            <w:hideMark/>
          </w:tcPr>
          <w:p w14:paraId="506E9A46" w14:textId="77777777" w:rsidR="00D6241B" w:rsidRPr="00B86591" w:rsidRDefault="00D6241B" w:rsidP="00B86591">
            <w:r w:rsidRPr="00B86591">
              <w:t>$59.14</w:t>
            </w:r>
          </w:p>
        </w:tc>
      </w:tr>
      <w:tr w:rsidR="00D6241B" w:rsidRPr="00B86591" w14:paraId="4B9DC04B" w14:textId="77777777" w:rsidTr="00B86591">
        <w:trPr>
          <w:trHeight w:val="300"/>
        </w:trPr>
        <w:tc>
          <w:tcPr>
            <w:tcW w:w="4665" w:type="dxa"/>
            <w:noWrap/>
            <w:hideMark/>
          </w:tcPr>
          <w:p w14:paraId="1E0A6D7B" w14:textId="77777777" w:rsidR="00D6241B" w:rsidRPr="00B86591" w:rsidRDefault="00D6241B" w:rsidP="00B86591">
            <w:r w:rsidRPr="00B86591">
              <w:t>Total scripts per trial participant 6 months prior to intervention</w:t>
            </w:r>
          </w:p>
        </w:tc>
        <w:tc>
          <w:tcPr>
            <w:tcW w:w="1075" w:type="dxa"/>
            <w:noWrap/>
            <w:hideMark/>
          </w:tcPr>
          <w:p w14:paraId="1116D8D6" w14:textId="77777777" w:rsidR="00D6241B" w:rsidRPr="00B86591" w:rsidRDefault="00D6241B" w:rsidP="00B86591">
            <w:r w:rsidRPr="00B86591">
              <w:t>5.33</w:t>
            </w:r>
          </w:p>
        </w:tc>
        <w:tc>
          <w:tcPr>
            <w:tcW w:w="1075" w:type="dxa"/>
            <w:noWrap/>
            <w:hideMark/>
          </w:tcPr>
          <w:p w14:paraId="3489325B" w14:textId="77777777" w:rsidR="00D6241B" w:rsidRPr="00B86591" w:rsidRDefault="00D6241B" w:rsidP="00B86591">
            <w:r w:rsidRPr="00B86591">
              <w:t>3.15</w:t>
            </w:r>
          </w:p>
        </w:tc>
        <w:tc>
          <w:tcPr>
            <w:tcW w:w="1082" w:type="dxa"/>
            <w:noWrap/>
            <w:hideMark/>
          </w:tcPr>
          <w:p w14:paraId="0E5D91C5" w14:textId="77777777" w:rsidR="00D6241B" w:rsidRPr="00B86591" w:rsidRDefault="00D6241B" w:rsidP="00B86591">
            <w:r w:rsidRPr="00B86591">
              <w:t>4.97</w:t>
            </w:r>
          </w:p>
        </w:tc>
        <w:tc>
          <w:tcPr>
            <w:tcW w:w="1119" w:type="dxa"/>
            <w:noWrap/>
            <w:hideMark/>
          </w:tcPr>
          <w:p w14:paraId="36ADFBB3" w14:textId="77777777" w:rsidR="00D6241B" w:rsidRPr="00B86591" w:rsidRDefault="00D6241B" w:rsidP="00B86591">
            <w:r w:rsidRPr="00B86591">
              <w:t>5.96</w:t>
            </w:r>
          </w:p>
        </w:tc>
      </w:tr>
      <w:tr w:rsidR="00D6241B" w:rsidRPr="00B86591" w14:paraId="1B82DC6B" w14:textId="77777777" w:rsidTr="00B86591">
        <w:trPr>
          <w:trHeight w:val="300"/>
        </w:trPr>
        <w:tc>
          <w:tcPr>
            <w:tcW w:w="9016" w:type="dxa"/>
            <w:gridSpan w:val="5"/>
            <w:shd w:val="clear" w:color="auto" w:fill="E7E6E6" w:themeFill="background2"/>
            <w:noWrap/>
            <w:hideMark/>
          </w:tcPr>
          <w:p w14:paraId="7DE6D4E9" w14:textId="77777777" w:rsidR="00D6241B" w:rsidRPr="00B86591" w:rsidRDefault="00D6241B" w:rsidP="00507CA0">
            <w:pPr>
              <w:pStyle w:val="TableHeading"/>
            </w:pPr>
            <w:r w:rsidRPr="00B86591">
              <w:t>Follow up (n=95)</w:t>
            </w:r>
          </w:p>
        </w:tc>
      </w:tr>
      <w:tr w:rsidR="00D6241B" w:rsidRPr="00B86591" w14:paraId="42E50817" w14:textId="77777777" w:rsidTr="00B86591">
        <w:trPr>
          <w:trHeight w:val="300"/>
        </w:trPr>
        <w:tc>
          <w:tcPr>
            <w:tcW w:w="4665" w:type="dxa"/>
            <w:noWrap/>
            <w:hideMark/>
          </w:tcPr>
          <w:p w14:paraId="064EAC66" w14:textId="77777777" w:rsidR="00D6241B" w:rsidRPr="00B86591" w:rsidRDefault="00D6241B" w:rsidP="00B86591">
            <w:r w:rsidRPr="00B86591">
              <w:t>Total benefits paid 6 months after trial initiation</w:t>
            </w:r>
          </w:p>
        </w:tc>
        <w:tc>
          <w:tcPr>
            <w:tcW w:w="1075" w:type="dxa"/>
            <w:noWrap/>
            <w:hideMark/>
          </w:tcPr>
          <w:p w14:paraId="13386906" w14:textId="77777777" w:rsidR="00D6241B" w:rsidRPr="00B86591" w:rsidRDefault="00D6241B" w:rsidP="00B86591">
            <w:r w:rsidRPr="00B86591">
              <w:t>$44.61</w:t>
            </w:r>
          </w:p>
        </w:tc>
        <w:tc>
          <w:tcPr>
            <w:tcW w:w="1075" w:type="dxa"/>
            <w:noWrap/>
            <w:hideMark/>
          </w:tcPr>
          <w:p w14:paraId="7621C5D8" w14:textId="77777777" w:rsidR="00D6241B" w:rsidRPr="00B86591" w:rsidRDefault="00D6241B" w:rsidP="00B86591">
            <w:r w:rsidRPr="00B86591">
              <w:t>$43.27</w:t>
            </w:r>
          </w:p>
        </w:tc>
        <w:tc>
          <w:tcPr>
            <w:tcW w:w="1082" w:type="dxa"/>
            <w:noWrap/>
            <w:hideMark/>
          </w:tcPr>
          <w:p w14:paraId="08AFF84B" w14:textId="77777777" w:rsidR="00D6241B" w:rsidRPr="00B86591" w:rsidRDefault="00D6241B" w:rsidP="00B86591">
            <w:r w:rsidRPr="00B86591">
              <w:t>$39.45</w:t>
            </w:r>
          </w:p>
        </w:tc>
        <w:tc>
          <w:tcPr>
            <w:tcW w:w="1119" w:type="dxa"/>
            <w:noWrap/>
            <w:hideMark/>
          </w:tcPr>
          <w:p w14:paraId="61D4FC6F" w14:textId="77777777" w:rsidR="00D6241B" w:rsidRPr="00B86591" w:rsidRDefault="00D6241B" w:rsidP="00B86591">
            <w:r w:rsidRPr="00B86591">
              <w:t>$49.77</w:t>
            </w:r>
          </w:p>
        </w:tc>
      </w:tr>
      <w:tr w:rsidR="00D6241B" w:rsidRPr="00B86591" w14:paraId="73D69E15" w14:textId="77777777" w:rsidTr="00B86591">
        <w:trPr>
          <w:trHeight w:val="300"/>
        </w:trPr>
        <w:tc>
          <w:tcPr>
            <w:tcW w:w="4665" w:type="dxa"/>
            <w:noWrap/>
            <w:hideMark/>
          </w:tcPr>
          <w:p w14:paraId="6774250F" w14:textId="77777777" w:rsidR="00D6241B" w:rsidRPr="00B86591" w:rsidRDefault="00D6241B" w:rsidP="00B86591">
            <w:r w:rsidRPr="00B86591">
              <w:t>Trial participant benefits paid 6 months after trial initiation</w:t>
            </w:r>
          </w:p>
        </w:tc>
        <w:tc>
          <w:tcPr>
            <w:tcW w:w="1075" w:type="dxa"/>
            <w:noWrap/>
            <w:hideMark/>
          </w:tcPr>
          <w:p w14:paraId="6DBE8DF5" w14:textId="77777777" w:rsidR="00D6241B" w:rsidRPr="00B86591" w:rsidRDefault="00D6241B" w:rsidP="00B86591">
            <w:r w:rsidRPr="00B86591">
              <w:t>$34.08</w:t>
            </w:r>
          </w:p>
        </w:tc>
        <w:tc>
          <w:tcPr>
            <w:tcW w:w="1075" w:type="dxa"/>
            <w:noWrap/>
            <w:hideMark/>
          </w:tcPr>
          <w:p w14:paraId="4258E438" w14:textId="77777777" w:rsidR="00D6241B" w:rsidRPr="00B86591" w:rsidRDefault="00D6241B" w:rsidP="00B86591">
            <w:r w:rsidRPr="00B86591">
              <w:t>$33.51</w:t>
            </w:r>
          </w:p>
        </w:tc>
        <w:tc>
          <w:tcPr>
            <w:tcW w:w="1082" w:type="dxa"/>
            <w:noWrap/>
            <w:hideMark/>
          </w:tcPr>
          <w:p w14:paraId="673807B1" w14:textId="77777777" w:rsidR="00D6241B" w:rsidRPr="00B86591" w:rsidRDefault="00D6241B" w:rsidP="00B86591">
            <w:r w:rsidRPr="00B86591">
              <w:t>$26.91</w:t>
            </w:r>
          </w:p>
        </w:tc>
        <w:tc>
          <w:tcPr>
            <w:tcW w:w="1119" w:type="dxa"/>
            <w:noWrap/>
            <w:hideMark/>
          </w:tcPr>
          <w:p w14:paraId="6B8BF8D9" w14:textId="77777777" w:rsidR="00D6241B" w:rsidRPr="00B86591" w:rsidRDefault="00D6241B" w:rsidP="00B86591">
            <w:r w:rsidRPr="00B86591">
              <w:t>$41.24</w:t>
            </w:r>
          </w:p>
        </w:tc>
      </w:tr>
      <w:tr w:rsidR="00D6241B" w:rsidRPr="00B86591" w14:paraId="27364A90" w14:textId="77777777" w:rsidTr="00B86591">
        <w:trPr>
          <w:trHeight w:val="300"/>
        </w:trPr>
        <w:tc>
          <w:tcPr>
            <w:tcW w:w="4665" w:type="dxa"/>
            <w:noWrap/>
            <w:hideMark/>
          </w:tcPr>
          <w:p w14:paraId="0B7B7236" w14:textId="77777777" w:rsidR="00D6241B" w:rsidRPr="00B86591" w:rsidRDefault="00D6241B" w:rsidP="00B86591">
            <w:r w:rsidRPr="00B86591">
              <w:t>Total scripts per trial participant 6 months after trial initiation</w:t>
            </w:r>
          </w:p>
        </w:tc>
        <w:tc>
          <w:tcPr>
            <w:tcW w:w="1075" w:type="dxa"/>
            <w:noWrap/>
            <w:hideMark/>
          </w:tcPr>
          <w:p w14:paraId="19D9285C" w14:textId="77777777" w:rsidR="00D6241B" w:rsidRPr="00B86591" w:rsidRDefault="00D6241B" w:rsidP="00B86591">
            <w:r w:rsidRPr="00B86591">
              <w:t>4.05</w:t>
            </w:r>
          </w:p>
        </w:tc>
        <w:tc>
          <w:tcPr>
            <w:tcW w:w="1075" w:type="dxa"/>
            <w:noWrap/>
            <w:hideMark/>
          </w:tcPr>
          <w:p w14:paraId="3AEE0160" w14:textId="77777777" w:rsidR="00D6241B" w:rsidRPr="00B86591" w:rsidRDefault="00D6241B" w:rsidP="00B86591">
            <w:r w:rsidRPr="00B86591">
              <w:t>2.51</w:t>
            </w:r>
          </w:p>
        </w:tc>
        <w:tc>
          <w:tcPr>
            <w:tcW w:w="1082" w:type="dxa"/>
            <w:noWrap/>
            <w:hideMark/>
          </w:tcPr>
          <w:p w14:paraId="57B7A34E" w14:textId="77777777" w:rsidR="00D6241B" w:rsidRPr="00B86591" w:rsidRDefault="00D6241B" w:rsidP="00B86591">
            <w:r w:rsidRPr="00B86591">
              <w:t>3.55</w:t>
            </w:r>
          </w:p>
        </w:tc>
        <w:tc>
          <w:tcPr>
            <w:tcW w:w="1119" w:type="dxa"/>
            <w:noWrap/>
            <w:hideMark/>
          </w:tcPr>
          <w:p w14:paraId="3B00C299" w14:textId="77777777" w:rsidR="00D6241B" w:rsidRPr="00B86591" w:rsidRDefault="00D6241B" w:rsidP="00B86591">
            <w:r w:rsidRPr="00B86591">
              <w:t>4.56</w:t>
            </w:r>
          </w:p>
        </w:tc>
      </w:tr>
      <w:tr w:rsidR="00D6241B" w:rsidRPr="00B86591" w14:paraId="26DD1D55" w14:textId="77777777" w:rsidTr="00B86591">
        <w:trPr>
          <w:trHeight w:val="300"/>
        </w:trPr>
        <w:tc>
          <w:tcPr>
            <w:tcW w:w="9016" w:type="dxa"/>
            <w:gridSpan w:val="5"/>
            <w:shd w:val="clear" w:color="auto" w:fill="E7E6E6" w:themeFill="background2"/>
            <w:noWrap/>
            <w:hideMark/>
          </w:tcPr>
          <w:p w14:paraId="68D74E20" w14:textId="77777777" w:rsidR="00D6241B" w:rsidRPr="00B86591" w:rsidRDefault="00D6241B" w:rsidP="00507CA0">
            <w:pPr>
              <w:pStyle w:val="TableHeading"/>
            </w:pPr>
            <w:r w:rsidRPr="00B86591">
              <w:t>Anti-neuropathics</w:t>
            </w:r>
          </w:p>
        </w:tc>
      </w:tr>
      <w:tr w:rsidR="00D6241B" w:rsidRPr="00B86591" w14:paraId="2418CEE4" w14:textId="77777777" w:rsidTr="00B86591">
        <w:trPr>
          <w:trHeight w:val="300"/>
        </w:trPr>
        <w:tc>
          <w:tcPr>
            <w:tcW w:w="9016" w:type="dxa"/>
            <w:gridSpan w:val="5"/>
            <w:shd w:val="clear" w:color="auto" w:fill="E7E6E6" w:themeFill="background2"/>
            <w:noWrap/>
            <w:hideMark/>
          </w:tcPr>
          <w:p w14:paraId="0BBB1B73" w14:textId="77777777" w:rsidR="00D6241B" w:rsidRPr="00B86591" w:rsidRDefault="00D6241B" w:rsidP="00507CA0">
            <w:pPr>
              <w:pStyle w:val="TableHeading"/>
            </w:pPr>
            <w:r w:rsidRPr="00B86591">
              <w:t>Baseline (n=227)</w:t>
            </w:r>
          </w:p>
        </w:tc>
      </w:tr>
      <w:tr w:rsidR="00D6241B" w:rsidRPr="00B86591" w14:paraId="2C960EE2" w14:textId="77777777" w:rsidTr="00B86591">
        <w:trPr>
          <w:trHeight w:val="300"/>
        </w:trPr>
        <w:tc>
          <w:tcPr>
            <w:tcW w:w="4665" w:type="dxa"/>
            <w:noWrap/>
            <w:hideMark/>
          </w:tcPr>
          <w:p w14:paraId="66C5B893" w14:textId="77777777" w:rsidR="00D6241B" w:rsidRPr="00B86591" w:rsidRDefault="00D6241B" w:rsidP="00B86591">
            <w:r w:rsidRPr="00B86591">
              <w:t>Total benefits paid 6 months prior to intervention</w:t>
            </w:r>
          </w:p>
        </w:tc>
        <w:tc>
          <w:tcPr>
            <w:tcW w:w="1075" w:type="dxa"/>
            <w:noWrap/>
            <w:hideMark/>
          </w:tcPr>
          <w:p w14:paraId="4A46BEA3" w14:textId="77777777" w:rsidR="00D6241B" w:rsidRPr="00B86591" w:rsidRDefault="00D6241B" w:rsidP="00B86591">
            <w:r w:rsidRPr="00B86591">
              <w:t>$157.40</w:t>
            </w:r>
          </w:p>
        </w:tc>
        <w:tc>
          <w:tcPr>
            <w:tcW w:w="1075" w:type="dxa"/>
            <w:noWrap/>
            <w:hideMark/>
          </w:tcPr>
          <w:p w14:paraId="170C47E3" w14:textId="77777777" w:rsidR="00D6241B" w:rsidRPr="00B86591" w:rsidRDefault="00D6241B" w:rsidP="00B86591">
            <w:r w:rsidRPr="00B86591">
              <w:t>$145.45</w:t>
            </w:r>
          </w:p>
        </w:tc>
        <w:tc>
          <w:tcPr>
            <w:tcW w:w="1082" w:type="dxa"/>
            <w:noWrap/>
            <w:hideMark/>
          </w:tcPr>
          <w:p w14:paraId="4D2E8CAE" w14:textId="77777777" w:rsidR="00D6241B" w:rsidRPr="00B86591" w:rsidRDefault="00D6241B" w:rsidP="00B86591">
            <w:r w:rsidRPr="00B86591">
              <w:t>$137.63</w:t>
            </w:r>
          </w:p>
        </w:tc>
        <w:tc>
          <w:tcPr>
            <w:tcW w:w="1119" w:type="dxa"/>
            <w:noWrap/>
            <w:hideMark/>
          </w:tcPr>
          <w:p w14:paraId="0DD7D86A" w14:textId="77777777" w:rsidR="00D6241B" w:rsidRPr="00B86591" w:rsidRDefault="00D6241B" w:rsidP="00B86591">
            <w:r w:rsidRPr="00B86591">
              <w:t>$177.17</w:t>
            </w:r>
          </w:p>
        </w:tc>
      </w:tr>
      <w:tr w:rsidR="00D6241B" w:rsidRPr="00B86591" w14:paraId="4ABF0794" w14:textId="77777777" w:rsidTr="00B86591">
        <w:trPr>
          <w:trHeight w:val="300"/>
        </w:trPr>
        <w:tc>
          <w:tcPr>
            <w:tcW w:w="4665" w:type="dxa"/>
            <w:noWrap/>
            <w:hideMark/>
          </w:tcPr>
          <w:p w14:paraId="13C5CCAB" w14:textId="77777777" w:rsidR="00D6241B" w:rsidRPr="00B86591" w:rsidRDefault="00D6241B" w:rsidP="00B86591">
            <w:r w:rsidRPr="00B86591">
              <w:t>Trial participant benefit paid 6 months prior to intervention</w:t>
            </w:r>
          </w:p>
        </w:tc>
        <w:tc>
          <w:tcPr>
            <w:tcW w:w="1075" w:type="dxa"/>
            <w:noWrap/>
            <w:hideMark/>
          </w:tcPr>
          <w:p w14:paraId="26498A6C" w14:textId="77777777" w:rsidR="00D6241B" w:rsidRPr="00B86591" w:rsidRDefault="00D6241B" w:rsidP="00B86591">
            <w:r w:rsidRPr="00B86591">
              <w:t>$118.12</w:t>
            </w:r>
          </w:p>
        </w:tc>
        <w:tc>
          <w:tcPr>
            <w:tcW w:w="1075" w:type="dxa"/>
            <w:noWrap/>
            <w:hideMark/>
          </w:tcPr>
          <w:p w14:paraId="6E5023F4" w14:textId="77777777" w:rsidR="00D6241B" w:rsidRPr="00B86591" w:rsidRDefault="00D6241B" w:rsidP="00B86591">
            <w:r w:rsidRPr="00B86591">
              <w:t>$108.11</w:t>
            </w:r>
          </w:p>
        </w:tc>
        <w:tc>
          <w:tcPr>
            <w:tcW w:w="1082" w:type="dxa"/>
            <w:noWrap/>
            <w:hideMark/>
          </w:tcPr>
          <w:p w14:paraId="138035DD" w14:textId="77777777" w:rsidR="00D6241B" w:rsidRPr="00B86591" w:rsidRDefault="00D6241B" w:rsidP="00B86591">
            <w:r w:rsidRPr="00B86591">
              <w:t>$92.61</w:t>
            </w:r>
          </w:p>
        </w:tc>
        <w:tc>
          <w:tcPr>
            <w:tcW w:w="1119" w:type="dxa"/>
            <w:noWrap/>
            <w:hideMark/>
          </w:tcPr>
          <w:p w14:paraId="389F1A41" w14:textId="77777777" w:rsidR="00D6241B" w:rsidRPr="00B86591" w:rsidRDefault="00D6241B" w:rsidP="00B86591">
            <w:r w:rsidRPr="00B86591">
              <w:t>$143.63</w:t>
            </w:r>
          </w:p>
        </w:tc>
      </w:tr>
      <w:tr w:rsidR="00D6241B" w:rsidRPr="00B86591" w14:paraId="046C3075" w14:textId="77777777" w:rsidTr="00B86591">
        <w:trPr>
          <w:trHeight w:val="300"/>
        </w:trPr>
        <w:tc>
          <w:tcPr>
            <w:tcW w:w="4665" w:type="dxa"/>
            <w:noWrap/>
            <w:hideMark/>
          </w:tcPr>
          <w:p w14:paraId="1D929C0C" w14:textId="77777777" w:rsidR="00D6241B" w:rsidRPr="00B86591" w:rsidRDefault="00D6241B" w:rsidP="00B86591">
            <w:r w:rsidRPr="00B86591">
              <w:t>Total scripts per trial participant 6 months prior to intervention</w:t>
            </w:r>
          </w:p>
        </w:tc>
        <w:tc>
          <w:tcPr>
            <w:tcW w:w="1075" w:type="dxa"/>
            <w:noWrap/>
            <w:hideMark/>
          </w:tcPr>
          <w:p w14:paraId="1C7945B0" w14:textId="77777777" w:rsidR="00D6241B" w:rsidRPr="00B86591" w:rsidRDefault="00D6241B" w:rsidP="00B86591">
            <w:r w:rsidRPr="00B86591">
              <w:t>5.21</w:t>
            </w:r>
          </w:p>
        </w:tc>
        <w:tc>
          <w:tcPr>
            <w:tcW w:w="1075" w:type="dxa"/>
            <w:noWrap/>
            <w:hideMark/>
          </w:tcPr>
          <w:p w14:paraId="737335CB" w14:textId="77777777" w:rsidR="00D6241B" w:rsidRPr="00B86591" w:rsidRDefault="00D6241B" w:rsidP="00B86591">
            <w:r w:rsidRPr="00B86591">
              <w:t>3.90</w:t>
            </w:r>
          </w:p>
        </w:tc>
        <w:tc>
          <w:tcPr>
            <w:tcW w:w="1082" w:type="dxa"/>
            <w:noWrap/>
            <w:hideMark/>
          </w:tcPr>
          <w:p w14:paraId="25E3AA2E" w14:textId="77777777" w:rsidR="00D6241B" w:rsidRPr="00B86591" w:rsidRDefault="00D6241B" w:rsidP="00B86591">
            <w:r w:rsidRPr="00B86591">
              <w:t>4.70</w:t>
            </w:r>
          </w:p>
        </w:tc>
        <w:tc>
          <w:tcPr>
            <w:tcW w:w="1119" w:type="dxa"/>
            <w:noWrap/>
            <w:hideMark/>
          </w:tcPr>
          <w:p w14:paraId="2A045CE3" w14:textId="77777777" w:rsidR="00D6241B" w:rsidRPr="00B86591" w:rsidRDefault="00D6241B" w:rsidP="00B86591">
            <w:r w:rsidRPr="00B86591">
              <w:t>6.10</w:t>
            </w:r>
          </w:p>
        </w:tc>
      </w:tr>
      <w:tr w:rsidR="00D6241B" w:rsidRPr="00B86591" w14:paraId="1B03C5D7" w14:textId="77777777" w:rsidTr="00B86591">
        <w:trPr>
          <w:trHeight w:val="300"/>
        </w:trPr>
        <w:tc>
          <w:tcPr>
            <w:tcW w:w="9016" w:type="dxa"/>
            <w:gridSpan w:val="5"/>
            <w:shd w:val="clear" w:color="auto" w:fill="E7E6E6" w:themeFill="background2"/>
            <w:noWrap/>
            <w:hideMark/>
          </w:tcPr>
          <w:p w14:paraId="458BB0A0" w14:textId="77777777" w:rsidR="00D6241B" w:rsidRPr="00B86591" w:rsidRDefault="00D6241B" w:rsidP="00507CA0">
            <w:pPr>
              <w:pStyle w:val="TableHeading"/>
            </w:pPr>
            <w:r w:rsidRPr="00B86591">
              <w:t>Follow up (n=73)</w:t>
            </w:r>
          </w:p>
        </w:tc>
      </w:tr>
      <w:tr w:rsidR="00D6241B" w:rsidRPr="00B86591" w14:paraId="0D5C3FB6" w14:textId="77777777" w:rsidTr="00B86591">
        <w:trPr>
          <w:trHeight w:val="300"/>
        </w:trPr>
        <w:tc>
          <w:tcPr>
            <w:tcW w:w="4665" w:type="dxa"/>
            <w:noWrap/>
            <w:hideMark/>
          </w:tcPr>
          <w:p w14:paraId="7AC9892A" w14:textId="77777777" w:rsidR="00D6241B" w:rsidRPr="00B86591" w:rsidRDefault="00D6241B" w:rsidP="00B86591">
            <w:r w:rsidRPr="00B86591">
              <w:t>Total benefits paid 6 months after trial initiation</w:t>
            </w:r>
          </w:p>
        </w:tc>
        <w:tc>
          <w:tcPr>
            <w:tcW w:w="1075" w:type="dxa"/>
            <w:noWrap/>
            <w:hideMark/>
          </w:tcPr>
          <w:p w14:paraId="20A01C14" w14:textId="77777777" w:rsidR="00D6241B" w:rsidRPr="00B86591" w:rsidRDefault="00D6241B" w:rsidP="00B86591">
            <w:r w:rsidRPr="00B86591">
              <w:t>$56.74</w:t>
            </w:r>
          </w:p>
        </w:tc>
        <w:tc>
          <w:tcPr>
            <w:tcW w:w="1075" w:type="dxa"/>
            <w:noWrap/>
            <w:hideMark/>
          </w:tcPr>
          <w:p w14:paraId="3961DCA5" w14:textId="77777777" w:rsidR="00D6241B" w:rsidRPr="00B86591" w:rsidRDefault="00D6241B" w:rsidP="00B86591">
            <w:r w:rsidRPr="00B86591">
              <w:t>$76.07</w:t>
            </w:r>
          </w:p>
        </w:tc>
        <w:tc>
          <w:tcPr>
            <w:tcW w:w="1082" w:type="dxa"/>
            <w:noWrap/>
            <w:hideMark/>
          </w:tcPr>
          <w:p w14:paraId="7A5A7450" w14:textId="77777777" w:rsidR="00D6241B" w:rsidRPr="00B86591" w:rsidRDefault="00D6241B" w:rsidP="00B86591">
            <w:r w:rsidRPr="00B86591">
              <w:t>$45.95</w:t>
            </w:r>
          </w:p>
        </w:tc>
        <w:tc>
          <w:tcPr>
            <w:tcW w:w="1119" w:type="dxa"/>
            <w:noWrap/>
            <w:hideMark/>
          </w:tcPr>
          <w:p w14:paraId="7B2D211D" w14:textId="77777777" w:rsidR="00D6241B" w:rsidRPr="00B86591" w:rsidRDefault="00D6241B" w:rsidP="00B86591">
            <w:r w:rsidRPr="00B86591">
              <w:t>$67.53</w:t>
            </w:r>
          </w:p>
        </w:tc>
      </w:tr>
      <w:tr w:rsidR="00D6241B" w:rsidRPr="00B86591" w14:paraId="18B60580" w14:textId="77777777" w:rsidTr="00B86591">
        <w:trPr>
          <w:trHeight w:val="300"/>
        </w:trPr>
        <w:tc>
          <w:tcPr>
            <w:tcW w:w="4665" w:type="dxa"/>
            <w:noWrap/>
            <w:hideMark/>
          </w:tcPr>
          <w:p w14:paraId="2704EB6E" w14:textId="77777777" w:rsidR="00D6241B" w:rsidRPr="00B86591" w:rsidRDefault="00D6241B" w:rsidP="00B86591">
            <w:r w:rsidRPr="00B86591">
              <w:t>Trial participant benefits paid 6 months after trial initiation</w:t>
            </w:r>
          </w:p>
        </w:tc>
        <w:tc>
          <w:tcPr>
            <w:tcW w:w="1075" w:type="dxa"/>
            <w:noWrap/>
            <w:hideMark/>
          </w:tcPr>
          <w:p w14:paraId="02C8AB4A" w14:textId="77777777" w:rsidR="00D6241B" w:rsidRPr="00B86591" w:rsidRDefault="00D6241B" w:rsidP="00B86591">
            <w:r w:rsidRPr="00B86591">
              <w:t>$63.53</w:t>
            </w:r>
          </w:p>
        </w:tc>
        <w:tc>
          <w:tcPr>
            <w:tcW w:w="1075" w:type="dxa"/>
            <w:noWrap/>
            <w:hideMark/>
          </w:tcPr>
          <w:p w14:paraId="675FDE91" w14:textId="77777777" w:rsidR="00D6241B" w:rsidRPr="00B86591" w:rsidRDefault="00D6241B" w:rsidP="00B86591">
            <w:r w:rsidRPr="00B86591">
              <w:t>$82.70</w:t>
            </w:r>
          </w:p>
        </w:tc>
        <w:tc>
          <w:tcPr>
            <w:tcW w:w="1082" w:type="dxa"/>
            <w:noWrap/>
            <w:hideMark/>
          </w:tcPr>
          <w:p w14:paraId="63EA52B8" w14:textId="77777777" w:rsidR="00D6241B" w:rsidRPr="00B86591" w:rsidRDefault="00D6241B" w:rsidP="00B86591">
            <w:r w:rsidRPr="00B86591">
              <w:t>$43.27</w:t>
            </w:r>
          </w:p>
        </w:tc>
        <w:tc>
          <w:tcPr>
            <w:tcW w:w="1119" w:type="dxa"/>
            <w:noWrap/>
            <w:hideMark/>
          </w:tcPr>
          <w:p w14:paraId="2F7438DB" w14:textId="77777777" w:rsidR="00D6241B" w:rsidRPr="00B86591" w:rsidRDefault="00D6241B" w:rsidP="00B86591">
            <w:r w:rsidRPr="00B86591">
              <w:t>$83.79</w:t>
            </w:r>
          </w:p>
        </w:tc>
      </w:tr>
      <w:tr w:rsidR="00D6241B" w:rsidRPr="00B86591" w14:paraId="7AA22179" w14:textId="77777777" w:rsidTr="00B86591">
        <w:trPr>
          <w:trHeight w:val="300"/>
        </w:trPr>
        <w:tc>
          <w:tcPr>
            <w:tcW w:w="4665" w:type="dxa"/>
            <w:noWrap/>
            <w:hideMark/>
          </w:tcPr>
          <w:p w14:paraId="19FDAE1C" w14:textId="77777777" w:rsidR="00D6241B" w:rsidRPr="00B86591" w:rsidRDefault="00D6241B" w:rsidP="00B86591">
            <w:r w:rsidRPr="00B86591">
              <w:t>Total scripts per trial participant 6 months after trial initiation</w:t>
            </w:r>
          </w:p>
        </w:tc>
        <w:tc>
          <w:tcPr>
            <w:tcW w:w="1075" w:type="dxa"/>
            <w:noWrap/>
            <w:hideMark/>
          </w:tcPr>
          <w:p w14:paraId="340D1AE6" w14:textId="77777777" w:rsidR="00D6241B" w:rsidRPr="00B86591" w:rsidRDefault="00D6241B" w:rsidP="00B86591">
            <w:r w:rsidRPr="00B86591">
              <w:t>4.44</w:t>
            </w:r>
          </w:p>
        </w:tc>
        <w:tc>
          <w:tcPr>
            <w:tcW w:w="1075" w:type="dxa"/>
            <w:noWrap/>
            <w:hideMark/>
          </w:tcPr>
          <w:p w14:paraId="75CDC244" w14:textId="77777777" w:rsidR="00D6241B" w:rsidRPr="00B86591" w:rsidRDefault="00D6241B" w:rsidP="00B86591">
            <w:r w:rsidRPr="00B86591">
              <w:t>3.62</w:t>
            </w:r>
          </w:p>
        </w:tc>
        <w:tc>
          <w:tcPr>
            <w:tcW w:w="1082" w:type="dxa"/>
            <w:noWrap/>
            <w:hideMark/>
          </w:tcPr>
          <w:p w14:paraId="71A2AD4D" w14:textId="77777777" w:rsidR="00D6241B" w:rsidRPr="00B86591" w:rsidRDefault="00D6241B" w:rsidP="00B86591">
            <w:r w:rsidRPr="00B86591">
              <w:t>3.61</w:t>
            </w:r>
          </w:p>
        </w:tc>
        <w:tc>
          <w:tcPr>
            <w:tcW w:w="1119" w:type="dxa"/>
            <w:noWrap/>
            <w:hideMark/>
          </w:tcPr>
          <w:p w14:paraId="08DF53E5" w14:textId="77777777" w:rsidR="00D6241B" w:rsidRPr="00B86591" w:rsidRDefault="00D6241B" w:rsidP="00B86591">
            <w:r w:rsidRPr="00B86591">
              <w:t>5.27</w:t>
            </w:r>
          </w:p>
        </w:tc>
      </w:tr>
      <w:tr w:rsidR="00D6241B" w:rsidRPr="00B86591" w14:paraId="2F92D428" w14:textId="77777777" w:rsidTr="00B86591">
        <w:trPr>
          <w:trHeight w:val="300"/>
        </w:trPr>
        <w:tc>
          <w:tcPr>
            <w:tcW w:w="9016" w:type="dxa"/>
            <w:gridSpan w:val="5"/>
            <w:shd w:val="clear" w:color="auto" w:fill="E7E6E6" w:themeFill="background2"/>
            <w:noWrap/>
            <w:hideMark/>
          </w:tcPr>
          <w:p w14:paraId="38EB2262" w14:textId="77777777" w:rsidR="00D6241B" w:rsidRPr="00B86591" w:rsidRDefault="00D6241B" w:rsidP="00507CA0">
            <w:pPr>
              <w:pStyle w:val="TableHeading"/>
            </w:pPr>
            <w:r w:rsidRPr="00B86591">
              <w:t xml:space="preserve">NSAIDs </w:t>
            </w:r>
          </w:p>
        </w:tc>
      </w:tr>
      <w:tr w:rsidR="00D6241B" w:rsidRPr="00B86591" w14:paraId="28462BE7" w14:textId="77777777" w:rsidTr="00B86591">
        <w:trPr>
          <w:trHeight w:val="300"/>
        </w:trPr>
        <w:tc>
          <w:tcPr>
            <w:tcW w:w="9016" w:type="dxa"/>
            <w:gridSpan w:val="5"/>
            <w:shd w:val="clear" w:color="auto" w:fill="E7E6E6" w:themeFill="background2"/>
            <w:noWrap/>
            <w:hideMark/>
          </w:tcPr>
          <w:p w14:paraId="2EE1D21B" w14:textId="77777777" w:rsidR="00D6241B" w:rsidRPr="00B86591" w:rsidRDefault="00D6241B" w:rsidP="00507CA0">
            <w:pPr>
              <w:pStyle w:val="TableHeading"/>
            </w:pPr>
            <w:r w:rsidRPr="00B86591">
              <w:t>Baseline (n=189)</w:t>
            </w:r>
          </w:p>
        </w:tc>
      </w:tr>
      <w:tr w:rsidR="00D6241B" w:rsidRPr="00B86591" w14:paraId="209507BC" w14:textId="77777777" w:rsidTr="00B86591">
        <w:trPr>
          <w:trHeight w:val="300"/>
        </w:trPr>
        <w:tc>
          <w:tcPr>
            <w:tcW w:w="4665" w:type="dxa"/>
            <w:noWrap/>
            <w:hideMark/>
          </w:tcPr>
          <w:p w14:paraId="270F0B72" w14:textId="77777777" w:rsidR="00D6241B" w:rsidRPr="00B86591" w:rsidRDefault="00D6241B" w:rsidP="00B86591">
            <w:r w:rsidRPr="00B86591">
              <w:t>Total benefits paid 6 months prior to intervention</w:t>
            </w:r>
          </w:p>
        </w:tc>
        <w:tc>
          <w:tcPr>
            <w:tcW w:w="1075" w:type="dxa"/>
            <w:noWrap/>
            <w:hideMark/>
          </w:tcPr>
          <w:p w14:paraId="0736D5AE" w14:textId="77777777" w:rsidR="00D6241B" w:rsidRPr="00B86591" w:rsidRDefault="00D6241B" w:rsidP="00B86591">
            <w:r w:rsidRPr="00B86591">
              <w:t>$30.40</w:t>
            </w:r>
          </w:p>
        </w:tc>
        <w:tc>
          <w:tcPr>
            <w:tcW w:w="1075" w:type="dxa"/>
            <w:noWrap/>
            <w:hideMark/>
          </w:tcPr>
          <w:p w14:paraId="5DB02FB4" w14:textId="77777777" w:rsidR="00D6241B" w:rsidRPr="00B86591" w:rsidRDefault="00D6241B" w:rsidP="00B86591">
            <w:r w:rsidRPr="00B86591">
              <w:t>$22.00</w:t>
            </w:r>
          </w:p>
        </w:tc>
        <w:tc>
          <w:tcPr>
            <w:tcW w:w="1082" w:type="dxa"/>
            <w:noWrap/>
            <w:hideMark/>
          </w:tcPr>
          <w:p w14:paraId="4B22EEC5" w14:textId="77777777" w:rsidR="00D6241B" w:rsidRPr="00B86591" w:rsidRDefault="00D6241B" w:rsidP="00B86591">
            <w:r w:rsidRPr="00B86591">
              <w:t>$26.71</w:t>
            </w:r>
          </w:p>
        </w:tc>
        <w:tc>
          <w:tcPr>
            <w:tcW w:w="1119" w:type="dxa"/>
            <w:noWrap/>
            <w:hideMark/>
          </w:tcPr>
          <w:p w14:paraId="162EE85D" w14:textId="77777777" w:rsidR="00D6241B" w:rsidRPr="00B86591" w:rsidRDefault="00D6241B" w:rsidP="00B86591">
            <w:r w:rsidRPr="00B86591">
              <w:t>$34.10</w:t>
            </w:r>
          </w:p>
        </w:tc>
      </w:tr>
      <w:tr w:rsidR="00D6241B" w:rsidRPr="00B86591" w14:paraId="2A20AC7C" w14:textId="77777777" w:rsidTr="00B86591">
        <w:trPr>
          <w:trHeight w:val="300"/>
        </w:trPr>
        <w:tc>
          <w:tcPr>
            <w:tcW w:w="4665" w:type="dxa"/>
            <w:noWrap/>
            <w:hideMark/>
          </w:tcPr>
          <w:p w14:paraId="105689DF" w14:textId="77777777" w:rsidR="00D6241B" w:rsidRPr="00B86591" w:rsidRDefault="00D6241B" w:rsidP="00B86591">
            <w:r w:rsidRPr="00B86591">
              <w:t>Trial participant benefit paid 6 months prior to intervention</w:t>
            </w:r>
          </w:p>
        </w:tc>
        <w:tc>
          <w:tcPr>
            <w:tcW w:w="1075" w:type="dxa"/>
            <w:noWrap/>
            <w:hideMark/>
          </w:tcPr>
          <w:p w14:paraId="62F3E9EE" w14:textId="77777777" w:rsidR="00D6241B" w:rsidRPr="00B86591" w:rsidRDefault="00D6241B" w:rsidP="00B86591">
            <w:r w:rsidRPr="00B86591">
              <w:t>$27.08</w:t>
            </w:r>
          </w:p>
        </w:tc>
        <w:tc>
          <w:tcPr>
            <w:tcW w:w="1075" w:type="dxa"/>
            <w:noWrap/>
            <w:hideMark/>
          </w:tcPr>
          <w:p w14:paraId="426238F6" w14:textId="77777777" w:rsidR="00D6241B" w:rsidRPr="00B86591" w:rsidRDefault="00D6241B" w:rsidP="00B86591">
            <w:r w:rsidRPr="00B86591">
              <w:t>$26.26</w:t>
            </w:r>
          </w:p>
        </w:tc>
        <w:tc>
          <w:tcPr>
            <w:tcW w:w="1082" w:type="dxa"/>
            <w:noWrap/>
            <w:hideMark/>
          </w:tcPr>
          <w:p w14:paraId="4D30059D" w14:textId="77777777" w:rsidR="00D6241B" w:rsidRPr="00B86591" w:rsidRDefault="00D6241B" w:rsidP="00B86591">
            <w:r w:rsidRPr="00B86591">
              <w:t>$18.12</w:t>
            </w:r>
          </w:p>
        </w:tc>
        <w:tc>
          <w:tcPr>
            <w:tcW w:w="1119" w:type="dxa"/>
            <w:noWrap/>
            <w:hideMark/>
          </w:tcPr>
          <w:p w14:paraId="4654467B" w14:textId="77777777" w:rsidR="00D6241B" w:rsidRPr="00B86591" w:rsidRDefault="00D6241B" w:rsidP="00B86591">
            <w:r w:rsidRPr="00B86591">
              <w:t>$36.03</w:t>
            </w:r>
          </w:p>
        </w:tc>
      </w:tr>
      <w:tr w:rsidR="00D6241B" w:rsidRPr="00B86591" w14:paraId="0C1326A3" w14:textId="77777777" w:rsidTr="00B86591">
        <w:trPr>
          <w:trHeight w:val="300"/>
        </w:trPr>
        <w:tc>
          <w:tcPr>
            <w:tcW w:w="4665" w:type="dxa"/>
            <w:noWrap/>
            <w:hideMark/>
          </w:tcPr>
          <w:p w14:paraId="4285D5AE" w14:textId="77777777" w:rsidR="00D6241B" w:rsidRPr="00B86591" w:rsidRDefault="00D6241B" w:rsidP="00B86591">
            <w:r w:rsidRPr="00B86591">
              <w:t>Total scripts per trial participant 6 months prior to intervention</w:t>
            </w:r>
          </w:p>
        </w:tc>
        <w:tc>
          <w:tcPr>
            <w:tcW w:w="1075" w:type="dxa"/>
            <w:noWrap/>
            <w:hideMark/>
          </w:tcPr>
          <w:p w14:paraId="23635CBD" w14:textId="77777777" w:rsidR="00D6241B" w:rsidRPr="00B86591" w:rsidRDefault="00D6241B" w:rsidP="00B86591">
            <w:r w:rsidRPr="00B86591">
              <w:t>2.70</w:t>
            </w:r>
          </w:p>
        </w:tc>
        <w:tc>
          <w:tcPr>
            <w:tcW w:w="1075" w:type="dxa"/>
            <w:noWrap/>
            <w:hideMark/>
          </w:tcPr>
          <w:p w14:paraId="35E9810C" w14:textId="77777777" w:rsidR="00D6241B" w:rsidRPr="00B86591" w:rsidRDefault="00D6241B" w:rsidP="00B86591">
            <w:r w:rsidRPr="00B86591">
              <w:t>1.80</w:t>
            </w:r>
          </w:p>
        </w:tc>
        <w:tc>
          <w:tcPr>
            <w:tcW w:w="1082" w:type="dxa"/>
            <w:noWrap/>
            <w:hideMark/>
          </w:tcPr>
          <w:p w14:paraId="5A0880A6" w14:textId="77777777" w:rsidR="00D6241B" w:rsidRPr="00B86591" w:rsidRDefault="00D6241B" w:rsidP="00B86591">
            <w:r w:rsidRPr="00B86591">
              <w:t>2.45</w:t>
            </w:r>
          </w:p>
        </w:tc>
        <w:tc>
          <w:tcPr>
            <w:tcW w:w="1119" w:type="dxa"/>
            <w:noWrap/>
            <w:hideMark/>
          </w:tcPr>
          <w:p w14:paraId="133C5199" w14:textId="77777777" w:rsidR="00D6241B" w:rsidRPr="00B86591" w:rsidRDefault="00D6241B" w:rsidP="00B86591">
            <w:r w:rsidRPr="00B86591">
              <w:t>3.22</w:t>
            </w:r>
          </w:p>
        </w:tc>
      </w:tr>
      <w:tr w:rsidR="00D6241B" w:rsidRPr="00B86591" w14:paraId="749455C9" w14:textId="77777777" w:rsidTr="00B86591">
        <w:trPr>
          <w:trHeight w:val="300"/>
        </w:trPr>
        <w:tc>
          <w:tcPr>
            <w:tcW w:w="9016" w:type="dxa"/>
            <w:gridSpan w:val="5"/>
            <w:noWrap/>
            <w:hideMark/>
          </w:tcPr>
          <w:p w14:paraId="55BDFCB4" w14:textId="77777777" w:rsidR="00D6241B" w:rsidRPr="00B86591" w:rsidRDefault="00D6241B" w:rsidP="00B86591">
            <w:r w:rsidRPr="00B86591">
              <w:t>Follow up (n=47)</w:t>
            </w:r>
          </w:p>
        </w:tc>
      </w:tr>
      <w:tr w:rsidR="00D6241B" w:rsidRPr="00B86591" w14:paraId="086D01C1" w14:textId="77777777" w:rsidTr="00B86591">
        <w:trPr>
          <w:trHeight w:val="300"/>
        </w:trPr>
        <w:tc>
          <w:tcPr>
            <w:tcW w:w="4665" w:type="dxa"/>
            <w:noWrap/>
            <w:hideMark/>
          </w:tcPr>
          <w:p w14:paraId="79ABFC66" w14:textId="77777777" w:rsidR="00D6241B" w:rsidRPr="00B86591" w:rsidRDefault="00D6241B" w:rsidP="00B86591">
            <w:r w:rsidRPr="00B86591">
              <w:t>Total benefits paid 6 months after trial initiation</w:t>
            </w:r>
          </w:p>
        </w:tc>
        <w:tc>
          <w:tcPr>
            <w:tcW w:w="1075" w:type="dxa"/>
            <w:noWrap/>
            <w:hideMark/>
          </w:tcPr>
          <w:p w14:paraId="55FEC2F9" w14:textId="77777777" w:rsidR="00D6241B" w:rsidRPr="00B86591" w:rsidRDefault="00D6241B" w:rsidP="00B86591">
            <w:r w:rsidRPr="00B86591">
              <w:t>$24.22</w:t>
            </w:r>
          </w:p>
        </w:tc>
        <w:tc>
          <w:tcPr>
            <w:tcW w:w="1075" w:type="dxa"/>
            <w:noWrap/>
            <w:hideMark/>
          </w:tcPr>
          <w:p w14:paraId="298AB648" w14:textId="77777777" w:rsidR="00D6241B" w:rsidRPr="00B86591" w:rsidRDefault="00D6241B" w:rsidP="00B86591">
            <w:r w:rsidRPr="00B86591">
              <w:t>$21.33</w:t>
            </w:r>
          </w:p>
        </w:tc>
        <w:tc>
          <w:tcPr>
            <w:tcW w:w="1082" w:type="dxa"/>
            <w:noWrap/>
            <w:hideMark/>
          </w:tcPr>
          <w:p w14:paraId="497FAA3E" w14:textId="77777777" w:rsidR="00D6241B" w:rsidRPr="00B86591" w:rsidRDefault="00D6241B" w:rsidP="00B86591">
            <w:r w:rsidRPr="00B86591">
              <w:t>$21.05</w:t>
            </w:r>
          </w:p>
        </w:tc>
        <w:tc>
          <w:tcPr>
            <w:tcW w:w="1119" w:type="dxa"/>
            <w:noWrap/>
            <w:hideMark/>
          </w:tcPr>
          <w:p w14:paraId="41B2EE4E" w14:textId="77777777" w:rsidR="00D6241B" w:rsidRPr="00B86591" w:rsidRDefault="00D6241B" w:rsidP="00B86591">
            <w:r w:rsidRPr="00B86591">
              <w:t>$27.39</w:t>
            </w:r>
          </w:p>
        </w:tc>
      </w:tr>
      <w:tr w:rsidR="00D6241B" w:rsidRPr="00B86591" w14:paraId="08F7C9C7" w14:textId="77777777" w:rsidTr="00B86591">
        <w:trPr>
          <w:trHeight w:val="300"/>
        </w:trPr>
        <w:tc>
          <w:tcPr>
            <w:tcW w:w="4665" w:type="dxa"/>
            <w:noWrap/>
            <w:hideMark/>
          </w:tcPr>
          <w:p w14:paraId="58E8ED4D" w14:textId="77777777" w:rsidR="00D6241B" w:rsidRPr="00B86591" w:rsidRDefault="00D6241B" w:rsidP="00B86591">
            <w:r w:rsidRPr="00B86591">
              <w:t>Trial participant benefits paid 6 months after trial initiation</w:t>
            </w:r>
          </w:p>
        </w:tc>
        <w:tc>
          <w:tcPr>
            <w:tcW w:w="1075" w:type="dxa"/>
            <w:noWrap/>
            <w:hideMark/>
          </w:tcPr>
          <w:p w14:paraId="7AE498E8" w14:textId="77777777" w:rsidR="00D6241B" w:rsidRPr="00B86591" w:rsidRDefault="00D6241B" w:rsidP="00B86591">
            <w:r w:rsidRPr="00B86591">
              <w:t>$33.98</w:t>
            </w:r>
          </w:p>
        </w:tc>
        <w:tc>
          <w:tcPr>
            <w:tcW w:w="1075" w:type="dxa"/>
            <w:noWrap/>
            <w:hideMark/>
          </w:tcPr>
          <w:p w14:paraId="2ECAF8BD" w14:textId="77777777" w:rsidR="00D6241B" w:rsidRPr="00B86591" w:rsidRDefault="00D6241B" w:rsidP="00B86591">
            <w:r w:rsidRPr="00B86591">
              <w:t>$37.27</w:t>
            </w:r>
          </w:p>
        </w:tc>
        <w:tc>
          <w:tcPr>
            <w:tcW w:w="1082" w:type="dxa"/>
            <w:noWrap/>
            <w:hideMark/>
          </w:tcPr>
          <w:p w14:paraId="3BB53943" w14:textId="77777777" w:rsidR="00D6241B" w:rsidRPr="00B86591" w:rsidRDefault="00D6241B" w:rsidP="00B86591">
            <w:r w:rsidRPr="00B86591">
              <w:t>$22.13</w:t>
            </w:r>
          </w:p>
        </w:tc>
        <w:tc>
          <w:tcPr>
            <w:tcW w:w="1119" w:type="dxa"/>
            <w:noWrap/>
            <w:hideMark/>
          </w:tcPr>
          <w:p w14:paraId="32628792" w14:textId="77777777" w:rsidR="00D6241B" w:rsidRPr="00B86591" w:rsidRDefault="00D6241B" w:rsidP="00B86591">
            <w:r w:rsidRPr="00B86591">
              <w:t>$45.83</w:t>
            </w:r>
          </w:p>
        </w:tc>
      </w:tr>
      <w:tr w:rsidR="00D6241B" w:rsidRPr="00B86591" w14:paraId="76E8333F" w14:textId="77777777" w:rsidTr="00B86591">
        <w:trPr>
          <w:trHeight w:val="300"/>
        </w:trPr>
        <w:tc>
          <w:tcPr>
            <w:tcW w:w="4665" w:type="dxa"/>
            <w:noWrap/>
            <w:hideMark/>
          </w:tcPr>
          <w:p w14:paraId="250493B0" w14:textId="77777777" w:rsidR="00D6241B" w:rsidRPr="00B86591" w:rsidRDefault="00D6241B" w:rsidP="00B86591">
            <w:r w:rsidRPr="00B86591">
              <w:t>Total scripts per trial participant 6 months after trial initiation</w:t>
            </w:r>
          </w:p>
        </w:tc>
        <w:tc>
          <w:tcPr>
            <w:tcW w:w="1075" w:type="dxa"/>
            <w:noWrap/>
            <w:hideMark/>
          </w:tcPr>
          <w:p w14:paraId="3BA289D9" w14:textId="77777777" w:rsidR="00D6241B" w:rsidRPr="00B86591" w:rsidRDefault="00D6241B" w:rsidP="00B86591">
            <w:r w:rsidRPr="00B86591">
              <w:t>2.79</w:t>
            </w:r>
          </w:p>
        </w:tc>
        <w:tc>
          <w:tcPr>
            <w:tcW w:w="1075" w:type="dxa"/>
            <w:noWrap/>
            <w:hideMark/>
          </w:tcPr>
          <w:p w14:paraId="658F2B89" w14:textId="77777777" w:rsidR="00D6241B" w:rsidRPr="00B86591" w:rsidRDefault="00D6241B" w:rsidP="00B86591">
            <w:r w:rsidRPr="00B86591">
              <w:t>2.21</w:t>
            </w:r>
          </w:p>
        </w:tc>
        <w:tc>
          <w:tcPr>
            <w:tcW w:w="1082" w:type="dxa"/>
            <w:noWrap/>
            <w:hideMark/>
          </w:tcPr>
          <w:p w14:paraId="40862194" w14:textId="77777777" w:rsidR="00D6241B" w:rsidRPr="00B86591" w:rsidRDefault="00D6241B" w:rsidP="00B86591">
            <w:r w:rsidRPr="00B86591">
              <w:t>2.16</w:t>
            </w:r>
          </w:p>
        </w:tc>
        <w:tc>
          <w:tcPr>
            <w:tcW w:w="1119" w:type="dxa"/>
            <w:noWrap/>
            <w:hideMark/>
          </w:tcPr>
          <w:p w14:paraId="74C2F970" w14:textId="77777777" w:rsidR="00D6241B" w:rsidRPr="00B86591" w:rsidRDefault="00D6241B" w:rsidP="00B86591">
            <w:r w:rsidRPr="00B86591">
              <w:t>3.42</w:t>
            </w:r>
          </w:p>
        </w:tc>
      </w:tr>
      <w:tr w:rsidR="00D6241B" w:rsidRPr="00B86591" w14:paraId="1DEE9C5D" w14:textId="77777777" w:rsidTr="00B86591">
        <w:trPr>
          <w:trHeight w:val="300"/>
        </w:trPr>
        <w:tc>
          <w:tcPr>
            <w:tcW w:w="9016" w:type="dxa"/>
            <w:gridSpan w:val="5"/>
            <w:shd w:val="clear" w:color="auto" w:fill="E7E6E6" w:themeFill="background2"/>
            <w:noWrap/>
            <w:hideMark/>
          </w:tcPr>
          <w:p w14:paraId="4502F7F0" w14:textId="77777777" w:rsidR="00D6241B" w:rsidRPr="00B86591" w:rsidRDefault="00D6241B" w:rsidP="00507CA0">
            <w:pPr>
              <w:pStyle w:val="TableHeading"/>
            </w:pPr>
            <w:r w:rsidRPr="00B86591">
              <w:t xml:space="preserve">Benzodiazepines </w:t>
            </w:r>
          </w:p>
        </w:tc>
      </w:tr>
      <w:tr w:rsidR="00D6241B" w:rsidRPr="00B86591" w14:paraId="77B0D588" w14:textId="77777777" w:rsidTr="00B86591">
        <w:trPr>
          <w:trHeight w:val="300"/>
        </w:trPr>
        <w:tc>
          <w:tcPr>
            <w:tcW w:w="9016" w:type="dxa"/>
            <w:gridSpan w:val="5"/>
            <w:shd w:val="clear" w:color="auto" w:fill="E7E6E6" w:themeFill="background2"/>
            <w:noWrap/>
            <w:hideMark/>
          </w:tcPr>
          <w:p w14:paraId="65F15E05" w14:textId="77777777" w:rsidR="00D6241B" w:rsidRPr="00B86591" w:rsidRDefault="00D6241B" w:rsidP="00507CA0">
            <w:pPr>
              <w:pStyle w:val="TableHeading"/>
            </w:pPr>
            <w:r w:rsidRPr="00B86591">
              <w:t>Baseline (n=133)</w:t>
            </w:r>
          </w:p>
        </w:tc>
      </w:tr>
      <w:tr w:rsidR="00D6241B" w:rsidRPr="00B86591" w14:paraId="5B031B7D" w14:textId="77777777" w:rsidTr="00B86591">
        <w:trPr>
          <w:trHeight w:val="300"/>
        </w:trPr>
        <w:tc>
          <w:tcPr>
            <w:tcW w:w="4665" w:type="dxa"/>
            <w:noWrap/>
            <w:hideMark/>
          </w:tcPr>
          <w:p w14:paraId="55FCBBF0" w14:textId="77777777" w:rsidR="00D6241B" w:rsidRPr="00B86591" w:rsidRDefault="00D6241B" w:rsidP="00B86591">
            <w:r w:rsidRPr="00B86591">
              <w:t>Total benefits paid 6 months prior to intervention</w:t>
            </w:r>
          </w:p>
        </w:tc>
        <w:tc>
          <w:tcPr>
            <w:tcW w:w="1075" w:type="dxa"/>
            <w:noWrap/>
            <w:hideMark/>
          </w:tcPr>
          <w:p w14:paraId="5BC2D801" w14:textId="77777777" w:rsidR="00D6241B" w:rsidRPr="00B86591" w:rsidRDefault="00D6241B" w:rsidP="00B86591">
            <w:r w:rsidRPr="00B86591">
              <w:t>$58.35</w:t>
            </w:r>
          </w:p>
        </w:tc>
        <w:tc>
          <w:tcPr>
            <w:tcW w:w="1075" w:type="dxa"/>
            <w:noWrap/>
            <w:hideMark/>
          </w:tcPr>
          <w:p w14:paraId="5CE574D4" w14:textId="77777777" w:rsidR="00D6241B" w:rsidRPr="00B86591" w:rsidRDefault="00D6241B" w:rsidP="00B86591">
            <w:r w:rsidRPr="00B86591">
              <w:t>$88.12</w:t>
            </w:r>
          </w:p>
        </w:tc>
        <w:tc>
          <w:tcPr>
            <w:tcW w:w="1082" w:type="dxa"/>
            <w:noWrap/>
            <w:hideMark/>
          </w:tcPr>
          <w:p w14:paraId="69BFDA61" w14:textId="77777777" w:rsidR="00D6241B" w:rsidRPr="00B86591" w:rsidRDefault="00D6241B" w:rsidP="00B86591">
            <w:r w:rsidRPr="00B86591">
              <w:t>$41.73</w:t>
            </w:r>
          </w:p>
        </w:tc>
        <w:tc>
          <w:tcPr>
            <w:tcW w:w="1119" w:type="dxa"/>
            <w:noWrap/>
            <w:hideMark/>
          </w:tcPr>
          <w:p w14:paraId="0029B4A0" w14:textId="77777777" w:rsidR="00D6241B" w:rsidRPr="00B86591" w:rsidRDefault="00D6241B" w:rsidP="00B86591">
            <w:r w:rsidRPr="00B86591">
              <w:t>$74.97</w:t>
            </w:r>
          </w:p>
        </w:tc>
      </w:tr>
      <w:tr w:rsidR="00D6241B" w:rsidRPr="00B86591" w14:paraId="59C65B64" w14:textId="77777777" w:rsidTr="00B86591">
        <w:trPr>
          <w:trHeight w:val="300"/>
        </w:trPr>
        <w:tc>
          <w:tcPr>
            <w:tcW w:w="4665" w:type="dxa"/>
            <w:noWrap/>
            <w:hideMark/>
          </w:tcPr>
          <w:p w14:paraId="2142818D" w14:textId="77777777" w:rsidR="00D6241B" w:rsidRPr="00B86591" w:rsidRDefault="00D6241B" w:rsidP="00B86591">
            <w:r w:rsidRPr="00B86591">
              <w:t>Trial participant benefit paid 6 months prior to intervention</w:t>
            </w:r>
          </w:p>
        </w:tc>
        <w:tc>
          <w:tcPr>
            <w:tcW w:w="1075" w:type="dxa"/>
            <w:noWrap/>
            <w:hideMark/>
          </w:tcPr>
          <w:p w14:paraId="0F70B8BF" w14:textId="77777777" w:rsidR="00D6241B" w:rsidRPr="00B86591" w:rsidRDefault="00D6241B" w:rsidP="00B86591">
            <w:r w:rsidRPr="00B86591">
              <w:t>$38.19</w:t>
            </w:r>
          </w:p>
        </w:tc>
        <w:tc>
          <w:tcPr>
            <w:tcW w:w="1075" w:type="dxa"/>
            <w:noWrap/>
            <w:hideMark/>
          </w:tcPr>
          <w:p w14:paraId="726C258A" w14:textId="77777777" w:rsidR="00D6241B" w:rsidRPr="00B86591" w:rsidRDefault="00D6241B" w:rsidP="00B86591">
            <w:r w:rsidRPr="00B86591">
              <w:t>$67.41</w:t>
            </w:r>
          </w:p>
        </w:tc>
        <w:tc>
          <w:tcPr>
            <w:tcW w:w="1082" w:type="dxa"/>
            <w:noWrap/>
            <w:hideMark/>
          </w:tcPr>
          <w:p w14:paraId="39E91B24" w14:textId="77777777" w:rsidR="00D6241B" w:rsidRPr="00B86591" w:rsidRDefault="00D6241B" w:rsidP="00B86591">
            <w:r w:rsidRPr="00B86591">
              <w:t>$18.71</w:t>
            </w:r>
          </w:p>
        </w:tc>
        <w:tc>
          <w:tcPr>
            <w:tcW w:w="1119" w:type="dxa"/>
            <w:noWrap/>
            <w:hideMark/>
          </w:tcPr>
          <w:p w14:paraId="3EC2FF3B" w14:textId="77777777" w:rsidR="00D6241B" w:rsidRPr="00B86591" w:rsidRDefault="00D6241B" w:rsidP="00B86591">
            <w:r w:rsidRPr="00B86591">
              <w:t>$57.67</w:t>
            </w:r>
          </w:p>
        </w:tc>
      </w:tr>
      <w:tr w:rsidR="00D6241B" w:rsidRPr="00B86591" w14:paraId="51C1317F" w14:textId="77777777" w:rsidTr="00B86591">
        <w:trPr>
          <w:trHeight w:val="300"/>
        </w:trPr>
        <w:tc>
          <w:tcPr>
            <w:tcW w:w="4665" w:type="dxa"/>
            <w:noWrap/>
            <w:hideMark/>
          </w:tcPr>
          <w:p w14:paraId="29ACE6D1" w14:textId="77777777" w:rsidR="00D6241B" w:rsidRPr="00B86591" w:rsidRDefault="00D6241B" w:rsidP="00B86591">
            <w:r w:rsidRPr="00B86591">
              <w:t>Total scripts per trial participant 6 months prior to intervention</w:t>
            </w:r>
          </w:p>
        </w:tc>
        <w:tc>
          <w:tcPr>
            <w:tcW w:w="1075" w:type="dxa"/>
            <w:noWrap/>
            <w:hideMark/>
          </w:tcPr>
          <w:p w14:paraId="691FB172" w14:textId="77777777" w:rsidR="00D6241B" w:rsidRPr="00B86591" w:rsidRDefault="00D6241B" w:rsidP="00B86591">
            <w:r w:rsidRPr="00B86591">
              <w:t>4.92</w:t>
            </w:r>
          </w:p>
        </w:tc>
        <w:tc>
          <w:tcPr>
            <w:tcW w:w="1075" w:type="dxa"/>
            <w:noWrap/>
            <w:hideMark/>
          </w:tcPr>
          <w:p w14:paraId="7FE7543A" w14:textId="77777777" w:rsidR="00D6241B" w:rsidRPr="00B86591" w:rsidRDefault="00D6241B" w:rsidP="00B86591">
            <w:r w:rsidRPr="00B86591">
              <w:t>6.87</w:t>
            </w:r>
          </w:p>
        </w:tc>
        <w:tc>
          <w:tcPr>
            <w:tcW w:w="1082" w:type="dxa"/>
            <w:noWrap/>
            <w:hideMark/>
          </w:tcPr>
          <w:p w14:paraId="689731E6" w14:textId="77777777" w:rsidR="00D6241B" w:rsidRPr="00B86591" w:rsidRDefault="00D6241B" w:rsidP="00B86591">
            <w:r w:rsidRPr="00B86591">
              <w:t>3.76</w:t>
            </w:r>
          </w:p>
        </w:tc>
        <w:tc>
          <w:tcPr>
            <w:tcW w:w="1119" w:type="dxa"/>
            <w:noWrap/>
            <w:hideMark/>
          </w:tcPr>
          <w:p w14:paraId="0B623613" w14:textId="77777777" w:rsidR="00D6241B" w:rsidRPr="00B86591" w:rsidRDefault="00D6241B" w:rsidP="00B86591">
            <w:r w:rsidRPr="00B86591">
              <w:t>6.76</w:t>
            </w:r>
          </w:p>
        </w:tc>
      </w:tr>
      <w:tr w:rsidR="00D6241B" w:rsidRPr="00B86591" w14:paraId="1248BBA6" w14:textId="77777777" w:rsidTr="00B86591">
        <w:trPr>
          <w:trHeight w:val="300"/>
        </w:trPr>
        <w:tc>
          <w:tcPr>
            <w:tcW w:w="9016" w:type="dxa"/>
            <w:gridSpan w:val="5"/>
            <w:shd w:val="clear" w:color="auto" w:fill="E7E6E6" w:themeFill="background2"/>
            <w:noWrap/>
            <w:hideMark/>
          </w:tcPr>
          <w:p w14:paraId="7B94B09F" w14:textId="77777777" w:rsidR="00D6241B" w:rsidRPr="00B86591" w:rsidRDefault="00D6241B" w:rsidP="00507CA0">
            <w:pPr>
              <w:pStyle w:val="TableHeading"/>
            </w:pPr>
            <w:r w:rsidRPr="00B86591">
              <w:t>Follow up (n=54)</w:t>
            </w:r>
          </w:p>
        </w:tc>
      </w:tr>
      <w:tr w:rsidR="00D6241B" w:rsidRPr="00B86591" w14:paraId="597A8A38" w14:textId="77777777" w:rsidTr="00B86591">
        <w:trPr>
          <w:trHeight w:val="300"/>
        </w:trPr>
        <w:tc>
          <w:tcPr>
            <w:tcW w:w="4665" w:type="dxa"/>
            <w:noWrap/>
            <w:hideMark/>
          </w:tcPr>
          <w:p w14:paraId="0B539AC3" w14:textId="77777777" w:rsidR="00D6241B" w:rsidRPr="00B86591" w:rsidRDefault="00D6241B" w:rsidP="00B86591">
            <w:r w:rsidRPr="00B86591">
              <w:t>Total benefits paid 6 months after trial initiation</w:t>
            </w:r>
          </w:p>
        </w:tc>
        <w:tc>
          <w:tcPr>
            <w:tcW w:w="1075" w:type="dxa"/>
            <w:noWrap/>
            <w:hideMark/>
          </w:tcPr>
          <w:p w14:paraId="2164DAF2" w14:textId="77777777" w:rsidR="00D6241B" w:rsidRPr="00B86591" w:rsidRDefault="00D6241B" w:rsidP="00B86591">
            <w:r w:rsidRPr="00B86591">
              <w:t>$31.43</w:t>
            </w:r>
          </w:p>
        </w:tc>
        <w:tc>
          <w:tcPr>
            <w:tcW w:w="1075" w:type="dxa"/>
            <w:noWrap/>
            <w:hideMark/>
          </w:tcPr>
          <w:p w14:paraId="353040EB" w14:textId="77777777" w:rsidR="00D6241B" w:rsidRPr="00B86591" w:rsidRDefault="00D6241B" w:rsidP="00B86591">
            <w:r w:rsidRPr="00B86591">
              <w:t>$39.44</w:t>
            </w:r>
          </w:p>
        </w:tc>
        <w:tc>
          <w:tcPr>
            <w:tcW w:w="1082" w:type="dxa"/>
            <w:noWrap/>
            <w:hideMark/>
          </w:tcPr>
          <w:p w14:paraId="17374A65" w14:textId="77777777" w:rsidR="00D6241B" w:rsidRPr="00B86591" w:rsidRDefault="00D6241B" w:rsidP="00B86591">
            <w:r w:rsidRPr="00B86591">
              <w:t>$24.19</w:t>
            </w:r>
          </w:p>
        </w:tc>
        <w:tc>
          <w:tcPr>
            <w:tcW w:w="1119" w:type="dxa"/>
            <w:noWrap/>
            <w:hideMark/>
          </w:tcPr>
          <w:p w14:paraId="3F2DC20F" w14:textId="77777777" w:rsidR="00D6241B" w:rsidRPr="00B86591" w:rsidRDefault="00D6241B" w:rsidP="00B86591">
            <w:r w:rsidRPr="00B86591">
              <w:t>$38.67</w:t>
            </w:r>
          </w:p>
        </w:tc>
      </w:tr>
      <w:tr w:rsidR="00D6241B" w:rsidRPr="00B86591" w14:paraId="511AB7C8" w14:textId="77777777" w:rsidTr="00B86591">
        <w:trPr>
          <w:trHeight w:val="300"/>
        </w:trPr>
        <w:tc>
          <w:tcPr>
            <w:tcW w:w="4665" w:type="dxa"/>
            <w:noWrap/>
            <w:hideMark/>
          </w:tcPr>
          <w:p w14:paraId="4D157F34" w14:textId="77777777" w:rsidR="00D6241B" w:rsidRPr="00B86591" w:rsidRDefault="00D6241B" w:rsidP="00B86591">
            <w:r w:rsidRPr="00B86591">
              <w:t>Trial participant benefits paid 6 months after trial initiation</w:t>
            </w:r>
          </w:p>
        </w:tc>
        <w:tc>
          <w:tcPr>
            <w:tcW w:w="1075" w:type="dxa"/>
            <w:noWrap/>
            <w:hideMark/>
          </w:tcPr>
          <w:p w14:paraId="4CBDC734" w14:textId="77777777" w:rsidR="00D6241B" w:rsidRPr="00B86591" w:rsidRDefault="00D6241B" w:rsidP="00B86591">
            <w:r w:rsidRPr="00B86591">
              <w:t>$19.53</w:t>
            </w:r>
          </w:p>
        </w:tc>
        <w:tc>
          <w:tcPr>
            <w:tcW w:w="1075" w:type="dxa"/>
            <w:noWrap/>
            <w:hideMark/>
          </w:tcPr>
          <w:p w14:paraId="27900383" w14:textId="77777777" w:rsidR="00D6241B" w:rsidRPr="00B86591" w:rsidRDefault="00D6241B" w:rsidP="00B86591">
            <w:r w:rsidRPr="00B86591">
              <w:t>$15.24</w:t>
            </w:r>
          </w:p>
        </w:tc>
        <w:tc>
          <w:tcPr>
            <w:tcW w:w="1082" w:type="dxa"/>
            <w:noWrap/>
            <w:hideMark/>
          </w:tcPr>
          <w:p w14:paraId="5AE38876" w14:textId="77777777" w:rsidR="00D6241B" w:rsidRPr="00B86591" w:rsidRDefault="00D6241B" w:rsidP="00B86591">
            <w:r w:rsidRPr="00B86591">
              <w:t>$14.81</w:t>
            </w:r>
          </w:p>
        </w:tc>
        <w:tc>
          <w:tcPr>
            <w:tcW w:w="1119" w:type="dxa"/>
            <w:noWrap/>
            <w:hideMark/>
          </w:tcPr>
          <w:p w14:paraId="65F708D5" w14:textId="77777777" w:rsidR="00D6241B" w:rsidRPr="00B86591" w:rsidRDefault="00D6241B" w:rsidP="00B86591">
            <w:r w:rsidRPr="00B86591">
              <w:t>$24.26</w:t>
            </w:r>
          </w:p>
        </w:tc>
      </w:tr>
      <w:tr w:rsidR="00D6241B" w:rsidRPr="00B86591" w14:paraId="2CB1487F" w14:textId="77777777" w:rsidTr="00B86591">
        <w:trPr>
          <w:trHeight w:val="300"/>
        </w:trPr>
        <w:tc>
          <w:tcPr>
            <w:tcW w:w="4665" w:type="dxa"/>
            <w:noWrap/>
            <w:hideMark/>
          </w:tcPr>
          <w:p w14:paraId="09095CC9" w14:textId="77777777" w:rsidR="00D6241B" w:rsidRPr="00B86591" w:rsidRDefault="00D6241B" w:rsidP="00B86591">
            <w:r w:rsidRPr="00B86591">
              <w:t>Total scripts per trial participant 6 months after trial initiation</w:t>
            </w:r>
          </w:p>
        </w:tc>
        <w:tc>
          <w:tcPr>
            <w:tcW w:w="1075" w:type="dxa"/>
            <w:noWrap/>
            <w:hideMark/>
          </w:tcPr>
          <w:p w14:paraId="4739386D" w14:textId="77777777" w:rsidR="00D6241B" w:rsidRPr="00B86591" w:rsidRDefault="00D6241B" w:rsidP="00B86591">
            <w:r w:rsidRPr="00B86591">
              <w:t>3.81</w:t>
            </w:r>
          </w:p>
        </w:tc>
        <w:tc>
          <w:tcPr>
            <w:tcW w:w="1075" w:type="dxa"/>
            <w:noWrap/>
            <w:hideMark/>
          </w:tcPr>
          <w:p w14:paraId="79368A48" w14:textId="77777777" w:rsidR="00D6241B" w:rsidRPr="00B86591" w:rsidRDefault="00D6241B" w:rsidP="00B86591">
            <w:r w:rsidRPr="00B86591">
              <w:t>5.66</w:t>
            </w:r>
          </w:p>
        </w:tc>
        <w:tc>
          <w:tcPr>
            <w:tcW w:w="1082" w:type="dxa"/>
            <w:noWrap/>
            <w:hideMark/>
          </w:tcPr>
          <w:p w14:paraId="3C63E072" w14:textId="77777777" w:rsidR="00D6241B" w:rsidRPr="00B86591" w:rsidRDefault="00D6241B" w:rsidP="00B86591">
            <w:r w:rsidRPr="00B86591">
              <w:t>2.31</w:t>
            </w:r>
          </w:p>
        </w:tc>
        <w:tc>
          <w:tcPr>
            <w:tcW w:w="1119" w:type="dxa"/>
            <w:noWrap/>
            <w:hideMark/>
          </w:tcPr>
          <w:p w14:paraId="5EA64BA8" w14:textId="77777777" w:rsidR="00D6241B" w:rsidRPr="00B86591" w:rsidRDefault="00D6241B" w:rsidP="00B86591">
            <w:r w:rsidRPr="00B86591">
              <w:t>5.32</w:t>
            </w:r>
          </w:p>
        </w:tc>
      </w:tr>
      <w:tr w:rsidR="00D6241B" w:rsidRPr="00B86591" w14:paraId="5D9B8623" w14:textId="77777777" w:rsidTr="00B86591">
        <w:trPr>
          <w:trHeight w:val="300"/>
        </w:trPr>
        <w:tc>
          <w:tcPr>
            <w:tcW w:w="9016" w:type="dxa"/>
            <w:gridSpan w:val="5"/>
            <w:shd w:val="clear" w:color="auto" w:fill="E7E6E6" w:themeFill="background2"/>
            <w:noWrap/>
            <w:hideMark/>
          </w:tcPr>
          <w:p w14:paraId="2836E929" w14:textId="77777777" w:rsidR="00D6241B" w:rsidRPr="00B86591" w:rsidRDefault="00D6241B" w:rsidP="00507CA0">
            <w:pPr>
              <w:pStyle w:val="TableHeading"/>
            </w:pPr>
            <w:r w:rsidRPr="00B86591">
              <w:t xml:space="preserve">Migraine medications </w:t>
            </w:r>
          </w:p>
        </w:tc>
      </w:tr>
      <w:tr w:rsidR="00D6241B" w:rsidRPr="00B86591" w14:paraId="6B8884AB" w14:textId="77777777" w:rsidTr="00B86591">
        <w:trPr>
          <w:trHeight w:val="300"/>
        </w:trPr>
        <w:tc>
          <w:tcPr>
            <w:tcW w:w="9016" w:type="dxa"/>
            <w:gridSpan w:val="5"/>
            <w:shd w:val="clear" w:color="auto" w:fill="E7E6E6" w:themeFill="background2"/>
            <w:noWrap/>
            <w:hideMark/>
          </w:tcPr>
          <w:p w14:paraId="3275C80E" w14:textId="77777777" w:rsidR="00D6241B" w:rsidRPr="00B86591" w:rsidRDefault="00D6241B" w:rsidP="00507CA0">
            <w:pPr>
              <w:pStyle w:val="TableHeading"/>
            </w:pPr>
            <w:r w:rsidRPr="00B86591">
              <w:t>Baseline (n=20)</w:t>
            </w:r>
          </w:p>
        </w:tc>
      </w:tr>
      <w:tr w:rsidR="00D6241B" w:rsidRPr="00B86591" w14:paraId="4205F317" w14:textId="77777777" w:rsidTr="00B86591">
        <w:trPr>
          <w:trHeight w:val="300"/>
        </w:trPr>
        <w:tc>
          <w:tcPr>
            <w:tcW w:w="4665" w:type="dxa"/>
            <w:noWrap/>
            <w:hideMark/>
          </w:tcPr>
          <w:p w14:paraId="6F568E2D" w14:textId="77777777" w:rsidR="00D6241B" w:rsidRPr="00B86591" w:rsidRDefault="00D6241B" w:rsidP="00B86591">
            <w:r w:rsidRPr="00B86591">
              <w:t>Total benefits paid 6 months prior to intervention</w:t>
            </w:r>
          </w:p>
        </w:tc>
        <w:tc>
          <w:tcPr>
            <w:tcW w:w="1075" w:type="dxa"/>
            <w:noWrap/>
            <w:hideMark/>
          </w:tcPr>
          <w:p w14:paraId="66995080" w14:textId="77777777" w:rsidR="00D6241B" w:rsidRPr="00B86591" w:rsidRDefault="00D6241B" w:rsidP="00B86591">
            <w:r w:rsidRPr="00B86591">
              <w:t>$136.80</w:t>
            </w:r>
          </w:p>
        </w:tc>
        <w:tc>
          <w:tcPr>
            <w:tcW w:w="1075" w:type="dxa"/>
            <w:noWrap/>
            <w:hideMark/>
          </w:tcPr>
          <w:p w14:paraId="22B23DF5" w14:textId="77777777" w:rsidR="00D6241B" w:rsidRPr="00B86591" w:rsidRDefault="00D6241B" w:rsidP="00B86591">
            <w:r w:rsidRPr="00B86591">
              <w:t>$224.64</w:t>
            </w:r>
          </w:p>
        </w:tc>
        <w:tc>
          <w:tcPr>
            <w:tcW w:w="1082" w:type="dxa"/>
            <w:noWrap/>
            <w:hideMark/>
          </w:tcPr>
          <w:p w14:paraId="2AFF925B" w14:textId="77777777" w:rsidR="00D6241B" w:rsidRPr="00B86591" w:rsidRDefault="00D6241B" w:rsidP="00B86591">
            <w:r w:rsidRPr="00B86591">
              <w:t>$19.13</w:t>
            </w:r>
          </w:p>
        </w:tc>
        <w:tc>
          <w:tcPr>
            <w:tcW w:w="1119" w:type="dxa"/>
            <w:noWrap/>
            <w:hideMark/>
          </w:tcPr>
          <w:p w14:paraId="299E894C" w14:textId="77777777" w:rsidR="00D6241B" w:rsidRPr="00B86591" w:rsidRDefault="00D6241B" w:rsidP="00B86591">
            <w:r w:rsidRPr="00B86591">
              <w:t>$254.47</w:t>
            </w:r>
          </w:p>
        </w:tc>
      </w:tr>
      <w:tr w:rsidR="00D6241B" w:rsidRPr="00B86591" w14:paraId="5A87D5E3" w14:textId="77777777" w:rsidTr="00B86591">
        <w:trPr>
          <w:trHeight w:val="300"/>
        </w:trPr>
        <w:tc>
          <w:tcPr>
            <w:tcW w:w="4665" w:type="dxa"/>
            <w:noWrap/>
            <w:hideMark/>
          </w:tcPr>
          <w:p w14:paraId="794B81F5" w14:textId="77777777" w:rsidR="00D6241B" w:rsidRPr="00B86591" w:rsidRDefault="00D6241B" w:rsidP="00B86591">
            <w:r w:rsidRPr="00B86591">
              <w:t>Trial participant benefit paid 6 months prior to intervention</w:t>
            </w:r>
          </w:p>
        </w:tc>
        <w:tc>
          <w:tcPr>
            <w:tcW w:w="1075" w:type="dxa"/>
            <w:noWrap/>
            <w:hideMark/>
          </w:tcPr>
          <w:p w14:paraId="60C59494" w14:textId="77777777" w:rsidR="00D6241B" w:rsidRPr="00B86591" w:rsidRDefault="00D6241B" w:rsidP="00B86591">
            <w:r w:rsidRPr="00B86591">
              <w:t>$115.54</w:t>
            </w:r>
          </w:p>
        </w:tc>
        <w:tc>
          <w:tcPr>
            <w:tcW w:w="1075" w:type="dxa"/>
            <w:noWrap/>
            <w:hideMark/>
          </w:tcPr>
          <w:p w14:paraId="16E1E648" w14:textId="77777777" w:rsidR="00D6241B" w:rsidRPr="00B86591" w:rsidRDefault="00D6241B" w:rsidP="00B86591">
            <w:r w:rsidRPr="00B86591">
              <w:t>$128.89</w:t>
            </w:r>
          </w:p>
        </w:tc>
        <w:tc>
          <w:tcPr>
            <w:tcW w:w="1082" w:type="dxa"/>
            <w:noWrap/>
            <w:hideMark/>
          </w:tcPr>
          <w:p w14:paraId="734C1CF0" w14:textId="77777777" w:rsidR="00D6241B" w:rsidRPr="00B86591" w:rsidRDefault="00D6241B" w:rsidP="00B86591">
            <w:r w:rsidRPr="00B86591">
              <w:t>$26.22</w:t>
            </w:r>
          </w:p>
        </w:tc>
        <w:tc>
          <w:tcPr>
            <w:tcW w:w="1119" w:type="dxa"/>
            <w:noWrap/>
            <w:hideMark/>
          </w:tcPr>
          <w:p w14:paraId="49FF19A6" w14:textId="77777777" w:rsidR="00D6241B" w:rsidRPr="00B86591" w:rsidRDefault="00D6241B" w:rsidP="00B86591">
            <w:r w:rsidRPr="00B86591">
              <w:t>$204.85</w:t>
            </w:r>
          </w:p>
        </w:tc>
      </w:tr>
      <w:tr w:rsidR="00D6241B" w:rsidRPr="00B86591" w14:paraId="3AE8E0C3" w14:textId="77777777" w:rsidTr="00B86591">
        <w:trPr>
          <w:trHeight w:val="300"/>
        </w:trPr>
        <w:tc>
          <w:tcPr>
            <w:tcW w:w="4665" w:type="dxa"/>
            <w:noWrap/>
            <w:hideMark/>
          </w:tcPr>
          <w:p w14:paraId="2825447A" w14:textId="77777777" w:rsidR="00D6241B" w:rsidRPr="00B86591" w:rsidRDefault="00D6241B" w:rsidP="00B86591">
            <w:r w:rsidRPr="00B86591">
              <w:t>Total scripts per trial participant 6 months prior to intervention</w:t>
            </w:r>
          </w:p>
        </w:tc>
        <w:tc>
          <w:tcPr>
            <w:tcW w:w="1075" w:type="dxa"/>
            <w:noWrap/>
            <w:hideMark/>
          </w:tcPr>
          <w:p w14:paraId="38C0BC16" w14:textId="77777777" w:rsidR="00D6241B" w:rsidRPr="00B86591" w:rsidRDefault="00D6241B" w:rsidP="00B86591">
            <w:r w:rsidRPr="00B86591">
              <w:t>6.25</w:t>
            </w:r>
          </w:p>
        </w:tc>
        <w:tc>
          <w:tcPr>
            <w:tcW w:w="1075" w:type="dxa"/>
            <w:noWrap/>
            <w:hideMark/>
          </w:tcPr>
          <w:p w14:paraId="54FC6192" w14:textId="77777777" w:rsidR="00D6241B" w:rsidRPr="00B86591" w:rsidRDefault="00D6241B" w:rsidP="00B86591">
            <w:r w:rsidRPr="00B86591">
              <w:t>8.21</w:t>
            </w:r>
          </w:p>
        </w:tc>
        <w:tc>
          <w:tcPr>
            <w:tcW w:w="1082" w:type="dxa"/>
            <w:noWrap/>
            <w:hideMark/>
          </w:tcPr>
          <w:p w14:paraId="7138061D" w14:textId="77777777" w:rsidR="00D6241B" w:rsidRPr="00B86591" w:rsidRDefault="00D6241B" w:rsidP="00B86591">
            <w:r w:rsidRPr="00B86591">
              <w:t>2.65</w:t>
            </w:r>
          </w:p>
        </w:tc>
        <w:tc>
          <w:tcPr>
            <w:tcW w:w="1119" w:type="dxa"/>
            <w:noWrap/>
            <w:hideMark/>
          </w:tcPr>
          <w:p w14:paraId="0D4F6BD7" w14:textId="77777777" w:rsidR="00D6241B" w:rsidRPr="00B86591" w:rsidRDefault="00D6241B" w:rsidP="00B86591">
            <w:r w:rsidRPr="00B86591">
              <w:t>11.34</w:t>
            </w:r>
          </w:p>
        </w:tc>
      </w:tr>
      <w:tr w:rsidR="00D6241B" w:rsidRPr="00B86591" w14:paraId="03C10C81" w14:textId="77777777" w:rsidTr="00B86591">
        <w:trPr>
          <w:trHeight w:val="300"/>
        </w:trPr>
        <w:tc>
          <w:tcPr>
            <w:tcW w:w="9016" w:type="dxa"/>
            <w:gridSpan w:val="5"/>
            <w:shd w:val="clear" w:color="auto" w:fill="E7E6E6" w:themeFill="background2"/>
            <w:noWrap/>
            <w:hideMark/>
          </w:tcPr>
          <w:p w14:paraId="13036186" w14:textId="77777777" w:rsidR="00D6241B" w:rsidRPr="00B86591" w:rsidRDefault="00D6241B" w:rsidP="00507CA0">
            <w:pPr>
              <w:pStyle w:val="TableHeading"/>
            </w:pPr>
            <w:r w:rsidRPr="00B86591">
              <w:t>Follow up (n=10)</w:t>
            </w:r>
          </w:p>
        </w:tc>
      </w:tr>
      <w:tr w:rsidR="00D6241B" w:rsidRPr="00B86591" w14:paraId="0996984B" w14:textId="77777777" w:rsidTr="00B86591">
        <w:trPr>
          <w:trHeight w:val="300"/>
        </w:trPr>
        <w:tc>
          <w:tcPr>
            <w:tcW w:w="4665" w:type="dxa"/>
            <w:noWrap/>
            <w:hideMark/>
          </w:tcPr>
          <w:p w14:paraId="20095488" w14:textId="77777777" w:rsidR="00D6241B" w:rsidRPr="00B86591" w:rsidRDefault="00D6241B" w:rsidP="00B86591">
            <w:r w:rsidRPr="00B86591">
              <w:t>Total benefits paid 6 months after trial initiation</w:t>
            </w:r>
          </w:p>
        </w:tc>
        <w:tc>
          <w:tcPr>
            <w:tcW w:w="1075" w:type="dxa"/>
            <w:noWrap/>
            <w:hideMark/>
          </w:tcPr>
          <w:p w14:paraId="20FCAA91" w14:textId="77777777" w:rsidR="00D6241B" w:rsidRPr="00B86591" w:rsidRDefault="00D6241B" w:rsidP="00B86591">
            <w:r w:rsidRPr="00B86591">
              <w:t>$50.05</w:t>
            </w:r>
          </w:p>
        </w:tc>
        <w:tc>
          <w:tcPr>
            <w:tcW w:w="1075" w:type="dxa"/>
            <w:noWrap/>
            <w:hideMark/>
          </w:tcPr>
          <w:p w14:paraId="18284941" w14:textId="77777777" w:rsidR="00D6241B" w:rsidRPr="00B86591" w:rsidRDefault="00D6241B" w:rsidP="00B86591">
            <w:r w:rsidRPr="00B86591">
              <w:t>$62.87</w:t>
            </w:r>
          </w:p>
        </w:tc>
        <w:tc>
          <w:tcPr>
            <w:tcW w:w="1082" w:type="dxa"/>
            <w:noWrap/>
            <w:hideMark/>
          </w:tcPr>
          <w:p w14:paraId="5C8F0E84" w14:textId="77777777" w:rsidR="00D6241B" w:rsidRPr="00B86591" w:rsidRDefault="00D6241B" w:rsidP="00B86591">
            <w:r w:rsidRPr="00B86591">
              <w:t>$21.78</w:t>
            </w:r>
          </w:p>
        </w:tc>
        <w:tc>
          <w:tcPr>
            <w:tcW w:w="1119" w:type="dxa"/>
            <w:noWrap/>
            <w:hideMark/>
          </w:tcPr>
          <w:p w14:paraId="772CB7DD" w14:textId="77777777" w:rsidR="00D6241B" w:rsidRPr="00B86591" w:rsidRDefault="00D6241B" w:rsidP="00B86591">
            <w:r w:rsidRPr="00B86591">
              <w:t>$78.32</w:t>
            </w:r>
          </w:p>
        </w:tc>
      </w:tr>
      <w:tr w:rsidR="00D6241B" w:rsidRPr="00B86591" w14:paraId="6FE1764A" w14:textId="77777777" w:rsidTr="00B86591">
        <w:trPr>
          <w:trHeight w:val="300"/>
        </w:trPr>
        <w:tc>
          <w:tcPr>
            <w:tcW w:w="4665" w:type="dxa"/>
            <w:noWrap/>
            <w:hideMark/>
          </w:tcPr>
          <w:p w14:paraId="715D2439" w14:textId="77777777" w:rsidR="00D6241B" w:rsidRPr="00B86591" w:rsidRDefault="00D6241B" w:rsidP="00B86591">
            <w:r w:rsidRPr="00B86591">
              <w:t>Trial participant benefits paid 6 months after trial initiation</w:t>
            </w:r>
          </w:p>
        </w:tc>
        <w:tc>
          <w:tcPr>
            <w:tcW w:w="1075" w:type="dxa"/>
            <w:noWrap/>
            <w:hideMark/>
          </w:tcPr>
          <w:p w14:paraId="1D439AA4" w14:textId="77777777" w:rsidR="00D6241B" w:rsidRPr="00B86591" w:rsidRDefault="00D6241B" w:rsidP="00B86591">
            <w:r w:rsidRPr="00B86591">
              <w:t>$25.92</w:t>
            </w:r>
          </w:p>
        </w:tc>
        <w:tc>
          <w:tcPr>
            <w:tcW w:w="1075" w:type="dxa"/>
            <w:noWrap/>
            <w:hideMark/>
          </w:tcPr>
          <w:p w14:paraId="459049D6" w14:textId="77777777" w:rsidR="00D6241B" w:rsidRPr="00B86591" w:rsidRDefault="00D6241B" w:rsidP="00B86591">
            <w:r w:rsidRPr="00B86591">
              <w:t>$21.44</w:t>
            </w:r>
          </w:p>
        </w:tc>
        <w:tc>
          <w:tcPr>
            <w:tcW w:w="1082" w:type="dxa"/>
            <w:noWrap/>
            <w:hideMark/>
          </w:tcPr>
          <w:p w14:paraId="4B6D82CA" w14:textId="77777777" w:rsidR="00D6241B" w:rsidRPr="00B86591" w:rsidRDefault="00D6241B" w:rsidP="00B86591">
            <w:r w:rsidRPr="00B86591">
              <w:t>$10.04</w:t>
            </w:r>
          </w:p>
        </w:tc>
        <w:tc>
          <w:tcPr>
            <w:tcW w:w="1119" w:type="dxa"/>
            <w:noWrap/>
            <w:hideMark/>
          </w:tcPr>
          <w:p w14:paraId="433F5660" w14:textId="77777777" w:rsidR="00D6241B" w:rsidRPr="00B86591" w:rsidRDefault="00D6241B" w:rsidP="00B86591">
            <w:r w:rsidRPr="00B86591">
              <w:t>$41.80</w:t>
            </w:r>
          </w:p>
        </w:tc>
      </w:tr>
      <w:tr w:rsidR="00D6241B" w:rsidRPr="00B86591" w14:paraId="0A784260" w14:textId="77777777" w:rsidTr="00B86591">
        <w:trPr>
          <w:trHeight w:val="300"/>
        </w:trPr>
        <w:tc>
          <w:tcPr>
            <w:tcW w:w="4665" w:type="dxa"/>
            <w:noWrap/>
            <w:hideMark/>
          </w:tcPr>
          <w:p w14:paraId="3783F7C9" w14:textId="77777777" w:rsidR="00D6241B" w:rsidRPr="00B86591" w:rsidRDefault="00D6241B" w:rsidP="00B86591">
            <w:r w:rsidRPr="00B86591">
              <w:t>Total scripts per trial participant 6 months after trial initiation</w:t>
            </w:r>
          </w:p>
        </w:tc>
        <w:tc>
          <w:tcPr>
            <w:tcW w:w="1075" w:type="dxa"/>
            <w:noWrap/>
            <w:hideMark/>
          </w:tcPr>
          <w:p w14:paraId="5CC59A15" w14:textId="77777777" w:rsidR="00D6241B" w:rsidRPr="00B86591" w:rsidRDefault="00D6241B" w:rsidP="00B86591">
            <w:r w:rsidRPr="00B86591">
              <w:t>4.90</w:t>
            </w:r>
          </w:p>
        </w:tc>
        <w:tc>
          <w:tcPr>
            <w:tcW w:w="1075" w:type="dxa"/>
            <w:noWrap/>
            <w:hideMark/>
          </w:tcPr>
          <w:p w14:paraId="23B4FD15" w14:textId="77777777" w:rsidR="00D6241B" w:rsidRPr="00B86591" w:rsidRDefault="00D6241B" w:rsidP="00B86591">
            <w:r w:rsidRPr="00B86591">
              <w:t>5.09</w:t>
            </w:r>
          </w:p>
        </w:tc>
        <w:tc>
          <w:tcPr>
            <w:tcW w:w="1082" w:type="dxa"/>
            <w:noWrap/>
            <w:hideMark/>
          </w:tcPr>
          <w:p w14:paraId="715DE638" w14:textId="77777777" w:rsidR="00D6241B" w:rsidRPr="00B86591" w:rsidRDefault="00D6241B" w:rsidP="00B86591">
            <w:r w:rsidRPr="00B86591">
              <w:t>1.75</w:t>
            </w:r>
          </w:p>
        </w:tc>
        <w:tc>
          <w:tcPr>
            <w:tcW w:w="1119" w:type="dxa"/>
            <w:noWrap/>
            <w:hideMark/>
          </w:tcPr>
          <w:p w14:paraId="3A55D925" w14:textId="77777777" w:rsidR="00D6241B" w:rsidRPr="00B86591" w:rsidRDefault="00D6241B" w:rsidP="00B86591">
            <w:r w:rsidRPr="00B86591">
              <w:t>8.05</w:t>
            </w:r>
          </w:p>
        </w:tc>
      </w:tr>
      <w:tr w:rsidR="00D6241B" w:rsidRPr="00B86591" w14:paraId="3AAE2399" w14:textId="77777777" w:rsidTr="00B86591">
        <w:trPr>
          <w:trHeight w:val="300"/>
        </w:trPr>
        <w:tc>
          <w:tcPr>
            <w:tcW w:w="9016" w:type="dxa"/>
            <w:gridSpan w:val="5"/>
            <w:shd w:val="clear" w:color="auto" w:fill="E7E6E6" w:themeFill="background2"/>
            <w:noWrap/>
            <w:hideMark/>
          </w:tcPr>
          <w:p w14:paraId="42971FDC" w14:textId="77777777" w:rsidR="00D6241B" w:rsidRPr="00B86591" w:rsidRDefault="00D6241B" w:rsidP="00507CA0">
            <w:pPr>
              <w:pStyle w:val="TableHeading"/>
            </w:pPr>
            <w:r w:rsidRPr="00B86591">
              <w:t xml:space="preserve">Anticonvulsants </w:t>
            </w:r>
          </w:p>
        </w:tc>
      </w:tr>
      <w:tr w:rsidR="00D6241B" w:rsidRPr="00B86591" w14:paraId="04C9B756" w14:textId="77777777" w:rsidTr="00B86591">
        <w:trPr>
          <w:trHeight w:val="300"/>
        </w:trPr>
        <w:tc>
          <w:tcPr>
            <w:tcW w:w="9016" w:type="dxa"/>
            <w:gridSpan w:val="5"/>
            <w:shd w:val="clear" w:color="auto" w:fill="E7E6E6" w:themeFill="background2"/>
            <w:noWrap/>
            <w:hideMark/>
          </w:tcPr>
          <w:p w14:paraId="459874E8" w14:textId="77777777" w:rsidR="00D6241B" w:rsidRPr="00B86591" w:rsidRDefault="00D6241B" w:rsidP="00507CA0">
            <w:pPr>
              <w:pStyle w:val="TableHeading"/>
            </w:pPr>
            <w:r w:rsidRPr="00B86591">
              <w:t>Baseline (n=19)</w:t>
            </w:r>
          </w:p>
        </w:tc>
      </w:tr>
      <w:tr w:rsidR="00D6241B" w:rsidRPr="00B86591" w14:paraId="63AF1707" w14:textId="77777777" w:rsidTr="00B86591">
        <w:trPr>
          <w:trHeight w:val="300"/>
        </w:trPr>
        <w:tc>
          <w:tcPr>
            <w:tcW w:w="4665" w:type="dxa"/>
            <w:noWrap/>
            <w:hideMark/>
          </w:tcPr>
          <w:p w14:paraId="498B038E" w14:textId="77777777" w:rsidR="00D6241B" w:rsidRPr="00B86591" w:rsidRDefault="00D6241B" w:rsidP="00B86591">
            <w:r w:rsidRPr="00B86591">
              <w:t>Total benefits paid 6 months prior to intervention</w:t>
            </w:r>
          </w:p>
        </w:tc>
        <w:tc>
          <w:tcPr>
            <w:tcW w:w="1075" w:type="dxa"/>
            <w:noWrap/>
            <w:hideMark/>
          </w:tcPr>
          <w:p w14:paraId="751449F5" w14:textId="77777777" w:rsidR="00D6241B" w:rsidRPr="00B86591" w:rsidRDefault="00D6241B" w:rsidP="00B86591">
            <w:r w:rsidRPr="00B86591">
              <w:t>$125.62</w:t>
            </w:r>
          </w:p>
        </w:tc>
        <w:tc>
          <w:tcPr>
            <w:tcW w:w="1075" w:type="dxa"/>
            <w:noWrap/>
            <w:hideMark/>
          </w:tcPr>
          <w:p w14:paraId="26662102" w14:textId="77777777" w:rsidR="00D6241B" w:rsidRPr="00B86591" w:rsidRDefault="00D6241B" w:rsidP="00B86591">
            <w:r w:rsidRPr="00B86591">
              <w:t>$108.37</w:t>
            </w:r>
          </w:p>
        </w:tc>
        <w:tc>
          <w:tcPr>
            <w:tcW w:w="1082" w:type="dxa"/>
            <w:noWrap/>
            <w:hideMark/>
          </w:tcPr>
          <w:p w14:paraId="370D1DDF" w14:textId="77777777" w:rsidR="00D6241B" w:rsidRPr="00B86591" w:rsidRDefault="00D6241B" w:rsidP="00B86591">
            <w:r w:rsidRPr="00B86591">
              <w:t>$70.78</w:t>
            </w:r>
          </w:p>
        </w:tc>
        <w:tc>
          <w:tcPr>
            <w:tcW w:w="1119" w:type="dxa"/>
            <w:noWrap/>
            <w:hideMark/>
          </w:tcPr>
          <w:p w14:paraId="0D3FCD2E" w14:textId="77777777" w:rsidR="00D6241B" w:rsidRPr="00B86591" w:rsidRDefault="00D6241B" w:rsidP="00B86591">
            <w:r w:rsidRPr="00B86591">
              <w:t>$180.46</w:t>
            </w:r>
          </w:p>
        </w:tc>
      </w:tr>
      <w:tr w:rsidR="00D6241B" w:rsidRPr="00B86591" w14:paraId="542821DA" w14:textId="77777777" w:rsidTr="00B86591">
        <w:trPr>
          <w:trHeight w:val="300"/>
        </w:trPr>
        <w:tc>
          <w:tcPr>
            <w:tcW w:w="4665" w:type="dxa"/>
            <w:noWrap/>
            <w:hideMark/>
          </w:tcPr>
          <w:p w14:paraId="4F136605" w14:textId="77777777" w:rsidR="00D6241B" w:rsidRPr="00B86591" w:rsidRDefault="00D6241B" w:rsidP="00B86591">
            <w:r w:rsidRPr="00B86591">
              <w:t>Trial participant benefit paid 6 months prior to intervention</w:t>
            </w:r>
          </w:p>
        </w:tc>
        <w:tc>
          <w:tcPr>
            <w:tcW w:w="1075" w:type="dxa"/>
            <w:noWrap/>
            <w:hideMark/>
          </w:tcPr>
          <w:p w14:paraId="363DBF09" w14:textId="77777777" w:rsidR="00D6241B" w:rsidRPr="00B86591" w:rsidRDefault="00D6241B" w:rsidP="00B86591">
            <w:r w:rsidRPr="00B86591">
              <w:t>$27.91</w:t>
            </w:r>
          </w:p>
        </w:tc>
        <w:tc>
          <w:tcPr>
            <w:tcW w:w="1075" w:type="dxa"/>
            <w:noWrap/>
            <w:hideMark/>
          </w:tcPr>
          <w:p w14:paraId="79D6815A" w14:textId="77777777" w:rsidR="00D6241B" w:rsidRPr="00B86591" w:rsidRDefault="00D6241B" w:rsidP="00B86591">
            <w:r w:rsidRPr="00B86591">
              <w:t>$14.80</w:t>
            </w:r>
          </w:p>
        </w:tc>
        <w:tc>
          <w:tcPr>
            <w:tcW w:w="1082" w:type="dxa"/>
            <w:noWrap/>
            <w:hideMark/>
          </w:tcPr>
          <w:p w14:paraId="352D45AB" w14:textId="77777777" w:rsidR="00D6241B" w:rsidRPr="00B86591" w:rsidRDefault="00D6241B" w:rsidP="00B86591">
            <w:r w:rsidRPr="00B86591">
              <w:t>$17.65</w:t>
            </w:r>
          </w:p>
        </w:tc>
        <w:tc>
          <w:tcPr>
            <w:tcW w:w="1119" w:type="dxa"/>
            <w:noWrap/>
            <w:hideMark/>
          </w:tcPr>
          <w:p w14:paraId="24D68139" w14:textId="77777777" w:rsidR="00D6241B" w:rsidRPr="00B86591" w:rsidRDefault="00D6241B" w:rsidP="00B86591">
            <w:r w:rsidRPr="00B86591">
              <w:t>$38.17</w:t>
            </w:r>
          </w:p>
        </w:tc>
      </w:tr>
      <w:tr w:rsidR="00D6241B" w:rsidRPr="00B86591" w14:paraId="5775AD95" w14:textId="77777777" w:rsidTr="00B86591">
        <w:trPr>
          <w:trHeight w:val="300"/>
        </w:trPr>
        <w:tc>
          <w:tcPr>
            <w:tcW w:w="4665" w:type="dxa"/>
            <w:noWrap/>
            <w:hideMark/>
          </w:tcPr>
          <w:p w14:paraId="22A7803D" w14:textId="77777777" w:rsidR="00D6241B" w:rsidRPr="00B86591" w:rsidRDefault="00D6241B" w:rsidP="00B86591">
            <w:r w:rsidRPr="00B86591">
              <w:t>Total scripts per trial participant 6 months prior to intervention</w:t>
            </w:r>
          </w:p>
        </w:tc>
        <w:tc>
          <w:tcPr>
            <w:tcW w:w="1075" w:type="dxa"/>
            <w:noWrap/>
            <w:hideMark/>
          </w:tcPr>
          <w:p w14:paraId="0EEF680C" w14:textId="77777777" w:rsidR="00D6241B" w:rsidRPr="00B86591" w:rsidRDefault="00D6241B" w:rsidP="00B86591">
            <w:r w:rsidRPr="00B86591">
              <w:t>4.74</w:t>
            </w:r>
          </w:p>
        </w:tc>
        <w:tc>
          <w:tcPr>
            <w:tcW w:w="1075" w:type="dxa"/>
            <w:noWrap/>
            <w:hideMark/>
          </w:tcPr>
          <w:p w14:paraId="11775D91" w14:textId="77777777" w:rsidR="00D6241B" w:rsidRPr="00B86591" w:rsidRDefault="00D6241B" w:rsidP="00B86591">
            <w:r w:rsidRPr="00B86591">
              <w:t>2.00</w:t>
            </w:r>
          </w:p>
        </w:tc>
        <w:tc>
          <w:tcPr>
            <w:tcW w:w="1082" w:type="dxa"/>
            <w:noWrap/>
            <w:hideMark/>
          </w:tcPr>
          <w:p w14:paraId="2B4D48E9" w14:textId="77777777" w:rsidR="00D6241B" w:rsidRPr="00B86591" w:rsidRDefault="00D6241B" w:rsidP="00B86591">
            <w:r w:rsidRPr="00B86591">
              <w:t>3.84</w:t>
            </w:r>
          </w:p>
        </w:tc>
        <w:tc>
          <w:tcPr>
            <w:tcW w:w="1119" w:type="dxa"/>
            <w:noWrap/>
            <w:hideMark/>
          </w:tcPr>
          <w:p w14:paraId="4EF2E630" w14:textId="77777777" w:rsidR="00D6241B" w:rsidRPr="00B86591" w:rsidRDefault="00D6241B" w:rsidP="00B86591">
            <w:r w:rsidRPr="00B86591">
              <w:t>6.04</w:t>
            </w:r>
          </w:p>
        </w:tc>
      </w:tr>
      <w:tr w:rsidR="00D6241B" w:rsidRPr="00B86591" w14:paraId="4ED668FD" w14:textId="77777777" w:rsidTr="00B86591">
        <w:trPr>
          <w:trHeight w:val="300"/>
        </w:trPr>
        <w:tc>
          <w:tcPr>
            <w:tcW w:w="9016" w:type="dxa"/>
            <w:gridSpan w:val="5"/>
            <w:shd w:val="clear" w:color="auto" w:fill="E7E6E6" w:themeFill="background2"/>
            <w:noWrap/>
            <w:hideMark/>
          </w:tcPr>
          <w:p w14:paraId="5891076B" w14:textId="77777777" w:rsidR="00D6241B" w:rsidRPr="00B86591" w:rsidRDefault="00D6241B" w:rsidP="00507CA0">
            <w:pPr>
              <w:pStyle w:val="TableHeading"/>
            </w:pPr>
            <w:r w:rsidRPr="00B86591">
              <w:t>Follow up (n=9)</w:t>
            </w:r>
          </w:p>
        </w:tc>
      </w:tr>
      <w:tr w:rsidR="00D6241B" w:rsidRPr="00B86591" w14:paraId="555A554A" w14:textId="77777777" w:rsidTr="00B86591">
        <w:trPr>
          <w:trHeight w:val="300"/>
        </w:trPr>
        <w:tc>
          <w:tcPr>
            <w:tcW w:w="4665" w:type="dxa"/>
            <w:noWrap/>
            <w:hideMark/>
          </w:tcPr>
          <w:p w14:paraId="128698F1" w14:textId="77777777" w:rsidR="00D6241B" w:rsidRPr="00B86591" w:rsidRDefault="00D6241B" w:rsidP="00B86591">
            <w:r w:rsidRPr="00B86591">
              <w:t>Total benefits paid 6 months after trial initiation</w:t>
            </w:r>
          </w:p>
        </w:tc>
        <w:tc>
          <w:tcPr>
            <w:tcW w:w="1075" w:type="dxa"/>
            <w:noWrap/>
            <w:hideMark/>
          </w:tcPr>
          <w:p w14:paraId="50A5FFA9" w14:textId="77777777" w:rsidR="00D6241B" w:rsidRPr="00B86591" w:rsidRDefault="00D6241B" w:rsidP="00B86591">
            <w:r w:rsidRPr="00B86591">
              <w:t>$40.47</w:t>
            </w:r>
          </w:p>
        </w:tc>
        <w:tc>
          <w:tcPr>
            <w:tcW w:w="1075" w:type="dxa"/>
            <w:noWrap/>
            <w:hideMark/>
          </w:tcPr>
          <w:p w14:paraId="0B4DD362" w14:textId="77777777" w:rsidR="00D6241B" w:rsidRPr="00B86591" w:rsidRDefault="00D6241B" w:rsidP="00B86591">
            <w:r w:rsidRPr="00B86591">
              <w:t>$29.86</w:t>
            </w:r>
          </w:p>
        </w:tc>
        <w:tc>
          <w:tcPr>
            <w:tcW w:w="1082" w:type="dxa"/>
            <w:noWrap/>
            <w:hideMark/>
          </w:tcPr>
          <w:p w14:paraId="43B31A0A" w14:textId="77777777" w:rsidR="00D6241B" w:rsidRPr="00B86591" w:rsidRDefault="00D6241B" w:rsidP="00B86591">
            <w:r w:rsidRPr="00B86591">
              <w:t>$26.28</w:t>
            </w:r>
          </w:p>
        </w:tc>
        <w:tc>
          <w:tcPr>
            <w:tcW w:w="1119" w:type="dxa"/>
            <w:noWrap/>
            <w:hideMark/>
          </w:tcPr>
          <w:p w14:paraId="48FAB764" w14:textId="77777777" w:rsidR="00D6241B" w:rsidRPr="00B86591" w:rsidRDefault="00D6241B" w:rsidP="00B86591">
            <w:r w:rsidRPr="00B86591">
              <w:t>$54.67</w:t>
            </w:r>
          </w:p>
        </w:tc>
      </w:tr>
      <w:tr w:rsidR="00D6241B" w:rsidRPr="00B86591" w14:paraId="44642DF1" w14:textId="77777777" w:rsidTr="00B86591">
        <w:trPr>
          <w:trHeight w:val="300"/>
        </w:trPr>
        <w:tc>
          <w:tcPr>
            <w:tcW w:w="4665" w:type="dxa"/>
            <w:noWrap/>
            <w:hideMark/>
          </w:tcPr>
          <w:p w14:paraId="0586C92F" w14:textId="77777777" w:rsidR="00D6241B" w:rsidRPr="00B86591" w:rsidRDefault="00D6241B" w:rsidP="00B86591">
            <w:r w:rsidRPr="00B86591">
              <w:t>Trial participant benefits paid 6 months after trial initiation</w:t>
            </w:r>
          </w:p>
        </w:tc>
        <w:tc>
          <w:tcPr>
            <w:tcW w:w="1075" w:type="dxa"/>
            <w:noWrap/>
            <w:hideMark/>
          </w:tcPr>
          <w:p w14:paraId="1EE0C6A0" w14:textId="77777777" w:rsidR="00D6241B" w:rsidRPr="00B86591" w:rsidRDefault="00D6241B" w:rsidP="00B86591">
            <w:r w:rsidRPr="00B86591">
              <w:t>$18.19</w:t>
            </w:r>
          </w:p>
        </w:tc>
        <w:tc>
          <w:tcPr>
            <w:tcW w:w="1075" w:type="dxa"/>
            <w:noWrap/>
            <w:hideMark/>
          </w:tcPr>
          <w:p w14:paraId="3030A498" w14:textId="77777777" w:rsidR="00D6241B" w:rsidRPr="00B86591" w:rsidRDefault="00D6241B" w:rsidP="00B86591">
            <w:r w:rsidRPr="00B86591">
              <w:t>$14.15</w:t>
            </w:r>
          </w:p>
        </w:tc>
        <w:tc>
          <w:tcPr>
            <w:tcW w:w="1082" w:type="dxa"/>
            <w:noWrap/>
            <w:hideMark/>
          </w:tcPr>
          <w:p w14:paraId="55272519" w14:textId="77777777" w:rsidR="00D6241B" w:rsidRPr="00B86591" w:rsidRDefault="00D6241B" w:rsidP="00B86591">
            <w:r w:rsidRPr="00B86591">
              <w:t>$7.71</w:t>
            </w:r>
          </w:p>
        </w:tc>
        <w:tc>
          <w:tcPr>
            <w:tcW w:w="1119" w:type="dxa"/>
            <w:noWrap/>
            <w:hideMark/>
          </w:tcPr>
          <w:p w14:paraId="59C70DAB" w14:textId="77777777" w:rsidR="00D6241B" w:rsidRPr="00B86591" w:rsidRDefault="00D6241B" w:rsidP="00B86591">
            <w:r w:rsidRPr="00B86591">
              <w:t>$28.68</w:t>
            </w:r>
          </w:p>
        </w:tc>
      </w:tr>
      <w:tr w:rsidR="00D6241B" w:rsidRPr="00B86591" w14:paraId="7CAA01CF" w14:textId="77777777" w:rsidTr="00B86591">
        <w:trPr>
          <w:trHeight w:val="300"/>
        </w:trPr>
        <w:tc>
          <w:tcPr>
            <w:tcW w:w="4665" w:type="dxa"/>
            <w:noWrap/>
            <w:hideMark/>
          </w:tcPr>
          <w:p w14:paraId="524341B4" w14:textId="77777777" w:rsidR="00D6241B" w:rsidRPr="00B86591" w:rsidRDefault="00D6241B" w:rsidP="00B86591">
            <w:r w:rsidRPr="00B86591">
              <w:t>Total scripts per trial participant 6 months after trial initiation</w:t>
            </w:r>
          </w:p>
        </w:tc>
        <w:tc>
          <w:tcPr>
            <w:tcW w:w="1075" w:type="dxa"/>
            <w:noWrap/>
            <w:hideMark/>
          </w:tcPr>
          <w:p w14:paraId="793C7758" w14:textId="77777777" w:rsidR="00D6241B" w:rsidRPr="00B86591" w:rsidRDefault="00D6241B" w:rsidP="00B86591">
            <w:r w:rsidRPr="00B86591">
              <w:t>2.00</w:t>
            </w:r>
          </w:p>
        </w:tc>
        <w:tc>
          <w:tcPr>
            <w:tcW w:w="1075" w:type="dxa"/>
            <w:noWrap/>
            <w:hideMark/>
          </w:tcPr>
          <w:p w14:paraId="1FBB6CD2" w14:textId="77777777" w:rsidR="00D6241B" w:rsidRPr="00B86591" w:rsidRDefault="00D6241B" w:rsidP="00B86591">
            <w:r w:rsidRPr="00B86591">
              <w:t>1.66</w:t>
            </w:r>
          </w:p>
        </w:tc>
        <w:tc>
          <w:tcPr>
            <w:tcW w:w="1082" w:type="dxa"/>
            <w:noWrap/>
            <w:hideMark/>
          </w:tcPr>
          <w:p w14:paraId="744A85E2" w14:textId="77777777" w:rsidR="00D6241B" w:rsidRPr="00B86591" w:rsidRDefault="00D6241B" w:rsidP="00B86591">
            <w:r w:rsidRPr="00B86591">
              <w:t>0.92</w:t>
            </w:r>
          </w:p>
        </w:tc>
        <w:tc>
          <w:tcPr>
            <w:tcW w:w="1119" w:type="dxa"/>
            <w:noWrap/>
            <w:hideMark/>
          </w:tcPr>
          <w:p w14:paraId="69FF27E2" w14:textId="77777777" w:rsidR="00D6241B" w:rsidRPr="00B86591" w:rsidRDefault="00D6241B" w:rsidP="00B86591">
            <w:r w:rsidRPr="00B86591">
              <w:t>3.08</w:t>
            </w:r>
          </w:p>
        </w:tc>
      </w:tr>
    </w:tbl>
    <w:p w14:paraId="211453F1" w14:textId="77777777" w:rsidR="00D6241B" w:rsidRPr="006739AA" w:rsidRDefault="00D6241B" w:rsidP="006739AA">
      <w:pPr>
        <w:pStyle w:val="Footnote"/>
      </w:pPr>
      <w:r w:rsidRPr="006739AA">
        <w:t>Source: CPMC trial data</w:t>
      </w:r>
    </w:p>
    <w:p w14:paraId="23E51434" w14:textId="77777777" w:rsidR="00D6241B" w:rsidRPr="006739AA" w:rsidRDefault="00D6241B" w:rsidP="006739AA">
      <w:pPr>
        <w:pStyle w:val="Footnote"/>
      </w:pPr>
      <w:r w:rsidRPr="006739AA">
        <w:t>Abbreviations: CI, confidence interval; NSAIDs, non-steroidal anti-inflammatory drugs; SD, standard deviation</w:t>
      </w:r>
    </w:p>
    <w:p w14:paraId="2644C597" w14:textId="77777777" w:rsidR="00D6241B" w:rsidRPr="006739AA" w:rsidRDefault="00D6241B" w:rsidP="006739AA">
      <w:pPr>
        <w:pStyle w:val="Footnote"/>
      </w:pPr>
      <w:r w:rsidRPr="006739AA">
        <w:t>Note:</w:t>
      </w:r>
    </w:p>
    <w:p w14:paraId="375CFC43" w14:textId="77777777" w:rsidR="00D6241B" w:rsidRPr="006739AA" w:rsidRDefault="00D6241B" w:rsidP="006739AA">
      <w:pPr>
        <w:pStyle w:val="Footnote"/>
      </w:pPr>
      <w:r w:rsidRPr="006739AA">
        <w:t>Values in bold signify a statistically significant reduction in scripts per patient for the nominated class of medication.</w:t>
      </w:r>
    </w:p>
    <w:p w14:paraId="054657FB" w14:textId="77777777" w:rsidR="00D6241B" w:rsidRPr="006739AA" w:rsidRDefault="00D6241B" w:rsidP="006739AA">
      <w:pPr>
        <w:pStyle w:val="Footnote"/>
      </w:pPr>
      <w:r w:rsidRPr="006739AA">
        <w:t xml:space="preserve">Several individual patients have been analysed under multiple medication classes. </w:t>
      </w:r>
    </w:p>
    <w:p w14:paraId="706EFC4E" w14:textId="4670C671" w:rsidR="00D6241B" w:rsidRDefault="00D6241B" w:rsidP="00D6241B">
      <w:pPr>
        <w:pStyle w:val="Caption"/>
      </w:pPr>
      <w:bookmarkStart w:id="3956" w:name="_Ref54261878"/>
      <w:bookmarkStart w:id="3957" w:name="_Toc129948977"/>
      <w:r>
        <w:t xml:space="preserve">Table </w:t>
      </w:r>
      <w:fldSimple w:instr=" SEQ Table \* ARABIC ">
        <w:r w:rsidR="00DD1EFA">
          <w:rPr>
            <w:noProof/>
          </w:rPr>
          <w:t>151</w:t>
        </w:r>
      </w:fldSimple>
      <w:bookmarkEnd w:id="3956"/>
      <w:r w:rsidR="00757688">
        <w:t xml:space="preserve"> </w:t>
      </w:r>
      <w:r>
        <w:rPr>
          <w:rFonts w:cs="Calibri"/>
          <w:szCs w:val="20"/>
        </w:rPr>
        <w:t>Summary of medicine usage by class in Group B</w:t>
      </w:r>
      <w:bookmarkEnd w:id="3957"/>
    </w:p>
    <w:tbl>
      <w:tblPr>
        <w:tblStyle w:val="TableGrid2"/>
        <w:tblW w:w="5000" w:type="pct"/>
        <w:tblLook w:val="04A0" w:firstRow="1" w:lastRow="0" w:firstColumn="1" w:lastColumn="0" w:noHBand="0" w:noVBand="1"/>
      </w:tblPr>
      <w:tblGrid>
        <w:gridCol w:w="4823"/>
        <w:gridCol w:w="1112"/>
        <w:gridCol w:w="1112"/>
        <w:gridCol w:w="1119"/>
        <w:gridCol w:w="1157"/>
      </w:tblGrid>
      <w:tr w:rsidR="00D6241B" w:rsidRPr="00507CA0" w14:paraId="1D7FDE0B" w14:textId="77777777" w:rsidTr="00507CA0">
        <w:trPr>
          <w:cnfStyle w:val="100000000000" w:firstRow="1" w:lastRow="0" w:firstColumn="0" w:lastColumn="0" w:oddVBand="0" w:evenVBand="0" w:oddHBand="0" w:evenHBand="0" w:firstRowFirstColumn="0" w:firstRowLastColumn="0" w:lastRowFirstColumn="0" w:lastRowLastColumn="0"/>
          <w:trHeight w:val="300"/>
          <w:tblHeader/>
        </w:trPr>
        <w:tc>
          <w:tcPr>
            <w:tcW w:w="4665" w:type="dxa"/>
            <w:noWrap/>
            <w:hideMark/>
          </w:tcPr>
          <w:p w14:paraId="6CD22B27" w14:textId="77777777" w:rsidR="00D6241B" w:rsidRPr="00507CA0" w:rsidRDefault="00D6241B" w:rsidP="00507CA0"/>
        </w:tc>
        <w:tc>
          <w:tcPr>
            <w:tcW w:w="1075" w:type="dxa"/>
            <w:noWrap/>
            <w:hideMark/>
          </w:tcPr>
          <w:p w14:paraId="55CE69E2" w14:textId="77777777" w:rsidR="00D6241B" w:rsidRPr="00507CA0" w:rsidRDefault="00D6241B" w:rsidP="00507CA0">
            <w:r w:rsidRPr="00507CA0">
              <w:t>Mean</w:t>
            </w:r>
          </w:p>
        </w:tc>
        <w:tc>
          <w:tcPr>
            <w:tcW w:w="1075" w:type="dxa"/>
            <w:noWrap/>
            <w:hideMark/>
          </w:tcPr>
          <w:p w14:paraId="6AC0E089" w14:textId="77777777" w:rsidR="00D6241B" w:rsidRPr="00507CA0" w:rsidRDefault="00D6241B" w:rsidP="00507CA0">
            <w:r w:rsidRPr="00507CA0">
              <w:t>SD</w:t>
            </w:r>
          </w:p>
        </w:tc>
        <w:tc>
          <w:tcPr>
            <w:tcW w:w="1082" w:type="dxa"/>
            <w:noWrap/>
            <w:hideMark/>
          </w:tcPr>
          <w:p w14:paraId="0472D505" w14:textId="77777777" w:rsidR="00D6241B" w:rsidRPr="00507CA0" w:rsidRDefault="00D6241B" w:rsidP="00507CA0">
            <w:r w:rsidRPr="00507CA0">
              <w:t>95%CI Low</w:t>
            </w:r>
          </w:p>
        </w:tc>
        <w:tc>
          <w:tcPr>
            <w:tcW w:w="1119" w:type="dxa"/>
            <w:noWrap/>
            <w:hideMark/>
          </w:tcPr>
          <w:p w14:paraId="4462CDD9" w14:textId="77777777" w:rsidR="00D6241B" w:rsidRPr="00507CA0" w:rsidRDefault="00D6241B" w:rsidP="00507CA0">
            <w:r w:rsidRPr="00507CA0">
              <w:t>95%CI High</w:t>
            </w:r>
          </w:p>
        </w:tc>
      </w:tr>
      <w:tr w:rsidR="00D6241B" w:rsidRPr="00507CA0" w14:paraId="442407A1" w14:textId="77777777" w:rsidTr="00507CA0">
        <w:trPr>
          <w:trHeight w:val="300"/>
        </w:trPr>
        <w:tc>
          <w:tcPr>
            <w:tcW w:w="9016" w:type="dxa"/>
            <w:gridSpan w:val="5"/>
            <w:shd w:val="clear" w:color="auto" w:fill="D0CECE" w:themeFill="background2" w:themeFillShade="E6"/>
            <w:noWrap/>
            <w:hideMark/>
          </w:tcPr>
          <w:p w14:paraId="4D76082A" w14:textId="77777777" w:rsidR="00D6241B" w:rsidRPr="00507CA0" w:rsidRDefault="00D6241B" w:rsidP="00507CA0">
            <w:pPr>
              <w:pStyle w:val="TableHeading"/>
            </w:pPr>
            <w:r w:rsidRPr="00507CA0">
              <w:t>All medications</w:t>
            </w:r>
          </w:p>
        </w:tc>
      </w:tr>
      <w:tr w:rsidR="00D6241B" w:rsidRPr="00507CA0" w14:paraId="4461187C" w14:textId="77777777" w:rsidTr="00507CA0">
        <w:trPr>
          <w:trHeight w:val="300"/>
        </w:trPr>
        <w:tc>
          <w:tcPr>
            <w:tcW w:w="9016" w:type="dxa"/>
            <w:gridSpan w:val="5"/>
            <w:shd w:val="clear" w:color="auto" w:fill="D0CECE" w:themeFill="background2" w:themeFillShade="E6"/>
            <w:noWrap/>
            <w:hideMark/>
          </w:tcPr>
          <w:p w14:paraId="35457332" w14:textId="77777777" w:rsidR="00D6241B" w:rsidRPr="00507CA0" w:rsidRDefault="00D6241B" w:rsidP="00507CA0">
            <w:pPr>
              <w:pStyle w:val="TableHeading"/>
            </w:pPr>
            <w:r w:rsidRPr="00507CA0">
              <w:t>Baseline (n=275)</w:t>
            </w:r>
          </w:p>
        </w:tc>
      </w:tr>
      <w:tr w:rsidR="00D6241B" w:rsidRPr="00507CA0" w14:paraId="55F791E8" w14:textId="77777777" w:rsidTr="00507CA0">
        <w:trPr>
          <w:trHeight w:val="300"/>
        </w:trPr>
        <w:tc>
          <w:tcPr>
            <w:tcW w:w="4665" w:type="dxa"/>
            <w:noWrap/>
            <w:hideMark/>
          </w:tcPr>
          <w:p w14:paraId="5BF52649" w14:textId="77777777" w:rsidR="00D6241B" w:rsidRPr="00507CA0" w:rsidRDefault="00D6241B" w:rsidP="00507CA0">
            <w:r w:rsidRPr="00507CA0">
              <w:t>Total benefits paid 6 months prior to intervention</w:t>
            </w:r>
          </w:p>
        </w:tc>
        <w:tc>
          <w:tcPr>
            <w:tcW w:w="1075" w:type="dxa"/>
            <w:noWrap/>
            <w:hideMark/>
          </w:tcPr>
          <w:p w14:paraId="66CAA52B" w14:textId="77777777" w:rsidR="00D6241B" w:rsidRPr="00507CA0" w:rsidRDefault="00D6241B" w:rsidP="00507CA0">
            <w:r w:rsidRPr="00507CA0">
              <w:t>$216.92</w:t>
            </w:r>
          </w:p>
        </w:tc>
        <w:tc>
          <w:tcPr>
            <w:tcW w:w="1075" w:type="dxa"/>
            <w:noWrap/>
            <w:hideMark/>
          </w:tcPr>
          <w:p w14:paraId="072F5CFC" w14:textId="77777777" w:rsidR="00D6241B" w:rsidRPr="00507CA0" w:rsidRDefault="00D6241B" w:rsidP="00507CA0">
            <w:r w:rsidRPr="00507CA0">
              <w:t>$303.29</w:t>
            </w:r>
          </w:p>
        </w:tc>
        <w:tc>
          <w:tcPr>
            <w:tcW w:w="1082" w:type="dxa"/>
            <w:noWrap/>
            <w:hideMark/>
          </w:tcPr>
          <w:p w14:paraId="3F0ED469" w14:textId="77777777" w:rsidR="00D6241B" w:rsidRPr="00507CA0" w:rsidRDefault="00D6241B" w:rsidP="00507CA0">
            <w:r w:rsidRPr="00507CA0">
              <w:t>$177.55</w:t>
            </w:r>
          </w:p>
        </w:tc>
        <w:tc>
          <w:tcPr>
            <w:tcW w:w="1119" w:type="dxa"/>
            <w:noWrap/>
            <w:hideMark/>
          </w:tcPr>
          <w:p w14:paraId="36F7A812" w14:textId="77777777" w:rsidR="00D6241B" w:rsidRPr="00507CA0" w:rsidRDefault="00D6241B" w:rsidP="00507CA0">
            <w:r w:rsidRPr="00507CA0">
              <w:t>$256.28</w:t>
            </w:r>
          </w:p>
        </w:tc>
      </w:tr>
      <w:tr w:rsidR="00D6241B" w:rsidRPr="00507CA0" w14:paraId="4052B916" w14:textId="77777777" w:rsidTr="00507CA0">
        <w:trPr>
          <w:trHeight w:val="300"/>
        </w:trPr>
        <w:tc>
          <w:tcPr>
            <w:tcW w:w="4665" w:type="dxa"/>
            <w:noWrap/>
            <w:hideMark/>
          </w:tcPr>
          <w:p w14:paraId="15A5432E" w14:textId="77777777" w:rsidR="00D6241B" w:rsidRPr="00507CA0" w:rsidRDefault="00D6241B" w:rsidP="00507CA0">
            <w:r w:rsidRPr="00507CA0">
              <w:t>Trial participant benefit paid 6 months prior to intervention</w:t>
            </w:r>
          </w:p>
        </w:tc>
        <w:tc>
          <w:tcPr>
            <w:tcW w:w="1075" w:type="dxa"/>
            <w:noWrap/>
            <w:hideMark/>
          </w:tcPr>
          <w:p w14:paraId="000F03A5" w14:textId="77777777" w:rsidR="00D6241B" w:rsidRPr="00507CA0" w:rsidRDefault="00D6241B" w:rsidP="00507CA0">
            <w:r w:rsidRPr="00507CA0">
              <w:t>$141.00</w:t>
            </w:r>
          </w:p>
        </w:tc>
        <w:tc>
          <w:tcPr>
            <w:tcW w:w="1075" w:type="dxa"/>
            <w:noWrap/>
            <w:hideMark/>
          </w:tcPr>
          <w:p w14:paraId="5B0B92CD" w14:textId="77777777" w:rsidR="00D6241B" w:rsidRPr="00507CA0" w:rsidRDefault="00D6241B" w:rsidP="00507CA0">
            <w:r w:rsidRPr="00507CA0">
              <w:t>$208.14</w:t>
            </w:r>
          </w:p>
        </w:tc>
        <w:tc>
          <w:tcPr>
            <w:tcW w:w="1082" w:type="dxa"/>
            <w:noWrap/>
            <w:hideMark/>
          </w:tcPr>
          <w:p w14:paraId="660BB5B6" w14:textId="77777777" w:rsidR="00D6241B" w:rsidRPr="00507CA0" w:rsidRDefault="00D6241B" w:rsidP="00507CA0">
            <w:r w:rsidRPr="00507CA0">
              <w:t>$94.21</w:t>
            </w:r>
          </w:p>
        </w:tc>
        <w:tc>
          <w:tcPr>
            <w:tcW w:w="1119" w:type="dxa"/>
            <w:noWrap/>
            <w:hideMark/>
          </w:tcPr>
          <w:p w14:paraId="6A46FC87" w14:textId="77777777" w:rsidR="00D6241B" w:rsidRPr="00507CA0" w:rsidRDefault="00D6241B" w:rsidP="00507CA0">
            <w:r w:rsidRPr="00507CA0">
              <w:t>$187.80</w:t>
            </w:r>
          </w:p>
        </w:tc>
      </w:tr>
      <w:tr w:rsidR="00D6241B" w:rsidRPr="00507CA0" w14:paraId="7D7B45A2" w14:textId="77777777" w:rsidTr="00507CA0">
        <w:trPr>
          <w:trHeight w:val="300"/>
        </w:trPr>
        <w:tc>
          <w:tcPr>
            <w:tcW w:w="4665" w:type="dxa"/>
            <w:noWrap/>
            <w:hideMark/>
          </w:tcPr>
          <w:p w14:paraId="40934600" w14:textId="77777777" w:rsidR="00D6241B" w:rsidRPr="00507CA0" w:rsidRDefault="00D6241B" w:rsidP="00507CA0">
            <w:r w:rsidRPr="00507CA0">
              <w:t>Total scripts per trial participant 6 months prior to intervention</w:t>
            </w:r>
          </w:p>
        </w:tc>
        <w:tc>
          <w:tcPr>
            <w:tcW w:w="1075" w:type="dxa"/>
            <w:noWrap/>
            <w:hideMark/>
          </w:tcPr>
          <w:p w14:paraId="6CF15300" w14:textId="77777777" w:rsidR="00D6241B" w:rsidRPr="00507CA0" w:rsidRDefault="00D6241B" w:rsidP="00507CA0">
            <w:r w:rsidRPr="00507CA0">
              <w:t>10.39</w:t>
            </w:r>
          </w:p>
        </w:tc>
        <w:tc>
          <w:tcPr>
            <w:tcW w:w="1075" w:type="dxa"/>
            <w:noWrap/>
            <w:hideMark/>
          </w:tcPr>
          <w:p w14:paraId="010A2183" w14:textId="77777777" w:rsidR="00D6241B" w:rsidRPr="00507CA0" w:rsidRDefault="00D6241B" w:rsidP="00507CA0">
            <w:r w:rsidRPr="00507CA0">
              <w:t>11.16</w:t>
            </w:r>
          </w:p>
        </w:tc>
        <w:tc>
          <w:tcPr>
            <w:tcW w:w="1082" w:type="dxa"/>
            <w:noWrap/>
            <w:hideMark/>
          </w:tcPr>
          <w:p w14:paraId="7CB45176" w14:textId="77777777" w:rsidR="00D6241B" w:rsidRPr="00507CA0" w:rsidRDefault="00D6241B" w:rsidP="00507CA0">
            <w:r w:rsidRPr="00507CA0">
              <w:t>9.07</w:t>
            </w:r>
          </w:p>
        </w:tc>
        <w:tc>
          <w:tcPr>
            <w:tcW w:w="1119" w:type="dxa"/>
            <w:noWrap/>
            <w:hideMark/>
          </w:tcPr>
          <w:p w14:paraId="2CA628E3" w14:textId="77777777" w:rsidR="00D6241B" w:rsidRPr="00507CA0" w:rsidRDefault="00D6241B" w:rsidP="00507CA0">
            <w:r w:rsidRPr="00507CA0">
              <w:t>12.69</w:t>
            </w:r>
          </w:p>
        </w:tc>
      </w:tr>
      <w:tr w:rsidR="00D6241B" w:rsidRPr="00507CA0" w14:paraId="00851DF1" w14:textId="77777777" w:rsidTr="00507CA0">
        <w:trPr>
          <w:trHeight w:val="300"/>
        </w:trPr>
        <w:tc>
          <w:tcPr>
            <w:tcW w:w="9016" w:type="dxa"/>
            <w:gridSpan w:val="5"/>
            <w:shd w:val="clear" w:color="auto" w:fill="D0CECE" w:themeFill="background2" w:themeFillShade="E6"/>
            <w:noWrap/>
            <w:hideMark/>
          </w:tcPr>
          <w:p w14:paraId="7D2B4864" w14:textId="77777777" w:rsidR="00D6241B" w:rsidRPr="00507CA0" w:rsidRDefault="00D6241B" w:rsidP="00507CA0">
            <w:pPr>
              <w:pStyle w:val="TableHeading"/>
            </w:pPr>
            <w:r w:rsidRPr="00507CA0">
              <w:t>Follow up (n=90)</w:t>
            </w:r>
          </w:p>
        </w:tc>
      </w:tr>
      <w:tr w:rsidR="00D6241B" w:rsidRPr="00507CA0" w14:paraId="74B06613" w14:textId="77777777" w:rsidTr="00507CA0">
        <w:trPr>
          <w:trHeight w:val="300"/>
        </w:trPr>
        <w:tc>
          <w:tcPr>
            <w:tcW w:w="4665" w:type="dxa"/>
            <w:noWrap/>
            <w:hideMark/>
          </w:tcPr>
          <w:p w14:paraId="0DDA5289" w14:textId="77777777" w:rsidR="00D6241B" w:rsidRPr="00507CA0" w:rsidRDefault="00D6241B" w:rsidP="00507CA0">
            <w:r w:rsidRPr="00507CA0">
              <w:t>Total benefits paid 6 months after trial initiation</w:t>
            </w:r>
          </w:p>
        </w:tc>
        <w:tc>
          <w:tcPr>
            <w:tcW w:w="1075" w:type="dxa"/>
            <w:noWrap/>
            <w:hideMark/>
          </w:tcPr>
          <w:p w14:paraId="0B9D1D27" w14:textId="77777777" w:rsidR="00D6241B" w:rsidRPr="00507CA0" w:rsidRDefault="00D6241B" w:rsidP="00507CA0">
            <w:r w:rsidRPr="00507CA0">
              <w:t>$89.10</w:t>
            </w:r>
          </w:p>
        </w:tc>
        <w:tc>
          <w:tcPr>
            <w:tcW w:w="1075" w:type="dxa"/>
            <w:noWrap/>
            <w:hideMark/>
          </w:tcPr>
          <w:p w14:paraId="257415CF" w14:textId="77777777" w:rsidR="00D6241B" w:rsidRPr="00507CA0" w:rsidRDefault="00D6241B" w:rsidP="00507CA0">
            <w:r w:rsidRPr="00507CA0">
              <w:t>$113.95</w:t>
            </w:r>
          </w:p>
        </w:tc>
        <w:tc>
          <w:tcPr>
            <w:tcW w:w="1082" w:type="dxa"/>
            <w:noWrap/>
            <w:hideMark/>
          </w:tcPr>
          <w:p w14:paraId="71755D9B" w14:textId="77777777" w:rsidR="00D6241B" w:rsidRPr="00507CA0" w:rsidRDefault="00D6241B" w:rsidP="00507CA0">
            <w:r w:rsidRPr="00507CA0">
              <w:t>$75.35</w:t>
            </w:r>
          </w:p>
        </w:tc>
        <w:tc>
          <w:tcPr>
            <w:tcW w:w="1119" w:type="dxa"/>
            <w:noWrap/>
            <w:hideMark/>
          </w:tcPr>
          <w:p w14:paraId="3E94FCBB" w14:textId="77777777" w:rsidR="00D6241B" w:rsidRPr="00507CA0" w:rsidRDefault="00D6241B" w:rsidP="00507CA0">
            <w:r w:rsidRPr="00507CA0">
              <w:t>$102.84</w:t>
            </w:r>
          </w:p>
        </w:tc>
      </w:tr>
      <w:tr w:rsidR="00D6241B" w:rsidRPr="00507CA0" w14:paraId="31951195" w14:textId="77777777" w:rsidTr="00507CA0">
        <w:trPr>
          <w:trHeight w:val="300"/>
        </w:trPr>
        <w:tc>
          <w:tcPr>
            <w:tcW w:w="4665" w:type="dxa"/>
            <w:noWrap/>
            <w:hideMark/>
          </w:tcPr>
          <w:p w14:paraId="2E48E66F" w14:textId="77777777" w:rsidR="00D6241B" w:rsidRPr="00507CA0" w:rsidRDefault="00D6241B" w:rsidP="00507CA0">
            <w:r w:rsidRPr="00507CA0">
              <w:t>Trial participant benefits paid 6 months after trial initiation</w:t>
            </w:r>
          </w:p>
        </w:tc>
        <w:tc>
          <w:tcPr>
            <w:tcW w:w="1075" w:type="dxa"/>
            <w:noWrap/>
            <w:hideMark/>
          </w:tcPr>
          <w:p w14:paraId="3DBCE9CB" w14:textId="77777777" w:rsidR="00D6241B" w:rsidRPr="00507CA0" w:rsidRDefault="00D6241B" w:rsidP="00507CA0">
            <w:r w:rsidRPr="00507CA0">
              <w:t>$72.86</w:t>
            </w:r>
          </w:p>
        </w:tc>
        <w:tc>
          <w:tcPr>
            <w:tcW w:w="1075" w:type="dxa"/>
            <w:noWrap/>
            <w:hideMark/>
          </w:tcPr>
          <w:p w14:paraId="1361F6CD" w14:textId="77777777" w:rsidR="00D6241B" w:rsidRPr="00507CA0" w:rsidRDefault="00D6241B" w:rsidP="00507CA0">
            <w:r w:rsidRPr="00507CA0">
              <w:t>$112.15</w:t>
            </w:r>
          </w:p>
        </w:tc>
        <w:tc>
          <w:tcPr>
            <w:tcW w:w="1082" w:type="dxa"/>
            <w:noWrap/>
            <w:hideMark/>
          </w:tcPr>
          <w:p w14:paraId="3045D916" w14:textId="77777777" w:rsidR="00D6241B" w:rsidRPr="00507CA0" w:rsidRDefault="00D6241B" w:rsidP="00507CA0">
            <w:r w:rsidRPr="00507CA0">
              <w:t>$49.01</w:t>
            </w:r>
          </w:p>
        </w:tc>
        <w:tc>
          <w:tcPr>
            <w:tcW w:w="1119" w:type="dxa"/>
            <w:noWrap/>
            <w:hideMark/>
          </w:tcPr>
          <w:p w14:paraId="02A5E6D4" w14:textId="77777777" w:rsidR="00D6241B" w:rsidRPr="00507CA0" w:rsidRDefault="00D6241B" w:rsidP="00507CA0">
            <w:r w:rsidRPr="00507CA0">
              <w:t>$96.70</w:t>
            </w:r>
          </w:p>
        </w:tc>
      </w:tr>
      <w:tr w:rsidR="00D6241B" w:rsidRPr="00507CA0" w14:paraId="7AFE67B1" w14:textId="77777777" w:rsidTr="00507CA0">
        <w:trPr>
          <w:trHeight w:val="300"/>
        </w:trPr>
        <w:tc>
          <w:tcPr>
            <w:tcW w:w="4665" w:type="dxa"/>
            <w:noWrap/>
            <w:hideMark/>
          </w:tcPr>
          <w:p w14:paraId="3ED04E4F" w14:textId="77777777" w:rsidR="00D6241B" w:rsidRPr="00507CA0" w:rsidRDefault="00D6241B" w:rsidP="00507CA0">
            <w:r w:rsidRPr="00507CA0">
              <w:t>Total scripts per trial participant 6 months after trial initiation</w:t>
            </w:r>
          </w:p>
        </w:tc>
        <w:tc>
          <w:tcPr>
            <w:tcW w:w="1075" w:type="dxa"/>
            <w:noWrap/>
            <w:hideMark/>
          </w:tcPr>
          <w:p w14:paraId="5858FAA0" w14:textId="77777777" w:rsidR="00D6241B" w:rsidRPr="00507CA0" w:rsidRDefault="00D6241B" w:rsidP="00507CA0">
            <w:r w:rsidRPr="00507CA0">
              <w:t>6.99</w:t>
            </w:r>
          </w:p>
        </w:tc>
        <w:tc>
          <w:tcPr>
            <w:tcW w:w="1075" w:type="dxa"/>
            <w:noWrap/>
            <w:hideMark/>
          </w:tcPr>
          <w:p w14:paraId="6893A25E" w14:textId="77777777" w:rsidR="00D6241B" w:rsidRPr="00507CA0" w:rsidRDefault="00D6241B" w:rsidP="00507CA0">
            <w:r w:rsidRPr="00507CA0">
              <w:t>7.74</w:t>
            </w:r>
          </w:p>
        </w:tc>
        <w:tc>
          <w:tcPr>
            <w:tcW w:w="1082" w:type="dxa"/>
            <w:noWrap/>
            <w:hideMark/>
          </w:tcPr>
          <w:p w14:paraId="02C8CC9D" w14:textId="77777777" w:rsidR="00D6241B" w:rsidRPr="00507CA0" w:rsidRDefault="00D6241B" w:rsidP="00507CA0">
            <w:r w:rsidRPr="00507CA0">
              <w:t>5.39</w:t>
            </w:r>
          </w:p>
        </w:tc>
        <w:tc>
          <w:tcPr>
            <w:tcW w:w="1119" w:type="dxa"/>
            <w:noWrap/>
            <w:hideMark/>
          </w:tcPr>
          <w:p w14:paraId="6C5E5C0E" w14:textId="77777777" w:rsidR="00D6241B" w:rsidRPr="00507CA0" w:rsidRDefault="00D6241B" w:rsidP="00507CA0">
            <w:r w:rsidRPr="00507CA0">
              <w:t>8.59</w:t>
            </w:r>
          </w:p>
        </w:tc>
      </w:tr>
      <w:tr w:rsidR="00D6241B" w:rsidRPr="00507CA0" w14:paraId="1118CB69" w14:textId="77777777" w:rsidTr="00507CA0">
        <w:trPr>
          <w:trHeight w:val="300"/>
        </w:trPr>
        <w:tc>
          <w:tcPr>
            <w:tcW w:w="9016" w:type="dxa"/>
            <w:gridSpan w:val="5"/>
            <w:shd w:val="clear" w:color="auto" w:fill="D0CECE" w:themeFill="background2" w:themeFillShade="E6"/>
            <w:noWrap/>
            <w:hideMark/>
          </w:tcPr>
          <w:p w14:paraId="0CDCE3B8" w14:textId="77777777" w:rsidR="00D6241B" w:rsidRPr="00507CA0" w:rsidRDefault="00D6241B" w:rsidP="00507CA0">
            <w:pPr>
              <w:pStyle w:val="TableHeading"/>
            </w:pPr>
            <w:r w:rsidRPr="00507CA0">
              <w:t xml:space="preserve">Opioids </w:t>
            </w:r>
          </w:p>
        </w:tc>
      </w:tr>
      <w:tr w:rsidR="00D6241B" w:rsidRPr="00507CA0" w14:paraId="5BEA7FB3" w14:textId="77777777" w:rsidTr="00507CA0">
        <w:trPr>
          <w:trHeight w:val="300"/>
        </w:trPr>
        <w:tc>
          <w:tcPr>
            <w:tcW w:w="9016" w:type="dxa"/>
            <w:gridSpan w:val="5"/>
            <w:shd w:val="clear" w:color="auto" w:fill="D0CECE" w:themeFill="background2" w:themeFillShade="E6"/>
            <w:noWrap/>
            <w:hideMark/>
          </w:tcPr>
          <w:p w14:paraId="7F402C25" w14:textId="77777777" w:rsidR="00D6241B" w:rsidRPr="00507CA0" w:rsidRDefault="00D6241B" w:rsidP="00507CA0">
            <w:pPr>
              <w:pStyle w:val="TableHeading"/>
            </w:pPr>
            <w:r w:rsidRPr="00507CA0">
              <w:t>Baseline (n=209)</w:t>
            </w:r>
          </w:p>
        </w:tc>
      </w:tr>
      <w:tr w:rsidR="00D6241B" w:rsidRPr="00507CA0" w14:paraId="68C153A7" w14:textId="77777777" w:rsidTr="00507CA0">
        <w:trPr>
          <w:trHeight w:val="300"/>
        </w:trPr>
        <w:tc>
          <w:tcPr>
            <w:tcW w:w="4665" w:type="dxa"/>
            <w:noWrap/>
            <w:hideMark/>
          </w:tcPr>
          <w:p w14:paraId="4E31E465" w14:textId="77777777" w:rsidR="00D6241B" w:rsidRPr="00507CA0" w:rsidRDefault="00D6241B" w:rsidP="00507CA0">
            <w:r w:rsidRPr="00507CA0">
              <w:t>Total benefits paid 6 months prior to intervention</w:t>
            </w:r>
          </w:p>
        </w:tc>
        <w:tc>
          <w:tcPr>
            <w:tcW w:w="1075" w:type="dxa"/>
            <w:noWrap/>
            <w:hideMark/>
          </w:tcPr>
          <w:p w14:paraId="6B13E5E2" w14:textId="77777777" w:rsidR="00D6241B" w:rsidRPr="00507CA0" w:rsidRDefault="00D6241B" w:rsidP="00507CA0">
            <w:r w:rsidRPr="00507CA0">
              <w:t>$202.19</w:t>
            </w:r>
          </w:p>
        </w:tc>
        <w:tc>
          <w:tcPr>
            <w:tcW w:w="1075" w:type="dxa"/>
            <w:noWrap/>
            <w:hideMark/>
          </w:tcPr>
          <w:p w14:paraId="7566FE38" w14:textId="77777777" w:rsidR="00D6241B" w:rsidRPr="00507CA0" w:rsidRDefault="00D6241B" w:rsidP="00507CA0">
            <w:r w:rsidRPr="00507CA0">
              <w:t>$286.57</w:t>
            </w:r>
          </w:p>
        </w:tc>
        <w:tc>
          <w:tcPr>
            <w:tcW w:w="1082" w:type="dxa"/>
            <w:noWrap/>
            <w:hideMark/>
          </w:tcPr>
          <w:p w14:paraId="0B339293" w14:textId="77777777" w:rsidR="00D6241B" w:rsidRPr="00507CA0" w:rsidRDefault="00D6241B" w:rsidP="00507CA0">
            <w:r w:rsidRPr="00507CA0">
              <w:t>$160.78</w:t>
            </w:r>
          </w:p>
        </w:tc>
        <w:tc>
          <w:tcPr>
            <w:tcW w:w="1119" w:type="dxa"/>
            <w:noWrap/>
            <w:hideMark/>
          </w:tcPr>
          <w:p w14:paraId="548AB7FD" w14:textId="77777777" w:rsidR="00D6241B" w:rsidRPr="00507CA0" w:rsidRDefault="00D6241B" w:rsidP="00507CA0">
            <w:r w:rsidRPr="00507CA0">
              <w:t>$243.59</w:t>
            </w:r>
          </w:p>
        </w:tc>
      </w:tr>
      <w:tr w:rsidR="00D6241B" w:rsidRPr="00507CA0" w14:paraId="28C4D047" w14:textId="77777777" w:rsidTr="00507CA0">
        <w:trPr>
          <w:trHeight w:val="300"/>
        </w:trPr>
        <w:tc>
          <w:tcPr>
            <w:tcW w:w="4665" w:type="dxa"/>
            <w:noWrap/>
            <w:hideMark/>
          </w:tcPr>
          <w:p w14:paraId="5BB31957" w14:textId="77777777" w:rsidR="00D6241B" w:rsidRPr="00507CA0" w:rsidRDefault="00D6241B" w:rsidP="00507CA0">
            <w:r w:rsidRPr="00507CA0">
              <w:t>Trial participant benefit paid 6 months prior to intervention</w:t>
            </w:r>
          </w:p>
        </w:tc>
        <w:tc>
          <w:tcPr>
            <w:tcW w:w="1075" w:type="dxa"/>
            <w:noWrap/>
            <w:hideMark/>
          </w:tcPr>
          <w:p w14:paraId="00DFF91F" w14:textId="77777777" w:rsidR="00D6241B" w:rsidRPr="00507CA0" w:rsidRDefault="00D6241B" w:rsidP="00507CA0">
            <w:r w:rsidRPr="00507CA0">
              <w:t>$139.85</w:t>
            </w:r>
          </w:p>
        </w:tc>
        <w:tc>
          <w:tcPr>
            <w:tcW w:w="1075" w:type="dxa"/>
            <w:noWrap/>
            <w:hideMark/>
          </w:tcPr>
          <w:p w14:paraId="2B64DDEC" w14:textId="77777777" w:rsidR="00D6241B" w:rsidRPr="00507CA0" w:rsidRDefault="00D6241B" w:rsidP="00507CA0">
            <w:r w:rsidRPr="00507CA0">
              <w:t>$189.81</w:t>
            </w:r>
          </w:p>
        </w:tc>
        <w:tc>
          <w:tcPr>
            <w:tcW w:w="1082" w:type="dxa"/>
            <w:noWrap/>
            <w:hideMark/>
          </w:tcPr>
          <w:p w14:paraId="57A28166" w14:textId="77777777" w:rsidR="00D6241B" w:rsidRPr="00507CA0" w:rsidRDefault="00D6241B" w:rsidP="00507CA0">
            <w:r w:rsidRPr="00507CA0">
              <w:t>$92.22</w:t>
            </w:r>
          </w:p>
        </w:tc>
        <w:tc>
          <w:tcPr>
            <w:tcW w:w="1119" w:type="dxa"/>
            <w:noWrap/>
            <w:hideMark/>
          </w:tcPr>
          <w:p w14:paraId="104B0328" w14:textId="77777777" w:rsidR="00D6241B" w:rsidRPr="00507CA0" w:rsidRDefault="00D6241B" w:rsidP="00507CA0">
            <w:r w:rsidRPr="00507CA0">
              <w:t>$187.49</w:t>
            </w:r>
          </w:p>
        </w:tc>
      </w:tr>
      <w:tr w:rsidR="00D6241B" w:rsidRPr="00507CA0" w14:paraId="21898251" w14:textId="77777777" w:rsidTr="00507CA0">
        <w:trPr>
          <w:trHeight w:val="300"/>
        </w:trPr>
        <w:tc>
          <w:tcPr>
            <w:tcW w:w="4665" w:type="dxa"/>
            <w:noWrap/>
            <w:hideMark/>
          </w:tcPr>
          <w:p w14:paraId="2176F6DB" w14:textId="77777777" w:rsidR="00D6241B" w:rsidRPr="00507CA0" w:rsidRDefault="00D6241B" w:rsidP="00507CA0">
            <w:r w:rsidRPr="00507CA0">
              <w:t>Total scripts per trial participant 6 months prior to intervention</w:t>
            </w:r>
          </w:p>
        </w:tc>
        <w:tc>
          <w:tcPr>
            <w:tcW w:w="1075" w:type="dxa"/>
            <w:noWrap/>
            <w:hideMark/>
          </w:tcPr>
          <w:p w14:paraId="6BE8F8D6" w14:textId="77777777" w:rsidR="00D6241B" w:rsidRPr="00507CA0" w:rsidRDefault="00D6241B" w:rsidP="00507CA0">
            <w:r w:rsidRPr="00507CA0">
              <w:t>7.70</w:t>
            </w:r>
          </w:p>
        </w:tc>
        <w:tc>
          <w:tcPr>
            <w:tcW w:w="1075" w:type="dxa"/>
            <w:noWrap/>
            <w:hideMark/>
          </w:tcPr>
          <w:p w14:paraId="639F1C4E" w14:textId="77777777" w:rsidR="00D6241B" w:rsidRPr="00507CA0" w:rsidRDefault="00D6241B" w:rsidP="00507CA0">
            <w:r w:rsidRPr="00507CA0">
              <w:t>8.24</w:t>
            </w:r>
          </w:p>
        </w:tc>
        <w:tc>
          <w:tcPr>
            <w:tcW w:w="1082" w:type="dxa"/>
            <w:noWrap/>
            <w:hideMark/>
          </w:tcPr>
          <w:p w14:paraId="6A0DD232" w14:textId="77777777" w:rsidR="00D6241B" w:rsidRPr="00507CA0" w:rsidRDefault="00D6241B" w:rsidP="00507CA0">
            <w:r w:rsidRPr="00507CA0">
              <w:t>6.58</w:t>
            </w:r>
          </w:p>
        </w:tc>
        <w:tc>
          <w:tcPr>
            <w:tcW w:w="1119" w:type="dxa"/>
            <w:noWrap/>
            <w:hideMark/>
          </w:tcPr>
          <w:p w14:paraId="2F45BDA7" w14:textId="77777777" w:rsidR="00D6241B" w:rsidRPr="00507CA0" w:rsidRDefault="00D6241B" w:rsidP="00507CA0">
            <w:r w:rsidRPr="00507CA0">
              <w:t>9.63</w:t>
            </w:r>
          </w:p>
        </w:tc>
      </w:tr>
      <w:tr w:rsidR="00D6241B" w:rsidRPr="00507CA0" w14:paraId="7CECC870" w14:textId="77777777" w:rsidTr="00507CA0">
        <w:trPr>
          <w:trHeight w:val="300"/>
        </w:trPr>
        <w:tc>
          <w:tcPr>
            <w:tcW w:w="9016" w:type="dxa"/>
            <w:gridSpan w:val="5"/>
            <w:shd w:val="clear" w:color="auto" w:fill="D0CECE" w:themeFill="background2" w:themeFillShade="E6"/>
            <w:noWrap/>
            <w:hideMark/>
          </w:tcPr>
          <w:p w14:paraId="33591E51" w14:textId="77777777" w:rsidR="00D6241B" w:rsidRPr="00507CA0" w:rsidRDefault="00D6241B" w:rsidP="00507CA0">
            <w:pPr>
              <w:pStyle w:val="TableHeading"/>
            </w:pPr>
            <w:r w:rsidRPr="00507CA0">
              <w:t>Follow up (n=70)</w:t>
            </w:r>
          </w:p>
        </w:tc>
      </w:tr>
      <w:tr w:rsidR="00D6241B" w:rsidRPr="00507CA0" w14:paraId="5778965F" w14:textId="77777777" w:rsidTr="00507CA0">
        <w:trPr>
          <w:trHeight w:val="300"/>
        </w:trPr>
        <w:tc>
          <w:tcPr>
            <w:tcW w:w="4665" w:type="dxa"/>
            <w:noWrap/>
            <w:hideMark/>
          </w:tcPr>
          <w:p w14:paraId="22D267AD" w14:textId="77777777" w:rsidR="00D6241B" w:rsidRPr="00507CA0" w:rsidRDefault="00D6241B" w:rsidP="00507CA0">
            <w:r w:rsidRPr="00507CA0">
              <w:t>Total benefits paid 6 months after trial initiation</w:t>
            </w:r>
          </w:p>
        </w:tc>
        <w:tc>
          <w:tcPr>
            <w:tcW w:w="1075" w:type="dxa"/>
            <w:noWrap/>
            <w:hideMark/>
          </w:tcPr>
          <w:p w14:paraId="7CE01C67" w14:textId="77777777" w:rsidR="00D6241B" w:rsidRPr="00507CA0" w:rsidRDefault="00D6241B" w:rsidP="00507CA0">
            <w:r w:rsidRPr="00507CA0">
              <w:t>$77.44</w:t>
            </w:r>
          </w:p>
        </w:tc>
        <w:tc>
          <w:tcPr>
            <w:tcW w:w="1075" w:type="dxa"/>
            <w:noWrap/>
            <w:hideMark/>
          </w:tcPr>
          <w:p w14:paraId="3CAEA357" w14:textId="77777777" w:rsidR="00D6241B" w:rsidRPr="00507CA0" w:rsidRDefault="00D6241B" w:rsidP="00507CA0">
            <w:r w:rsidRPr="00507CA0">
              <w:t>$109.99</w:t>
            </w:r>
          </w:p>
        </w:tc>
        <w:tc>
          <w:tcPr>
            <w:tcW w:w="1082" w:type="dxa"/>
            <w:noWrap/>
            <w:hideMark/>
          </w:tcPr>
          <w:p w14:paraId="12BD0744" w14:textId="77777777" w:rsidR="00D6241B" w:rsidRPr="00507CA0" w:rsidRDefault="00D6241B" w:rsidP="00507CA0">
            <w:r w:rsidRPr="00507CA0">
              <w:t>$62.00</w:t>
            </w:r>
          </w:p>
        </w:tc>
        <w:tc>
          <w:tcPr>
            <w:tcW w:w="1119" w:type="dxa"/>
            <w:noWrap/>
            <w:hideMark/>
          </w:tcPr>
          <w:p w14:paraId="78CC7A31" w14:textId="77777777" w:rsidR="00D6241B" w:rsidRPr="00507CA0" w:rsidRDefault="00D6241B" w:rsidP="00507CA0">
            <w:r w:rsidRPr="00507CA0">
              <w:t>$92.88</w:t>
            </w:r>
          </w:p>
        </w:tc>
      </w:tr>
      <w:tr w:rsidR="00D6241B" w:rsidRPr="00507CA0" w14:paraId="306B0CC8" w14:textId="77777777" w:rsidTr="00507CA0">
        <w:trPr>
          <w:trHeight w:val="300"/>
        </w:trPr>
        <w:tc>
          <w:tcPr>
            <w:tcW w:w="4665" w:type="dxa"/>
            <w:noWrap/>
            <w:hideMark/>
          </w:tcPr>
          <w:p w14:paraId="482D9BFE" w14:textId="77777777" w:rsidR="00D6241B" w:rsidRPr="00507CA0" w:rsidRDefault="00D6241B" w:rsidP="00507CA0">
            <w:r w:rsidRPr="00507CA0">
              <w:t>Trial participant benefits paid 6 months after trial initiation</w:t>
            </w:r>
          </w:p>
        </w:tc>
        <w:tc>
          <w:tcPr>
            <w:tcW w:w="1075" w:type="dxa"/>
            <w:noWrap/>
            <w:hideMark/>
          </w:tcPr>
          <w:p w14:paraId="18C6452E" w14:textId="77777777" w:rsidR="00D6241B" w:rsidRPr="00507CA0" w:rsidRDefault="00D6241B" w:rsidP="00507CA0">
            <w:r w:rsidRPr="00507CA0">
              <w:t>$65.96</w:t>
            </w:r>
          </w:p>
        </w:tc>
        <w:tc>
          <w:tcPr>
            <w:tcW w:w="1075" w:type="dxa"/>
            <w:noWrap/>
            <w:hideMark/>
          </w:tcPr>
          <w:p w14:paraId="0958AA64" w14:textId="77777777" w:rsidR="00D6241B" w:rsidRPr="00507CA0" w:rsidRDefault="00D6241B" w:rsidP="00507CA0">
            <w:r w:rsidRPr="00507CA0">
              <w:t>$101.05</w:t>
            </w:r>
          </w:p>
        </w:tc>
        <w:tc>
          <w:tcPr>
            <w:tcW w:w="1082" w:type="dxa"/>
            <w:noWrap/>
            <w:hideMark/>
          </w:tcPr>
          <w:p w14:paraId="298D660B" w14:textId="77777777" w:rsidR="00D6241B" w:rsidRPr="00507CA0" w:rsidRDefault="00D6241B" w:rsidP="00507CA0">
            <w:r w:rsidRPr="00507CA0">
              <w:t>$41.58</w:t>
            </w:r>
          </w:p>
        </w:tc>
        <w:tc>
          <w:tcPr>
            <w:tcW w:w="1119" w:type="dxa"/>
            <w:noWrap/>
            <w:hideMark/>
          </w:tcPr>
          <w:p w14:paraId="309071D0" w14:textId="77777777" w:rsidR="00D6241B" w:rsidRPr="00507CA0" w:rsidRDefault="00D6241B" w:rsidP="00507CA0">
            <w:r w:rsidRPr="00507CA0">
              <w:t>$90.34</w:t>
            </w:r>
          </w:p>
        </w:tc>
      </w:tr>
      <w:tr w:rsidR="00D6241B" w:rsidRPr="00507CA0" w14:paraId="79AA38CB" w14:textId="77777777" w:rsidTr="00507CA0">
        <w:trPr>
          <w:trHeight w:val="300"/>
        </w:trPr>
        <w:tc>
          <w:tcPr>
            <w:tcW w:w="4665" w:type="dxa"/>
            <w:noWrap/>
            <w:hideMark/>
          </w:tcPr>
          <w:p w14:paraId="15D634CB" w14:textId="77777777" w:rsidR="00D6241B" w:rsidRPr="00507CA0" w:rsidRDefault="00D6241B" w:rsidP="00507CA0">
            <w:r w:rsidRPr="00507CA0">
              <w:t>Total scripts per trial participant 6 months after trial initiation</w:t>
            </w:r>
          </w:p>
        </w:tc>
        <w:tc>
          <w:tcPr>
            <w:tcW w:w="1075" w:type="dxa"/>
            <w:noWrap/>
            <w:hideMark/>
          </w:tcPr>
          <w:p w14:paraId="55B404F2" w14:textId="77777777" w:rsidR="00D6241B" w:rsidRPr="00507CA0" w:rsidRDefault="00D6241B" w:rsidP="00507CA0">
            <w:r w:rsidRPr="00507CA0">
              <w:t>5.46</w:t>
            </w:r>
          </w:p>
        </w:tc>
        <w:tc>
          <w:tcPr>
            <w:tcW w:w="1075" w:type="dxa"/>
            <w:noWrap/>
            <w:hideMark/>
          </w:tcPr>
          <w:p w14:paraId="762E9067" w14:textId="77777777" w:rsidR="00D6241B" w:rsidRPr="00507CA0" w:rsidRDefault="00D6241B" w:rsidP="00507CA0">
            <w:r w:rsidRPr="00507CA0">
              <w:t>5.38</w:t>
            </w:r>
          </w:p>
        </w:tc>
        <w:tc>
          <w:tcPr>
            <w:tcW w:w="1082" w:type="dxa"/>
            <w:noWrap/>
            <w:hideMark/>
          </w:tcPr>
          <w:p w14:paraId="7366AD1C" w14:textId="77777777" w:rsidR="00D6241B" w:rsidRPr="00507CA0" w:rsidRDefault="00D6241B" w:rsidP="00507CA0">
            <w:r w:rsidRPr="00507CA0">
              <w:t>4.20</w:t>
            </w:r>
          </w:p>
        </w:tc>
        <w:tc>
          <w:tcPr>
            <w:tcW w:w="1119" w:type="dxa"/>
            <w:noWrap/>
            <w:hideMark/>
          </w:tcPr>
          <w:p w14:paraId="450C0861" w14:textId="77777777" w:rsidR="00D6241B" w:rsidRPr="00507CA0" w:rsidRDefault="00D6241B" w:rsidP="00507CA0">
            <w:r w:rsidRPr="00507CA0">
              <w:t>6.72</w:t>
            </w:r>
          </w:p>
        </w:tc>
      </w:tr>
      <w:tr w:rsidR="00D6241B" w:rsidRPr="00507CA0" w14:paraId="62C65667" w14:textId="77777777" w:rsidTr="00507CA0">
        <w:trPr>
          <w:trHeight w:val="300"/>
        </w:trPr>
        <w:tc>
          <w:tcPr>
            <w:tcW w:w="9016" w:type="dxa"/>
            <w:gridSpan w:val="5"/>
            <w:shd w:val="clear" w:color="auto" w:fill="D0CECE" w:themeFill="background2" w:themeFillShade="E6"/>
            <w:noWrap/>
            <w:hideMark/>
          </w:tcPr>
          <w:p w14:paraId="1251AF7F" w14:textId="77777777" w:rsidR="00D6241B" w:rsidRPr="00507CA0" w:rsidRDefault="00D6241B" w:rsidP="00507CA0">
            <w:pPr>
              <w:pStyle w:val="TableHeading"/>
            </w:pPr>
            <w:r w:rsidRPr="00507CA0">
              <w:t xml:space="preserve">Anti-depressants </w:t>
            </w:r>
          </w:p>
        </w:tc>
      </w:tr>
      <w:tr w:rsidR="00D6241B" w:rsidRPr="00507CA0" w14:paraId="505033C6" w14:textId="77777777" w:rsidTr="00507CA0">
        <w:trPr>
          <w:trHeight w:val="300"/>
        </w:trPr>
        <w:tc>
          <w:tcPr>
            <w:tcW w:w="9016" w:type="dxa"/>
            <w:gridSpan w:val="5"/>
            <w:shd w:val="clear" w:color="auto" w:fill="D0CECE" w:themeFill="background2" w:themeFillShade="E6"/>
            <w:noWrap/>
            <w:hideMark/>
          </w:tcPr>
          <w:p w14:paraId="6DEDA141" w14:textId="77777777" w:rsidR="00D6241B" w:rsidRPr="00507CA0" w:rsidRDefault="00D6241B" w:rsidP="00507CA0">
            <w:pPr>
              <w:pStyle w:val="TableHeading"/>
            </w:pPr>
            <w:r w:rsidRPr="00507CA0">
              <w:t>Baseline (n=145)</w:t>
            </w:r>
          </w:p>
        </w:tc>
      </w:tr>
      <w:tr w:rsidR="00D6241B" w:rsidRPr="00507CA0" w14:paraId="64CF4B0B" w14:textId="77777777" w:rsidTr="00507CA0">
        <w:trPr>
          <w:trHeight w:val="300"/>
        </w:trPr>
        <w:tc>
          <w:tcPr>
            <w:tcW w:w="4665" w:type="dxa"/>
            <w:noWrap/>
            <w:hideMark/>
          </w:tcPr>
          <w:p w14:paraId="2FDF01D5" w14:textId="77777777" w:rsidR="00D6241B" w:rsidRPr="00507CA0" w:rsidRDefault="00D6241B" w:rsidP="00507CA0">
            <w:r w:rsidRPr="00507CA0">
              <w:t>Total benefits paid 6 months prior to intervention</w:t>
            </w:r>
          </w:p>
        </w:tc>
        <w:tc>
          <w:tcPr>
            <w:tcW w:w="1075" w:type="dxa"/>
            <w:noWrap/>
            <w:hideMark/>
          </w:tcPr>
          <w:p w14:paraId="1956061F" w14:textId="77777777" w:rsidR="00D6241B" w:rsidRPr="00507CA0" w:rsidRDefault="00D6241B" w:rsidP="00507CA0">
            <w:r w:rsidRPr="00507CA0">
              <w:t>$54.74</w:t>
            </w:r>
          </w:p>
        </w:tc>
        <w:tc>
          <w:tcPr>
            <w:tcW w:w="1075" w:type="dxa"/>
            <w:noWrap/>
            <w:hideMark/>
          </w:tcPr>
          <w:p w14:paraId="1435A084" w14:textId="77777777" w:rsidR="00D6241B" w:rsidRPr="00507CA0" w:rsidRDefault="00D6241B" w:rsidP="00507CA0">
            <w:r w:rsidRPr="00507CA0">
              <w:t>$44.49</w:t>
            </w:r>
          </w:p>
        </w:tc>
        <w:tc>
          <w:tcPr>
            <w:tcW w:w="1082" w:type="dxa"/>
            <w:noWrap/>
            <w:hideMark/>
          </w:tcPr>
          <w:p w14:paraId="685BA5D7" w14:textId="77777777" w:rsidR="00D6241B" w:rsidRPr="00507CA0" w:rsidRDefault="00D6241B" w:rsidP="00507CA0">
            <w:r w:rsidRPr="00507CA0">
              <w:t>$46.72</w:t>
            </w:r>
          </w:p>
        </w:tc>
        <w:tc>
          <w:tcPr>
            <w:tcW w:w="1119" w:type="dxa"/>
            <w:noWrap/>
            <w:hideMark/>
          </w:tcPr>
          <w:p w14:paraId="1EF62AA9" w14:textId="77777777" w:rsidR="00D6241B" w:rsidRPr="00507CA0" w:rsidRDefault="00D6241B" w:rsidP="00507CA0">
            <w:r w:rsidRPr="00507CA0">
              <w:t>$62.77</w:t>
            </w:r>
          </w:p>
        </w:tc>
      </w:tr>
      <w:tr w:rsidR="00D6241B" w:rsidRPr="00507CA0" w14:paraId="7713BAE8" w14:textId="77777777" w:rsidTr="00507CA0">
        <w:trPr>
          <w:trHeight w:val="300"/>
        </w:trPr>
        <w:tc>
          <w:tcPr>
            <w:tcW w:w="4665" w:type="dxa"/>
            <w:noWrap/>
            <w:hideMark/>
          </w:tcPr>
          <w:p w14:paraId="7F7EC0EE" w14:textId="77777777" w:rsidR="00D6241B" w:rsidRPr="00507CA0" w:rsidRDefault="00D6241B" w:rsidP="00507CA0">
            <w:r w:rsidRPr="00507CA0">
              <w:t>Trial participant benefit paid 6 months prior to intervention</w:t>
            </w:r>
          </w:p>
        </w:tc>
        <w:tc>
          <w:tcPr>
            <w:tcW w:w="1075" w:type="dxa"/>
            <w:noWrap/>
            <w:hideMark/>
          </w:tcPr>
          <w:p w14:paraId="3CBC65CB" w14:textId="77777777" w:rsidR="00D6241B" w:rsidRPr="00507CA0" w:rsidRDefault="00D6241B" w:rsidP="00507CA0">
            <w:r w:rsidRPr="00507CA0">
              <w:t>$40.56</w:t>
            </w:r>
          </w:p>
        </w:tc>
        <w:tc>
          <w:tcPr>
            <w:tcW w:w="1075" w:type="dxa"/>
            <w:noWrap/>
            <w:hideMark/>
          </w:tcPr>
          <w:p w14:paraId="2299F5FD" w14:textId="77777777" w:rsidR="00D6241B" w:rsidRPr="00507CA0" w:rsidRDefault="00D6241B" w:rsidP="00507CA0">
            <w:r w:rsidRPr="00507CA0">
              <w:t>$43.65</w:t>
            </w:r>
          </w:p>
        </w:tc>
        <w:tc>
          <w:tcPr>
            <w:tcW w:w="1082" w:type="dxa"/>
            <w:noWrap/>
            <w:hideMark/>
          </w:tcPr>
          <w:p w14:paraId="077EAB34" w14:textId="77777777" w:rsidR="00D6241B" w:rsidRPr="00507CA0" w:rsidRDefault="00D6241B" w:rsidP="00507CA0">
            <w:r w:rsidRPr="00507CA0">
              <w:t>$25.88</w:t>
            </w:r>
          </w:p>
        </w:tc>
        <w:tc>
          <w:tcPr>
            <w:tcW w:w="1119" w:type="dxa"/>
            <w:noWrap/>
            <w:hideMark/>
          </w:tcPr>
          <w:p w14:paraId="217A9786" w14:textId="77777777" w:rsidR="00D6241B" w:rsidRPr="00507CA0" w:rsidRDefault="00D6241B" w:rsidP="00507CA0">
            <w:r w:rsidRPr="00507CA0">
              <w:t>$55.23</w:t>
            </w:r>
          </w:p>
        </w:tc>
      </w:tr>
      <w:tr w:rsidR="00D6241B" w:rsidRPr="00507CA0" w14:paraId="546C1F5A" w14:textId="77777777" w:rsidTr="00507CA0">
        <w:trPr>
          <w:trHeight w:val="300"/>
        </w:trPr>
        <w:tc>
          <w:tcPr>
            <w:tcW w:w="4665" w:type="dxa"/>
            <w:noWrap/>
            <w:hideMark/>
          </w:tcPr>
          <w:p w14:paraId="4AF63E35" w14:textId="77777777" w:rsidR="00D6241B" w:rsidRPr="00507CA0" w:rsidRDefault="00D6241B" w:rsidP="00507CA0">
            <w:r w:rsidRPr="00507CA0">
              <w:t>Total scripts per trial participant 6 months prior to intervention</w:t>
            </w:r>
          </w:p>
        </w:tc>
        <w:tc>
          <w:tcPr>
            <w:tcW w:w="1075" w:type="dxa"/>
            <w:noWrap/>
            <w:hideMark/>
          </w:tcPr>
          <w:p w14:paraId="63BD4EB2" w14:textId="77777777" w:rsidR="00D6241B" w:rsidRPr="00507CA0" w:rsidRDefault="00D6241B" w:rsidP="00507CA0">
            <w:r w:rsidRPr="00507CA0">
              <w:t>4.43</w:t>
            </w:r>
          </w:p>
        </w:tc>
        <w:tc>
          <w:tcPr>
            <w:tcW w:w="1075" w:type="dxa"/>
            <w:noWrap/>
            <w:hideMark/>
          </w:tcPr>
          <w:p w14:paraId="7080DB87" w14:textId="77777777" w:rsidR="00D6241B" w:rsidRPr="00507CA0" w:rsidRDefault="00D6241B" w:rsidP="00507CA0">
            <w:r w:rsidRPr="00507CA0">
              <w:t>2.78</w:t>
            </w:r>
          </w:p>
        </w:tc>
        <w:tc>
          <w:tcPr>
            <w:tcW w:w="1082" w:type="dxa"/>
            <w:noWrap/>
            <w:hideMark/>
          </w:tcPr>
          <w:p w14:paraId="1A72B438" w14:textId="77777777" w:rsidR="00D6241B" w:rsidRPr="00507CA0" w:rsidRDefault="00D6241B" w:rsidP="00507CA0">
            <w:r w:rsidRPr="00507CA0">
              <w:t>3.98</w:t>
            </w:r>
          </w:p>
        </w:tc>
        <w:tc>
          <w:tcPr>
            <w:tcW w:w="1119" w:type="dxa"/>
            <w:noWrap/>
            <w:hideMark/>
          </w:tcPr>
          <w:p w14:paraId="3D788AA8" w14:textId="77777777" w:rsidR="00D6241B" w:rsidRPr="00507CA0" w:rsidRDefault="00D6241B" w:rsidP="00507CA0">
            <w:r w:rsidRPr="00507CA0">
              <w:t>5.23</w:t>
            </w:r>
          </w:p>
        </w:tc>
      </w:tr>
      <w:tr w:rsidR="00D6241B" w:rsidRPr="00507CA0" w14:paraId="1D5FBEDA" w14:textId="77777777" w:rsidTr="00507CA0">
        <w:trPr>
          <w:trHeight w:val="300"/>
        </w:trPr>
        <w:tc>
          <w:tcPr>
            <w:tcW w:w="9016" w:type="dxa"/>
            <w:gridSpan w:val="5"/>
            <w:shd w:val="clear" w:color="auto" w:fill="D0CECE" w:themeFill="background2" w:themeFillShade="E6"/>
            <w:noWrap/>
            <w:hideMark/>
          </w:tcPr>
          <w:p w14:paraId="52FBB51B" w14:textId="77777777" w:rsidR="00D6241B" w:rsidRPr="00507CA0" w:rsidRDefault="00D6241B" w:rsidP="00507CA0">
            <w:pPr>
              <w:pStyle w:val="TableHeading"/>
            </w:pPr>
            <w:r w:rsidRPr="00507CA0">
              <w:t>Follow up (n=47)</w:t>
            </w:r>
          </w:p>
        </w:tc>
      </w:tr>
      <w:tr w:rsidR="00D6241B" w:rsidRPr="00507CA0" w14:paraId="69036016" w14:textId="77777777" w:rsidTr="00507CA0">
        <w:trPr>
          <w:trHeight w:val="300"/>
        </w:trPr>
        <w:tc>
          <w:tcPr>
            <w:tcW w:w="4665" w:type="dxa"/>
            <w:noWrap/>
            <w:hideMark/>
          </w:tcPr>
          <w:p w14:paraId="7D297633" w14:textId="77777777" w:rsidR="00D6241B" w:rsidRPr="00507CA0" w:rsidRDefault="00D6241B" w:rsidP="00507CA0">
            <w:r w:rsidRPr="00507CA0">
              <w:t>Total benefits paid 6 months after trial initiation</w:t>
            </w:r>
          </w:p>
        </w:tc>
        <w:tc>
          <w:tcPr>
            <w:tcW w:w="1075" w:type="dxa"/>
            <w:noWrap/>
            <w:hideMark/>
          </w:tcPr>
          <w:p w14:paraId="3AA88DE5" w14:textId="77777777" w:rsidR="00D6241B" w:rsidRPr="00507CA0" w:rsidRDefault="00D6241B" w:rsidP="00507CA0">
            <w:r w:rsidRPr="00507CA0">
              <w:t>$32.19</w:t>
            </w:r>
          </w:p>
        </w:tc>
        <w:tc>
          <w:tcPr>
            <w:tcW w:w="1075" w:type="dxa"/>
            <w:noWrap/>
            <w:hideMark/>
          </w:tcPr>
          <w:p w14:paraId="6F585E55" w14:textId="77777777" w:rsidR="00D6241B" w:rsidRPr="00507CA0" w:rsidRDefault="00D6241B" w:rsidP="00507CA0">
            <w:r w:rsidRPr="00507CA0">
              <w:t>$23.51</w:t>
            </w:r>
          </w:p>
        </w:tc>
        <w:tc>
          <w:tcPr>
            <w:tcW w:w="1082" w:type="dxa"/>
            <w:noWrap/>
            <w:hideMark/>
          </w:tcPr>
          <w:p w14:paraId="2C27E269" w14:textId="77777777" w:rsidR="00D6241B" w:rsidRPr="00507CA0" w:rsidRDefault="00D6241B" w:rsidP="00507CA0">
            <w:r w:rsidRPr="00507CA0">
              <w:t>$28.24</w:t>
            </w:r>
          </w:p>
        </w:tc>
        <w:tc>
          <w:tcPr>
            <w:tcW w:w="1119" w:type="dxa"/>
            <w:noWrap/>
            <w:hideMark/>
          </w:tcPr>
          <w:p w14:paraId="11258F9E" w14:textId="77777777" w:rsidR="00D6241B" w:rsidRPr="00507CA0" w:rsidRDefault="00D6241B" w:rsidP="00507CA0">
            <w:r w:rsidRPr="00507CA0">
              <w:t>$36.15</w:t>
            </w:r>
          </w:p>
        </w:tc>
      </w:tr>
      <w:tr w:rsidR="00D6241B" w:rsidRPr="00507CA0" w14:paraId="12E2924D" w14:textId="77777777" w:rsidTr="00507CA0">
        <w:trPr>
          <w:trHeight w:val="300"/>
        </w:trPr>
        <w:tc>
          <w:tcPr>
            <w:tcW w:w="4665" w:type="dxa"/>
            <w:noWrap/>
            <w:hideMark/>
          </w:tcPr>
          <w:p w14:paraId="418A14F8" w14:textId="77777777" w:rsidR="00D6241B" w:rsidRPr="00507CA0" w:rsidRDefault="00D6241B" w:rsidP="00507CA0">
            <w:r w:rsidRPr="00507CA0">
              <w:t>Trial participant benefits paid 6 months after trial initiation</w:t>
            </w:r>
          </w:p>
        </w:tc>
        <w:tc>
          <w:tcPr>
            <w:tcW w:w="1075" w:type="dxa"/>
            <w:noWrap/>
            <w:hideMark/>
          </w:tcPr>
          <w:p w14:paraId="695333ED" w14:textId="77777777" w:rsidR="00D6241B" w:rsidRPr="00507CA0" w:rsidRDefault="00D6241B" w:rsidP="00507CA0">
            <w:r w:rsidRPr="00507CA0">
              <w:t>$28.14</w:t>
            </w:r>
          </w:p>
        </w:tc>
        <w:tc>
          <w:tcPr>
            <w:tcW w:w="1075" w:type="dxa"/>
            <w:noWrap/>
            <w:hideMark/>
          </w:tcPr>
          <w:p w14:paraId="37FBF007" w14:textId="77777777" w:rsidR="00D6241B" w:rsidRPr="00507CA0" w:rsidRDefault="00D6241B" w:rsidP="00507CA0">
            <w:r w:rsidRPr="00507CA0">
              <w:t>$28.82</w:t>
            </w:r>
          </w:p>
        </w:tc>
        <w:tc>
          <w:tcPr>
            <w:tcW w:w="1082" w:type="dxa"/>
            <w:noWrap/>
            <w:hideMark/>
          </w:tcPr>
          <w:p w14:paraId="573409B8" w14:textId="77777777" w:rsidR="00D6241B" w:rsidRPr="00507CA0" w:rsidRDefault="00D6241B" w:rsidP="00507CA0">
            <w:r w:rsidRPr="00507CA0">
              <w:t>$19.52</w:t>
            </w:r>
          </w:p>
        </w:tc>
        <w:tc>
          <w:tcPr>
            <w:tcW w:w="1119" w:type="dxa"/>
            <w:noWrap/>
            <w:hideMark/>
          </w:tcPr>
          <w:p w14:paraId="0265B522" w14:textId="77777777" w:rsidR="00D6241B" w:rsidRPr="00507CA0" w:rsidRDefault="00D6241B" w:rsidP="00507CA0">
            <w:r w:rsidRPr="00507CA0">
              <w:t>$36.75</w:t>
            </w:r>
          </w:p>
        </w:tc>
      </w:tr>
      <w:tr w:rsidR="00D6241B" w:rsidRPr="00507CA0" w14:paraId="3C501A82" w14:textId="77777777" w:rsidTr="00507CA0">
        <w:trPr>
          <w:trHeight w:val="300"/>
        </w:trPr>
        <w:tc>
          <w:tcPr>
            <w:tcW w:w="4665" w:type="dxa"/>
            <w:noWrap/>
            <w:hideMark/>
          </w:tcPr>
          <w:p w14:paraId="19134940" w14:textId="77777777" w:rsidR="00D6241B" w:rsidRPr="00507CA0" w:rsidRDefault="00D6241B" w:rsidP="00507CA0">
            <w:r w:rsidRPr="00507CA0">
              <w:t>Total scripts per trial participant 6 months after trial initiation</w:t>
            </w:r>
          </w:p>
        </w:tc>
        <w:tc>
          <w:tcPr>
            <w:tcW w:w="1075" w:type="dxa"/>
            <w:noWrap/>
            <w:hideMark/>
          </w:tcPr>
          <w:p w14:paraId="13EDEC5A" w14:textId="77777777" w:rsidR="00D6241B" w:rsidRPr="00507CA0" w:rsidRDefault="00D6241B" w:rsidP="00507CA0">
            <w:r w:rsidRPr="00507CA0">
              <w:t>3.26</w:t>
            </w:r>
          </w:p>
        </w:tc>
        <w:tc>
          <w:tcPr>
            <w:tcW w:w="1075" w:type="dxa"/>
            <w:noWrap/>
            <w:hideMark/>
          </w:tcPr>
          <w:p w14:paraId="2990F2D7" w14:textId="77777777" w:rsidR="00D6241B" w:rsidRPr="00507CA0" w:rsidRDefault="00D6241B" w:rsidP="00507CA0">
            <w:r w:rsidRPr="00507CA0">
              <w:t>2.88</w:t>
            </w:r>
          </w:p>
        </w:tc>
        <w:tc>
          <w:tcPr>
            <w:tcW w:w="1082" w:type="dxa"/>
            <w:noWrap/>
            <w:hideMark/>
          </w:tcPr>
          <w:p w14:paraId="38C0FA26" w14:textId="77777777" w:rsidR="00D6241B" w:rsidRPr="00507CA0" w:rsidRDefault="00D6241B" w:rsidP="00507CA0">
            <w:r w:rsidRPr="00507CA0">
              <w:t>2.43</w:t>
            </w:r>
          </w:p>
        </w:tc>
        <w:tc>
          <w:tcPr>
            <w:tcW w:w="1119" w:type="dxa"/>
            <w:noWrap/>
            <w:hideMark/>
          </w:tcPr>
          <w:p w14:paraId="5E4947B0" w14:textId="77777777" w:rsidR="00D6241B" w:rsidRPr="00507CA0" w:rsidRDefault="00D6241B" w:rsidP="00507CA0">
            <w:r w:rsidRPr="00507CA0">
              <w:t>4.08</w:t>
            </w:r>
          </w:p>
        </w:tc>
      </w:tr>
      <w:tr w:rsidR="00D6241B" w:rsidRPr="00507CA0" w14:paraId="236C2C6A" w14:textId="77777777" w:rsidTr="00507CA0">
        <w:trPr>
          <w:trHeight w:val="300"/>
        </w:trPr>
        <w:tc>
          <w:tcPr>
            <w:tcW w:w="9016" w:type="dxa"/>
            <w:gridSpan w:val="5"/>
            <w:shd w:val="clear" w:color="auto" w:fill="D0CECE" w:themeFill="background2" w:themeFillShade="E6"/>
            <w:noWrap/>
            <w:hideMark/>
          </w:tcPr>
          <w:p w14:paraId="6815B275" w14:textId="77777777" w:rsidR="00D6241B" w:rsidRPr="00507CA0" w:rsidRDefault="00D6241B" w:rsidP="00507CA0">
            <w:pPr>
              <w:pStyle w:val="TableHeading"/>
            </w:pPr>
            <w:r w:rsidRPr="00507CA0">
              <w:t xml:space="preserve">Anti-neuropathics </w:t>
            </w:r>
          </w:p>
        </w:tc>
      </w:tr>
      <w:tr w:rsidR="00D6241B" w:rsidRPr="00507CA0" w14:paraId="36283F2C" w14:textId="77777777" w:rsidTr="00507CA0">
        <w:trPr>
          <w:trHeight w:val="300"/>
        </w:trPr>
        <w:tc>
          <w:tcPr>
            <w:tcW w:w="9016" w:type="dxa"/>
            <w:gridSpan w:val="5"/>
            <w:shd w:val="clear" w:color="auto" w:fill="D0CECE" w:themeFill="background2" w:themeFillShade="E6"/>
            <w:noWrap/>
            <w:hideMark/>
          </w:tcPr>
          <w:p w14:paraId="07F0A64B" w14:textId="77777777" w:rsidR="00D6241B" w:rsidRPr="00507CA0" w:rsidRDefault="00D6241B" w:rsidP="00507CA0">
            <w:pPr>
              <w:pStyle w:val="TableHeading"/>
            </w:pPr>
            <w:r w:rsidRPr="00507CA0">
              <w:t>Baseline (n=119)</w:t>
            </w:r>
          </w:p>
        </w:tc>
      </w:tr>
      <w:tr w:rsidR="00D6241B" w:rsidRPr="00507CA0" w14:paraId="0D50F93E" w14:textId="77777777" w:rsidTr="00507CA0">
        <w:trPr>
          <w:trHeight w:val="300"/>
        </w:trPr>
        <w:tc>
          <w:tcPr>
            <w:tcW w:w="4665" w:type="dxa"/>
            <w:noWrap/>
            <w:hideMark/>
          </w:tcPr>
          <w:p w14:paraId="410C501A" w14:textId="77777777" w:rsidR="00D6241B" w:rsidRPr="00507CA0" w:rsidRDefault="00D6241B" w:rsidP="00507CA0">
            <w:r w:rsidRPr="00507CA0">
              <w:t>Total benefits paid 6 months prior to intervention</w:t>
            </w:r>
          </w:p>
        </w:tc>
        <w:tc>
          <w:tcPr>
            <w:tcW w:w="1075" w:type="dxa"/>
            <w:noWrap/>
            <w:hideMark/>
          </w:tcPr>
          <w:p w14:paraId="1069DC7A" w14:textId="77777777" w:rsidR="00D6241B" w:rsidRPr="00507CA0" w:rsidRDefault="00D6241B" w:rsidP="00507CA0">
            <w:r w:rsidRPr="00507CA0">
              <w:t>$159.81</w:t>
            </w:r>
          </w:p>
        </w:tc>
        <w:tc>
          <w:tcPr>
            <w:tcW w:w="1075" w:type="dxa"/>
            <w:noWrap/>
            <w:hideMark/>
          </w:tcPr>
          <w:p w14:paraId="483BDE6E" w14:textId="77777777" w:rsidR="00D6241B" w:rsidRPr="00507CA0" w:rsidRDefault="00D6241B" w:rsidP="00507CA0">
            <w:r w:rsidRPr="00507CA0">
              <w:t>$272.58</w:t>
            </w:r>
          </w:p>
        </w:tc>
        <w:tc>
          <w:tcPr>
            <w:tcW w:w="1082" w:type="dxa"/>
            <w:noWrap/>
            <w:hideMark/>
          </w:tcPr>
          <w:p w14:paraId="3BD0FEF3" w14:textId="77777777" w:rsidR="00D6241B" w:rsidRPr="00507CA0" w:rsidRDefault="00D6241B" w:rsidP="00507CA0">
            <w:r w:rsidRPr="00507CA0">
              <w:t>$108.87</w:t>
            </w:r>
          </w:p>
        </w:tc>
        <w:tc>
          <w:tcPr>
            <w:tcW w:w="1119" w:type="dxa"/>
            <w:noWrap/>
            <w:hideMark/>
          </w:tcPr>
          <w:p w14:paraId="5BD173B6" w14:textId="77777777" w:rsidR="00D6241B" w:rsidRPr="00507CA0" w:rsidRDefault="00D6241B" w:rsidP="00507CA0">
            <w:r w:rsidRPr="00507CA0">
              <w:t>$210.75</w:t>
            </w:r>
          </w:p>
        </w:tc>
      </w:tr>
      <w:tr w:rsidR="00D6241B" w:rsidRPr="00507CA0" w14:paraId="40BD1C10" w14:textId="77777777" w:rsidTr="00507CA0">
        <w:trPr>
          <w:trHeight w:val="300"/>
        </w:trPr>
        <w:tc>
          <w:tcPr>
            <w:tcW w:w="4665" w:type="dxa"/>
            <w:noWrap/>
            <w:hideMark/>
          </w:tcPr>
          <w:p w14:paraId="7676771E" w14:textId="77777777" w:rsidR="00D6241B" w:rsidRPr="00507CA0" w:rsidRDefault="00D6241B" w:rsidP="00507CA0">
            <w:r w:rsidRPr="00507CA0">
              <w:t>Trial participant benefit paid 6 months prior to intervention</w:t>
            </w:r>
          </w:p>
        </w:tc>
        <w:tc>
          <w:tcPr>
            <w:tcW w:w="1075" w:type="dxa"/>
            <w:noWrap/>
            <w:hideMark/>
          </w:tcPr>
          <w:p w14:paraId="39C4B18F" w14:textId="77777777" w:rsidR="00D6241B" w:rsidRPr="00507CA0" w:rsidRDefault="00D6241B" w:rsidP="00507CA0">
            <w:r w:rsidRPr="00507CA0">
              <w:t>$116.31</w:t>
            </w:r>
          </w:p>
        </w:tc>
        <w:tc>
          <w:tcPr>
            <w:tcW w:w="1075" w:type="dxa"/>
            <w:noWrap/>
            <w:hideMark/>
          </w:tcPr>
          <w:p w14:paraId="49DC97EF" w14:textId="77777777" w:rsidR="00D6241B" w:rsidRPr="00507CA0" w:rsidRDefault="00D6241B" w:rsidP="00507CA0">
            <w:r w:rsidRPr="00507CA0">
              <w:t>$159.35</w:t>
            </w:r>
          </w:p>
        </w:tc>
        <w:tc>
          <w:tcPr>
            <w:tcW w:w="1082" w:type="dxa"/>
            <w:noWrap/>
            <w:hideMark/>
          </w:tcPr>
          <w:p w14:paraId="2EBD95A0" w14:textId="77777777" w:rsidR="00D6241B" w:rsidRPr="00507CA0" w:rsidRDefault="00D6241B" w:rsidP="00507CA0">
            <w:r w:rsidRPr="00507CA0">
              <w:t>$61.94</w:t>
            </w:r>
          </w:p>
        </w:tc>
        <w:tc>
          <w:tcPr>
            <w:tcW w:w="1119" w:type="dxa"/>
            <w:noWrap/>
            <w:hideMark/>
          </w:tcPr>
          <w:p w14:paraId="3A21E0E2" w14:textId="77777777" w:rsidR="00D6241B" w:rsidRPr="00507CA0" w:rsidRDefault="00D6241B" w:rsidP="00507CA0">
            <w:r w:rsidRPr="00507CA0">
              <w:t>$170.67</w:t>
            </w:r>
          </w:p>
        </w:tc>
      </w:tr>
      <w:tr w:rsidR="00D6241B" w:rsidRPr="00507CA0" w14:paraId="0F687747" w14:textId="77777777" w:rsidTr="00507CA0">
        <w:trPr>
          <w:trHeight w:val="300"/>
        </w:trPr>
        <w:tc>
          <w:tcPr>
            <w:tcW w:w="4665" w:type="dxa"/>
            <w:noWrap/>
            <w:hideMark/>
          </w:tcPr>
          <w:p w14:paraId="31EA631C" w14:textId="77777777" w:rsidR="00D6241B" w:rsidRPr="00507CA0" w:rsidRDefault="00D6241B" w:rsidP="00507CA0">
            <w:r w:rsidRPr="00507CA0">
              <w:t>Total scripts per trial participant 6 months prior to intervention</w:t>
            </w:r>
          </w:p>
        </w:tc>
        <w:tc>
          <w:tcPr>
            <w:tcW w:w="1075" w:type="dxa"/>
            <w:noWrap/>
            <w:hideMark/>
          </w:tcPr>
          <w:p w14:paraId="07E90616" w14:textId="77777777" w:rsidR="00D6241B" w:rsidRPr="00507CA0" w:rsidRDefault="00D6241B" w:rsidP="00507CA0">
            <w:r w:rsidRPr="00507CA0">
              <w:t>4.55</w:t>
            </w:r>
          </w:p>
        </w:tc>
        <w:tc>
          <w:tcPr>
            <w:tcW w:w="1075" w:type="dxa"/>
            <w:noWrap/>
            <w:hideMark/>
          </w:tcPr>
          <w:p w14:paraId="119B3676" w14:textId="77777777" w:rsidR="00D6241B" w:rsidRPr="00507CA0" w:rsidRDefault="00D6241B" w:rsidP="00507CA0">
            <w:r w:rsidRPr="00507CA0">
              <w:t>5.23</w:t>
            </w:r>
          </w:p>
        </w:tc>
        <w:tc>
          <w:tcPr>
            <w:tcW w:w="1082" w:type="dxa"/>
            <w:noWrap/>
            <w:hideMark/>
          </w:tcPr>
          <w:p w14:paraId="0A8516C0" w14:textId="77777777" w:rsidR="00D6241B" w:rsidRPr="00507CA0" w:rsidRDefault="00D6241B" w:rsidP="00507CA0">
            <w:r w:rsidRPr="00507CA0">
              <w:t>3.62</w:t>
            </w:r>
          </w:p>
        </w:tc>
        <w:tc>
          <w:tcPr>
            <w:tcW w:w="1119" w:type="dxa"/>
            <w:noWrap/>
            <w:hideMark/>
          </w:tcPr>
          <w:p w14:paraId="2EC67AF9" w14:textId="77777777" w:rsidR="00D6241B" w:rsidRPr="00507CA0" w:rsidRDefault="00D6241B" w:rsidP="00507CA0">
            <w:r w:rsidRPr="00507CA0">
              <w:t>6.26</w:t>
            </w:r>
          </w:p>
        </w:tc>
      </w:tr>
      <w:tr w:rsidR="00D6241B" w:rsidRPr="00507CA0" w14:paraId="6EE889DE" w14:textId="77777777" w:rsidTr="00507CA0">
        <w:trPr>
          <w:trHeight w:val="300"/>
        </w:trPr>
        <w:tc>
          <w:tcPr>
            <w:tcW w:w="9016" w:type="dxa"/>
            <w:gridSpan w:val="5"/>
            <w:shd w:val="clear" w:color="auto" w:fill="D0CECE" w:themeFill="background2" w:themeFillShade="E6"/>
            <w:noWrap/>
            <w:hideMark/>
          </w:tcPr>
          <w:p w14:paraId="35B4A9F2" w14:textId="77777777" w:rsidR="00D6241B" w:rsidRPr="00507CA0" w:rsidRDefault="00D6241B" w:rsidP="00507CA0">
            <w:pPr>
              <w:pStyle w:val="TableHeading"/>
            </w:pPr>
            <w:r w:rsidRPr="00507CA0">
              <w:t>Follow up (n=36)</w:t>
            </w:r>
          </w:p>
        </w:tc>
      </w:tr>
      <w:tr w:rsidR="00D6241B" w:rsidRPr="00507CA0" w14:paraId="585DC349" w14:textId="77777777" w:rsidTr="00507CA0">
        <w:trPr>
          <w:trHeight w:val="300"/>
        </w:trPr>
        <w:tc>
          <w:tcPr>
            <w:tcW w:w="4665" w:type="dxa"/>
            <w:noWrap/>
            <w:hideMark/>
          </w:tcPr>
          <w:p w14:paraId="69FE0B7F" w14:textId="77777777" w:rsidR="00D6241B" w:rsidRPr="00507CA0" w:rsidRDefault="00D6241B" w:rsidP="00507CA0">
            <w:r w:rsidRPr="00507CA0">
              <w:t>Total benefits paid 6 months after trial initiation</w:t>
            </w:r>
          </w:p>
        </w:tc>
        <w:tc>
          <w:tcPr>
            <w:tcW w:w="1075" w:type="dxa"/>
            <w:noWrap/>
            <w:hideMark/>
          </w:tcPr>
          <w:p w14:paraId="520BFF19" w14:textId="77777777" w:rsidR="00D6241B" w:rsidRPr="00507CA0" w:rsidRDefault="00D6241B" w:rsidP="00507CA0">
            <w:r w:rsidRPr="00507CA0">
              <w:t>$36.09</w:t>
            </w:r>
          </w:p>
        </w:tc>
        <w:tc>
          <w:tcPr>
            <w:tcW w:w="1075" w:type="dxa"/>
            <w:noWrap/>
            <w:hideMark/>
          </w:tcPr>
          <w:p w14:paraId="31463481" w14:textId="77777777" w:rsidR="00D6241B" w:rsidRPr="00507CA0" w:rsidRDefault="00D6241B" w:rsidP="00507CA0">
            <w:r w:rsidRPr="00507CA0">
              <w:t>$44.87</w:t>
            </w:r>
          </w:p>
        </w:tc>
        <w:tc>
          <w:tcPr>
            <w:tcW w:w="1082" w:type="dxa"/>
            <w:noWrap/>
            <w:hideMark/>
          </w:tcPr>
          <w:p w14:paraId="6D590B35" w14:textId="77777777" w:rsidR="00D6241B" w:rsidRPr="00507CA0" w:rsidRDefault="00D6241B" w:rsidP="00507CA0">
            <w:r w:rsidRPr="00507CA0">
              <w:t>$27.42</w:t>
            </w:r>
          </w:p>
        </w:tc>
        <w:tc>
          <w:tcPr>
            <w:tcW w:w="1119" w:type="dxa"/>
            <w:noWrap/>
            <w:hideMark/>
          </w:tcPr>
          <w:p w14:paraId="0C0FE200" w14:textId="77777777" w:rsidR="00D6241B" w:rsidRPr="00507CA0" w:rsidRDefault="00D6241B" w:rsidP="00507CA0">
            <w:r w:rsidRPr="00507CA0">
              <w:t>$44.75</w:t>
            </w:r>
          </w:p>
        </w:tc>
      </w:tr>
      <w:tr w:rsidR="00D6241B" w:rsidRPr="00507CA0" w14:paraId="194B2428" w14:textId="77777777" w:rsidTr="00507CA0">
        <w:trPr>
          <w:trHeight w:val="300"/>
        </w:trPr>
        <w:tc>
          <w:tcPr>
            <w:tcW w:w="4665" w:type="dxa"/>
            <w:noWrap/>
            <w:hideMark/>
          </w:tcPr>
          <w:p w14:paraId="2019A495" w14:textId="77777777" w:rsidR="00D6241B" w:rsidRPr="00507CA0" w:rsidRDefault="00D6241B" w:rsidP="00507CA0">
            <w:r w:rsidRPr="00507CA0">
              <w:t>Trial participant benefits paid 6 months after trial initiation</w:t>
            </w:r>
          </w:p>
        </w:tc>
        <w:tc>
          <w:tcPr>
            <w:tcW w:w="1075" w:type="dxa"/>
            <w:noWrap/>
            <w:hideMark/>
          </w:tcPr>
          <w:p w14:paraId="12CBB289" w14:textId="77777777" w:rsidR="00D6241B" w:rsidRPr="00507CA0" w:rsidRDefault="00D6241B" w:rsidP="00507CA0">
            <w:r w:rsidRPr="00507CA0">
              <w:t>$47.54</w:t>
            </w:r>
          </w:p>
        </w:tc>
        <w:tc>
          <w:tcPr>
            <w:tcW w:w="1075" w:type="dxa"/>
            <w:noWrap/>
            <w:hideMark/>
          </w:tcPr>
          <w:p w14:paraId="2B8CF369" w14:textId="77777777" w:rsidR="00D6241B" w:rsidRPr="00507CA0" w:rsidRDefault="00D6241B" w:rsidP="00507CA0">
            <w:r w:rsidRPr="00507CA0">
              <w:t>$72.00</w:t>
            </w:r>
          </w:p>
        </w:tc>
        <w:tc>
          <w:tcPr>
            <w:tcW w:w="1082" w:type="dxa"/>
            <w:noWrap/>
            <w:hideMark/>
          </w:tcPr>
          <w:p w14:paraId="5962BB1D" w14:textId="77777777" w:rsidR="00D6241B" w:rsidRPr="00507CA0" w:rsidRDefault="00D6241B" w:rsidP="00507CA0">
            <w:r w:rsidRPr="00507CA0">
              <w:t>$21.78</w:t>
            </w:r>
          </w:p>
        </w:tc>
        <w:tc>
          <w:tcPr>
            <w:tcW w:w="1119" w:type="dxa"/>
            <w:noWrap/>
            <w:hideMark/>
          </w:tcPr>
          <w:p w14:paraId="3BB13BAD" w14:textId="77777777" w:rsidR="00D6241B" w:rsidRPr="00507CA0" w:rsidRDefault="00D6241B" w:rsidP="00507CA0">
            <w:r w:rsidRPr="00507CA0">
              <w:t>$73.30</w:t>
            </w:r>
          </w:p>
        </w:tc>
      </w:tr>
      <w:tr w:rsidR="00D6241B" w:rsidRPr="00507CA0" w14:paraId="668EF27E" w14:textId="77777777" w:rsidTr="00507CA0">
        <w:trPr>
          <w:trHeight w:val="300"/>
        </w:trPr>
        <w:tc>
          <w:tcPr>
            <w:tcW w:w="4665" w:type="dxa"/>
            <w:noWrap/>
            <w:hideMark/>
          </w:tcPr>
          <w:p w14:paraId="72B6D0DE" w14:textId="77777777" w:rsidR="00D6241B" w:rsidRPr="00507CA0" w:rsidRDefault="00D6241B" w:rsidP="00507CA0">
            <w:r w:rsidRPr="00507CA0">
              <w:t>Total scripts per trial participant 6 months after trial initiation</w:t>
            </w:r>
          </w:p>
        </w:tc>
        <w:tc>
          <w:tcPr>
            <w:tcW w:w="1075" w:type="dxa"/>
            <w:noWrap/>
            <w:hideMark/>
          </w:tcPr>
          <w:p w14:paraId="6A77D9A5" w14:textId="77777777" w:rsidR="00D6241B" w:rsidRPr="00507CA0" w:rsidRDefault="00D6241B" w:rsidP="00507CA0">
            <w:r w:rsidRPr="00507CA0">
              <w:t>4.00</w:t>
            </w:r>
          </w:p>
        </w:tc>
        <w:tc>
          <w:tcPr>
            <w:tcW w:w="1075" w:type="dxa"/>
            <w:noWrap/>
            <w:hideMark/>
          </w:tcPr>
          <w:p w14:paraId="12E578AB" w14:textId="77777777" w:rsidR="00D6241B" w:rsidRPr="00507CA0" w:rsidRDefault="00D6241B" w:rsidP="00507CA0">
            <w:r w:rsidRPr="00507CA0">
              <w:t>3.91</w:t>
            </w:r>
          </w:p>
        </w:tc>
        <w:tc>
          <w:tcPr>
            <w:tcW w:w="1082" w:type="dxa"/>
            <w:noWrap/>
            <w:hideMark/>
          </w:tcPr>
          <w:p w14:paraId="0852F6EA" w14:textId="77777777" w:rsidR="00D6241B" w:rsidRPr="00507CA0" w:rsidRDefault="00D6241B" w:rsidP="00507CA0">
            <w:r w:rsidRPr="00507CA0">
              <w:t>2.72</w:t>
            </w:r>
          </w:p>
        </w:tc>
        <w:tc>
          <w:tcPr>
            <w:tcW w:w="1119" w:type="dxa"/>
            <w:noWrap/>
            <w:hideMark/>
          </w:tcPr>
          <w:p w14:paraId="71D72AB9" w14:textId="77777777" w:rsidR="00D6241B" w:rsidRPr="00507CA0" w:rsidRDefault="00D6241B" w:rsidP="00507CA0">
            <w:r w:rsidRPr="00507CA0">
              <w:t>5.28</w:t>
            </w:r>
          </w:p>
        </w:tc>
      </w:tr>
      <w:tr w:rsidR="00D6241B" w:rsidRPr="00507CA0" w14:paraId="49503E53" w14:textId="77777777" w:rsidTr="00507CA0">
        <w:trPr>
          <w:trHeight w:val="300"/>
        </w:trPr>
        <w:tc>
          <w:tcPr>
            <w:tcW w:w="9016" w:type="dxa"/>
            <w:gridSpan w:val="5"/>
            <w:shd w:val="clear" w:color="auto" w:fill="D0CECE" w:themeFill="background2" w:themeFillShade="E6"/>
            <w:noWrap/>
            <w:hideMark/>
          </w:tcPr>
          <w:p w14:paraId="14F9AC36" w14:textId="77777777" w:rsidR="00D6241B" w:rsidRPr="00507CA0" w:rsidRDefault="00D6241B" w:rsidP="00507CA0">
            <w:pPr>
              <w:pStyle w:val="TableHeading"/>
            </w:pPr>
            <w:r w:rsidRPr="00507CA0">
              <w:t xml:space="preserve">NSAIDs </w:t>
            </w:r>
          </w:p>
        </w:tc>
      </w:tr>
      <w:tr w:rsidR="00D6241B" w:rsidRPr="00507CA0" w14:paraId="4712B183" w14:textId="77777777" w:rsidTr="00507CA0">
        <w:trPr>
          <w:trHeight w:val="300"/>
        </w:trPr>
        <w:tc>
          <w:tcPr>
            <w:tcW w:w="9016" w:type="dxa"/>
            <w:gridSpan w:val="5"/>
            <w:shd w:val="clear" w:color="auto" w:fill="D0CECE" w:themeFill="background2" w:themeFillShade="E6"/>
            <w:noWrap/>
            <w:hideMark/>
          </w:tcPr>
          <w:p w14:paraId="2673E486" w14:textId="77777777" w:rsidR="00D6241B" w:rsidRPr="00507CA0" w:rsidRDefault="00D6241B" w:rsidP="00507CA0">
            <w:pPr>
              <w:pStyle w:val="TableHeading"/>
            </w:pPr>
            <w:r w:rsidRPr="00507CA0">
              <w:t>Baseline (n=92)</w:t>
            </w:r>
          </w:p>
        </w:tc>
      </w:tr>
      <w:tr w:rsidR="00D6241B" w:rsidRPr="00507CA0" w14:paraId="30AD1E10" w14:textId="77777777" w:rsidTr="00507CA0">
        <w:trPr>
          <w:trHeight w:val="300"/>
        </w:trPr>
        <w:tc>
          <w:tcPr>
            <w:tcW w:w="4665" w:type="dxa"/>
            <w:noWrap/>
            <w:hideMark/>
          </w:tcPr>
          <w:p w14:paraId="3330B759" w14:textId="77777777" w:rsidR="00D6241B" w:rsidRPr="00507CA0" w:rsidRDefault="00D6241B" w:rsidP="00507CA0">
            <w:r w:rsidRPr="00507CA0">
              <w:t>Total benefits paid 6 months prior to intervention</w:t>
            </w:r>
          </w:p>
        </w:tc>
        <w:tc>
          <w:tcPr>
            <w:tcW w:w="1075" w:type="dxa"/>
            <w:noWrap/>
            <w:hideMark/>
          </w:tcPr>
          <w:p w14:paraId="6EF6931E" w14:textId="77777777" w:rsidR="00D6241B" w:rsidRPr="00507CA0" w:rsidRDefault="00D6241B" w:rsidP="00507CA0">
            <w:r w:rsidRPr="00507CA0">
              <w:t>$33.57</w:t>
            </w:r>
          </w:p>
        </w:tc>
        <w:tc>
          <w:tcPr>
            <w:tcW w:w="1075" w:type="dxa"/>
            <w:noWrap/>
            <w:hideMark/>
          </w:tcPr>
          <w:p w14:paraId="0476D22C" w14:textId="77777777" w:rsidR="00D6241B" w:rsidRPr="00507CA0" w:rsidRDefault="00D6241B" w:rsidP="00507CA0">
            <w:r w:rsidRPr="00507CA0">
              <w:t>$33.77</w:t>
            </w:r>
          </w:p>
        </w:tc>
        <w:tc>
          <w:tcPr>
            <w:tcW w:w="1082" w:type="dxa"/>
            <w:noWrap/>
            <w:hideMark/>
          </w:tcPr>
          <w:p w14:paraId="5D69A797" w14:textId="77777777" w:rsidR="00D6241B" w:rsidRPr="00507CA0" w:rsidRDefault="00D6241B" w:rsidP="00507CA0">
            <w:r w:rsidRPr="00507CA0">
              <w:t>$25.48</w:t>
            </w:r>
          </w:p>
        </w:tc>
        <w:tc>
          <w:tcPr>
            <w:tcW w:w="1119" w:type="dxa"/>
            <w:noWrap/>
            <w:hideMark/>
          </w:tcPr>
          <w:p w14:paraId="394F423E" w14:textId="77777777" w:rsidR="00D6241B" w:rsidRPr="00507CA0" w:rsidRDefault="00D6241B" w:rsidP="00507CA0">
            <w:r w:rsidRPr="00507CA0">
              <w:t>$41.66</w:t>
            </w:r>
          </w:p>
        </w:tc>
      </w:tr>
      <w:tr w:rsidR="00D6241B" w:rsidRPr="00507CA0" w14:paraId="0EB0DEEA" w14:textId="77777777" w:rsidTr="00507CA0">
        <w:trPr>
          <w:trHeight w:val="300"/>
        </w:trPr>
        <w:tc>
          <w:tcPr>
            <w:tcW w:w="4665" w:type="dxa"/>
            <w:noWrap/>
            <w:hideMark/>
          </w:tcPr>
          <w:p w14:paraId="7C6727F9" w14:textId="77777777" w:rsidR="00D6241B" w:rsidRPr="00507CA0" w:rsidRDefault="00D6241B" w:rsidP="00507CA0">
            <w:r w:rsidRPr="00507CA0">
              <w:t>Trial participant benefit paid 6 months prior to intervention</w:t>
            </w:r>
          </w:p>
        </w:tc>
        <w:tc>
          <w:tcPr>
            <w:tcW w:w="1075" w:type="dxa"/>
            <w:noWrap/>
            <w:hideMark/>
          </w:tcPr>
          <w:p w14:paraId="1C756555" w14:textId="77777777" w:rsidR="00D6241B" w:rsidRPr="00507CA0" w:rsidRDefault="00D6241B" w:rsidP="00507CA0">
            <w:r w:rsidRPr="00507CA0">
              <w:t>$31.61</w:t>
            </w:r>
          </w:p>
        </w:tc>
        <w:tc>
          <w:tcPr>
            <w:tcW w:w="1075" w:type="dxa"/>
            <w:noWrap/>
            <w:hideMark/>
          </w:tcPr>
          <w:p w14:paraId="5EBD3AAE" w14:textId="77777777" w:rsidR="00D6241B" w:rsidRPr="00507CA0" w:rsidRDefault="00D6241B" w:rsidP="00507CA0">
            <w:r w:rsidRPr="00507CA0">
              <w:t>$32.43</w:t>
            </w:r>
          </w:p>
        </w:tc>
        <w:tc>
          <w:tcPr>
            <w:tcW w:w="1082" w:type="dxa"/>
            <w:noWrap/>
            <w:hideMark/>
          </w:tcPr>
          <w:p w14:paraId="1C810605" w14:textId="77777777" w:rsidR="00D6241B" w:rsidRPr="00507CA0" w:rsidRDefault="00D6241B" w:rsidP="00507CA0">
            <w:r w:rsidRPr="00507CA0">
              <w:t>$15.72</w:t>
            </w:r>
          </w:p>
        </w:tc>
        <w:tc>
          <w:tcPr>
            <w:tcW w:w="1119" w:type="dxa"/>
            <w:noWrap/>
            <w:hideMark/>
          </w:tcPr>
          <w:p w14:paraId="1CD0BB5F" w14:textId="77777777" w:rsidR="00D6241B" w:rsidRPr="00507CA0" w:rsidRDefault="00D6241B" w:rsidP="00507CA0">
            <w:r w:rsidRPr="00507CA0">
              <w:t>$47.50</w:t>
            </w:r>
          </w:p>
        </w:tc>
      </w:tr>
      <w:tr w:rsidR="00D6241B" w:rsidRPr="00507CA0" w14:paraId="4AA85E8A" w14:textId="77777777" w:rsidTr="00507CA0">
        <w:trPr>
          <w:trHeight w:val="300"/>
        </w:trPr>
        <w:tc>
          <w:tcPr>
            <w:tcW w:w="4665" w:type="dxa"/>
            <w:noWrap/>
            <w:hideMark/>
          </w:tcPr>
          <w:p w14:paraId="326481B6" w14:textId="77777777" w:rsidR="00D6241B" w:rsidRPr="00507CA0" w:rsidRDefault="00D6241B" w:rsidP="00507CA0">
            <w:r w:rsidRPr="00507CA0">
              <w:t>Total scripts per trial participant 6 months prior to intervention</w:t>
            </w:r>
          </w:p>
        </w:tc>
        <w:tc>
          <w:tcPr>
            <w:tcW w:w="1075" w:type="dxa"/>
            <w:noWrap/>
            <w:hideMark/>
          </w:tcPr>
          <w:p w14:paraId="54D100A0" w14:textId="77777777" w:rsidR="00D6241B" w:rsidRPr="00507CA0" w:rsidRDefault="00D6241B" w:rsidP="00507CA0">
            <w:r w:rsidRPr="00507CA0">
              <w:t>2.87</w:t>
            </w:r>
          </w:p>
        </w:tc>
        <w:tc>
          <w:tcPr>
            <w:tcW w:w="1075" w:type="dxa"/>
            <w:noWrap/>
            <w:hideMark/>
          </w:tcPr>
          <w:p w14:paraId="7111EE56" w14:textId="77777777" w:rsidR="00D6241B" w:rsidRPr="00507CA0" w:rsidRDefault="00D6241B" w:rsidP="00507CA0">
            <w:r w:rsidRPr="00507CA0">
              <w:t>2.65</w:t>
            </w:r>
          </w:p>
        </w:tc>
        <w:tc>
          <w:tcPr>
            <w:tcW w:w="1082" w:type="dxa"/>
            <w:noWrap/>
            <w:hideMark/>
          </w:tcPr>
          <w:p w14:paraId="57F14EE1" w14:textId="77777777" w:rsidR="00D6241B" w:rsidRPr="00507CA0" w:rsidRDefault="00D6241B" w:rsidP="00507CA0">
            <w:r w:rsidRPr="00507CA0">
              <w:t>2.33</w:t>
            </w:r>
          </w:p>
        </w:tc>
        <w:tc>
          <w:tcPr>
            <w:tcW w:w="1119" w:type="dxa"/>
            <w:noWrap/>
            <w:hideMark/>
          </w:tcPr>
          <w:p w14:paraId="5F6BEE78" w14:textId="77777777" w:rsidR="00D6241B" w:rsidRPr="00507CA0" w:rsidRDefault="00D6241B" w:rsidP="00507CA0">
            <w:r w:rsidRPr="00507CA0">
              <w:t>4.06</w:t>
            </w:r>
          </w:p>
        </w:tc>
      </w:tr>
      <w:tr w:rsidR="00D6241B" w:rsidRPr="00507CA0" w14:paraId="7E9D3424" w14:textId="77777777" w:rsidTr="00507CA0">
        <w:trPr>
          <w:trHeight w:val="300"/>
        </w:trPr>
        <w:tc>
          <w:tcPr>
            <w:tcW w:w="9016" w:type="dxa"/>
            <w:gridSpan w:val="5"/>
            <w:shd w:val="clear" w:color="auto" w:fill="D0CECE" w:themeFill="background2" w:themeFillShade="E6"/>
            <w:noWrap/>
            <w:hideMark/>
          </w:tcPr>
          <w:p w14:paraId="383FB205" w14:textId="77777777" w:rsidR="00D6241B" w:rsidRPr="00507CA0" w:rsidRDefault="00D6241B" w:rsidP="00507CA0">
            <w:pPr>
              <w:pStyle w:val="TableHeading"/>
            </w:pPr>
            <w:r w:rsidRPr="00507CA0">
              <w:t>Follow up (n=19)</w:t>
            </w:r>
          </w:p>
        </w:tc>
      </w:tr>
      <w:tr w:rsidR="00D6241B" w:rsidRPr="00507CA0" w14:paraId="48DB5524" w14:textId="77777777" w:rsidTr="00507CA0">
        <w:trPr>
          <w:trHeight w:val="300"/>
        </w:trPr>
        <w:tc>
          <w:tcPr>
            <w:tcW w:w="4665" w:type="dxa"/>
            <w:noWrap/>
            <w:hideMark/>
          </w:tcPr>
          <w:p w14:paraId="6FE65079" w14:textId="77777777" w:rsidR="00D6241B" w:rsidRPr="00507CA0" w:rsidRDefault="00D6241B" w:rsidP="00507CA0">
            <w:r w:rsidRPr="00507CA0">
              <w:t>Total benefits paid 6 months after trial initiation</w:t>
            </w:r>
          </w:p>
        </w:tc>
        <w:tc>
          <w:tcPr>
            <w:tcW w:w="1075" w:type="dxa"/>
            <w:noWrap/>
            <w:hideMark/>
          </w:tcPr>
          <w:p w14:paraId="71AA147C" w14:textId="77777777" w:rsidR="00D6241B" w:rsidRPr="00507CA0" w:rsidRDefault="00D6241B" w:rsidP="00507CA0">
            <w:r w:rsidRPr="00507CA0">
              <w:t>$23.99</w:t>
            </w:r>
          </w:p>
        </w:tc>
        <w:tc>
          <w:tcPr>
            <w:tcW w:w="1075" w:type="dxa"/>
            <w:noWrap/>
            <w:hideMark/>
          </w:tcPr>
          <w:p w14:paraId="24E0D3DB" w14:textId="77777777" w:rsidR="00D6241B" w:rsidRPr="00507CA0" w:rsidRDefault="00D6241B" w:rsidP="00507CA0">
            <w:r w:rsidRPr="00507CA0">
              <w:t>$23.36</w:t>
            </w:r>
          </w:p>
        </w:tc>
        <w:tc>
          <w:tcPr>
            <w:tcW w:w="1082" w:type="dxa"/>
            <w:noWrap/>
            <w:hideMark/>
          </w:tcPr>
          <w:p w14:paraId="602C474E" w14:textId="77777777" w:rsidR="00D6241B" w:rsidRPr="00507CA0" w:rsidRDefault="00D6241B" w:rsidP="00507CA0">
            <w:r w:rsidRPr="00507CA0">
              <w:t>$18.96</w:t>
            </w:r>
          </w:p>
        </w:tc>
        <w:tc>
          <w:tcPr>
            <w:tcW w:w="1119" w:type="dxa"/>
            <w:noWrap/>
            <w:hideMark/>
          </w:tcPr>
          <w:p w14:paraId="1DB877DF" w14:textId="77777777" w:rsidR="00D6241B" w:rsidRPr="00507CA0" w:rsidRDefault="00D6241B" w:rsidP="00507CA0">
            <w:r w:rsidRPr="00507CA0">
              <w:t>$29.02</w:t>
            </w:r>
          </w:p>
        </w:tc>
      </w:tr>
      <w:tr w:rsidR="00D6241B" w:rsidRPr="00507CA0" w14:paraId="3934AC5E" w14:textId="77777777" w:rsidTr="00507CA0">
        <w:trPr>
          <w:trHeight w:val="300"/>
        </w:trPr>
        <w:tc>
          <w:tcPr>
            <w:tcW w:w="4665" w:type="dxa"/>
            <w:noWrap/>
            <w:hideMark/>
          </w:tcPr>
          <w:p w14:paraId="215E2996" w14:textId="77777777" w:rsidR="00D6241B" w:rsidRPr="00507CA0" w:rsidRDefault="00D6241B" w:rsidP="00507CA0">
            <w:r w:rsidRPr="00507CA0">
              <w:t>Trial participant benefits paid 6 months after trial initiation</w:t>
            </w:r>
          </w:p>
        </w:tc>
        <w:tc>
          <w:tcPr>
            <w:tcW w:w="1075" w:type="dxa"/>
            <w:noWrap/>
            <w:hideMark/>
          </w:tcPr>
          <w:p w14:paraId="346E1B5C" w14:textId="77777777" w:rsidR="00D6241B" w:rsidRPr="00507CA0" w:rsidRDefault="00D6241B" w:rsidP="00507CA0">
            <w:r w:rsidRPr="00507CA0">
              <w:t>$22.78</w:t>
            </w:r>
          </w:p>
        </w:tc>
        <w:tc>
          <w:tcPr>
            <w:tcW w:w="1075" w:type="dxa"/>
            <w:noWrap/>
            <w:hideMark/>
          </w:tcPr>
          <w:p w14:paraId="7F1C7747" w14:textId="77777777" w:rsidR="00D6241B" w:rsidRPr="00507CA0" w:rsidRDefault="00D6241B" w:rsidP="00507CA0">
            <w:r w:rsidRPr="00507CA0">
              <w:t>$23.47</w:t>
            </w:r>
          </w:p>
        </w:tc>
        <w:tc>
          <w:tcPr>
            <w:tcW w:w="1082" w:type="dxa"/>
            <w:noWrap/>
            <w:hideMark/>
          </w:tcPr>
          <w:p w14:paraId="0218DD5A" w14:textId="77777777" w:rsidR="00D6241B" w:rsidRPr="00507CA0" w:rsidRDefault="00D6241B" w:rsidP="00507CA0">
            <w:r w:rsidRPr="00507CA0">
              <w:t>$11.94</w:t>
            </w:r>
          </w:p>
        </w:tc>
        <w:tc>
          <w:tcPr>
            <w:tcW w:w="1119" w:type="dxa"/>
            <w:noWrap/>
            <w:hideMark/>
          </w:tcPr>
          <w:p w14:paraId="0EF0713B" w14:textId="77777777" w:rsidR="00D6241B" w:rsidRPr="00507CA0" w:rsidRDefault="00D6241B" w:rsidP="00507CA0">
            <w:r w:rsidRPr="00507CA0">
              <w:t>$33.62</w:t>
            </w:r>
          </w:p>
        </w:tc>
      </w:tr>
      <w:tr w:rsidR="00D6241B" w:rsidRPr="00507CA0" w14:paraId="29363451" w14:textId="77777777" w:rsidTr="00507CA0">
        <w:trPr>
          <w:trHeight w:val="300"/>
        </w:trPr>
        <w:tc>
          <w:tcPr>
            <w:tcW w:w="4665" w:type="dxa"/>
            <w:noWrap/>
            <w:hideMark/>
          </w:tcPr>
          <w:p w14:paraId="34C56B04" w14:textId="77777777" w:rsidR="00D6241B" w:rsidRPr="00507CA0" w:rsidRDefault="00D6241B" w:rsidP="00507CA0">
            <w:r w:rsidRPr="00507CA0">
              <w:t>Total scripts per trial participant 6 months after trial initiation</w:t>
            </w:r>
          </w:p>
        </w:tc>
        <w:tc>
          <w:tcPr>
            <w:tcW w:w="1075" w:type="dxa"/>
            <w:noWrap/>
            <w:hideMark/>
          </w:tcPr>
          <w:p w14:paraId="14A73C44" w14:textId="77777777" w:rsidR="00D6241B" w:rsidRPr="00507CA0" w:rsidRDefault="00D6241B" w:rsidP="00507CA0">
            <w:r w:rsidRPr="00507CA0">
              <w:t>2.95</w:t>
            </w:r>
          </w:p>
        </w:tc>
        <w:tc>
          <w:tcPr>
            <w:tcW w:w="1075" w:type="dxa"/>
            <w:noWrap/>
            <w:hideMark/>
          </w:tcPr>
          <w:p w14:paraId="6EBFBEF0" w14:textId="77777777" w:rsidR="00D6241B" w:rsidRPr="00507CA0" w:rsidRDefault="00D6241B" w:rsidP="00507CA0">
            <w:r w:rsidRPr="00507CA0">
              <w:t>2.59</w:t>
            </w:r>
          </w:p>
        </w:tc>
        <w:tc>
          <w:tcPr>
            <w:tcW w:w="1082" w:type="dxa"/>
            <w:noWrap/>
            <w:hideMark/>
          </w:tcPr>
          <w:p w14:paraId="4D0CECE8" w14:textId="77777777" w:rsidR="00D6241B" w:rsidRPr="00507CA0" w:rsidRDefault="00D6241B" w:rsidP="00507CA0">
            <w:r w:rsidRPr="00507CA0">
              <w:t>1.78</w:t>
            </w:r>
          </w:p>
        </w:tc>
        <w:tc>
          <w:tcPr>
            <w:tcW w:w="1119" w:type="dxa"/>
            <w:noWrap/>
            <w:hideMark/>
          </w:tcPr>
          <w:p w14:paraId="03E95388" w14:textId="77777777" w:rsidR="00D6241B" w:rsidRPr="00507CA0" w:rsidRDefault="00D6241B" w:rsidP="00507CA0">
            <w:r w:rsidRPr="00507CA0">
              <w:t>4.11</w:t>
            </w:r>
          </w:p>
        </w:tc>
      </w:tr>
      <w:tr w:rsidR="00D6241B" w:rsidRPr="00507CA0" w14:paraId="5175A45D" w14:textId="77777777" w:rsidTr="00507CA0">
        <w:trPr>
          <w:trHeight w:val="300"/>
        </w:trPr>
        <w:tc>
          <w:tcPr>
            <w:tcW w:w="9016" w:type="dxa"/>
            <w:gridSpan w:val="5"/>
            <w:shd w:val="clear" w:color="auto" w:fill="D0CECE" w:themeFill="background2" w:themeFillShade="E6"/>
            <w:noWrap/>
            <w:hideMark/>
          </w:tcPr>
          <w:p w14:paraId="1F81CBD6" w14:textId="77777777" w:rsidR="00D6241B" w:rsidRPr="00507CA0" w:rsidRDefault="00D6241B" w:rsidP="00507CA0">
            <w:pPr>
              <w:pStyle w:val="TableHeading"/>
            </w:pPr>
            <w:r w:rsidRPr="00507CA0">
              <w:t xml:space="preserve">Benzodiazepines </w:t>
            </w:r>
          </w:p>
        </w:tc>
      </w:tr>
      <w:tr w:rsidR="00D6241B" w:rsidRPr="00507CA0" w14:paraId="177E27F1" w14:textId="77777777" w:rsidTr="00507CA0">
        <w:trPr>
          <w:trHeight w:val="300"/>
        </w:trPr>
        <w:tc>
          <w:tcPr>
            <w:tcW w:w="9016" w:type="dxa"/>
            <w:gridSpan w:val="5"/>
            <w:shd w:val="clear" w:color="auto" w:fill="D0CECE" w:themeFill="background2" w:themeFillShade="E6"/>
            <w:noWrap/>
            <w:hideMark/>
          </w:tcPr>
          <w:p w14:paraId="292F5289" w14:textId="77777777" w:rsidR="00D6241B" w:rsidRPr="00507CA0" w:rsidRDefault="00D6241B" w:rsidP="00507CA0">
            <w:pPr>
              <w:pStyle w:val="TableHeading"/>
            </w:pPr>
            <w:r w:rsidRPr="00507CA0">
              <w:t>Baseline (n=69)</w:t>
            </w:r>
          </w:p>
        </w:tc>
      </w:tr>
      <w:tr w:rsidR="00D6241B" w:rsidRPr="00507CA0" w14:paraId="63AD02A7" w14:textId="77777777" w:rsidTr="00507CA0">
        <w:trPr>
          <w:trHeight w:val="300"/>
        </w:trPr>
        <w:tc>
          <w:tcPr>
            <w:tcW w:w="4665" w:type="dxa"/>
            <w:noWrap/>
            <w:hideMark/>
          </w:tcPr>
          <w:p w14:paraId="5DCEF7AE" w14:textId="77777777" w:rsidR="00D6241B" w:rsidRPr="00507CA0" w:rsidRDefault="00D6241B" w:rsidP="00507CA0">
            <w:r w:rsidRPr="00507CA0">
              <w:t>Total benefits paid 6 months prior to intervention</w:t>
            </w:r>
          </w:p>
        </w:tc>
        <w:tc>
          <w:tcPr>
            <w:tcW w:w="1075" w:type="dxa"/>
            <w:noWrap/>
            <w:hideMark/>
          </w:tcPr>
          <w:p w14:paraId="6800B1B7" w14:textId="77777777" w:rsidR="00D6241B" w:rsidRPr="00507CA0" w:rsidRDefault="00D6241B" w:rsidP="00507CA0">
            <w:r w:rsidRPr="00507CA0">
              <w:t>$54.33</w:t>
            </w:r>
          </w:p>
        </w:tc>
        <w:tc>
          <w:tcPr>
            <w:tcW w:w="1075" w:type="dxa"/>
            <w:noWrap/>
            <w:hideMark/>
          </w:tcPr>
          <w:p w14:paraId="7DAE9BB5" w14:textId="77777777" w:rsidR="00D6241B" w:rsidRPr="00507CA0" w:rsidRDefault="00D6241B" w:rsidP="00507CA0">
            <w:r w:rsidRPr="00507CA0">
              <w:t>$85.87</w:t>
            </w:r>
          </w:p>
        </w:tc>
        <w:tc>
          <w:tcPr>
            <w:tcW w:w="1082" w:type="dxa"/>
            <w:noWrap/>
            <w:hideMark/>
          </w:tcPr>
          <w:p w14:paraId="2E9873FA" w14:textId="77777777" w:rsidR="00D6241B" w:rsidRPr="00507CA0" w:rsidRDefault="00D6241B" w:rsidP="00507CA0">
            <w:r w:rsidRPr="00507CA0">
              <w:t>$31.42</w:t>
            </w:r>
          </w:p>
        </w:tc>
        <w:tc>
          <w:tcPr>
            <w:tcW w:w="1119" w:type="dxa"/>
            <w:noWrap/>
            <w:hideMark/>
          </w:tcPr>
          <w:p w14:paraId="29A6162A" w14:textId="77777777" w:rsidR="00D6241B" w:rsidRPr="00507CA0" w:rsidRDefault="00D6241B" w:rsidP="00507CA0">
            <w:r w:rsidRPr="00507CA0">
              <w:t>$77.23</w:t>
            </w:r>
          </w:p>
        </w:tc>
      </w:tr>
      <w:tr w:rsidR="00D6241B" w:rsidRPr="00507CA0" w14:paraId="0E23C2CF" w14:textId="77777777" w:rsidTr="00507CA0">
        <w:trPr>
          <w:trHeight w:val="300"/>
        </w:trPr>
        <w:tc>
          <w:tcPr>
            <w:tcW w:w="4665" w:type="dxa"/>
            <w:noWrap/>
            <w:hideMark/>
          </w:tcPr>
          <w:p w14:paraId="7F4B9FC0" w14:textId="77777777" w:rsidR="00D6241B" w:rsidRPr="00507CA0" w:rsidRDefault="00D6241B" w:rsidP="00507CA0">
            <w:r w:rsidRPr="00507CA0">
              <w:t>Trial participant benefit paid 6 months prior to intervention</w:t>
            </w:r>
          </w:p>
        </w:tc>
        <w:tc>
          <w:tcPr>
            <w:tcW w:w="1075" w:type="dxa"/>
            <w:noWrap/>
            <w:hideMark/>
          </w:tcPr>
          <w:p w14:paraId="133C75D9" w14:textId="77777777" w:rsidR="00D6241B" w:rsidRPr="00507CA0" w:rsidRDefault="00D6241B" w:rsidP="00507CA0">
            <w:r w:rsidRPr="00507CA0">
              <w:t>$18.36</w:t>
            </w:r>
          </w:p>
        </w:tc>
        <w:tc>
          <w:tcPr>
            <w:tcW w:w="1075" w:type="dxa"/>
            <w:noWrap/>
            <w:hideMark/>
          </w:tcPr>
          <w:p w14:paraId="1181CB4B" w14:textId="77777777" w:rsidR="00D6241B" w:rsidRPr="00507CA0" w:rsidRDefault="00D6241B" w:rsidP="00507CA0">
            <w:r w:rsidRPr="00507CA0">
              <w:t>$24.66</w:t>
            </w:r>
          </w:p>
        </w:tc>
        <w:tc>
          <w:tcPr>
            <w:tcW w:w="1082" w:type="dxa"/>
            <w:noWrap/>
            <w:hideMark/>
          </w:tcPr>
          <w:p w14:paraId="3B60BE55" w14:textId="77777777" w:rsidR="00D6241B" w:rsidRPr="00507CA0" w:rsidRDefault="00D6241B" w:rsidP="00507CA0">
            <w:r w:rsidRPr="00507CA0">
              <w:t>$4.41</w:t>
            </w:r>
          </w:p>
        </w:tc>
        <w:tc>
          <w:tcPr>
            <w:tcW w:w="1119" w:type="dxa"/>
            <w:noWrap/>
            <w:hideMark/>
          </w:tcPr>
          <w:p w14:paraId="0972A4AA" w14:textId="77777777" w:rsidR="00D6241B" w:rsidRPr="00507CA0" w:rsidRDefault="00D6241B" w:rsidP="00507CA0">
            <w:r w:rsidRPr="00507CA0">
              <w:t>$32.32</w:t>
            </w:r>
          </w:p>
        </w:tc>
      </w:tr>
      <w:tr w:rsidR="00D6241B" w:rsidRPr="00507CA0" w14:paraId="67316A6C" w14:textId="77777777" w:rsidTr="00507CA0">
        <w:trPr>
          <w:trHeight w:val="300"/>
        </w:trPr>
        <w:tc>
          <w:tcPr>
            <w:tcW w:w="4665" w:type="dxa"/>
            <w:noWrap/>
            <w:hideMark/>
          </w:tcPr>
          <w:p w14:paraId="0CF549C2" w14:textId="77777777" w:rsidR="00D6241B" w:rsidRPr="00507CA0" w:rsidRDefault="00D6241B" w:rsidP="00507CA0">
            <w:r w:rsidRPr="00507CA0">
              <w:t>Total scripts per trial participant 6 months prior to intervention</w:t>
            </w:r>
          </w:p>
        </w:tc>
        <w:tc>
          <w:tcPr>
            <w:tcW w:w="1075" w:type="dxa"/>
            <w:noWrap/>
            <w:hideMark/>
          </w:tcPr>
          <w:p w14:paraId="391B40B0" w14:textId="77777777" w:rsidR="00D6241B" w:rsidRPr="00507CA0" w:rsidRDefault="00D6241B" w:rsidP="00507CA0">
            <w:r w:rsidRPr="00507CA0">
              <w:t>4.59</w:t>
            </w:r>
          </w:p>
        </w:tc>
        <w:tc>
          <w:tcPr>
            <w:tcW w:w="1075" w:type="dxa"/>
            <w:noWrap/>
            <w:hideMark/>
          </w:tcPr>
          <w:p w14:paraId="658D7607" w14:textId="77777777" w:rsidR="00D6241B" w:rsidRPr="00507CA0" w:rsidRDefault="00D6241B" w:rsidP="00507CA0">
            <w:r w:rsidRPr="00507CA0">
              <w:t>6.42</w:t>
            </w:r>
          </w:p>
        </w:tc>
        <w:tc>
          <w:tcPr>
            <w:tcW w:w="1082" w:type="dxa"/>
            <w:noWrap/>
            <w:hideMark/>
          </w:tcPr>
          <w:p w14:paraId="7EF5DF6D" w14:textId="77777777" w:rsidR="00D6241B" w:rsidRPr="00507CA0" w:rsidRDefault="00D6241B" w:rsidP="00507CA0">
            <w:r w:rsidRPr="00507CA0">
              <w:t>3.08</w:t>
            </w:r>
          </w:p>
        </w:tc>
        <w:tc>
          <w:tcPr>
            <w:tcW w:w="1119" w:type="dxa"/>
            <w:noWrap/>
            <w:hideMark/>
          </w:tcPr>
          <w:p w14:paraId="39896696" w14:textId="77777777" w:rsidR="00D6241B" w:rsidRPr="00507CA0" w:rsidRDefault="00D6241B" w:rsidP="00507CA0">
            <w:r w:rsidRPr="00507CA0">
              <w:t>7.95</w:t>
            </w:r>
          </w:p>
        </w:tc>
      </w:tr>
      <w:tr w:rsidR="00D6241B" w:rsidRPr="00507CA0" w14:paraId="5D532ECD" w14:textId="77777777" w:rsidTr="00507CA0">
        <w:trPr>
          <w:trHeight w:val="300"/>
        </w:trPr>
        <w:tc>
          <w:tcPr>
            <w:tcW w:w="9016" w:type="dxa"/>
            <w:gridSpan w:val="5"/>
            <w:shd w:val="clear" w:color="auto" w:fill="D0CECE" w:themeFill="background2" w:themeFillShade="E6"/>
            <w:noWrap/>
            <w:hideMark/>
          </w:tcPr>
          <w:p w14:paraId="6DCC9A95" w14:textId="77777777" w:rsidR="00D6241B" w:rsidRPr="00507CA0" w:rsidRDefault="00D6241B" w:rsidP="00507CA0">
            <w:pPr>
              <w:pStyle w:val="TableHeading"/>
            </w:pPr>
            <w:r w:rsidRPr="00507CA0">
              <w:t>Follow up (n=14)</w:t>
            </w:r>
          </w:p>
        </w:tc>
      </w:tr>
      <w:tr w:rsidR="00D6241B" w:rsidRPr="00507CA0" w14:paraId="777BF2D7" w14:textId="77777777" w:rsidTr="00507CA0">
        <w:trPr>
          <w:trHeight w:val="300"/>
        </w:trPr>
        <w:tc>
          <w:tcPr>
            <w:tcW w:w="4665" w:type="dxa"/>
            <w:noWrap/>
            <w:hideMark/>
          </w:tcPr>
          <w:p w14:paraId="5B37653C" w14:textId="77777777" w:rsidR="00D6241B" w:rsidRPr="00507CA0" w:rsidRDefault="00D6241B" w:rsidP="00507CA0">
            <w:r w:rsidRPr="00507CA0">
              <w:t>Total benefits paid 6 months after trial initiation</w:t>
            </w:r>
          </w:p>
        </w:tc>
        <w:tc>
          <w:tcPr>
            <w:tcW w:w="1075" w:type="dxa"/>
            <w:noWrap/>
            <w:hideMark/>
          </w:tcPr>
          <w:p w14:paraId="773384D0" w14:textId="77777777" w:rsidR="00D6241B" w:rsidRPr="00507CA0" w:rsidRDefault="00D6241B" w:rsidP="00507CA0">
            <w:r w:rsidRPr="00507CA0">
              <w:t>$30.44</w:t>
            </w:r>
          </w:p>
        </w:tc>
        <w:tc>
          <w:tcPr>
            <w:tcW w:w="1075" w:type="dxa"/>
            <w:noWrap/>
            <w:hideMark/>
          </w:tcPr>
          <w:p w14:paraId="0E7B0D7C" w14:textId="77777777" w:rsidR="00D6241B" w:rsidRPr="00507CA0" w:rsidRDefault="00D6241B" w:rsidP="00507CA0">
            <w:r w:rsidRPr="00507CA0">
              <w:t>$42.28</w:t>
            </w:r>
          </w:p>
        </w:tc>
        <w:tc>
          <w:tcPr>
            <w:tcW w:w="1082" w:type="dxa"/>
            <w:noWrap/>
            <w:hideMark/>
          </w:tcPr>
          <w:p w14:paraId="21C11382" w14:textId="77777777" w:rsidR="00D6241B" w:rsidRPr="00507CA0" w:rsidRDefault="00D6241B" w:rsidP="00507CA0">
            <w:r w:rsidRPr="00507CA0">
              <w:t>$20.00</w:t>
            </w:r>
          </w:p>
        </w:tc>
        <w:tc>
          <w:tcPr>
            <w:tcW w:w="1119" w:type="dxa"/>
            <w:noWrap/>
            <w:hideMark/>
          </w:tcPr>
          <w:p w14:paraId="07162451" w14:textId="77777777" w:rsidR="00D6241B" w:rsidRPr="00507CA0" w:rsidRDefault="00D6241B" w:rsidP="00507CA0">
            <w:r w:rsidRPr="00507CA0">
              <w:t>$40.88</w:t>
            </w:r>
          </w:p>
        </w:tc>
      </w:tr>
      <w:tr w:rsidR="00D6241B" w:rsidRPr="00507CA0" w14:paraId="1A63392E" w14:textId="77777777" w:rsidTr="00507CA0">
        <w:trPr>
          <w:trHeight w:val="300"/>
        </w:trPr>
        <w:tc>
          <w:tcPr>
            <w:tcW w:w="4665" w:type="dxa"/>
            <w:noWrap/>
            <w:hideMark/>
          </w:tcPr>
          <w:p w14:paraId="692023E1" w14:textId="77777777" w:rsidR="00D6241B" w:rsidRPr="00507CA0" w:rsidRDefault="00D6241B" w:rsidP="00507CA0">
            <w:r w:rsidRPr="00507CA0">
              <w:t>Trial participant benefits paid 6 months after trial initiation</w:t>
            </w:r>
          </w:p>
        </w:tc>
        <w:tc>
          <w:tcPr>
            <w:tcW w:w="1075" w:type="dxa"/>
            <w:noWrap/>
            <w:hideMark/>
          </w:tcPr>
          <w:p w14:paraId="110D5FA9" w14:textId="77777777" w:rsidR="00D6241B" w:rsidRPr="00507CA0" w:rsidRDefault="00D6241B" w:rsidP="00507CA0">
            <w:r w:rsidRPr="00507CA0">
              <w:t>$14.38</w:t>
            </w:r>
          </w:p>
        </w:tc>
        <w:tc>
          <w:tcPr>
            <w:tcW w:w="1075" w:type="dxa"/>
            <w:noWrap/>
            <w:hideMark/>
          </w:tcPr>
          <w:p w14:paraId="491B7F9B" w14:textId="77777777" w:rsidR="00D6241B" w:rsidRPr="00507CA0" w:rsidRDefault="00D6241B" w:rsidP="00507CA0">
            <w:r w:rsidRPr="00507CA0">
              <w:t>$14.85</w:t>
            </w:r>
          </w:p>
        </w:tc>
        <w:tc>
          <w:tcPr>
            <w:tcW w:w="1082" w:type="dxa"/>
            <w:noWrap/>
            <w:hideMark/>
          </w:tcPr>
          <w:p w14:paraId="3EFB3367" w14:textId="77777777" w:rsidR="00D6241B" w:rsidRPr="00507CA0" w:rsidRDefault="00D6241B" w:rsidP="00507CA0">
            <w:r w:rsidRPr="00507CA0">
              <w:t>$6.30</w:t>
            </w:r>
          </w:p>
        </w:tc>
        <w:tc>
          <w:tcPr>
            <w:tcW w:w="1119" w:type="dxa"/>
            <w:noWrap/>
            <w:hideMark/>
          </w:tcPr>
          <w:p w14:paraId="45EFC4F1" w14:textId="77777777" w:rsidR="00D6241B" w:rsidRPr="00507CA0" w:rsidRDefault="00D6241B" w:rsidP="00507CA0">
            <w:r w:rsidRPr="00507CA0">
              <w:t>$22.45</w:t>
            </w:r>
          </w:p>
        </w:tc>
      </w:tr>
      <w:tr w:rsidR="00D6241B" w:rsidRPr="00507CA0" w14:paraId="07EDF1A3" w14:textId="77777777" w:rsidTr="00507CA0">
        <w:trPr>
          <w:trHeight w:val="300"/>
        </w:trPr>
        <w:tc>
          <w:tcPr>
            <w:tcW w:w="4665" w:type="dxa"/>
            <w:noWrap/>
            <w:hideMark/>
          </w:tcPr>
          <w:p w14:paraId="6B955534" w14:textId="77777777" w:rsidR="00D6241B" w:rsidRPr="00507CA0" w:rsidRDefault="00D6241B" w:rsidP="00507CA0">
            <w:r w:rsidRPr="00507CA0">
              <w:t>Total scripts per trial participant 6 months after trial initiation</w:t>
            </w:r>
          </w:p>
        </w:tc>
        <w:tc>
          <w:tcPr>
            <w:tcW w:w="1075" w:type="dxa"/>
            <w:noWrap/>
            <w:hideMark/>
          </w:tcPr>
          <w:p w14:paraId="5AF28E45" w14:textId="77777777" w:rsidR="00D6241B" w:rsidRPr="00507CA0" w:rsidRDefault="00D6241B" w:rsidP="00507CA0">
            <w:r w:rsidRPr="00507CA0">
              <w:t>2.36</w:t>
            </w:r>
          </w:p>
        </w:tc>
        <w:tc>
          <w:tcPr>
            <w:tcW w:w="1075" w:type="dxa"/>
            <w:noWrap/>
            <w:hideMark/>
          </w:tcPr>
          <w:p w14:paraId="2648D9F0" w14:textId="77777777" w:rsidR="00D6241B" w:rsidRPr="00507CA0" w:rsidRDefault="00D6241B" w:rsidP="00507CA0">
            <w:r w:rsidRPr="00507CA0">
              <w:t>2.73</w:t>
            </w:r>
          </w:p>
        </w:tc>
        <w:tc>
          <w:tcPr>
            <w:tcW w:w="1082" w:type="dxa"/>
            <w:noWrap/>
            <w:hideMark/>
          </w:tcPr>
          <w:p w14:paraId="53DDA31A" w14:textId="77777777" w:rsidR="00D6241B" w:rsidRPr="00507CA0" w:rsidRDefault="00D6241B" w:rsidP="00507CA0">
            <w:r w:rsidRPr="00507CA0">
              <w:t>0.92</w:t>
            </w:r>
          </w:p>
        </w:tc>
        <w:tc>
          <w:tcPr>
            <w:tcW w:w="1119" w:type="dxa"/>
            <w:noWrap/>
            <w:hideMark/>
          </w:tcPr>
          <w:p w14:paraId="78C71141" w14:textId="77777777" w:rsidR="00D6241B" w:rsidRPr="00507CA0" w:rsidRDefault="00D6241B" w:rsidP="00507CA0">
            <w:r w:rsidRPr="00507CA0">
              <w:t>3.79</w:t>
            </w:r>
          </w:p>
        </w:tc>
      </w:tr>
      <w:tr w:rsidR="00D6241B" w:rsidRPr="00507CA0" w14:paraId="2FFA9BC4" w14:textId="77777777" w:rsidTr="00507CA0">
        <w:trPr>
          <w:trHeight w:val="300"/>
        </w:trPr>
        <w:tc>
          <w:tcPr>
            <w:tcW w:w="9016" w:type="dxa"/>
            <w:gridSpan w:val="5"/>
            <w:shd w:val="clear" w:color="auto" w:fill="D0CECE" w:themeFill="background2" w:themeFillShade="E6"/>
            <w:noWrap/>
            <w:hideMark/>
          </w:tcPr>
          <w:p w14:paraId="4E5BB9FA" w14:textId="77777777" w:rsidR="00D6241B" w:rsidRPr="00507CA0" w:rsidRDefault="00D6241B" w:rsidP="00507CA0">
            <w:pPr>
              <w:pStyle w:val="TableHeading"/>
            </w:pPr>
            <w:r w:rsidRPr="00507CA0">
              <w:t>Migraine medications</w:t>
            </w:r>
          </w:p>
        </w:tc>
      </w:tr>
      <w:tr w:rsidR="00D6241B" w:rsidRPr="00507CA0" w14:paraId="0F704950" w14:textId="77777777" w:rsidTr="00507CA0">
        <w:trPr>
          <w:trHeight w:val="300"/>
        </w:trPr>
        <w:tc>
          <w:tcPr>
            <w:tcW w:w="9016" w:type="dxa"/>
            <w:gridSpan w:val="5"/>
            <w:shd w:val="clear" w:color="auto" w:fill="D0CECE" w:themeFill="background2" w:themeFillShade="E6"/>
            <w:noWrap/>
            <w:hideMark/>
          </w:tcPr>
          <w:p w14:paraId="3C366FEA" w14:textId="77777777" w:rsidR="00D6241B" w:rsidRPr="00507CA0" w:rsidRDefault="00D6241B" w:rsidP="00507CA0">
            <w:pPr>
              <w:pStyle w:val="TableHeading"/>
            </w:pPr>
            <w:r w:rsidRPr="00507CA0">
              <w:t>Baseline (n=8)</w:t>
            </w:r>
          </w:p>
        </w:tc>
      </w:tr>
      <w:tr w:rsidR="00D6241B" w:rsidRPr="00507CA0" w14:paraId="7D2D3A11" w14:textId="77777777" w:rsidTr="00507CA0">
        <w:trPr>
          <w:trHeight w:val="300"/>
        </w:trPr>
        <w:tc>
          <w:tcPr>
            <w:tcW w:w="4665" w:type="dxa"/>
            <w:noWrap/>
            <w:hideMark/>
          </w:tcPr>
          <w:p w14:paraId="61B94BB7" w14:textId="77777777" w:rsidR="00D6241B" w:rsidRPr="00507CA0" w:rsidRDefault="00D6241B" w:rsidP="00507CA0">
            <w:r w:rsidRPr="00507CA0">
              <w:t>Total benefits paid 6 months prior to intervention</w:t>
            </w:r>
          </w:p>
        </w:tc>
        <w:tc>
          <w:tcPr>
            <w:tcW w:w="1075" w:type="dxa"/>
            <w:noWrap/>
            <w:hideMark/>
          </w:tcPr>
          <w:p w14:paraId="1C9A9A87" w14:textId="77777777" w:rsidR="00D6241B" w:rsidRPr="00507CA0" w:rsidRDefault="00D6241B" w:rsidP="00507CA0">
            <w:r w:rsidRPr="00507CA0">
              <w:t>$171.17</w:t>
            </w:r>
          </w:p>
        </w:tc>
        <w:tc>
          <w:tcPr>
            <w:tcW w:w="1075" w:type="dxa"/>
            <w:noWrap/>
            <w:hideMark/>
          </w:tcPr>
          <w:p w14:paraId="7226E7DC" w14:textId="77777777" w:rsidR="00D6241B" w:rsidRPr="00507CA0" w:rsidRDefault="00D6241B" w:rsidP="00507CA0">
            <w:r w:rsidRPr="00507CA0">
              <w:t>$197.93</w:t>
            </w:r>
          </w:p>
        </w:tc>
        <w:tc>
          <w:tcPr>
            <w:tcW w:w="1082" w:type="dxa"/>
            <w:noWrap/>
            <w:hideMark/>
          </w:tcPr>
          <w:p w14:paraId="5999D350" w14:textId="77777777" w:rsidR="00D6241B" w:rsidRPr="00507CA0" w:rsidRDefault="00D6241B" w:rsidP="00507CA0">
            <w:r w:rsidRPr="00507CA0">
              <w:t>-$2.31</w:t>
            </w:r>
          </w:p>
        </w:tc>
        <w:tc>
          <w:tcPr>
            <w:tcW w:w="1119" w:type="dxa"/>
            <w:noWrap/>
            <w:hideMark/>
          </w:tcPr>
          <w:p w14:paraId="7D4C8F95" w14:textId="77777777" w:rsidR="00D6241B" w:rsidRPr="00507CA0" w:rsidRDefault="00D6241B" w:rsidP="00507CA0">
            <w:r w:rsidRPr="00507CA0">
              <w:t>$344.66</w:t>
            </w:r>
          </w:p>
        </w:tc>
      </w:tr>
      <w:tr w:rsidR="00D6241B" w:rsidRPr="00507CA0" w14:paraId="78719163" w14:textId="77777777" w:rsidTr="00507CA0">
        <w:trPr>
          <w:trHeight w:val="300"/>
        </w:trPr>
        <w:tc>
          <w:tcPr>
            <w:tcW w:w="4665" w:type="dxa"/>
            <w:noWrap/>
            <w:hideMark/>
          </w:tcPr>
          <w:p w14:paraId="4B199097" w14:textId="77777777" w:rsidR="00D6241B" w:rsidRPr="00507CA0" w:rsidRDefault="00D6241B" w:rsidP="00507CA0">
            <w:r w:rsidRPr="00507CA0">
              <w:t>Trial participant benefit paid 6 months prior to intervention</w:t>
            </w:r>
          </w:p>
        </w:tc>
        <w:tc>
          <w:tcPr>
            <w:tcW w:w="1075" w:type="dxa"/>
            <w:noWrap/>
            <w:hideMark/>
          </w:tcPr>
          <w:p w14:paraId="2ECCD8C8" w14:textId="77777777" w:rsidR="00D6241B" w:rsidRPr="00507CA0" w:rsidRDefault="00D6241B" w:rsidP="00507CA0">
            <w:r w:rsidRPr="00507CA0">
              <w:t>$130.17</w:t>
            </w:r>
          </w:p>
        </w:tc>
        <w:tc>
          <w:tcPr>
            <w:tcW w:w="1075" w:type="dxa"/>
            <w:noWrap/>
            <w:hideMark/>
          </w:tcPr>
          <w:p w14:paraId="03A54807" w14:textId="77777777" w:rsidR="00D6241B" w:rsidRPr="00507CA0" w:rsidRDefault="00D6241B" w:rsidP="00507CA0">
            <w:r w:rsidRPr="00507CA0">
              <w:t>NA†</w:t>
            </w:r>
          </w:p>
        </w:tc>
        <w:tc>
          <w:tcPr>
            <w:tcW w:w="1082" w:type="dxa"/>
            <w:noWrap/>
            <w:hideMark/>
          </w:tcPr>
          <w:p w14:paraId="76C8E013" w14:textId="77777777" w:rsidR="00D6241B" w:rsidRPr="00507CA0" w:rsidRDefault="00D6241B" w:rsidP="00507CA0">
            <w:r w:rsidRPr="00507CA0">
              <w:t>NA†</w:t>
            </w:r>
          </w:p>
        </w:tc>
        <w:tc>
          <w:tcPr>
            <w:tcW w:w="1119" w:type="dxa"/>
            <w:noWrap/>
            <w:hideMark/>
          </w:tcPr>
          <w:p w14:paraId="13492733" w14:textId="77777777" w:rsidR="00D6241B" w:rsidRPr="00507CA0" w:rsidRDefault="00D6241B" w:rsidP="00507CA0">
            <w:r w:rsidRPr="00507CA0">
              <w:t>NA†</w:t>
            </w:r>
          </w:p>
        </w:tc>
      </w:tr>
      <w:tr w:rsidR="00D6241B" w:rsidRPr="00507CA0" w14:paraId="61B06FBC" w14:textId="77777777" w:rsidTr="00507CA0">
        <w:trPr>
          <w:trHeight w:val="300"/>
        </w:trPr>
        <w:tc>
          <w:tcPr>
            <w:tcW w:w="4665" w:type="dxa"/>
            <w:noWrap/>
            <w:hideMark/>
          </w:tcPr>
          <w:p w14:paraId="37E37635" w14:textId="77777777" w:rsidR="00D6241B" w:rsidRPr="00507CA0" w:rsidRDefault="00D6241B" w:rsidP="00507CA0">
            <w:r w:rsidRPr="00507CA0">
              <w:t>Total scripts per trial participant 6 months prior to intervention</w:t>
            </w:r>
          </w:p>
        </w:tc>
        <w:tc>
          <w:tcPr>
            <w:tcW w:w="1075" w:type="dxa"/>
            <w:noWrap/>
            <w:hideMark/>
          </w:tcPr>
          <w:p w14:paraId="2C3A90D1" w14:textId="77777777" w:rsidR="00D6241B" w:rsidRPr="00507CA0" w:rsidRDefault="00D6241B" w:rsidP="00507CA0">
            <w:r w:rsidRPr="00507CA0">
              <w:t>9.63</w:t>
            </w:r>
          </w:p>
        </w:tc>
        <w:tc>
          <w:tcPr>
            <w:tcW w:w="1075" w:type="dxa"/>
            <w:noWrap/>
            <w:hideMark/>
          </w:tcPr>
          <w:p w14:paraId="5DD2794A" w14:textId="77777777" w:rsidR="00D6241B" w:rsidRPr="00507CA0" w:rsidRDefault="00D6241B" w:rsidP="00507CA0">
            <w:r w:rsidRPr="00507CA0">
              <w:t>15.60</w:t>
            </w:r>
          </w:p>
        </w:tc>
        <w:tc>
          <w:tcPr>
            <w:tcW w:w="1082" w:type="dxa"/>
            <w:noWrap/>
            <w:hideMark/>
          </w:tcPr>
          <w:p w14:paraId="6E840424" w14:textId="77777777" w:rsidR="00D6241B" w:rsidRPr="00507CA0" w:rsidRDefault="00D6241B" w:rsidP="00507CA0">
            <w:r w:rsidRPr="00507CA0">
              <w:t>-1.19</w:t>
            </w:r>
          </w:p>
        </w:tc>
        <w:tc>
          <w:tcPr>
            <w:tcW w:w="1119" w:type="dxa"/>
            <w:noWrap/>
            <w:hideMark/>
          </w:tcPr>
          <w:p w14:paraId="599FC75F" w14:textId="77777777" w:rsidR="00D6241B" w:rsidRPr="00507CA0" w:rsidRDefault="00D6241B" w:rsidP="00507CA0">
            <w:r w:rsidRPr="00507CA0">
              <w:t>31.25</w:t>
            </w:r>
          </w:p>
        </w:tc>
      </w:tr>
      <w:tr w:rsidR="00D6241B" w:rsidRPr="00507CA0" w14:paraId="5A25D98B" w14:textId="77777777" w:rsidTr="00507CA0">
        <w:trPr>
          <w:trHeight w:val="300"/>
        </w:trPr>
        <w:tc>
          <w:tcPr>
            <w:tcW w:w="9016" w:type="dxa"/>
            <w:gridSpan w:val="5"/>
            <w:shd w:val="clear" w:color="auto" w:fill="D0CECE" w:themeFill="background2" w:themeFillShade="E6"/>
            <w:noWrap/>
            <w:hideMark/>
          </w:tcPr>
          <w:p w14:paraId="48BB7289" w14:textId="77777777" w:rsidR="00D6241B" w:rsidRPr="00507CA0" w:rsidRDefault="00D6241B" w:rsidP="00507CA0">
            <w:pPr>
              <w:pStyle w:val="TableHeading"/>
            </w:pPr>
            <w:r w:rsidRPr="00507CA0">
              <w:t>Follow up (n=2)</w:t>
            </w:r>
          </w:p>
        </w:tc>
      </w:tr>
      <w:tr w:rsidR="00D6241B" w:rsidRPr="00507CA0" w14:paraId="375E976A" w14:textId="77777777" w:rsidTr="00507CA0">
        <w:trPr>
          <w:trHeight w:val="300"/>
        </w:trPr>
        <w:tc>
          <w:tcPr>
            <w:tcW w:w="4665" w:type="dxa"/>
            <w:noWrap/>
            <w:hideMark/>
          </w:tcPr>
          <w:p w14:paraId="79179949" w14:textId="77777777" w:rsidR="00D6241B" w:rsidRPr="00507CA0" w:rsidRDefault="00D6241B" w:rsidP="00507CA0">
            <w:r w:rsidRPr="00507CA0">
              <w:t>Total benefits paid 6 months after trial initiation</w:t>
            </w:r>
          </w:p>
        </w:tc>
        <w:tc>
          <w:tcPr>
            <w:tcW w:w="1075" w:type="dxa"/>
            <w:noWrap/>
            <w:hideMark/>
          </w:tcPr>
          <w:p w14:paraId="19608606" w14:textId="77777777" w:rsidR="00D6241B" w:rsidRPr="00507CA0" w:rsidRDefault="00D6241B" w:rsidP="00507CA0">
            <w:r w:rsidRPr="00507CA0">
              <w:t>$74.93</w:t>
            </w:r>
          </w:p>
        </w:tc>
        <w:tc>
          <w:tcPr>
            <w:tcW w:w="1075" w:type="dxa"/>
            <w:noWrap/>
            <w:hideMark/>
          </w:tcPr>
          <w:p w14:paraId="27025B70" w14:textId="77777777" w:rsidR="00D6241B" w:rsidRPr="00507CA0" w:rsidRDefault="00D6241B" w:rsidP="00507CA0">
            <w:r w:rsidRPr="00507CA0">
              <w:t>$111.07</w:t>
            </w:r>
          </w:p>
        </w:tc>
        <w:tc>
          <w:tcPr>
            <w:tcW w:w="1082" w:type="dxa"/>
            <w:noWrap/>
            <w:hideMark/>
          </w:tcPr>
          <w:p w14:paraId="207AA790" w14:textId="77777777" w:rsidR="00D6241B" w:rsidRPr="00507CA0" w:rsidRDefault="00D6241B" w:rsidP="00507CA0">
            <w:r w:rsidRPr="00507CA0">
              <w:t>-$7.35</w:t>
            </w:r>
          </w:p>
        </w:tc>
        <w:tc>
          <w:tcPr>
            <w:tcW w:w="1119" w:type="dxa"/>
            <w:noWrap/>
            <w:hideMark/>
          </w:tcPr>
          <w:p w14:paraId="1C7B0AEB" w14:textId="77777777" w:rsidR="00D6241B" w:rsidRPr="00507CA0" w:rsidRDefault="00D6241B" w:rsidP="00507CA0">
            <w:r w:rsidRPr="00507CA0">
              <w:t>$157.21</w:t>
            </w:r>
          </w:p>
        </w:tc>
      </w:tr>
      <w:tr w:rsidR="00D6241B" w:rsidRPr="00507CA0" w14:paraId="49A9EF37" w14:textId="77777777" w:rsidTr="00507CA0">
        <w:trPr>
          <w:trHeight w:val="300"/>
        </w:trPr>
        <w:tc>
          <w:tcPr>
            <w:tcW w:w="4665" w:type="dxa"/>
            <w:noWrap/>
            <w:hideMark/>
          </w:tcPr>
          <w:p w14:paraId="42E38045" w14:textId="77777777" w:rsidR="00D6241B" w:rsidRPr="00507CA0" w:rsidRDefault="00D6241B" w:rsidP="00507CA0">
            <w:r w:rsidRPr="00507CA0">
              <w:t>Trial participant benefits paid 6 months after trial initiation</w:t>
            </w:r>
          </w:p>
        </w:tc>
        <w:tc>
          <w:tcPr>
            <w:tcW w:w="1075" w:type="dxa"/>
            <w:noWrap/>
            <w:hideMark/>
          </w:tcPr>
          <w:p w14:paraId="2CBCAAD6" w14:textId="77777777" w:rsidR="00D6241B" w:rsidRPr="00507CA0" w:rsidRDefault="00D6241B" w:rsidP="00507CA0">
            <w:r w:rsidRPr="00507CA0">
              <w:t>$58.82</w:t>
            </w:r>
          </w:p>
        </w:tc>
        <w:tc>
          <w:tcPr>
            <w:tcW w:w="1075" w:type="dxa"/>
            <w:noWrap/>
            <w:hideMark/>
          </w:tcPr>
          <w:p w14:paraId="5CF2B06D" w14:textId="77777777" w:rsidR="00D6241B" w:rsidRPr="00507CA0" w:rsidRDefault="00D6241B" w:rsidP="00507CA0">
            <w:r w:rsidRPr="00507CA0">
              <w:t>$36.32</w:t>
            </w:r>
          </w:p>
        </w:tc>
        <w:tc>
          <w:tcPr>
            <w:tcW w:w="1082" w:type="dxa"/>
            <w:noWrap/>
            <w:hideMark/>
          </w:tcPr>
          <w:p w14:paraId="656739E2" w14:textId="77777777" w:rsidR="00D6241B" w:rsidRPr="00507CA0" w:rsidRDefault="00D6241B" w:rsidP="00507CA0">
            <w:r w:rsidRPr="00507CA0">
              <w:t>$8.47</w:t>
            </w:r>
          </w:p>
        </w:tc>
        <w:tc>
          <w:tcPr>
            <w:tcW w:w="1119" w:type="dxa"/>
            <w:noWrap/>
            <w:hideMark/>
          </w:tcPr>
          <w:p w14:paraId="44248FB5" w14:textId="77777777" w:rsidR="00D6241B" w:rsidRPr="00507CA0" w:rsidRDefault="00D6241B" w:rsidP="00507CA0">
            <w:r w:rsidRPr="00507CA0">
              <w:t>$109.16</w:t>
            </w:r>
          </w:p>
        </w:tc>
      </w:tr>
      <w:tr w:rsidR="00D6241B" w:rsidRPr="00507CA0" w14:paraId="4C74E87F" w14:textId="77777777" w:rsidTr="00507CA0">
        <w:trPr>
          <w:trHeight w:val="300"/>
        </w:trPr>
        <w:tc>
          <w:tcPr>
            <w:tcW w:w="4665" w:type="dxa"/>
            <w:noWrap/>
            <w:hideMark/>
          </w:tcPr>
          <w:p w14:paraId="174AF05E" w14:textId="77777777" w:rsidR="00D6241B" w:rsidRPr="00507CA0" w:rsidRDefault="00D6241B" w:rsidP="00507CA0">
            <w:r w:rsidRPr="00507CA0">
              <w:t>Total scripts per trial participant 6 months after trial initiation</w:t>
            </w:r>
          </w:p>
        </w:tc>
        <w:tc>
          <w:tcPr>
            <w:tcW w:w="1075" w:type="dxa"/>
            <w:noWrap/>
            <w:hideMark/>
          </w:tcPr>
          <w:p w14:paraId="30F40264" w14:textId="77777777" w:rsidR="00D6241B" w:rsidRPr="00507CA0" w:rsidRDefault="00D6241B" w:rsidP="00507CA0">
            <w:r w:rsidRPr="00507CA0">
              <w:t>7.50</w:t>
            </w:r>
          </w:p>
        </w:tc>
        <w:tc>
          <w:tcPr>
            <w:tcW w:w="1075" w:type="dxa"/>
            <w:noWrap/>
            <w:hideMark/>
          </w:tcPr>
          <w:p w14:paraId="1C0C91AB" w14:textId="77777777" w:rsidR="00D6241B" w:rsidRPr="00507CA0" w:rsidRDefault="00D6241B" w:rsidP="00507CA0">
            <w:r w:rsidRPr="00507CA0">
              <w:t>7.78</w:t>
            </w:r>
          </w:p>
        </w:tc>
        <w:tc>
          <w:tcPr>
            <w:tcW w:w="1082" w:type="dxa"/>
            <w:noWrap/>
            <w:hideMark/>
          </w:tcPr>
          <w:p w14:paraId="293D10B5" w14:textId="77777777" w:rsidR="00D6241B" w:rsidRPr="00507CA0" w:rsidRDefault="00D6241B" w:rsidP="00507CA0">
            <w:r w:rsidRPr="00507CA0">
              <w:t>-3.28</w:t>
            </w:r>
          </w:p>
        </w:tc>
        <w:tc>
          <w:tcPr>
            <w:tcW w:w="1119" w:type="dxa"/>
            <w:noWrap/>
            <w:hideMark/>
          </w:tcPr>
          <w:p w14:paraId="26B6C373" w14:textId="77777777" w:rsidR="00D6241B" w:rsidRPr="00507CA0" w:rsidRDefault="00D6241B" w:rsidP="00507CA0">
            <w:r w:rsidRPr="00507CA0">
              <w:t>18.28</w:t>
            </w:r>
          </w:p>
        </w:tc>
      </w:tr>
      <w:tr w:rsidR="00D6241B" w:rsidRPr="00507CA0" w14:paraId="1F143AF2" w14:textId="77777777" w:rsidTr="00507CA0">
        <w:trPr>
          <w:trHeight w:val="300"/>
        </w:trPr>
        <w:tc>
          <w:tcPr>
            <w:tcW w:w="9016" w:type="dxa"/>
            <w:gridSpan w:val="5"/>
            <w:shd w:val="clear" w:color="auto" w:fill="D0CECE" w:themeFill="background2" w:themeFillShade="E6"/>
            <w:noWrap/>
            <w:hideMark/>
          </w:tcPr>
          <w:p w14:paraId="3C08222F" w14:textId="77777777" w:rsidR="00D6241B" w:rsidRPr="00507CA0" w:rsidRDefault="00D6241B" w:rsidP="00507CA0">
            <w:pPr>
              <w:pStyle w:val="TableHeading"/>
            </w:pPr>
            <w:r w:rsidRPr="00507CA0">
              <w:t>Anticonvulsants</w:t>
            </w:r>
          </w:p>
        </w:tc>
      </w:tr>
      <w:tr w:rsidR="00D6241B" w:rsidRPr="00507CA0" w14:paraId="5D2EC865" w14:textId="77777777" w:rsidTr="00507CA0">
        <w:trPr>
          <w:trHeight w:val="300"/>
        </w:trPr>
        <w:tc>
          <w:tcPr>
            <w:tcW w:w="9016" w:type="dxa"/>
            <w:gridSpan w:val="5"/>
            <w:shd w:val="clear" w:color="auto" w:fill="D0CECE" w:themeFill="background2" w:themeFillShade="E6"/>
            <w:noWrap/>
            <w:hideMark/>
          </w:tcPr>
          <w:p w14:paraId="66260F88" w14:textId="77777777" w:rsidR="00D6241B" w:rsidRPr="00507CA0" w:rsidRDefault="00D6241B" w:rsidP="00507CA0">
            <w:pPr>
              <w:pStyle w:val="TableHeading"/>
            </w:pPr>
            <w:r w:rsidRPr="00507CA0">
              <w:t>Baseline (n=6)</w:t>
            </w:r>
          </w:p>
        </w:tc>
      </w:tr>
      <w:tr w:rsidR="00D6241B" w:rsidRPr="00507CA0" w14:paraId="38FA324E" w14:textId="77777777" w:rsidTr="00507CA0">
        <w:trPr>
          <w:trHeight w:val="300"/>
        </w:trPr>
        <w:tc>
          <w:tcPr>
            <w:tcW w:w="4665" w:type="dxa"/>
            <w:noWrap/>
            <w:hideMark/>
          </w:tcPr>
          <w:p w14:paraId="66CAAB6C" w14:textId="77777777" w:rsidR="00D6241B" w:rsidRPr="00507CA0" w:rsidRDefault="00D6241B" w:rsidP="00507CA0">
            <w:r w:rsidRPr="00507CA0">
              <w:t>Total benefits paid 6 months prior to intervention</w:t>
            </w:r>
          </w:p>
        </w:tc>
        <w:tc>
          <w:tcPr>
            <w:tcW w:w="1075" w:type="dxa"/>
            <w:noWrap/>
            <w:hideMark/>
          </w:tcPr>
          <w:p w14:paraId="081F3B2F" w14:textId="77777777" w:rsidR="00D6241B" w:rsidRPr="00507CA0" w:rsidRDefault="00D6241B" w:rsidP="00507CA0">
            <w:r w:rsidRPr="00507CA0">
              <w:t>$122.52</w:t>
            </w:r>
          </w:p>
        </w:tc>
        <w:tc>
          <w:tcPr>
            <w:tcW w:w="1075" w:type="dxa"/>
            <w:noWrap/>
            <w:hideMark/>
          </w:tcPr>
          <w:p w14:paraId="312E3199" w14:textId="77777777" w:rsidR="00D6241B" w:rsidRPr="00507CA0" w:rsidRDefault="00D6241B" w:rsidP="00507CA0">
            <w:r w:rsidRPr="00507CA0">
              <w:t>$113.42</w:t>
            </w:r>
          </w:p>
        </w:tc>
        <w:tc>
          <w:tcPr>
            <w:tcW w:w="1082" w:type="dxa"/>
            <w:noWrap/>
            <w:hideMark/>
          </w:tcPr>
          <w:p w14:paraId="543184E9" w14:textId="77777777" w:rsidR="00D6241B" w:rsidRPr="00507CA0" w:rsidRDefault="00D6241B" w:rsidP="00507CA0">
            <w:r w:rsidRPr="00507CA0">
              <w:t>$23.10</w:t>
            </w:r>
          </w:p>
        </w:tc>
        <w:tc>
          <w:tcPr>
            <w:tcW w:w="1119" w:type="dxa"/>
            <w:noWrap/>
            <w:hideMark/>
          </w:tcPr>
          <w:p w14:paraId="0AC4BFAE" w14:textId="77777777" w:rsidR="00D6241B" w:rsidRPr="00507CA0" w:rsidRDefault="00D6241B" w:rsidP="00507CA0">
            <w:r w:rsidRPr="00507CA0">
              <w:t>$221.93</w:t>
            </w:r>
          </w:p>
        </w:tc>
      </w:tr>
      <w:tr w:rsidR="00D6241B" w:rsidRPr="00507CA0" w14:paraId="30E82BF0" w14:textId="77777777" w:rsidTr="00507CA0">
        <w:trPr>
          <w:trHeight w:val="300"/>
        </w:trPr>
        <w:tc>
          <w:tcPr>
            <w:tcW w:w="4665" w:type="dxa"/>
            <w:noWrap/>
            <w:hideMark/>
          </w:tcPr>
          <w:p w14:paraId="7168A7BC" w14:textId="77777777" w:rsidR="00D6241B" w:rsidRPr="00507CA0" w:rsidRDefault="00D6241B" w:rsidP="00507CA0">
            <w:r w:rsidRPr="00507CA0">
              <w:t>Trial participant benefit paid 6 months prior to intervention</w:t>
            </w:r>
          </w:p>
        </w:tc>
        <w:tc>
          <w:tcPr>
            <w:tcW w:w="1075" w:type="dxa"/>
            <w:noWrap/>
            <w:hideMark/>
          </w:tcPr>
          <w:p w14:paraId="56F7C97D" w14:textId="77777777" w:rsidR="00D6241B" w:rsidRPr="00507CA0" w:rsidRDefault="00D6241B" w:rsidP="00507CA0">
            <w:r w:rsidRPr="00507CA0">
              <w:t>$80.05</w:t>
            </w:r>
          </w:p>
        </w:tc>
        <w:tc>
          <w:tcPr>
            <w:tcW w:w="1075" w:type="dxa"/>
            <w:noWrap/>
            <w:hideMark/>
          </w:tcPr>
          <w:p w14:paraId="7AF9935A" w14:textId="77777777" w:rsidR="00D6241B" w:rsidRPr="00507CA0" w:rsidRDefault="00D6241B" w:rsidP="00507CA0">
            <w:r w:rsidRPr="00507CA0">
              <w:t>NA*</w:t>
            </w:r>
          </w:p>
        </w:tc>
        <w:tc>
          <w:tcPr>
            <w:tcW w:w="1082" w:type="dxa"/>
            <w:noWrap/>
            <w:hideMark/>
          </w:tcPr>
          <w:p w14:paraId="5396E6D2" w14:textId="77777777" w:rsidR="00D6241B" w:rsidRPr="00507CA0" w:rsidRDefault="00D6241B" w:rsidP="00507CA0">
            <w:r w:rsidRPr="00507CA0">
              <w:t>NA*</w:t>
            </w:r>
          </w:p>
        </w:tc>
        <w:tc>
          <w:tcPr>
            <w:tcW w:w="1119" w:type="dxa"/>
            <w:noWrap/>
            <w:hideMark/>
          </w:tcPr>
          <w:p w14:paraId="5F21DB55" w14:textId="77777777" w:rsidR="00D6241B" w:rsidRPr="00507CA0" w:rsidRDefault="00D6241B" w:rsidP="00507CA0">
            <w:r w:rsidRPr="00507CA0">
              <w:t>NA*</w:t>
            </w:r>
          </w:p>
        </w:tc>
      </w:tr>
      <w:tr w:rsidR="00D6241B" w:rsidRPr="00507CA0" w14:paraId="317C43DA" w14:textId="77777777" w:rsidTr="00507CA0">
        <w:trPr>
          <w:trHeight w:val="300"/>
        </w:trPr>
        <w:tc>
          <w:tcPr>
            <w:tcW w:w="4665" w:type="dxa"/>
            <w:noWrap/>
            <w:hideMark/>
          </w:tcPr>
          <w:p w14:paraId="55EA6AC8" w14:textId="77777777" w:rsidR="00D6241B" w:rsidRPr="00507CA0" w:rsidRDefault="00D6241B" w:rsidP="00507CA0">
            <w:r w:rsidRPr="00507CA0">
              <w:t>Total scripts per trial participant 6 months prior to intervention</w:t>
            </w:r>
          </w:p>
        </w:tc>
        <w:tc>
          <w:tcPr>
            <w:tcW w:w="1075" w:type="dxa"/>
            <w:noWrap/>
            <w:hideMark/>
          </w:tcPr>
          <w:p w14:paraId="1D0F5745" w14:textId="77777777" w:rsidR="00D6241B" w:rsidRPr="00507CA0" w:rsidRDefault="00D6241B" w:rsidP="00507CA0">
            <w:r w:rsidRPr="00507CA0">
              <w:t>4.00</w:t>
            </w:r>
          </w:p>
        </w:tc>
        <w:tc>
          <w:tcPr>
            <w:tcW w:w="1075" w:type="dxa"/>
            <w:noWrap/>
            <w:hideMark/>
          </w:tcPr>
          <w:p w14:paraId="7093B905" w14:textId="77777777" w:rsidR="00D6241B" w:rsidRPr="00507CA0" w:rsidRDefault="00D6241B" w:rsidP="00507CA0">
            <w:r w:rsidRPr="00507CA0">
              <w:t>3.90</w:t>
            </w:r>
          </w:p>
        </w:tc>
        <w:tc>
          <w:tcPr>
            <w:tcW w:w="1082" w:type="dxa"/>
            <w:noWrap/>
            <w:hideMark/>
          </w:tcPr>
          <w:p w14:paraId="6E2DF58A" w14:textId="77777777" w:rsidR="00D6241B" w:rsidRPr="00507CA0" w:rsidRDefault="00D6241B" w:rsidP="00507CA0">
            <w:r w:rsidRPr="00507CA0">
              <w:t>0.88</w:t>
            </w:r>
          </w:p>
        </w:tc>
        <w:tc>
          <w:tcPr>
            <w:tcW w:w="1119" w:type="dxa"/>
            <w:noWrap/>
            <w:hideMark/>
          </w:tcPr>
          <w:p w14:paraId="7431B1BB" w14:textId="77777777" w:rsidR="00D6241B" w:rsidRPr="00507CA0" w:rsidRDefault="00D6241B" w:rsidP="00507CA0">
            <w:r w:rsidRPr="00507CA0">
              <w:t>11.64</w:t>
            </w:r>
          </w:p>
        </w:tc>
      </w:tr>
      <w:tr w:rsidR="00D6241B" w:rsidRPr="00507CA0" w14:paraId="4FD62887" w14:textId="77777777" w:rsidTr="00507CA0">
        <w:trPr>
          <w:trHeight w:val="300"/>
        </w:trPr>
        <w:tc>
          <w:tcPr>
            <w:tcW w:w="9016" w:type="dxa"/>
            <w:gridSpan w:val="5"/>
            <w:shd w:val="clear" w:color="auto" w:fill="D0CECE" w:themeFill="background2" w:themeFillShade="E6"/>
            <w:noWrap/>
            <w:hideMark/>
          </w:tcPr>
          <w:p w14:paraId="0743D1D9" w14:textId="77777777" w:rsidR="00D6241B" w:rsidRPr="00507CA0" w:rsidRDefault="00D6241B" w:rsidP="00507CA0">
            <w:pPr>
              <w:pStyle w:val="TableHeading"/>
            </w:pPr>
            <w:r w:rsidRPr="00507CA0">
              <w:t>Follow up (n=1)</w:t>
            </w:r>
          </w:p>
        </w:tc>
      </w:tr>
      <w:tr w:rsidR="00D6241B" w:rsidRPr="00507CA0" w14:paraId="78942399" w14:textId="77777777" w:rsidTr="00507CA0">
        <w:trPr>
          <w:trHeight w:val="300"/>
        </w:trPr>
        <w:tc>
          <w:tcPr>
            <w:tcW w:w="4665" w:type="dxa"/>
            <w:noWrap/>
            <w:hideMark/>
          </w:tcPr>
          <w:p w14:paraId="65DDB3CF" w14:textId="77777777" w:rsidR="00D6241B" w:rsidRPr="00507CA0" w:rsidRDefault="00D6241B" w:rsidP="00507CA0">
            <w:r w:rsidRPr="00507CA0">
              <w:t>Total benefits paid 6 months after trial initiation</w:t>
            </w:r>
          </w:p>
        </w:tc>
        <w:tc>
          <w:tcPr>
            <w:tcW w:w="1075" w:type="dxa"/>
            <w:noWrap/>
            <w:hideMark/>
          </w:tcPr>
          <w:p w14:paraId="0547F434" w14:textId="77777777" w:rsidR="00D6241B" w:rsidRPr="00507CA0" w:rsidRDefault="00D6241B" w:rsidP="00507CA0">
            <w:r w:rsidRPr="00507CA0">
              <w:t>$26.80</w:t>
            </w:r>
          </w:p>
        </w:tc>
        <w:tc>
          <w:tcPr>
            <w:tcW w:w="1075" w:type="dxa"/>
            <w:noWrap/>
            <w:hideMark/>
          </w:tcPr>
          <w:p w14:paraId="347026DD" w14:textId="77777777" w:rsidR="00D6241B" w:rsidRPr="00507CA0" w:rsidRDefault="00D6241B" w:rsidP="00507CA0">
            <w:r w:rsidRPr="00507CA0">
              <w:t>$25.83</w:t>
            </w:r>
          </w:p>
        </w:tc>
        <w:tc>
          <w:tcPr>
            <w:tcW w:w="1082" w:type="dxa"/>
            <w:noWrap/>
            <w:hideMark/>
          </w:tcPr>
          <w:p w14:paraId="4D8FBA0F" w14:textId="77777777" w:rsidR="00D6241B" w:rsidRPr="00507CA0" w:rsidRDefault="00D6241B" w:rsidP="00507CA0">
            <w:r w:rsidRPr="00507CA0">
              <w:t>$4.16</w:t>
            </w:r>
          </w:p>
        </w:tc>
        <w:tc>
          <w:tcPr>
            <w:tcW w:w="1119" w:type="dxa"/>
            <w:noWrap/>
            <w:hideMark/>
          </w:tcPr>
          <w:p w14:paraId="1DE1C01F" w14:textId="77777777" w:rsidR="00D6241B" w:rsidRPr="00507CA0" w:rsidRDefault="00D6241B" w:rsidP="00507CA0">
            <w:r w:rsidRPr="00507CA0">
              <w:t>$49.43</w:t>
            </w:r>
          </w:p>
        </w:tc>
      </w:tr>
      <w:tr w:rsidR="00D6241B" w:rsidRPr="00507CA0" w14:paraId="56829B3E" w14:textId="77777777" w:rsidTr="00507CA0">
        <w:trPr>
          <w:trHeight w:val="300"/>
        </w:trPr>
        <w:tc>
          <w:tcPr>
            <w:tcW w:w="4665" w:type="dxa"/>
            <w:noWrap/>
            <w:hideMark/>
          </w:tcPr>
          <w:p w14:paraId="6626A994" w14:textId="77777777" w:rsidR="00D6241B" w:rsidRPr="00507CA0" w:rsidRDefault="00D6241B" w:rsidP="00507CA0">
            <w:r w:rsidRPr="00507CA0">
              <w:t>Trial participant benefits paid 6 months after trial initiation</w:t>
            </w:r>
          </w:p>
        </w:tc>
        <w:tc>
          <w:tcPr>
            <w:tcW w:w="1075" w:type="dxa"/>
            <w:noWrap/>
            <w:hideMark/>
          </w:tcPr>
          <w:p w14:paraId="74447C7D" w14:textId="77777777" w:rsidR="00D6241B" w:rsidRPr="00507CA0" w:rsidRDefault="00D6241B" w:rsidP="00507CA0">
            <w:r w:rsidRPr="00507CA0">
              <w:t>$32.50</w:t>
            </w:r>
          </w:p>
        </w:tc>
        <w:tc>
          <w:tcPr>
            <w:tcW w:w="1075" w:type="dxa"/>
            <w:noWrap/>
            <w:hideMark/>
          </w:tcPr>
          <w:p w14:paraId="0268AC91" w14:textId="77777777" w:rsidR="00D6241B" w:rsidRPr="00507CA0" w:rsidRDefault="00D6241B" w:rsidP="00507CA0">
            <w:r w:rsidRPr="00507CA0">
              <w:t>NA†</w:t>
            </w:r>
          </w:p>
        </w:tc>
        <w:tc>
          <w:tcPr>
            <w:tcW w:w="1082" w:type="dxa"/>
            <w:noWrap/>
            <w:hideMark/>
          </w:tcPr>
          <w:p w14:paraId="04B0F28C" w14:textId="77777777" w:rsidR="00D6241B" w:rsidRPr="00507CA0" w:rsidRDefault="00D6241B" w:rsidP="00507CA0">
            <w:r w:rsidRPr="00507CA0">
              <w:t>NA†</w:t>
            </w:r>
          </w:p>
        </w:tc>
        <w:tc>
          <w:tcPr>
            <w:tcW w:w="1119" w:type="dxa"/>
            <w:noWrap/>
            <w:hideMark/>
          </w:tcPr>
          <w:p w14:paraId="13559D5C" w14:textId="77777777" w:rsidR="00D6241B" w:rsidRPr="00507CA0" w:rsidRDefault="00D6241B" w:rsidP="00507CA0">
            <w:r w:rsidRPr="00507CA0">
              <w:t>NA†</w:t>
            </w:r>
          </w:p>
        </w:tc>
      </w:tr>
      <w:tr w:rsidR="00D6241B" w:rsidRPr="00507CA0" w14:paraId="604EAC62" w14:textId="77777777" w:rsidTr="00507CA0">
        <w:trPr>
          <w:trHeight w:val="300"/>
        </w:trPr>
        <w:tc>
          <w:tcPr>
            <w:tcW w:w="4665" w:type="dxa"/>
            <w:noWrap/>
            <w:hideMark/>
          </w:tcPr>
          <w:p w14:paraId="6B8A7964" w14:textId="77777777" w:rsidR="00D6241B" w:rsidRPr="00507CA0" w:rsidRDefault="00D6241B" w:rsidP="00507CA0">
            <w:r w:rsidRPr="00507CA0">
              <w:t>Total scripts per trial participant 6 months after trial initiation</w:t>
            </w:r>
          </w:p>
        </w:tc>
        <w:tc>
          <w:tcPr>
            <w:tcW w:w="1075" w:type="dxa"/>
            <w:noWrap/>
            <w:hideMark/>
          </w:tcPr>
          <w:p w14:paraId="3A5FEE02" w14:textId="77777777" w:rsidR="00D6241B" w:rsidRPr="00507CA0" w:rsidRDefault="00D6241B" w:rsidP="00507CA0">
            <w:r w:rsidRPr="00507CA0">
              <w:t>5.00</w:t>
            </w:r>
          </w:p>
        </w:tc>
        <w:tc>
          <w:tcPr>
            <w:tcW w:w="1075" w:type="dxa"/>
            <w:noWrap/>
            <w:hideMark/>
          </w:tcPr>
          <w:p w14:paraId="0D3AA629" w14:textId="77777777" w:rsidR="00D6241B" w:rsidRPr="00507CA0" w:rsidRDefault="00D6241B" w:rsidP="00507CA0">
            <w:r w:rsidRPr="00507CA0">
              <w:t>NA†</w:t>
            </w:r>
          </w:p>
        </w:tc>
        <w:tc>
          <w:tcPr>
            <w:tcW w:w="1082" w:type="dxa"/>
            <w:noWrap/>
            <w:hideMark/>
          </w:tcPr>
          <w:p w14:paraId="1E0527CC" w14:textId="77777777" w:rsidR="00D6241B" w:rsidRPr="00507CA0" w:rsidRDefault="00D6241B" w:rsidP="00507CA0">
            <w:r w:rsidRPr="00507CA0">
              <w:t>NA†</w:t>
            </w:r>
          </w:p>
        </w:tc>
        <w:tc>
          <w:tcPr>
            <w:tcW w:w="1119" w:type="dxa"/>
            <w:noWrap/>
            <w:hideMark/>
          </w:tcPr>
          <w:p w14:paraId="46D479BA" w14:textId="77777777" w:rsidR="00D6241B" w:rsidRPr="00507CA0" w:rsidRDefault="00D6241B" w:rsidP="00507CA0">
            <w:r w:rsidRPr="00507CA0">
              <w:t>NA†</w:t>
            </w:r>
          </w:p>
        </w:tc>
      </w:tr>
    </w:tbl>
    <w:p w14:paraId="4538274F" w14:textId="77777777" w:rsidR="00D6241B" w:rsidRPr="006739AA" w:rsidRDefault="00D6241B" w:rsidP="006739AA">
      <w:pPr>
        <w:pStyle w:val="Footnote"/>
      </w:pPr>
      <w:r w:rsidRPr="006739AA">
        <w:t>Source: CPMC trial data</w:t>
      </w:r>
    </w:p>
    <w:p w14:paraId="1648D745" w14:textId="77777777" w:rsidR="00D6241B" w:rsidRPr="006739AA" w:rsidRDefault="00D6241B" w:rsidP="006739AA">
      <w:pPr>
        <w:pStyle w:val="Footnote"/>
      </w:pPr>
      <w:r w:rsidRPr="006739AA">
        <w:t>Abbreviations: CI, confidence interval; NSAIDs, non-steroidal anti-inflammatory drugs; SD, standard deviation</w:t>
      </w:r>
    </w:p>
    <w:p w14:paraId="0377362E" w14:textId="77777777" w:rsidR="00D6241B" w:rsidRPr="006739AA" w:rsidRDefault="00D6241B" w:rsidP="006739AA">
      <w:pPr>
        <w:pStyle w:val="Footnote"/>
      </w:pPr>
      <w:r w:rsidRPr="006739AA">
        <w:t>Note:</w:t>
      </w:r>
    </w:p>
    <w:p w14:paraId="0F663A76" w14:textId="77777777" w:rsidR="00D6241B" w:rsidRPr="006739AA" w:rsidRDefault="00D6241B" w:rsidP="006739AA">
      <w:pPr>
        <w:pStyle w:val="Footnote"/>
      </w:pPr>
      <w:r w:rsidRPr="006739AA">
        <w:t>Values in bold signify a statistically significant reduction in scripts per patient for the nominated class of medication.</w:t>
      </w:r>
    </w:p>
    <w:p w14:paraId="5FDD79BC" w14:textId="77777777" w:rsidR="00D6241B" w:rsidRPr="006739AA" w:rsidRDefault="00D6241B" w:rsidP="006739AA">
      <w:pPr>
        <w:pStyle w:val="Footnote"/>
      </w:pPr>
      <w:r w:rsidRPr="006739AA">
        <w:t>Several individual patients have been analysed under multiple medication classes.</w:t>
      </w:r>
    </w:p>
    <w:p w14:paraId="4E941C54" w14:textId="77777777" w:rsidR="00D6241B" w:rsidRPr="006739AA" w:rsidRDefault="00D6241B" w:rsidP="006739AA">
      <w:pPr>
        <w:pStyle w:val="Footnote"/>
      </w:pPr>
      <w:r w:rsidRPr="006739AA">
        <w:t>* Only one participant paid out-of-pocket for their scripts at baseline</w:t>
      </w:r>
    </w:p>
    <w:p w14:paraId="230FA619" w14:textId="77777777" w:rsidR="00D6241B" w:rsidRPr="006739AA" w:rsidRDefault="00D6241B" w:rsidP="006739AA">
      <w:pPr>
        <w:pStyle w:val="Footnote"/>
      </w:pPr>
      <w:r w:rsidRPr="006739AA">
        <w:t xml:space="preserve">† Only one participant was available for analysis at follow up </w:t>
      </w:r>
    </w:p>
    <w:p w14:paraId="2A63CFEB" w14:textId="33C3A418" w:rsidR="00D6241B" w:rsidRDefault="00D6241B" w:rsidP="003D63AA">
      <w:r>
        <w:fldChar w:fldCharType="begin"/>
      </w:r>
      <w:r>
        <w:instrText xml:space="preserve"> REF _Ref54678589 \h </w:instrText>
      </w:r>
      <w:r w:rsidR="00486D47">
        <w:instrText xml:space="preserve"> \* MERGEFORMAT </w:instrText>
      </w:r>
      <w:r>
        <w:fldChar w:fldCharType="separate"/>
      </w:r>
      <w:r w:rsidR="00DD1EFA">
        <w:t xml:space="preserve">Figure </w:t>
      </w:r>
      <w:r w:rsidR="00DD1EFA">
        <w:rPr>
          <w:noProof/>
        </w:rPr>
        <w:t>68</w:t>
      </w:r>
      <w:r>
        <w:fldChar w:fldCharType="end"/>
      </w:r>
      <w:r>
        <w:t xml:space="preserve"> presents total PBS scripts claims six months prior and post intervention initiation. </w:t>
      </w:r>
      <w:r>
        <w:fldChar w:fldCharType="begin"/>
      </w:r>
      <w:r>
        <w:instrText xml:space="preserve"> REF _Ref54678592 \h </w:instrText>
      </w:r>
      <w:r w:rsidR="00486D47">
        <w:instrText xml:space="preserve"> \* MERGEFORMAT </w:instrText>
      </w:r>
      <w:r>
        <w:fldChar w:fldCharType="separate"/>
      </w:r>
      <w:r w:rsidR="00DD1EFA" w:rsidRPr="00B85D86">
        <w:t xml:space="preserve">Figure </w:t>
      </w:r>
      <w:r w:rsidR="00DD1EFA">
        <w:rPr>
          <w:noProof/>
        </w:rPr>
        <w:t>69</w:t>
      </w:r>
      <w:r>
        <w:fldChar w:fldCharType="end"/>
      </w:r>
      <w:r>
        <w:t xml:space="preserve"> and </w:t>
      </w:r>
      <w:r>
        <w:fldChar w:fldCharType="begin"/>
      </w:r>
      <w:r>
        <w:instrText xml:space="preserve"> REF _Ref54678594 \h </w:instrText>
      </w:r>
      <w:r w:rsidR="00486D47">
        <w:instrText xml:space="preserve"> \* MERGEFORMAT </w:instrText>
      </w:r>
      <w:r>
        <w:fldChar w:fldCharType="separate"/>
      </w:r>
      <w:r w:rsidR="00DD1EFA" w:rsidRPr="00B85D86">
        <w:t xml:space="preserve">Figure </w:t>
      </w:r>
      <w:r w:rsidR="00DD1EFA">
        <w:rPr>
          <w:noProof/>
        </w:rPr>
        <w:t>70</w:t>
      </w:r>
      <w:r>
        <w:fldChar w:fldCharType="end"/>
      </w:r>
      <w:r>
        <w:t xml:space="preserve"> presents the same findings for Groups A and B, respectively. Months of usage in both Groups were similar. Most scripts were claimed between Q2 and Q3 of 2019. It is unlikely that participants would have reached concessional safety nets (minimum 60 scripts) as seen with average script usage in </w:t>
      </w:r>
      <w:r>
        <w:fldChar w:fldCharType="begin"/>
      </w:r>
      <w:r>
        <w:instrText xml:space="preserve"> REF _Ref54261877 \h  \* MERGEFORMAT </w:instrText>
      </w:r>
      <w:r>
        <w:fldChar w:fldCharType="separate"/>
      </w:r>
      <w:r w:rsidR="00DD1EFA">
        <w:t xml:space="preserve">Table </w:t>
      </w:r>
      <w:r w:rsidR="00DD1EFA">
        <w:rPr>
          <w:noProof/>
        </w:rPr>
        <w:t>150</w:t>
      </w:r>
      <w:r>
        <w:fldChar w:fldCharType="end"/>
      </w:r>
      <w:r>
        <w:t xml:space="preserve"> and </w:t>
      </w:r>
      <w:r>
        <w:fldChar w:fldCharType="begin"/>
      </w:r>
      <w:r>
        <w:instrText xml:space="preserve"> REF _Ref54261878 \h  \* MERGEFORMAT </w:instrText>
      </w:r>
      <w:r>
        <w:fldChar w:fldCharType="separate"/>
      </w:r>
      <w:r w:rsidR="00DD1EFA">
        <w:t xml:space="preserve">Table </w:t>
      </w:r>
      <w:r w:rsidR="00DD1EFA">
        <w:rPr>
          <w:noProof/>
        </w:rPr>
        <w:t>151</w:t>
      </w:r>
      <w:r>
        <w:fldChar w:fldCharType="end"/>
      </w:r>
      <w:r>
        <w:t>. Interestingly, there was a small expected peak in December 2018 as patients collect their scripts to avoid price rises in the new year. Participant collection data drops off after August 2019 in both groups due to ethics being approved for six months post initial intervention. Further, high dropout rates and participants not consenting to their PBS data being analysed were contributory factors for this steep decline. No claims were made in 2020.</w:t>
      </w:r>
      <w:r w:rsidR="002E6D48">
        <w:t xml:space="preserve"> However, as stated in Section </w:t>
      </w:r>
      <w:r w:rsidR="002E6D48">
        <w:fldChar w:fldCharType="begin"/>
      </w:r>
      <w:r w:rsidR="002E6D48">
        <w:instrText xml:space="preserve"> REF _Ref55218996 \n \h </w:instrText>
      </w:r>
      <w:r w:rsidR="002E6D48">
        <w:fldChar w:fldCharType="separate"/>
      </w:r>
      <w:r w:rsidR="00DD1EFA">
        <w:t>B.4</w:t>
      </w:r>
      <w:r w:rsidR="002E6D48">
        <w:fldChar w:fldCharType="end"/>
      </w:r>
      <w:r w:rsidR="002E6D48">
        <w:t xml:space="preserve">, data provided from the Guild was dated up to December 2019. Consequently, longer term </w:t>
      </w:r>
      <w:r w:rsidR="002C10E0">
        <w:t xml:space="preserve">and follow-up </w:t>
      </w:r>
      <w:r w:rsidR="002E6D48">
        <w:t>data</w:t>
      </w:r>
      <w:r w:rsidR="00BC2DD7">
        <w:t xml:space="preserve"> (as well as lack of 2020 data)</w:t>
      </w:r>
      <w:r w:rsidR="002E6D48">
        <w:t xml:space="preserve"> </w:t>
      </w:r>
      <w:r w:rsidR="002C10E0">
        <w:t>of the</w:t>
      </w:r>
      <w:r w:rsidR="002E6D48">
        <w:t xml:space="preserve"> pa</w:t>
      </w:r>
      <w:r w:rsidR="002C10E0">
        <w:t>r</w:t>
      </w:r>
      <w:r w:rsidR="002E6D48">
        <w:t>ti</w:t>
      </w:r>
      <w:r w:rsidR="002C10E0">
        <w:t>cipants</w:t>
      </w:r>
      <w:r w:rsidR="002E6D48">
        <w:t xml:space="preserve"> that joined the program later </w:t>
      </w:r>
      <w:r w:rsidR="002C10E0">
        <w:t>may</w:t>
      </w:r>
      <w:r w:rsidR="002E6D48">
        <w:t xml:space="preserve"> not have been captured. </w:t>
      </w:r>
      <w:r w:rsidR="00BC2DD7">
        <w:t xml:space="preserve">The allocated group of these participants could not be determined. </w:t>
      </w:r>
      <w:r w:rsidR="002E6D48">
        <w:t xml:space="preserve">Although, </w:t>
      </w:r>
      <w:r w:rsidR="002C10E0">
        <w:t>this</w:t>
      </w:r>
      <w:r w:rsidR="00BC2DD7">
        <w:t xml:space="preserve"> group</w:t>
      </w:r>
      <w:r w:rsidR="002C10E0">
        <w:t xml:space="preserve"> accounted for a very small portion of total participants</w:t>
      </w:r>
      <w:r w:rsidR="000E1E9F">
        <w:t xml:space="preserve"> (n=10</w:t>
      </w:r>
      <w:r w:rsidR="00CC359F">
        <w:t xml:space="preserve"> [1.3% and 3.8% of participants at baseline and follow-up, respectively]</w:t>
      </w:r>
      <w:r w:rsidR="000E1E9F">
        <w:t>)</w:t>
      </w:r>
      <w:r w:rsidR="00CC359F">
        <w:t xml:space="preserve"> and are unlikely to impact on results</w:t>
      </w:r>
      <w:r w:rsidR="002C10E0">
        <w:t xml:space="preserve">. </w:t>
      </w:r>
      <w:r w:rsidR="00FE4651">
        <w:t>Therefore, these participants were not included in the analyses.</w:t>
      </w:r>
      <w:r>
        <w:t xml:space="preserve"> </w:t>
      </w:r>
    </w:p>
    <w:p w14:paraId="522C451C" w14:textId="6C2B942C" w:rsidR="00D6241B" w:rsidRPr="00B86591" w:rsidRDefault="00D6241B" w:rsidP="00B86591">
      <w:bookmarkStart w:id="3958" w:name="_Hlk54701715"/>
      <w:r>
        <w:rPr>
          <w:noProof/>
        </w:rPr>
        <w:drawing>
          <wp:inline distT="0" distB="0" distL="0" distR="0" wp14:anchorId="0BA7771E" wp14:editId="1831C98A">
            <wp:extent cx="5810250" cy="2019300"/>
            <wp:effectExtent l="0" t="0" r="0" b="0"/>
            <wp:docPr id="100" name="Chart 100" descr="Figure 67 is a bar chart which shows you the total PBS scripts claims in the six months prior to and post intervention initiation.&#10;&#10;The bar chart has the number of scripts claims on the left hand side starting from 0 to 2,000. Underneath the bar chart it has the months for 2018 and the months for 2019. ">
              <a:extLst xmlns:a="http://schemas.openxmlformats.org/drawingml/2006/main">
                <a:ext uri="{FF2B5EF4-FFF2-40B4-BE49-F238E27FC236}">
                  <a16:creationId xmlns:a16="http://schemas.microsoft.com/office/drawing/2014/main" id="{086F97C6-24EA-46AE-9548-8A687B45F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7641BBE" w14:textId="17A3BB4F" w:rsidR="00D6241B" w:rsidRDefault="00D6241B" w:rsidP="00D6241B">
      <w:pPr>
        <w:pStyle w:val="Caption"/>
        <w:spacing w:after="240"/>
      </w:pPr>
      <w:bookmarkStart w:id="3959" w:name="_Ref54678589"/>
      <w:bookmarkStart w:id="3960" w:name="_Toc129948818"/>
      <w:r>
        <w:t xml:space="preserve">Figure </w:t>
      </w:r>
      <w:fldSimple w:instr=" SEQ Figure \* ARABIC ">
        <w:r w:rsidR="00DD1EFA">
          <w:rPr>
            <w:noProof/>
          </w:rPr>
          <w:t>68</w:t>
        </w:r>
      </w:fldSimple>
      <w:bookmarkEnd w:id="3959"/>
      <w:r w:rsidR="009A7875">
        <w:rPr>
          <w:rFonts w:cs="Calibri"/>
        </w:rPr>
        <w:t xml:space="preserve"> </w:t>
      </w:r>
      <w:r>
        <w:rPr>
          <w:rFonts w:cs="Calibri"/>
        </w:rPr>
        <w:t>Total script usage in the CPMC trial by month</w:t>
      </w:r>
      <w:bookmarkEnd w:id="3960"/>
    </w:p>
    <w:p w14:paraId="2688EFF6" w14:textId="7E82B3D7" w:rsidR="00D6241B" w:rsidRPr="00B86591" w:rsidRDefault="00D6241B" w:rsidP="00B86591">
      <w:r>
        <w:rPr>
          <w:noProof/>
        </w:rPr>
        <w:drawing>
          <wp:inline distT="0" distB="0" distL="0" distR="0" wp14:anchorId="32917EAF" wp14:editId="1C7FF693">
            <wp:extent cx="5838825" cy="2286000"/>
            <wp:effectExtent l="0" t="0" r="9525" b="0"/>
            <wp:docPr id="101" name="Chart 101" descr="Figure 68 is a bar chart for Group A and shows total script usage by month. It presents the same findings for Groups A and B. The months of usage in both Groups were similar.&#10;&#10;The bar chart has the count number on the left hand side starting from 0 to 1400. Underneath the bar chart it compares 2018 to 2019. The total count is blue, the intervention count is orange and the TAU count is green.">
              <a:extLst xmlns:a="http://schemas.openxmlformats.org/drawingml/2006/main">
                <a:ext uri="{FF2B5EF4-FFF2-40B4-BE49-F238E27FC236}">
                  <a16:creationId xmlns:a16="http://schemas.microsoft.com/office/drawing/2014/main" id="{2BA5C587-8DF0-4B8D-A82E-8F7EEAA44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E6A8316" w14:textId="2BAAF8E4" w:rsidR="00D6241B" w:rsidRDefault="00D6241B" w:rsidP="00D6241B">
      <w:pPr>
        <w:pStyle w:val="Caption"/>
        <w:spacing w:after="240"/>
      </w:pPr>
      <w:bookmarkStart w:id="3961" w:name="_Ref54678592"/>
      <w:bookmarkStart w:id="3962" w:name="_Toc129948819"/>
      <w:r w:rsidRPr="00B85D86">
        <w:t xml:space="preserve">Figure </w:t>
      </w:r>
      <w:fldSimple w:instr=" SEQ Figure \* ARABIC ">
        <w:r w:rsidR="00DD1EFA">
          <w:rPr>
            <w:noProof/>
          </w:rPr>
          <w:t>69</w:t>
        </w:r>
      </w:fldSimple>
      <w:bookmarkEnd w:id="3961"/>
      <w:r w:rsidR="009A7875" w:rsidRPr="00B85D86">
        <w:rPr>
          <w:rFonts w:cs="Calibri"/>
        </w:rPr>
        <w:t xml:space="preserve"> </w:t>
      </w:r>
      <w:r w:rsidRPr="00B85D86">
        <w:rPr>
          <w:rFonts w:cs="Calibri"/>
        </w:rPr>
        <w:t>Total script usage in Group A by month</w:t>
      </w:r>
      <w:bookmarkEnd w:id="3962"/>
    </w:p>
    <w:p w14:paraId="0733D137" w14:textId="641EAA7F" w:rsidR="00D6241B" w:rsidRPr="00B86591" w:rsidRDefault="00D6241B" w:rsidP="00B86591">
      <w:r>
        <w:rPr>
          <w:noProof/>
        </w:rPr>
        <w:drawing>
          <wp:inline distT="0" distB="0" distL="0" distR="0" wp14:anchorId="12B5CFAD" wp14:editId="7C0916AA">
            <wp:extent cx="5743575" cy="1857375"/>
            <wp:effectExtent l="0" t="0" r="9525" b="9525"/>
            <wp:docPr id="102" name="Chart 102" descr="Figure 69 is a bar chart for Group B and shows total script usage by month. It presents the same findings for Groups A and B. The months of usage in both Groups were similar.&#10;&#10;The bar chart has the count number on the left hand side starting from 0 to 600. Underneath the bar chart it compares 2018 to 2019. The total count is blue, the intervention count is orange and the TAU count is green.">
              <a:extLst xmlns:a="http://schemas.openxmlformats.org/drawingml/2006/main">
                <a:ext uri="{FF2B5EF4-FFF2-40B4-BE49-F238E27FC236}">
                  <a16:creationId xmlns:a16="http://schemas.microsoft.com/office/drawing/2014/main" id="{E8C26BC2-A168-41FE-AB28-2E975BD2A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9EDE5F2" w14:textId="2D8E9438" w:rsidR="00D6241B" w:rsidRDefault="00D6241B" w:rsidP="00D6241B">
      <w:pPr>
        <w:pStyle w:val="Caption"/>
        <w:spacing w:after="240"/>
        <w:rPr>
          <w:rFonts w:cs="Calibri"/>
        </w:rPr>
      </w:pPr>
      <w:bookmarkStart w:id="3963" w:name="_Ref54678594"/>
      <w:bookmarkStart w:id="3964" w:name="_Toc129948820"/>
      <w:r w:rsidRPr="00B85D86">
        <w:t xml:space="preserve">Figure </w:t>
      </w:r>
      <w:fldSimple w:instr=" SEQ Figure \* ARABIC ">
        <w:r w:rsidR="00DD1EFA">
          <w:rPr>
            <w:noProof/>
          </w:rPr>
          <w:t>70</w:t>
        </w:r>
      </w:fldSimple>
      <w:bookmarkEnd w:id="3963"/>
      <w:r w:rsidR="009A7875" w:rsidRPr="00B85D86">
        <w:rPr>
          <w:rFonts w:cs="Calibri"/>
        </w:rPr>
        <w:t xml:space="preserve"> </w:t>
      </w:r>
      <w:r w:rsidRPr="00B85D86">
        <w:rPr>
          <w:rFonts w:cs="Calibri"/>
        </w:rPr>
        <w:t>Total script usage in Group B by month</w:t>
      </w:r>
      <w:bookmarkEnd w:id="3964"/>
    </w:p>
    <w:p w14:paraId="5BADEF73" w14:textId="3144D37B" w:rsidR="00486D47" w:rsidRDefault="00486D47" w:rsidP="00B86591">
      <w:r>
        <w:fldChar w:fldCharType="begin"/>
      </w:r>
      <w:r>
        <w:instrText xml:space="preserve"> REF _Ref54959599 \h </w:instrText>
      </w:r>
      <w:r>
        <w:fldChar w:fldCharType="separate"/>
      </w:r>
      <w:r w:rsidR="00DD1EFA">
        <w:t xml:space="preserve">Table </w:t>
      </w:r>
      <w:r w:rsidR="00DD1EFA">
        <w:rPr>
          <w:noProof/>
        </w:rPr>
        <w:t>152</w:t>
      </w:r>
      <w:r>
        <w:fldChar w:fldCharType="end"/>
      </w:r>
      <w:r>
        <w:t xml:space="preserve"> and </w:t>
      </w:r>
      <w:r>
        <w:fldChar w:fldCharType="begin"/>
      </w:r>
      <w:r>
        <w:instrText xml:space="preserve"> REF _Ref54959606 \h </w:instrText>
      </w:r>
      <w:r>
        <w:fldChar w:fldCharType="separate"/>
      </w:r>
      <w:r w:rsidR="00DD1EFA">
        <w:t xml:space="preserve">Table </w:t>
      </w:r>
      <w:r w:rsidR="00DD1EFA">
        <w:rPr>
          <w:noProof/>
        </w:rPr>
        <w:t>153</w:t>
      </w:r>
      <w:r>
        <w:fldChar w:fldCharType="end"/>
      </w:r>
      <w:r>
        <w:t xml:space="preserve"> presents total PBS scripts claims three months prior and post intervention initiation. Script usage was lower than the six month analysis (</w:t>
      </w:r>
      <w:r>
        <w:fldChar w:fldCharType="begin"/>
      </w:r>
      <w:r>
        <w:instrText xml:space="preserve"> REF _Ref54261877 \h  \* MERGEFORMAT </w:instrText>
      </w:r>
      <w:r>
        <w:fldChar w:fldCharType="separate"/>
      </w:r>
      <w:r w:rsidR="00DD1EFA">
        <w:t xml:space="preserve">Table </w:t>
      </w:r>
      <w:r w:rsidR="00DD1EFA">
        <w:rPr>
          <w:noProof/>
        </w:rPr>
        <w:t>150</w:t>
      </w:r>
      <w:r>
        <w:fldChar w:fldCharType="end"/>
      </w:r>
      <w:r>
        <w:t xml:space="preserve"> and </w:t>
      </w:r>
      <w:r>
        <w:fldChar w:fldCharType="begin"/>
      </w:r>
      <w:r>
        <w:instrText xml:space="preserve"> REF _Ref54261878 \h  \* MERGEFORMAT </w:instrText>
      </w:r>
      <w:r>
        <w:fldChar w:fldCharType="separate"/>
      </w:r>
      <w:r w:rsidR="00DD1EFA">
        <w:t xml:space="preserve">Table </w:t>
      </w:r>
      <w:r w:rsidR="00DD1EFA">
        <w:rPr>
          <w:noProof/>
        </w:rPr>
        <w:t>151</w:t>
      </w:r>
      <w:r>
        <w:fldChar w:fldCharType="end"/>
      </w:r>
      <w:r>
        <w:t xml:space="preserve"> for Group A and B, respectively). During the trial period, Group A average script usage increased (9.9%, not-significant) while Group B script usage decreased (13.3%, not significant). Of note, for the six months analysis used in the model, both Groups experienced a decrease in average scripts per patient.</w:t>
      </w:r>
    </w:p>
    <w:p w14:paraId="74A0F4CD" w14:textId="328E7E77" w:rsidR="00D6241B" w:rsidRDefault="00D6241B" w:rsidP="00D6241B">
      <w:pPr>
        <w:pStyle w:val="Caption"/>
      </w:pPr>
      <w:bookmarkStart w:id="3965" w:name="_Ref54959599"/>
      <w:bookmarkStart w:id="3966" w:name="_Toc129948978"/>
      <w:r>
        <w:t xml:space="preserve">Table </w:t>
      </w:r>
      <w:fldSimple w:instr=" SEQ Table \* ARABIC ">
        <w:r w:rsidR="00DD1EFA">
          <w:rPr>
            <w:noProof/>
          </w:rPr>
          <w:t>152</w:t>
        </w:r>
      </w:fldSimple>
      <w:bookmarkEnd w:id="3965"/>
      <w:r w:rsidR="00507CA0">
        <w:t xml:space="preserve"> Three-month</w:t>
      </w:r>
      <w:r>
        <w:t xml:space="preserve"> </w:t>
      </w:r>
      <w:r>
        <w:rPr>
          <w:rFonts w:cs="Calibri"/>
          <w:szCs w:val="20"/>
        </w:rPr>
        <w:t>medication usage in Group A</w:t>
      </w:r>
      <w:bookmarkEnd w:id="3966"/>
    </w:p>
    <w:tbl>
      <w:tblPr>
        <w:tblStyle w:val="TableGrid2"/>
        <w:tblW w:w="0" w:type="auto"/>
        <w:tblLook w:val="04A0" w:firstRow="1" w:lastRow="0" w:firstColumn="1" w:lastColumn="0" w:noHBand="0" w:noVBand="1"/>
      </w:tblPr>
      <w:tblGrid>
        <w:gridCol w:w="5326"/>
        <w:gridCol w:w="873"/>
        <w:gridCol w:w="873"/>
        <w:gridCol w:w="1107"/>
        <w:gridCol w:w="1144"/>
      </w:tblGrid>
      <w:tr w:rsidR="00D6241B" w:rsidRPr="00B86591" w14:paraId="464D27CA" w14:textId="77777777" w:rsidTr="00507CA0">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hideMark/>
          </w:tcPr>
          <w:p w14:paraId="5DDC5029" w14:textId="77777777" w:rsidR="00D6241B" w:rsidRPr="00B86591" w:rsidRDefault="00D6241B" w:rsidP="00B86591">
            <w:r w:rsidRPr="00B86591">
              <w:t>Baseline (n=432)</w:t>
            </w:r>
          </w:p>
        </w:tc>
        <w:tc>
          <w:tcPr>
            <w:tcW w:w="0" w:type="auto"/>
            <w:noWrap/>
            <w:hideMark/>
          </w:tcPr>
          <w:p w14:paraId="67FC201D" w14:textId="77777777" w:rsidR="00D6241B" w:rsidRPr="00B86591" w:rsidRDefault="00D6241B" w:rsidP="00B86591">
            <w:r w:rsidRPr="00B86591">
              <w:t>Mean</w:t>
            </w:r>
          </w:p>
        </w:tc>
        <w:tc>
          <w:tcPr>
            <w:tcW w:w="0" w:type="auto"/>
            <w:noWrap/>
            <w:hideMark/>
          </w:tcPr>
          <w:p w14:paraId="4E68F5F7" w14:textId="77777777" w:rsidR="00D6241B" w:rsidRPr="00B86591" w:rsidRDefault="00D6241B" w:rsidP="00B86591">
            <w:r w:rsidRPr="00B86591">
              <w:t>SD</w:t>
            </w:r>
          </w:p>
        </w:tc>
        <w:tc>
          <w:tcPr>
            <w:tcW w:w="0" w:type="auto"/>
            <w:noWrap/>
            <w:hideMark/>
          </w:tcPr>
          <w:p w14:paraId="2BB0E11E" w14:textId="77777777" w:rsidR="00D6241B" w:rsidRPr="00B86591" w:rsidRDefault="00D6241B" w:rsidP="00B86591">
            <w:r w:rsidRPr="00B86591">
              <w:t>95%CI Low</w:t>
            </w:r>
          </w:p>
        </w:tc>
        <w:tc>
          <w:tcPr>
            <w:tcW w:w="0" w:type="auto"/>
            <w:noWrap/>
            <w:hideMark/>
          </w:tcPr>
          <w:p w14:paraId="3BB91450" w14:textId="77777777" w:rsidR="00D6241B" w:rsidRPr="00B86591" w:rsidRDefault="00D6241B" w:rsidP="00B86591">
            <w:r w:rsidRPr="00B86591">
              <w:t>95%CI High</w:t>
            </w:r>
          </w:p>
        </w:tc>
      </w:tr>
      <w:tr w:rsidR="00D6241B" w:rsidRPr="00B86591" w14:paraId="6F2A7385" w14:textId="77777777" w:rsidTr="00507CA0">
        <w:trPr>
          <w:trHeight w:val="300"/>
        </w:trPr>
        <w:tc>
          <w:tcPr>
            <w:tcW w:w="0" w:type="auto"/>
            <w:noWrap/>
            <w:hideMark/>
          </w:tcPr>
          <w:p w14:paraId="18FC4B59" w14:textId="77777777" w:rsidR="00D6241B" w:rsidRPr="00B86591" w:rsidRDefault="00D6241B" w:rsidP="00B86591">
            <w:r w:rsidRPr="00B86591">
              <w:t>Total benefits paid 6 months prior to intervention</w:t>
            </w:r>
          </w:p>
        </w:tc>
        <w:tc>
          <w:tcPr>
            <w:tcW w:w="0" w:type="auto"/>
            <w:noWrap/>
            <w:hideMark/>
          </w:tcPr>
          <w:p w14:paraId="21E35C71" w14:textId="77777777" w:rsidR="00D6241B" w:rsidRPr="00B86591" w:rsidRDefault="00D6241B" w:rsidP="00B86591">
            <w:r w:rsidRPr="00B86591">
              <w:t>$151.42</w:t>
            </w:r>
          </w:p>
        </w:tc>
        <w:tc>
          <w:tcPr>
            <w:tcW w:w="0" w:type="auto"/>
            <w:noWrap/>
            <w:hideMark/>
          </w:tcPr>
          <w:p w14:paraId="2A5E1CFD" w14:textId="77777777" w:rsidR="00D6241B" w:rsidRPr="00B86591" w:rsidRDefault="00D6241B" w:rsidP="00B86591">
            <w:r w:rsidRPr="00B86591">
              <w:t>$178.80</w:t>
            </w:r>
          </w:p>
        </w:tc>
        <w:tc>
          <w:tcPr>
            <w:tcW w:w="0" w:type="auto"/>
            <w:noWrap/>
            <w:hideMark/>
          </w:tcPr>
          <w:p w14:paraId="778AE9C0" w14:textId="77777777" w:rsidR="00D6241B" w:rsidRPr="00B86591" w:rsidRDefault="00D6241B" w:rsidP="00B86591">
            <w:r w:rsidRPr="00B86591">
              <w:t>$132.74</w:t>
            </w:r>
          </w:p>
        </w:tc>
        <w:tc>
          <w:tcPr>
            <w:tcW w:w="0" w:type="auto"/>
            <w:noWrap/>
            <w:hideMark/>
          </w:tcPr>
          <w:p w14:paraId="273674C5" w14:textId="77777777" w:rsidR="00D6241B" w:rsidRPr="00B86591" w:rsidRDefault="00D6241B" w:rsidP="00B86591">
            <w:r w:rsidRPr="00B86591">
              <w:t>$170.10</w:t>
            </w:r>
          </w:p>
        </w:tc>
      </w:tr>
      <w:tr w:rsidR="00D6241B" w:rsidRPr="00B86591" w14:paraId="56D8EB65" w14:textId="77777777" w:rsidTr="00507CA0">
        <w:trPr>
          <w:trHeight w:val="300"/>
        </w:trPr>
        <w:tc>
          <w:tcPr>
            <w:tcW w:w="0" w:type="auto"/>
            <w:noWrap/>
            <w:hideMark/>
          </w:tcPr>
          <w:p w14:paraId="4A9E99DF" w14:textId="77777777" w:rsidR="00D6241B" w:rsidRPr="00B86591" w:rsidRDefault="00D6241B" w:rsidP="00B86591">
            <w:r w:rsidRPr="00B86591">
              <w:t>Trial participant benefit paid 6 months prior to intervention</w:t>
            </w:r>
          </w:p>
        </w:tc>
        <w:tc>
          <w:tcPr>
            <w:tcW w:w="0" w:type="auto"/>
            <w:noWrap/>
            <w:hideMark/>
          </w:tcPr>
          <w:p w14:paraId="4181D0DC" w14:textId="77777777" w:rsidR="00D6241B" w:rsidRPr="00B86591" w:rsidRDefault="00D6241B" w:rsidP="00B86591">
            <w:r w:rsidRPr="00B86591">
              <w:t>$170.93</w:t>
            </w:r>
          </w:p>
        </w:tc>
        <w:tc>
          <w:tcPr>
            <w:tcW w:w="0" w:type="auto"/>
            <w:noWrap/>
            <w:hideMark/>
          </w:tcPr>
          <w:p w14:paraId="2C366163" w14:textId="77777777" w:rsidR="00D6241B" w:rsidRPr="00B86591" w:rsidRDefault="00D6241B" w:rsidP="00B86591">
            <w:r w:rsidRPr="00B86591">
              <w:t>$228.86</w:t>
            </w:r>
          </w:p>
        </w:tc>
        <w:tc>
          <w:tcPr>
            <w:tcW w:w="0" w:type="auto"/>
            <w:noWrap/>
            <w:hideMark/>
          </w:tcPr>
          <w:p w14:paraId="3D42E829" w14:textId="77777777" w:rsidR="00D6241B" w:rsidRPr="00B86591" w:rsidRDefault="00D6241B" w:rsidP="00B86591">
            <w:r w:rsidRPr="00B86591">
              <w:t>$133.29</w:t>
            </w:r>
          </w:p>
        </w:tc>
        <w:tc>
          <w:tcPr>
            <w:tcW w:w="0" w:type="auto"/>
            <w:noWrap/>
            <w:hideMark/>
          </w:tcPr>
          <w:p w14:paraId="4AD13487" w14:textId="77777777" w:rsidR="00D6241B" w:rsidRPr="00B86591" w:rsidRDefault="00D6241B" w:rsidP="00B86591">
            <w:r w:rsidRPr="00B86591">
              <w:t>$208.57</w:t>
            </w:r>
          </w:p>
        </w:tc>
      </w:tr>
      <w:tr w:rsidR="00D6241B" w:rsidRPr="00B86591" w14:paraId="4C10BA62" w14:textId="77777777" w:rsidTr="00507CA0">
        <w:trPr>
          <w:trHeight w:val="300"/>
        </w:trPr>
        <w:tc>
          <w:tcPr>
            <w:tcW w:w="0" w:type="auto"/>
            <w:noWrap/>
            <w:hideMark/>
          </w:tcPr>
          <w:p w14:paraId="5ACB5F0D" w14:textId="77777777" w:rsidR="00D6241B" w:rsidRPr="00B86591" w:rsidRDefault="00D6241B" w:rsidP="00B86591">
            <w:r w:rsidRPr="00B86591">
              <w:t>Total scripts per trial participant 6 months prior to intervention</w:t>
            </w:r>
          </w:p>
        </w:tc>
        <w:tc>
          <w:tcPr>
            <w:tcW w:w="0" w:type="auto"/>
            <w:noWrap/>
            <w:hideMark/>
          </w:tcPr>
          <w:p w14:paraId="470A5C00" w14:textId="77777777" w:rsidR="00D6241B" w:rsidRPr="00B86591" w:rsidRDefault="00D6241B" w:rsidP="00B86591">
            <w:r w:rsidRPr="00B86591">
              <w:t>6.66</w:t>
            </w:r>
          </w:p>
        </w:tc>
        <w:tc>
          <w:tcPr>
            <w:tcW w:w="0" w:type="auto"/>
            <w:noWrap/>
            <w:hideMark/>
          </w:tcPr>
          <w:p w14:paraId="73784383" w14:textId="77777777" w:rsidR="00D6241B" w:rsidRPr="00B86591" w:rsidRDefault="00D6241B" w:rsidP="00B86591">
            <w:r w:rsidRPr="00B86591">
              <w:t>7.01</w:t>
            </w:r>
          </w:p>
        </w:tc>
        <w:tc>
          <w:tcPr>
            <w:tcW w:w="0" w:type="auto"/>
            <w:noWrap/>
            <w:hideMark/>
          </w:tcPr>
          <w:p w14:paraId="67C2FEC9" w14:textId="77777777" w:rsidR="00D6241B" w:rsidRPr="00B86591" w:rsidRDefault="00D6241B" w:rsidP="00B86591">
            <w:r w:rsidRPr="00B86591">
              <w:t>6.00</w:t>
            </w:r>
          </w:p>
        </w:tc>
        <w:tc>
          <w:tcPr>
            <w:tcW w:w="0" w:type="auto"/>
            <w:noWrap/>
            <w:hideMark/>
          </w:tcPr>
          <w:p w14:paraId="3EB54B26" w14:textId="77777777" w:rsidR="00D6241B" w:rsidRPr="00B86591" w:rsidRDefault="00D6241B" w:rsidP="00B86591">
            <w:r w:rsidRPr="00B86591">
              <w:t>7.72</w:t>
            </w:r>
          </w:p>
        </w:tc>
      </w:tr>
      <w:tr w:rsidR="00D6241B" w:rsidRPr="00B86591" w14:paraId="650AB726" w14:textId="77777777" w:rsidTr="00507CA0">
        <w:trPr>
          <w:trHeight w:val="300"/>
        </w:trPr>
        <w:tc>
          <w:tcPr>
            <w:tcW w:w="0" w:type="auto"/>
            <w:gridSpan w:val="5"/>
            <w:shd w:val="clear" w:color="auto" w:fill="D0CECE" w:themeFill="background2" w:themeFillShade="E6"/>
            <w:noWrap/>
            <w:hideMark/>
          </w:tcPr>
          <w:p w14:paraId="38CB29AD" w14:textId="77777777" w:rsidR="00D6241B" w:rsidRPr="00B86591" w:rsidRDefault="00D6241B" w:rsidP="00507CA0">
            <w:pPr>
              <w:pStyle w:val="TableHeading"/>
            </w:pPr>
            <w:r w:rsidRPr="00B86591">
              <w:t>Follow up (n=171)</w:t>
            </w:r>
          </w:p>
        </w:tc>
      </w:tr>
      <w:tr w:rsidR="00D6241B" w:rsidRPr="00B86591" w14:paraId="257A0DF5" w14:textId="77777777" w:rsidTr="00507CA0">
        <w:trPr>
          <w:trHeight w:val="300"/>
        </w:trPr>
        <w:tc>
          <w:tcPr>
            <w:tcW w:w="0" w:type="auto"/>
            <w:noWrap/>
            <w:hideMark/>
          </w:tcPr>
          <w:p w14:paraId="67211CD2" w14:textId="77777777" w:rsidR="00D6241B" w:rsidRPr="00B86591" w:rsidRDefault="00D6241B" w:rsidP="00B86591">
            <w:r w:rsidRPr="00B86591">
              <w:t>Total benefits paid 6 months after trial initiation</w:t>
            </w:r>
          </w:p>
        </w:tc>
        <w:tc>
          <w:tcPr>
            <w:tcW w:w="0" w:type="auto"/>
            <w:noWrap/>
            <w:hideMark/>
          </w:tcPr>
          <w:p w14:paraId="7C5B9354" w14:textId="77777777" w:rsidR="00D6241B" w:rsidRPr="00B86591" w:rsidRDefault="00D6241B" w:rsidP="00B86591">
            <w:r w:rsidRPr="00B86591">
              <w:t>$60.47</w:t>
            </w:r>
          </w:p>
        </w:tc>
        <w:tc>
          <w:tcPr>
            <w:tcW w:w="0" w:type="auto"/>
            <w:noWrap/>
            <w:hideMark/>
          </w:tcPr>
          <w:p w14:paraId="6030050F" w14:textId="77777777" w:rsidR="00D6241B" w:rsidRPr="00B86591" w:rsidRDefault="00D6241B" w:rsidP="00B86591">
            <w:r w:rsidRPr="00B86591">
              <w:t>$94.49</w:t>
            </w:r>
          </w:p>
        </w:tc>
        <w:tc>
          <w:tcPr>
            <w:tcW w:w="0" w:type="auto"/>
            <w:noWrap/>
            <w:hideMark/>
          </w:tcPr>
          <w:p w14:paraId="2D3F00EB" w14:textId="77777777" w:rsidR="00D6241B" w:rsidRPr="00B86591" w:rsidRDefault="00D6241B" w:rsidP="00B86591">
            <w:r w:rsidRPr="00B86591">
              <w:t>$50.97</w:t>
            </w:r>
          </w:p>
        </w:tc>
        <w:tc>
          <w:tcPr>
            <w:tcW w:w="0" w:type="auto"/>
            <w:noWrap/>
            <w:hideMark/>
          </w:tcPr>
          <w:p w14:paraId="6513037F" w14:textId="77777777" w:rsidR="00D6241B" w:rsidRPr="00B86591" w:rsidRDefault="00D6241B" w:rsidP="00B86591">
            <w:r w:rsidRPr="00B86591">
              <w:t>$69.97</w:t>
            </w:r>
          </w:p>
        </w:tc>
      </w:tr>
      <w:tr w:rsidR="00D6241B" w:rsidRPr="00B86591" w14:paraId="1F9BA3E9" w14:textId="77777777" w:rsidTr="00507CA0">
        <w:trPr>
          <w:trHeight w:val="300"/>
        </w:trPr>
        <w:tc>
          <w:tcPr>
            <w:tcW w:w="0" w:type="auto"/>
            <w:noWrap/>
            <w:hideMark/>
          </w:tcPr>
          <w:p w14:paraId="56763C48" w14:textId="77777777" w:rsidR="00D6241B" w:rsidRPr="00B86591" w:rsidRDefault="00D6241B" w:rsidP="00B86591">
            <w:r w:rsidRPr="00B86591">
              <w:t>Trial participant benefits paid 6 months after trial initiation</w:t>
            </w:r>
          </w:p>
        </w:tc>
        <w:tc>
          <w:tcPr>
            <w:tcW w:w="0" w:type="auto"/>
            <w:noWrap/>
            <w:hideMark/>
          </w:tcPr>
          <w:p w14:paraId="10F36C8D" w14:textId="77777777" w:rsidR="00D6241B" w:rsidRPr="00B86591" w:rsidRDefault="00D6241B" w:rsidP="00B86591">
            <w:r w:rsidRPr="00B86591">
              <w:t>$71.39</w:t>
            </w:r>
          </w:p>
        </w:tc>
        <w:tc>
          <w:tcPr>
            <w:tcW w:w="0" w:type="auto"/>
            <w:noWrap/>
            <w:hideMark/>
          </w:tcPr>
          <w:p w14:paraId="65982141" w14:textId="77777777" w:rsidR="00D6241B" w:rsidRPr="00B86591" w:rsidRDefault="00D6241B" w:rsidP="00B86591">
            <w:r w:rsidRPr="00B86591">
              <w:t>$94.55</w:t>
            </w:r>
          </w:p>
        </w:tc>
        <w:tc>
          <w:tcPr>
            <w:tcW w:w="0" w:type="auto"/>
            <w:noWrap/>
            <w:hideMark/>
          </w:tcPr>
          <w:p w14:paraId="1840B81F" w14:textId="77777777" w:rsidR="00D6241B" w:rsidRPr="00B86591" w:rsidRDefault="00D6241B" w:rsidP="00B86591">
            <w:r w:rsidRPr="00B86591">
              <w:t>$56.36</w:t>
            </w:r>
          </w:p>
        </w:tc>
        <w:tc>
          <w:tcPr>
            <w:tcW w:w="0" w:type="auto"/>
            <w:noWrap/>
            <w:hideMark/>
          </w:tcPr>
          <w:p w14:paraId="05E43A42" w14:textId="77777777" w:rsidR="00D6241B" w:rsidRPr="00B86591" w:rsidRDefault="00D6241B" w:rsidP="00B86591">
            <w:r w:rsidRPr="00B86591">
              <w:t>$86.42</w:t>
            </w:r>
          </w:p>
        </w:tc>
      </w:tr>
      <w:tr w:rsidR="00D6241B" w:rsidRPr="00B86591" w14:paraId="20F94925" w14:textId="77777777" w:rsidTr="00507CA0">
        <w:trPr>
          <w:trHeight w:val="300"/>
        </w:trPr>
        <w:tc>
          <w:tcPr>
            <w:tcW w:w="0" w:type="auto"/>
            <w:noWrap/>
            <w:hideMark/>
          </w:tcPr>
          <w:p w14:paraId="30EBE262" w14:textId="77777777" w:rsidR="00D6241B" w:rsidRPr="00B86591" w:rsidRDefault="00D6241B" w:rsidP="00B86591">
            <w:r w:rsidRPr="00B86591">
              <w:t>Total scripts per trial participant 6 months after trial initiation</w:t>
            </w:r>
          </w:p>
        </w:tc>
        <w:tc>
          <w:tcPr>
            <w:tcW w:w="0" w:type="auto"/>
            <w:noWrap/>
            <w:hideMark/>
          </w:tcPr>
          <w:p w14:paraId="6458A10A" w14:textId="77777777" w:rsidR="00D6241B" w:rsidRPr="00B86591" w:rsidRDefault="00D6241B" w:rsidP="00B86591">
            <w:r w:rsidRPr="00B86591">
              <w:t>7.32</w:t>
            </w:r>
          </w:p>
        </w:tc>
        <w:tc>
          <w:tcPr>
            <w:tcW w:w="0" w:type="auto"/>
            <w:noWrap/>
            <w:hideMark/>
          </w:tcPr>
          <w:p w14:paraId="3726FBDD" w14:textId="77777777" w:rsidR="00D6241B" w:rsidRPr="00B86591" w:rsidRDefault="00D6241B" w:rsidP="00B86591">
            <w:r w:rsidRPr="00B86591">
              <w:t>7.71</w:t>
            </w:r>
          </w:p>
        </w:tc>
        <w:tc>
          <w:tcPr>
            <w:tcW w:w="0" w:type="auto"/>
            <w:noWrap/>
            <w:hideMark/>
          </w:tcPr>
          <w:p w14:paraId="6D991118" w14:textId="77777777" w:rsidR="00D6241B" w:rsidRPr="00B86591" w:rsidRDefault="00D6241B" w:rsidP="00B86591">
            <w:r w:rsidRPr="00B86591">
              <w:t>6.17</w:t>
            </w:r>
          </w:p>
        </w:tc>
        <w:tc>
          <w:tcPr>
            <w:tcW w:w="0" w:type="auto"/>
            <w:noWrap/>
            <w:hideMark/>
          </w:tcPr>
          <w:p w14:paraId="2431AE52" w14:textId="77777777" w:rsidR="00D6241B" w:rsidRPr="00B86591" w:rsidRDefault="00D6241B" w:rsidP="00B86591">
            <w:r w:rsidRPr="00B86591">
              <w:t>8.48</w:t>
            </w:r>
          </w:p>
        </w:tc>
      </w:tr>
    </w:tbl>
    <w:p w14:paraId="1677E39D" w14:textId="77777777" w:rsidR="00D6241B" w:rsidRPr="006739AA" w:rsidRDefault="00D6241B" w:rsidP="006739AA">
      <w:pPr>
        <w:pStyle w:val="Footnote"/>
      </w:pPr>
      <w:r w:rsidRPr="006739AA">
        <w:t>Source: CPMC trial data</w:t>
      </w:r>
    </w:p>
    <w:p w14:paraId="1063C957" w14:textId="77777777" w:rsidR="00D6241B" w:rsidRPr="006739AA" w:rsidRDefault="00D6241B" w:rsidP="006739AA">
      <w:pPr>
        <w:pStyle w:val="Footnote"/>
      </w:pPr>
      <w:r w:rsidRPr="006739AA">
        <w:t>Abbreviations: CI, confidence interval; SD, standard deviation</w:t>
      </w:r>
    </w:p>
    <w:p w14:paraId="5F2FD722" w14:textId="00754739" w:rsidR="00D6241B" w:rsidRDefault="00D6241B" w:rsidP="00D6241B">
      <w:pPr>
        <w:pStyle w:val="Caption"/>
      </w:pPr>
      <w:bookmarkStart w:id="3967" w:name="_Ref54959606"/>
      <w:bookmarkStart w:id="3968" w:name="_Toc129948979"/>
      <w:r>
        <w:t xml:space="preserve">Table </w:t>
      </w:r>
      <w:fldSimple w:instr=" SEQ Table \* ARABIC ">
        <w:r w:rsidR="00DD1EFA">
          <w:rPr>
            <w:noProof/>
          </w:rPr>
          <w:t>153</w:t>
        </w:r>
      </w:fldSimple>
      <w:bookmarkEnd w:id="3967"/>
      <w:r w:rsidR="00757688">
        <w:t xml:space="preserve"> </w:t>
      </w:r>
      <w:r w:rsidR="00507CA0">
        <w:t>Three-month</w:t>
      </w:r>
      <w:r>
        <w:t xml:space="preserve"> m</w:t>
      </w:r>
      <w:r>
        <w:rPr>
          <w:rFonts w:cs="Calibri"/>
          <w:szCs w:val="20"/>
        </w:rPr>
        <w:t>edication usage in Group B</w:t>
      </w:r>
      <w:bookmarkEnd w:id="3968"/>
    </w:p>
    <w:tbl>
      <w:tblPr>
        <w:tblStyle w:val="TableGrid2"/>
        <w:tblW w:w="0" w:type="auto"/>
        <w:tblLook w:val="04A0" w:firstRow="1" w:lastRow="0" w:firstColumn="1" w:lastColumn="0" w:noHBand="0" w:noVBand="1"/>
      </w:tblPr>
      <w:tblGrid>
        <w:gridCol w:w="5326"/>
        <w:gridCol w:w="873"/>
        <w:gridCol w:w="873"/>
        <w:gridCol w:w="1107"/>
        <w:gridCol w:w="1144"/>
      </w:tblGrid>
      <w:tr w:rsidR="00D6241B" w:rsidRPr="00B86591" w14:paraId="6FDDF7B2" w14:textId="77777777" w:rsidTr="00507CA0">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hideMark/>
          </w:tcPr>
          <w:p w14:paraId="495D2CF6" w14:textId="77777777" w:rsidR="00D6241B" w:rsidRPr="00B86591" w:rsidRDefault="00D6241B" w:rsidP="00B86591">
            <w:r w:rsidRPr="00B86591">
              <w:t>Baseline (n=232)</w:t>
            </w:r>
          </w:p>
        </w:tc>
        <w:tc>
          <w:tcPr>
            <w:tcW w:w="0" w:type="auto"/>
            <w:noWrap/>
            <w:hideMark/>
          </w:tcPr>
          <w:p w14:paraId="1692ABA4" w14:textId="77777777" w:rsidR="00D6241B" w:rsidRPr="00B86591" w:rsidRDefault="00D6241B" w:rsidP="00B86591">
            <w:r w:rsidRPr="00B86591">
              <w:t>Mean</w:t>
            </w:r>
          </w:p>
        </w:tc>
        <w:tc>
          <w:tcPr>
            <w:tcW w:w="0" w:type="auto"/>
            <w:noWrap/>
            <w:hideMark/>
          </w:tcPr>
          <w:p w14:paraId="13CF76FE" w14:textId="77777777" w:rsidR="00D6241B" w:rsidRPr="00B86591" w:rsidRDefault="00D6241B" w:rsidP="00B86591">
            <w:r w:rsidRPr="00B86591">
              <w:t>SD</w:t>
            </w:r>
          </w:p>
        </w:tc>
        <w:tc>
          <w:tcPr>
            <w:tcW w:w="0" w:type="auto"/>
            <w:noWrap/>
            <w:hideMark/>
          </w:tcPr>
          <w:p w14:paraId="19149B88" w14:textId="77777777" w:rsidR="00D6241B" w:rsidRPr="00B86591" w:rsidRDefault="00D6241B" w:rsidP="00B86591">
            <w:r w:rsidRPr="00B86591">
              <w:t>95%CI Low</w:t>
            </w:r>
          </w:p>
        </w:tc>
        <w:tc>
          <w:tcPr>
            <w:tcW w:w="0" w:type="auto"/>
            <w:noWrap/>
            <w:hideMark/>
          </w:tcPr>
          <w:p w14:paraId="469F7F28" w14:textId="77777777" w:rsidR="00D6241B" w:rsidRPr="00B86591" w:rsidRDefault="00D6241B" w:rsidP="00B86591">
            <w:r w:rsidRPr="00B86591">
              <w:t>95%CI High</w:t>
            </w:r>
          </w:p>
        </w:tc>
      </w:tr>
      <w:tr w:rsidR="00D6241B" w:rsidRPr="00B86591" w14:paraId="38C3B445" w14:textId="77777777" w:rsidTr="00507CA0">
        <w:trPr>
          <w:trHeight w:val="300"/>
        </w:trPr>
        <w:tc>
          <w:tcPr>
            <w:tcW w:w="0" w:type="auto"/>
            <w:noWrap/>
            <w:hideMark/>
          </w:tcPr>
          <w:p w14:paraId="31746386" w14:textId="77777777" w:rsidR="00D6241B" w:rsidRPr="00B86591" w:rsidRDefault="00D6241B" w:rsidP="00B86591">
            <w:r w:rsidRPr="00B86591">
              <w:t>Total benefits paid 6 months prior to intervention</w:t>
            </w:r>
          </w:p>
        </w:tc>
        <w:tc>
          <w:tcPr>
            <w:tcW w:w="0" w:type="auto"/>
            <w:noWrap/>
            <w:hideMark/>
          </w:tcPr>
          <w:p w14:paraId="591AC8E5" w14:textId="77777777" w:rsidR="00D6241B" w:rsidRPr="00B86591" w:rsidRDefault="00D6241B" w:rsidP="00B86591">
            <w:r w:rsidRPr="00B86591">
              <w:t>$115.03</w:t>
            </w:r>
          </w:p>
        </w:tc>
        <w:tc>
          <w:tcPr>
            <w:tcW w:w="0" w:type="auto"/>
            <w:noWrap/>
            <w:hideMark/>
          </w:tcPr>
          <w:p w14:paraId="7399E263" w14:textId="77777777" w:rsidR="00D6241B" w:rsidRPr="00B86591" w:rsidRDefault="00D6241B" w:rsidP="00B86591">
            <w:r w:rsidRPr="00B86591">
              <w:t>$157.85</w:t>
            </w:r>
          </w:p>
        </w:tc>
        <w:tc>
          <w:tcPr>
            <w:tcW w:w="0" w:type="auto"/>
            <w:noWrap/>
            <w:hideMark/>
          </w:tcPr>
          <w:p w14:paraId="718EF110" w14:textId="77777777" w:rsidR="00D6241B" w:rsidRPr="00B86591" w:rsidRDefault="00D6241B" w:rsidP="00B86591">
            <w:r w:rsidRPr="00B86591">
              <w:t>$92.59</w:t>
            </w:r>
          </w:p>
        </w:tc>
        <w:tc>
          <w:tcPr>
            <w:tcW w:w="0" w:type="auto"/>
            <w:noWrap/>
            <w:hideMark/>
          </w:tcPr>
          <w:p w14:paraId="13C2F1D2" w14:textId="77777777" w:rsidR="00D6241B" w:rsidRPr="00B86591" w:rsidRDefault="00D6241B" w:rsidP="00B86591">
            <w:r w:rsidRPr="00B86591">
              <w:t>$137.48</w:t>
            </w:r>
          </w:p>
        </w:tc>
      </w:tr>
      <w:tr w:rsidR="00D6241B" w:rsidRPr="00B86591" w14:paraId="12064A1F" w14:textId="77777777" w:rsidTr="00507CA0">
        <w:trPr>
          <w:trHeight w:val="300"/>
        </w:trPr>
        <w:tc>
          <w:tcPr>
            <w:tcW w:w="0" w:type="auto"/>
            <w:noWrap/>
            <w:hideMark/>
          </w:tcPr>
          <w:p w14:paraId="46E790A2" w14:textId="77777777" w:rsidR="00D6241B" w:rsidRPr="00B86591" w:rsidRDefault="00D6241B" w:rsidP="00B86591">
            <w:r w:rsidRPr="00B86591">
              <w:t>Trial participant benefit paid 6 months prior to intervention</w:t>
            </w:r>
          </w:p>
        </w:tc>
        <w:tc>
          <w:tcPr>
            <w:tcW w:w="0" w:type="auto"/>
            <w:noWrap/>
            <w:hideMark/>
          </w:tcPr>
          <w:p w14:paraId="3CA48153" w14:textId="77777777" w:rsidR="00D6241B" w:rsidRPr="00B86591" w:rsidRDefault="00D6241B" w:rsidP="00B86591">
            <w:r w:rsidRPr="00B86591">
              <w:t>$89.68</w:t>
            </w:r>
          </w:p>
        </w:tc>
        <w:tc>
          <w:tcPr>
            <w:tcW w:w="0" w:type="auto"/>
            <w:noWrap/>
            <w:hideMark/>
          </w:tcPr>
          <w:p w14:paraId="0E022B44" w14:textId="77777777" w:rsidR="00D6241B" w:rsidRPr="00B86591" w:rsidRDefault="00D6241B" w:rsidP="00B86591">
            <w:r w:rsidRPr="00B86591">
              <w:t>$110.10</w:t>
            </w:r>
          </w:p>
        </w:tc>
        <w:tc>
          <w:tcPr>
            <w:tcW w:w="0" w:type="auto"/>
            <w:noWrap/>
            <w:hideMark/>
          </w:tcPr>
          <w:p w14:paraId="04428894" w14:textId="77777777" w:rsidR="00D6241B" w:rsidRPr="00B86591" w:rsidRDefault="00D6241B" w:rsidP="00B86591">
            <w:r w:rsidRPr="00B86591">
              <w:t>$64.76</w:t>
            </w:r>
          </w:p>
        </w:tc>
        <w:tc>
          <w:tcPr>
            <w:tcW w:w="0" w:type="auto"/>
            <w:noWrap/>
            <w:hideMark/>
          </w:tcPr>
          <w:p w14:paraId="077E4413" w14:textId="77777777" w:rsidR="00D6241B" w:rsidRPr="00B86591" w:rsidRDefault="00D6241B" w:rsidP="00B86591">
            <w:r w:rsidRPr="00B86591">
              <w:t>$114.60</w:t>
            </w:r>
          </w:p>
        </w:tc>
      </w:tr>
      <w:tr w:rsidR="00D6241B" w:rsidRPr="00B86591" w14:paraId="41ACB5CC" w14:textId="77777777" w:rsidTr="00507CA0">
        <w:trPr>
          <w:trHeight w:val="300"/>
        </w:trPr>
        <w:tc>
          <w:tcPr>
            <w:tcW w:w="0" w:type="auto"/>
            <w:noWrap/>
            <w:hideMark/>
          </w:tcPr>
          <w:p w14:paraId="16564A1A" w14:textId="77777777" w:rsidR="00D6241B" w:rsidRPr="00B86591" w:rsidRDefault="00D6241B" w:rsidP="00B86591">
            <w:r w:rsidRPr="00B86591">
              <w:t>Total scripts per trial participant 6 months prior to intervention</w:t>
            </w:r>
          </w:p>
        </w:tc>
        <w:tc>
          <w:tcPr>
            <w:tcW w:w="0" w:type="auto"/>
            <w:noWrap/>
            <w:hideMark/>
          </w:tcPr>
          <w:p w14:paraId="07657BD3" w14:textId="77777777" w:rsidR="00D6241B" w:rsidRPr="00B86591" w:rsidRDefault="00D6241B" w:rsidP="00B86591">
            <w:r w:rsidRPr="00B86591">
              <w:t>5.41</w:t>
            </w:r>
          </w:p>
        </w:tc>
        <w:tc>
          <w:tcPr>
            <w:tcW w:w="0" w:type="auto"/>
            <w:noWrap/>
            <w:hideMark/>
          </w:tcPr>
          <w:p w14:paraId="5B4BFFDA" w14:textId="77777777" w:rsidR="00D6241B" w:rsidRPr="00B86591" w:rsidRDefault="00D6241B" w:rsidP="00B86591">
            <w:r w:rsidRPr="00B86591">
              <w:t>5.54</w:t>
            </w:r>
          </w:p>
        </w:tc>
        <w:tc>
          <w:tcPr>
            <w:tcW w:w="0" w:type="auto"/>
            <w:noWrap/>
            <w:hideMark/>
          </w:tcPr>
          <w:p w14:paraId="0DA342DD" w14:textId="77777777" w:rsidR="00D6241B" w:rsidRPr="00B86591" w:rsidRDefault="00D6241B" w:rsidP="00B86591">
            <w:r w:rsidRPr="00B86591">
              <w:t>4.69</w:t>
            </w:r>
          </w:p>
        </w:tc>
        <w:tc>
          <w:tcPr>
            <w:tcW w:w="0" w:type="auto"/>
            <w:noWrap/>
            <w:hideMark/>
          </w:tcPr>
          <w:p w14:paraId="4B48C4A4" w14:textId="77777777" w:rsidR="00D6241B" w:rsidRPr="00B86591" w:rsidRDefault="00D6241B" w:rsidP="00B86591">
            <w:r w:rsidRPr="00B86591">
              <w:t>6.56</w:t>
            </w:r>
          </w:p>
        </w:tc>
      </w:tr>
      <w:tr w:rsidR="00D6241B" w:rsidRPr="00B86591" w14:paraId="0A30CB26" w14:textId="77777777" w:rsidTr="00507CA0">
        <w:trPr>
          <w:trHeight w:val="300"/>
        </w:trPr>
        <w:tc>
          <w:tcPr>
            <w:tcW w:w="0" w:type="auto"/>
            <w:gridSpan w:val="5"/>
            <w:shd w:val="clear" w:color="auto" w:fill="E7E6E6" w:themeFill="background2"/>
            <w:noWrap/>
            <w:hideMark/>
          </w:tcPr>
          <w:p w14:paraId="19C7345E" w14:textId="77777777" w:rsidR="00D6241B" w:rsidRPr="00B86591" w:rsidRDefault="00D6241B" w:rsidP="00507CA0">
            <w:pPr>
              <w:pStyle w:val="TableHeading"/>
            </w:pPr>
            <w:r w:rsidRPr="00B86591">
              <w:t>Follow up (n=89)</w:t>
            </w:r>
          </w:p>
        </w:tc>
      </w:tr>
      <w:tr w:rsidR="00D6241B" w:rsidRPr="00B86591" w14:paraId="59B5B9BA" w14:textId="77777777" w:rsidTr="00507CA0">
        <w:trPr>
          <w:trHeight w:val="300"/>
        </w:trPr>
        <w:tc>
          <w:tcPr>
            <w:tcW w:w="0" w:type="auto"/>
            <w:noWrap/>
            <w:hideMark/>
          </w:tcPr>
          <w:p w14:paraId="0CEE31D9" w14:textId="77777777" w:rsidR="00D6241B" w:rsidRPr="00B86591" w:rsidRDefault="00D6241B" w:rsidP="00B86591">
            <w:r w:rsidRPr="00B86591">
              <w:t>Total benefits paid 6 months after trial initiation</w:t>
            </w:r>
          </w:p>
        </w:tc>
        <w:tc>
          <w:tcPr>
            <w:tcW w:w="0" w:type="auto"/>
            <w:noWrap/>
            <w:hideMark/>
          </w:tcPr>
          <w:p w14:paraId="28FAF86C" w14:textId="77777777" w:rsidR="00D6241B" w:rsidRPr="00B86591" w:rsidRDefault="00D6241B" w:rsidP="00B86591">
            <w:r w:rsidRPr="00B86591">
              <w:t>$45.26</w:t>
            </w:r>
          </w:p>
        </w:tc>
        <w:tc>
          <w:tcPr>
            <w:tcW w:w="0" w:type="auto"/>
            <w:noWrap/>
            <w:hideMark/>
          </w:tcPr>
          <w:p w14:paraId="3F190F9E" w14:textId="77777777" w:rsidR="00D6241B" w:rsidRPr="00B86591" w:rsidRDefault="00D6241B" w:rsidP="00B86591">
            <w:r w:rsidRPr="00B86591">
              <w:t>$57.46</w:t>
            </w:r>
          </w:p>
        </w:tc>
        <w:tc>
          <w:tcPr>
            <w:tcW w:w="0" w:type="auto"/>
            <w:noWrap/>
            <w:hideMark/>
          </w:tcPr>
          <w:p w14:paraId="3F78E5B5" w14:textId="77777777" w:rsidR="00D6241B" w:rsidRPr="00B86591" w:rsidRDefault="00D6241B" w:rsidP="00B86591">
            <w:r w:rsidRPr="00B86591">
              <w:t>$37.58</w:t>
            </w:r>
          </w:p>
        </w:tc>
        <w:tc>
          <w:tcPr>
            <w:tcW w:w="0" w:type="auto"/>
            <w:noWrap/>
            <w:hideMark/>
          </w:tcPr>
          <w:p w14:paraId="1C112B45" w14:textId="77777777" w:rsidR="00D6241B" w:rsidRPr="00B86591" w:rsidRDefault="00D6241B" w:rsidP="00B86591">
            <w:r w:rsidRPr="00B86591">
              <w:t>$52.95</w:t>
            </w:r>
          </w:p>
        </w:tc>
      </w:tr>
      <w:tr w:rsidR="00D6241B" w:rsidRPr="00B86591" w14:paraId="3B0AA82F" w14:textId="77777777" w:rsidTr="00507CA0">
        <w:trPr>
          <w:trHeight w:val="300"/>
        </w:trPr>
        <w:tc>
          <w:tcPr>
            <w:tcW w:w="0" w:type="auto"/>
            <w:noWrap/>
            <w:hideMark/>
          </w:tcPr>
          <w:p w14:paraId="2BA2EF3C" w14:textId="77777777" w:rsidR="00D6241B" w:rsidRPr="00B86591" w:rsidRDefault="00D6241B" w:rsidP="00B86591">
            <w:r w:rsidRPr="00B86591">
              <w:t>Trial participant benefits paid 6 months after trial initiation</w:t>
            </w:r>
          </w:p>
        </w:tc>
        <w:tc>
          <w:tcPr>
            <w:tcW w:w="0" w:type="auto"/>
            <w:noWrap/>
            <w:hideMark/>
          </w:tcPr>
          <w:p w14:paraId="24C0A265" w14:textId="77777777" w:rsidR="00D6241B" w:rsidRPr="00B86591" w:rsidRDefault="00D6241B" w:rsidP="00B86591">
            <w:r w:rsidRPr="00B86591">
              <w:t>$49.76</w:t>
            </w:r>
          </w:p>
        </w:tc>
        <w:tc>
          <w:tcPr>
            <w:tcW w:w="0" w:type="auto"/>
            <w:noWrap/>
            <w:hideMark/>
          </w:tcPr>
          <w:p w14:paraId="0D22CF1E" w14:textId="77777777" w:rsidR="00D6241B" w:rsidRPr="00B86591" w:rsidRDefault="00D6241B" w:rsidP="00B86591">
            <w:r w:rsidRPr="00B86591">
              <w:t>$65.84</w:t>
            </w:r>
          </w:p>
        </w:tc>
        <w:tc>
          <w:tcPr>
            <w:tcW w:w="0" w:type="auto"/>
            <w:noWrap/>
            <w:hideMark/>
          </w:tcPr>
          <w:p w14:paraId="0B705DE3" w14:textId="77777777" w:rsidR="00D6241B" w:rsidRPr="00B86591" w:rsidRDefault="00D6241B" w:rsidP="00B86591">
            <w:r w:rsidRPr="00B86591">
              <w:t>$35.68</w:t>
            </w:r>
          </w:p>
        </w:tc>
        <w:tc>
          <w:tcPr>
            <w:tcW w:w="0" w:type="auto"/>
            <w:noWrap/>
            <w:hideMark/>
          </w:tcPr>
          <w:p w14:paraId="70CE727A" w14:textId="77777777" w:rsidR="00D6241B" w:rsidRPr="00B86591" w:rsidRDefault="00D6241B" w:rsidP="00B86591">
            <w:r w:rsidRPr="00B86591">
              <w:t>$63.84</w:t>
            </w:r>
          </w:p>
        </w:tc>
      </w:tr>
      <w:tr w:rsidR="00D6241B" w:rsidRPr="00B86591" w14:paraId="06094EB0" w14:textId="77777777" w:rsidTr="00507CA0">
        <w:trPr>
          <w:trHeight w:val="300"/>
        </w:trPr>
        <w:tc>
          <w:tcPr>
            <w:tcW w:w="0" w:type="auto"/>
            <w:noWrap/>
            <w:hideMark/>
          </w:tcPr>
          <w:p w14:paraId="22E2E247" w14:textId="77777777" w:rsidR="00D6241B" w:rsidRPr="00B86591" w:rsidRDefault="00D6241B" w:rsidP="00B86591">
            <w:r w:rsidRPr="00B86591">
              <w:t>Total scripts per trial participant 6 months after trial initiation</w:t>
            </w:r>
          </w:p>
        </w:tc>
        <w:tc>
          <w:tcPr>
            <w:tcW w:w="0" w:type="auto"/>
            <w:noWrap/>
            <w:hideMark/>
          </w:tcPr>
          <w:p w14:paraId="750F710A" w14:textId="77777777" w:rsidR="00D6241B" w:rsidRPr="00B86591" w:rsidRDefault="00D6241B" w:rsidP="00B86591">
            <w:r w:rsidRPr="00B86591">
              <w:t>4.69</w:t>
            </w:r>
          </w:p>
        </w:tc>
        <w:tc>
          <w:tcPr>
            <w:tcW w:w="0" w:type="auto"/>
            <w:noWrap/>
            <w:hideMark/>
          </w:tcPr>
          <w:p w14:paraId="6C709620" w14:textId="77777777" w:rsidR="00D6241B" w:rsidRPr="00B86591" w:rsidRDefault="00D6241B" w:rsidP="00B86591">
            <w:r w:rsidRPr="00B86591">
              <w:t>4.23</w:t>
            </w:r>
          </w:p>
        </w:tc>
        <w:tc>
          <w:tcPr>
            <w:tcW w:w="0" w:type="auto"/>
            <w:noWrap/>
            <w:hideMark/>
          </w:tcPr>
          <w:p w14:paraId="363C2F74" w14:textId="77777777" w:rsidR="00D6241B" w:rsidRPr="00B86591" w:rsidRDefault="00D6241B" w:rsidP="00B86591">
            <w:r w:rsidRPr="00B86591">
              <w:t>3.81</w:t>
            </w:r>
          </w:p>
        </w:tc>
        <w:tc>
          <w:tcPr>
            <w:tcW w:w="0" w:type="auto"/>
            <w:noWrap/>
            <w:hideMark/>
          </w:tcPr>
          <w:p w14:paraId="3DF54949" w14:textId="77777777" w:rsidR="00D6241B" w:rsidRPr="00B86591" w:rsidRDefault="00D6241B" w:rsidP="00B86591">
            <w:r w:rsidRPr="00B86591">
              <w:t>5.56</w:t>
            </w:r>
          </w:p>
        </w:tc>
      </w:tr>
    </w:tbl>
    <w:p w14:paraId="2E1C6F42" w14:textId="77777777" w:rsidR="00D6241B" w:rsidRPr="006739AA" w:rsidRDefault="00D6241B" w:rsidP="006739AA">
      <w:pPr>
        <w:pStyle w:val="Footnote"/>
      </w:pPr>
      <w:r w:rsidRPr="006739AA">
        <w:t>Source: CPMC trial data</w:t>
      </w:r>
    </w:p>
    <w:p w14:paraId="062D20CB" w14:textId="77777777" w:rsidR="00AA2B7D" w:rsidRPr="006739AA" w:rsidRDefault="00D6241B" w:rsidP="006739AA">
      <w:pPr>
        <w:pStyle w:val="Footnote"/>
      </w:pPr>
      <w:r w:rsidRPr="006739AA">
        <w:t>Abbreviations: CI, confidence interval; SD, standard deviation</w:t>
      </w:r>
    </w:p>
    <w:p w14:paraId="4AB48A7C" w14:textId="7F088D99" w:rsidR="00D6241B" w:rsidRDefault="00D6241B" w:rsidP="00D6241B">
      <w:pPr>
        <w:pStyle w:val="Heading1"/>
        <w:jc w:val="both"/>
      </w:pPr>
      <w:bookmarkStart w:id="3969" w:name="_Toc51243920"/>
      <w:bookmarkStart w:id="3970" w:name="_Toc52537341"/>
      <w:bookmarkStart w:id="3971" w:name="_Toc128059609"/>
      <w:bookmarkStart w:id="3972" w:name="_Toc129949122"/>
      <w:bookmarkStart w:id="3973" w:name="_Toc129949203"/>
      <w:bookmarkStart w:id="3974" w:name="_Toc129958446"/>
      <w:bookmarkEnd w:id="3958"/>
      <w:r>
        <w:t xml:space="preserve">Appendix </w:t>
      </w:r>
      <w:r w:rsidR="007941F8">
        <w:t>J</w:t>
      </w:r>
      <w:r>
        <w:tab/>
        <w:t>MBS codes analys</w:t>
      </w:r>
      <w:bookmarkEnd w:id="3969"/>
      <w:bookmarkEnd w:id="3970"/>
      <w:r>
        <w:t>is</w:t>
      </w:r>
      <w:bookmarkEnd w:id="3971"/>
      <w:bookmarkEnd w:id="3972"/>
      <w:bookmarkEnd w:id="3973"/>
      <w:bookmarkEnd w:id="3974"/>
    </w:p>
    <w:p w14:paraId="64BB105A" w14:textId="21196248" w:rsidR="003A7B56" w:rsidRDefault="00D6241B" w:rsidP="00B86591">
      <w:r>
        <w:t xml:space="preserve">The list of MBS codes analysed for the CPMC trial are presented below in </w:t>
      </w:r>
      <w:fldSimple w:instr=" REF _Ref49859769  \* MERGEFORMAT ">
        <w:r w:rsidR="00DD1EFA" w:rsidRPr="00DD1EFA">
          <w:t>Table 154</w:t>
        </w:r>
      </w:fldSimple>
      <w:r>
        <w:t>. Italicised MBS codes were included in the Allied health analysis.</w:t>
      </w:r>
    </w:p>
    <w:p w14:paraId="0A47C6D8" w14:textId="6E59CB62" w:rsidR="00D6241B" w:rsidRPr="003A7B56" w:rsidRDefault="00D6241B" w:rsidP="003A7B56">
      <w:pPr>
        <w:pStyle w:val="Caption"/>
        <w:rPr>
          <w:rFonts w:cs="Calibri"/>
          <w:szCs w:val="20"/>
        </w:rPr>
      </w:pPr>
      <w:bookmarkStart w:id="3975" w:name="_Ref49859769"/>
      <w:bookmarkStart w:id="3976" w:name="_Toc50624515"/>
      <w:bookmarkStart w:id="3977" w:name="_Toc51244057"/>
      <w:bookmarkStart w:id="3978" w:name="_Toc52539316"/>
      <w:bookmarkStart w:id="3979" w:name="_Toc129948980"/>
      <w:r w:rsidRPr="003A7B56">
        <w:rPr>
          <w:rFonts w:cs="Calibri"/>
          <w:szCs w:val="20"/>
        </w:rPr>
        <w:t xml:space="preserve">Table </w:t>
      </w:r>
      <w:r w:rsidR="00DC48BE">
        <w:rPr>
          <w:rFonts w:cs="Calibri"/>
          <w:szCs w:val="20"/>
        </w:rPr>
        <w:fldChar w:fldCharType="begin"/>
      </w:r>
      <w:r w:rsidR="00DC48BE">
        <w:rPr>
          <w:rFonts w:cs="Calibri"/>
          <w:szCs w:val="20"/>
        </w:rPr>
        <w:instrText xml:space="preserve"> SEQ Table \* ARABIC </w:instrText>
      </w:r>
      <w:r w:rsidR="00DC48BE">
        <w:rPr>
          <w:rFonts w:cs="Calibri"/>
          <w:szCs w:val="20"/>
        </w:rPr>
        <w:fldChar w:fldCharType="separate"/>
      </w:r>
      <w:r w:rsidR="00DD1EFA">
        <w:rPr>
          <w:rFonts w:cs="Calibri"/>
          <w:noProof/>
          <w:szCs w:val="20"/>
        </w:rPr>
        <w:t>154</w:t>
      </w:r>
      <w:r w:rsidR="00DC48BE">
        <w:rPr>
          <w:rFonts w:cs="Calibri"/>
          <w:szCs w:val="20"/>
        </w:rPr>
        <w:fldChar w:fldCharType="end"/>
      </w:r>
      <w:bookmarkEnd w:id="3975"/>
      <w:bookmarkEnd w:id="3976"/>
      <w:r w:rsidR="009A7875">
        <w:rPr>
          <w:rFonts w:cs="Calibri"/>
          <w:szCs w:val="20"/>
        </w:rPr>
        <w:t xml:space="preserve"> </w:t>
      </w:r>
      <w:r w:rsidRPr="003A7B56">
        <w:rPr>
          <w:rFonts w:cs="Calibri"/>
          <w:szCs w:val="20"/>
        </w:rPr>
        <w:t>List of MBS item numbers analysed</w:t>
      </w:r>
      <w:bookmarkEnd w:id="3977"/>
      <w:bookmarkEnd w:id="3978"/>
      <w:bookmarkEnd w:id="3979"/>
    </w:p>
    <w:tbl>
      <w:tblPr>
        <w:tblStyle w:val="TableGrid2"/>
        <w:tblW w:w="0" w:type="auto"/>
        <w:tblLook w:val="04A0" w:firstRow="1" w:lastRow="0" w:firstColumn="1" w:lastColumn="0" w:noHBand="0" w:noVBand="1"/>
      </w:tblPr>
      <w:tblGrid>
        <w:gridCol w:w="923"/>
        <w:gridCol w:w="4620"/>
        <w:gridCol w:w="3780"/>
      </w:tblGrid>
      <w:tr w:rsidR="00D6241B" w:rsidRPr="00B86591" w14:paraId="2EA0CA55" w14:textId="77777777" w:rsidTr="00507CA0">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hideMark/>
          </w:tcPr>
          <w:p w14:paraId="7EA3FFA4" w14:textId="77777777" w:rsidR="00D6241B" w:rsidRPr="00B86591" w:rsidRDefault="00D6241B" w:rsidP="00B86591">
            <w:r w:rsidRPr="00B86591">
              <w:t>MBS code</w:t>
            </w:r>
          </w:p>
        </w:tc>
        <w:tc>
          <w:tcPr>
            <w:tcW w:w="0" w:type="auto"/>
            <w:noWrap/>
            <w:hideMark/>
          </w:tcPr>
          <w:p w14:paraId="7493391A" w14:textId="77777777" w:rsidR="00D6241B" w:rsidRPr="00B86591" w:rsidRDefault="00D6241B" w:rsidP="00B86591">
            <w:r w:rsidRPr="00B86591">
              <w:t>Item Description</w:t>
            </w:r>
          </w:p>
        </w:tc>
        <w:tc>
          <w:tcPr>
            <w:tcW w:w="0" w:type="auto"/>
            <w:noWrap/>
            <w:hideMark/>
          </w:tcPr>
          <w:p w14:paraId="4F028478" w14:textId="77777777" w:rsidR="00D6241B" w:rsidRPr="00B86591" w:rsidRDefault="00D6241B" w:rsidP="00B86591">
            <w:r w:rsidRPr="00B86591">
              <w:t>Type of consult</w:t>
            </w:r>
          </w:p>
        </w:tc>
      </w:tr>
      <w:tr w:rsidR="00D6241B" w:rsidRPr="00B86591" w14:paraId="7F8E83BE" w14:textId="77777777" w:rsidTr="00507CA0">
        <w:trPr>
          <w:trHeight w:val="300"/>
        </w:trPr>
        <w:tc>
          <w:tcPr>
            <w:tcW w:w="0" w:type="auto"/>
            <w:noWrap/>
            <w:hideMark/>
          </w:tcPr>
          <w:p w14:paraId="697EF771" w14:textId="77777777" w:rsidR="00D6241B" w:rsidRPr="00B86591" w:rsidRDefault="00D6241B" w:rsidP="00B86591">
            <w:r w:rsidRPr="00B86591">
              <w:t>3</w:t>
            </w:r>
          </w:p>
        </w:tc>
        <w:tc>
          <w:tcPr>
            <w:tcW w:w="0" w:type="auto"/>
            <w:noWrap/>
            <w:hideMark/>
          </w:tcPr>
          <w:p w14:paraId="46E79EB7" w14:textId="0D6346E4" w:rsidR="00D6241B" w:rsidRPr="00B86591" w:rsidRDefault="00D6241B" w:rsidP="00B86591">
            <w:r w:rsidRPr="00B86591">
              <w:t>CONSULTATION AT CONSULTING ROOMS Professional Att</w:t>
            </w:r>
          </w:p>
        </w:tc>
        <w:tc>
          <w:tcPr>
            <w:tcW w:w="0" w:type="auto"/>
            <w:noWrap/>
            <w:hideMark/>
          </w:tcPr>
          <w:p w14:paraId="3EC0A534" w14:textId="77777777" w:rsidR="00D6241B" w:rsidRPr="00B86591" w:rsidRDefault="00D6241B" w:rsidP="00B86591">
            <w:r w:rsidRPr="00B86591">
              <w:t>GPs - General</w:t>
            </w:r>
          </w:p>
        </w:tc>
      </w:tr>
      <w:tr w:rsidR="00D6241B" w:rsidRPr="00B86591" w14:paraId="649DB496" w14:textId="77777777" w:rsidTr="00507CA0">
        <w:trPr>
          <w:trHeight w:val="300"/>
        </w:trPr>
        <w:tc>
          <w:tcPr>
            <w:tcW w:w="0" w:type="auto"/>
            <w:noWrap/>
            <w:hideMark/>
          </w:tcPr>
          <w:p w14:paraId="196117A5" w14:textId="77777777" w:rsidR="00D6241B" w:rsidRPr="00B86591" w:rsidRDefault="00D6241B" w:rsidP="00B86591">
            <w:r w:rsidRPr="00B86591">
              <w:t>4</w:t>
            </w:r>
          </w:p>
        </w:tc>
        <w:tc>
          <w:tcPr>
            <w:tcW w:w="0" w:type="auto"/>
            <w:noWrap/>
            <w:hideMark/>
          </w:tcPr>
          <w:p w14:paraId="3CD4E617" w14:textId="77777777" w:rsidR="00D6241B" w:rsidRPr="00B86591" w:rsidRDefault="00D6241B" w:rsidP="00B86591">
            <w:r w:rsidRPr="00B86591">
              <w:t>Level A Professional attendance by a general pract</w:t>
            </w:r>
          </w:p>
        </w:tc>
        <w:tc>
          <w:tcPr>
            <w:tcW w:w="0" w:type="auto"/>
            <w:noWrap/>
            <w:hideMark/>
          </w:tcPr>
          <w:p w14:paraId="4E8BCF54" w14:textId="77777777" w:rsidR="00D6241B" w:rsidRPr="00B86591" w:rsidRDefault="00D6241B" w:rsidP="00B86591">
            <w:r w:rsidRPr="00B86591">
              <w:t>GPs - General</w:t>
            </w:r>
          </w:p>
        </w:tc>
      </w:tr>
      <w:tr w:rsidR="00D6241B" w:rsidRPr="00B86591" w14:paraId="4721C802" w14:textId="77777777" w:rsidTr="00507CA0">
        <w:trPr>
          <w:trHeight w:val="300"/>
        </w:trPr>
        <w:tc>
          <w:tcPr>
            <w:tcW w:w="0" w:type="auto"/>
            <w:noWrap/>
            <w:hideMark/>
          </w:tcPr>
          <w:p w14:paraId="1125CDFD" w14:textId="77777777" w:rsidR="00D6241B" w:rsidRPr="00B86591" w:rsidRDefault="00D6241B" w:rsidP="00B86591">
            <w:r w:rsidRPr="00B86591">
              <w:t>23</w:t>
            </w:r>
          </w:p>
        </w:tc>
        <w:tc>
          <w:tcPr>
            <w:tcW w:w="0" w:type="auto"/>
            <w:noWrap/>
            <w:hideMark/>
          </w:tcPr>
          <w:p w14:paraId="725C212C" w14:textId="7717E4FD" w:rsidR="00D6241B" w:rsidRPr="00B86591" w:rsidRDefault="00D6241B" w:rsidP="00B86591">
            <w:r w:rsidRPr="00B86591">
              <w:t>CONSULTATION AT CONSULTING ROOMS - LEVEL 'B'.</w:t>
            </w:r>
          </w:p>
        </w:tc>
        <w:tc>
          <w:tcPr>
            <w:tcW w:w="0" w:type="auto"/>
            <w:noWrap/>
            <w:hideMark/>
          </w:tcPr>
          <w:p w14:paraId="53719303" w14:textId="77777777" w:rsidR="00D6241B" w:rsidRPr="00B86591" w:rsidRDefault="00D6241B" w:rsidP="00B86591">
            <w:r w:rsidRPr="00B86591">
              <w:t>GPs - General</w:t>
            </w:r>
          </w:p>
        </w:tc>
      </w:tr>
      <w:tr w:rsidR="00D6241B" w:rsidRPr="00B86591" w14:paraId="77614CC3" w14:textId="77777777" w:rsidTr="00507CA0">
        <w:trPr>
          <w:trHeight w:val="300"/>
        </w:trPr>
        <w:tc>
          <w:tcPr>
            <w:tcW w:w="0" w:type="auto"/>
            <w:noWrap/>
            <w:hideMark/>
          </w:tcPr>
          <w:p w14:paraId="7602E078" w14:textId="77777777" w:rsidR="00D6241B" w:rsidRPr="00B86591" w:rsidRDefault="00D6241B" w:rsidP="00B86591">
            <w:r w:rsidRPr="00B86591">
              <w:t>24</w:t>
            </w:r>
          </w:p>
        </w:tc>
        <w:tc>
          <w:tcPr>
            <w:tcW w:w="0" w:type="auto"/>
            <w:noWrap/>
            <w:hideMark/>
          </w:tcPr>
          <w:p w14:paraId="676A6370" w14:textId="77777777" w:rsidR="00D6241B" w:rsidRPr="00B86591" w:rsidRDefault="00D6241B" w:rsidP="00B86591">
            <w:r w:rsidRPr="00B86591">
              <w:t>Level B Professional attendance by a general pract</w:t>
            </w:r>
          </w:p>
        </w:tc>
        <w:tc>
          <w:tcPr>
            <w:tcW w:w="0" w:type="auto"/>
            <w:noWrap/>
            <w:hideMark/>
          </w:tcPr>
          <w:p w14:paraId="7775A5A9" w14:textId="77777777" w:rsidR="00D6241B" w:rsidRPr="00B86591" w:rsidRDefault="00D6241B" w:rsidP="00B86591">
            <w:r w:rsidRPr="00B86591">
              <w:t>GPs - General</w:t>
            </w:r>
          </w:p>
        </w:tc>
      </w:tr>
      <w:tr w:rsidR="00D6241B" w:rsidRPr="00B86591" w14:paraId="31BBDBAA" w14:textId="77777777" w:rsidTr="00507CA0">
        <w:trPr>
          <w:trHeight w:val="300"/>
        </w:trPr>
        <w:tc>
          <w:tcPr>
            <w:tcW w:w="0" w:type="auto"/>
            <w:noWrap/>
            <w:hideMark/>
          </w:tcPr>
          <w:p w14:paraId="6ACAC528" w14:textId="77777777" w:rsidR="00D6241B" w:rsidRPr="00B86591" w:rsidRDefault="00D6241B" w:rsidP="00B86591">
            <w:r w:rsidRPr="00B86591">
              <w:t>36</w:t>
            </w:r>
          </w:p>
        </w:tc>
        <w:tc>
          <w:tcPr>
            <w:tcW w:w="0" w:type="auto"/>
            <w:noWrap/>
            <w:hideMark/>
          </w:tcPr>
          <w:p w14:paraId="7FFA7428" w14:textId="77777777" w:rsidR="00D6241B" w:rsidRPr="00B86591" w:rsidRDefault="00D6241B" w:rsidP="00B86591">
            <w:r w:rsidRPr="00B86591">
              <w:t>CONSULTATION AT CONSULTING ROOMS - LEVEL 'C'.</w:t>
            </w:r>
          </w:p>
        </w:tc>
        <w:tc>
          <w:tcPr>
            <w:tcW w:w="0" w:type="auto"/>
            <w:noWrap/>
            <w:hideMark/>
          </w:tcPr>
          <w:p w14:paraId="464720A3" w14:textId="77777777" w:rsidR="00D6241B" w:rsidRPr="00B86591" w:rsidRDefault="00D6241B" w:rsidP="00B86591">
            <w:r w:rsidRPr="00B86591">
              <w:t>GPs - General</w:t>
            </w:r>
          </w:p>
        </w:tc>
      </w:tr>
      <w:tr w:rsidR="00D6241B" w:rsidRPr="00B86591" w14:paraId="1DF2B30B" w14:textId="77777777" w:rsidTr="00507CA0">
        <w:trPr>
          <w:trHeight w:val="300"/>
        </w:trPr>
        <w:tc>
          <w:tcPr>
            <w:tcW w:w="0" w:type="auto"/>
            <w:noWrap/>
            <w:hideMark/>
          </w:tcPr>
          <w:p w14:paraId="0EE6E96B" w14:textId="77777777" w:rsidR="00D6241B" w:rsidRPr="00B86591" w:rsidRDefault="00D6241B" w:rsidP="00B86591">
            <w:r w:rsidRPr="00B86591">
              <w:t>37</w:t>
            </w:r>
          </w:p>
        </w:tc>
        <w:tc>
          <w:tcPr>
            <w:tcW w:w="0" w:type="auto"/>
            <w:noWrap/>
            <w:hideMark/>
          </w:tcPr>
          <w:p w14:paraId="4B956D7C" w14:textId="77777777" w:rsidR="00D6241B" w:rsidRPr="00B86591" w:rsidRDefault="00D6241B" w:rsidP="00B86591">
            <w:r w:rsidRPr="00B86591">
              <w:t>Level C Professional attendance by a general pract</w:t>
            </w:r>
          </w:p>
        </w:tc>
        <w:tc>
          <w:tcPr>
            <w:tcW w:w="0" w:type="auto"/>
            <w:noWrap/>
            <w:hideMark/>
          </w:tcPr>
          <w:p w14:paraId="3E96100E" w14:textId="77777777" w:rsidR="00D6241B" w:rsidRPr="00B86591" w:rsidRDefault="00D6241B" w:rsidP="00B86591">
            <w:r w:rsidRPr="00B86591">
              <w:t>GPs - General</w:t>
            </w:r>
          </w:p>
        </w:tc>
      </w:tr>
      <w:tr w:rsidR="00D6241B" w:rsidRPr="00B86591" w14:paraId="4EE089F6" w14:textId="77777777" w:rsidTr="00507CA0">
        <w:trPr>
          <w:trHeight w:val="300"/>
        </w:trPr>
        <w:tc>
          <w:tcPr>
            <w:tcW w:w="0" w:type="auto"/>
            <w:noWrap/>
            <w:hideMark/>
          </w:tcPr>
          <w:p w14:paraId="02CB6B31" w14:textId="77777777" w:rsidR="00D6241B" w:rsidRPr="00B86591" w:rsidRDefault="00D6241B" w:rsidP="00B86591">
            <w:r w:rsidRPr="00B86591">
              <w:t>44</w:t>
            </w:r>
          </w:p>
        </w:tc>
        <w:tc>
          <w:tcPr>
            <w:tcW w:w="0" w:type="auto"/>
            <w:noWrap/>
            <w:hideMark/>
          </w:tcPr>
          <w:p w14:paraId="50DBE122" w14:textId="4B2BBE40" w:rsidR="00D6241B" w:rsidRPr="00B86591" w:rsidRDefault="00D6241B" w:rsidP="00B86591">
            <w:r w:rsidRPr="00B86591">
              <w:t>CONSULTATION AT CONSULTING ROOMS - LEVEL 'D'</w:t>
            </w:r>
          </w:p>
        </w:tc>
        <w:tc>
          <w:tcPr>
            <w:tcW w:w="0" w:type="auto"/>
            <w:noWrap/>
            <w:hideMark/>
          </w:tcPr>
          <w:p w14:paraId="1E58C73F" w14:textId="77777777" w:rsidR="00D6241B" w:rsidRPr="00B86591" w:rsidRDefault="00D6241B" w:rsidP="00B86591">
            <w:r w:rsidRPr="00B86591">
              <w:t>GPs - General</w:t>
            </w:r>
          </w:p>
        </w:tc>
      </w:tr>
      <w:tr w:rsidR="00D6241B" w:rsidRPr="00B86591" w14:paraId="55884C9E" w14:textId="77777777" w:rsidTr="00507CA0">
        <w:trPr>
          <w:trHeight w:val="300"/>
        </w:trPr>
        <w:tc>
          <w:tcPr>
            <w:tcW w:w="0" w:type="auto"/>
            <w:noWrap/>
            <w:hideMark/>
          </w:tcPr>
          <w:p w14:paraId="1719868D" w14:textId="77777777" w:rsidR="00D6241B" w:rsidRPr="00B86591" w:rsidRDefault="00D6241B" w:rsidP="00B86591">
            <w:r w:rsidRPr="00B86591">
              <w:t>47</w:t>
            </w:r>
          </w:p>
        </w:tc>
        <w:tc>
          <w:tcPr>
            <w:tcW w:w="0" w:type="auto"/>
            <w:noWrap/>
            <w:hideMark/>
          </w:tcPr>
          <w:p w14:paraId="494B7D14" w14:textId="77777777" w:rsidR="00D6241B" w:rsidRPr="00B86591" w:rsidRDefault="00D6241B" w:rsidP="00B86591">
            <w:r w:rsidRPr="00B86591">
              <w:t>Level D Professional attendance by a general pract</w:t>
            </w:r>
          </w:p>
        </w:tc>
        <w:tc>
          <w:tcPr>
            <w:tcW w:w="0" w:type="auto"/>
            <w:noWrap/>
            <w:hideMark/>
          </w:tcPr>
          <w:p w14:paraId="700A4865" w14:textId="77777777" w:rsidR="00D6241B" w:rsidRPr="00B86591" w:rsidRDefault="00D6241B" w:rsidP="00B86591">
            <w:r w:rsidRPr="00B86591">
              <w:t>GPs - General</w:t>
            </w:r>
          </w:p>
        </w:tc>
      </w:tr>
      <w:tr w:rsidR="00D6241B" w:rsidRPr="00B86591" w14:paraId="30E7908C" w14:textId="77777777" w:rsidTr="00507CA0">
        <w:trPr>
          <w:trHeight w:val="300"/>
        </w:trPr>
        <w:tc>
          <w:tcPr>
            <w:tcW w:w="0" w:type="auto"/>
            <w:noWrap/>
            <w:hideMark/>
          </w:tcPr>
          <w:p w14:paraId="68F02209" w14:textId="77777777" w:rsidR="00D6241B" w:rsidRPr="00B86591" w:rsidRDefault="00D6241B" w:rsidP="00B86591">
            <w:r w:rsidRPr="00B86591">
              <w:t>52</w:t>
            </w:r>
          </w:p>
        </w:tc>
        <w:tc>
          <w:tcPr>
            <w:tcW w:w="0" w:type="auto"/>
            <w:noWrap/>
            <w:hideMark/>
          </w:tcPr>
          <w:p w14:paraId="5F56AEE6" w14:textId="77777777" w:rsidR="00D6241B" w:rsidRPr="00B86591" w:rsidRDefault="00D6241B" w:rsidP="00B86591">
            <w:r w:rsidRPr="00B86591">
              <w:t>BRIEF CONSULTATION of not more than 5 minutes dura</w:t>
            </w:r>
          </w:p>
        </w:tc>
        <w:tc>
          <w:tcPr>
            <w:tcW w:w="0" w:type="auto"/>
            <w:noWrap/>
            <w:hideMark/>
          </w:tcPr>
          <w:p w14:paraId="1B80A285" w14:textId="77777777" w:rsidR="00D6241B" w:rsidRPr="00B86591" w:rsidRDefault="00D6241B" w:rsidP="00B86591">
            <w:r w:rsidRPr="00B86591">
              <w:t>Specialists - General</w:t>
            </w:r>
          </w:p>
        </w:tc>
      </w:tr>
      <w:tr w:rsidR="00D6241B" w:rsidRPr="00B86591" w14:paraId="430815A4" w14:textId="77777777" w:rsidTr="00507CA0">
        <w:trPr>
          <w:trHeight w:val="300"/>
        </w:trPr>
        <w:tc>
          <w:tcPr>
            <w:tcW w:w="0" w:type="auto"/>
            <w:noWrap/>
            <w:hideMark/>
          </w:tcPr>
          <w:p w14:paraId="3EA12898" w14:textId="77777777" w:rsidR="00D6241B" w:rsidRPr="00B86591" w:rsidRDefault="00D6241B" w:rsidP="00B86591">
            <w:r w:rsidRPr="00B86591">
              <w:t>53</w:t>
            </w:r>
          </w:p>
        </w:tc>
        <w:tc>
          <w:tcPr>
            <w:tcW w:w="0" w:type="auto"/>
            <w:noWrap/>
            <w:hideMark/>
          </w:tcPr>
          <w:p w14:paraId="479F31F9" w14:textId="682E6E52" w:rsidR="00D6241B" w:rsidRPr="00B86591" w:rsidRDefault="00D6241B" w:rsidP="00B86591">
            <w:r w:rsidRPr="00B86591">
              <w:t>STANDARD CONSULTATION of more than 5 minutes dura</w:t>
            </w:r>
          </w:p>
        </w:tc>
        <w:tc>
          <w:tcPr>
            <w:tcW w:w="0" w:type="auto"/>
            <w:noWrap/>
            <w:hideMark/>
          </w:tcPr>
          <w:p w14:paraId="414D06BB" w14:textId="77777777" w:rsidR="00D6241B" w:rsidRPr="00B86591" w:rsidRDefault="00D6241B" w:rsidP="00B86591">
            <w:r w:rsidRPr="00B86591">
              <w:t>Specialists - General</w:t>
            </w:r>
          </w:p>
        </w:tc>
      </w:tr>
      <w:tr w:rsidR="00D6241B" w:rsidRPr="00B86591" w14:paraId="7B2A8D16" w14:textId="77777777" w:rsidTr="00507CA0">
        <w:trPr>
          <w:trHeight w:val="300"/>
        </w:trPr>
        <w:tc>
          <w:tcPr>
            <w:tcW w:w="0" w:type="auto"/>
            <w:noWrap/>
            <w:hideMark/>
          </w:tcPr>
          <w:p w14:paraId="28330906" w14:textId="77777777" w:rsidR="00D6241B" w:rsidRPr="00B86591" w:rsidRDefault="00D6241B" w:rsidP="00B86591">
            <w:r w:rsidRPr="00B86591">
              <w:t>54</w:t>
            </w:r>
          </w:p>
        </w:tc>
        <w:tc>
          <w:tcPr>
            <w:tcW w:w="0" w:type="auto"/>
            <w:noWrap/>
            <w:hideMark/>
          </w:tcPr>
          <w:p w14:paraId="48EDF9DB" w14:textId="584B2E28" w:rsidR="00D6241B" w:rsidRPr="00B86591" w:rsidRDefault="00D6241B" w:rsidP="00B86591">
            <w:r w:rsidRPr="00B86591">
              <w:t>LONG CONSULTATION of more than 25 minutes duratio</w:t>
            </w:r>
          </w:p>
        </w:tc>
        <w:tc>
          <w:tcPr>
            <w:tcW w:w="0" w:type="auto"/>
            <w:noWrap/>
            <w:hideMark/>
          </w:tcPr>
          <w:p w14:paraId="6C9715C1" w14:textId="77777777" w:rsidR="00D6241B" w:rsidRPr="00B86591" w:rsidRDefault="00D6241B" w:rsidP="00B86591">
            <w:r w:rsidRPr="00B86591">
              <w:t>Specialists - General</w:t>
            </w:r>
          </w:p>
        </w:tc>
      </w:tr>
      <w:tr w:rsidR="00D6241B" w:rsidRPr="00B86591" w14:paraId="11F1289D" w14:textId="77777777" w:rsidTr="00507CA0">
        <w:trPr>
          <w:trHeight w:val="300"/>
        </w:trPr>
        <w:tc>
          <w:tcPr>
            <w:tcW w:w="0" w:type="auto"/>
            <w:noWrap/>
            <w:hideMark/>
          </w:tcPr>
          <w:p w14:paraId="2A738E7D" w14:textId="77777777" w:rsidR="00D6241B" w:rsidRPr="00B86591" w:rsidRDefault="00D6241B" w:rsidP="00B86591">
            <w:r w:rsidRPr="00B86591">
              <w:t>57</w:t>
            </w:r>
          </w:p>
        </w:tc>
        <w:tc>
          <w:tcPr>
            <w:tcW w:w="0" w:type="auto"/>
            <w:noWrap/>
            <w:hideMark/>
          </w:tcPr>
          <w:p w14:paraId="2E2E10E0" w14:textId="5736A3B9" w:rsidR="00D6241B" w:rsidRPr="00B86591" w:rsidRDefault="00D6241B" w:rsidP="00B86591">
            <w:r w:rsidRPr="00B86591">
              <w:t>PROLONGED CONSULTATION of more than 45 minutes du</w:t>
            </w:r>
          </w:p>
        </w:tc>
        <w:tc>
          <w:tcPr>
            <w:tcW w:w="0" w:type="auto"/>
            <w:noWrap/>
            <w:hideMark/>
          </w:tcPr>
          <w:p w14:paraId="384A3572" w14:textId="77777777" w:rsidR="00D6241B" w:rsidRPr="00B86591" w:rsidRDefault="00D6241B" w:rsidP="00B86591">
            <w:r w:rsidRPr="00B86591">
              <w:t>Specialists - General</w:t>
            </w:r>
          </w:p>
        </w:tc>
      </w:tr>
      <w:tr w:rsidR="00D6241B" w:rsidRPr="00B86591" w14:paraId="6D33EAFF" w14:textId="77777777" w:rsidTr="00507CA0">
        <w:trPr>
          <w:trHeight w:val="300"/>
        </w:trPr>
        <w:tc>
          <w:tcPr>
            <w:tcW w:w="0" w:type="auto"/>
            <w:noWrap/>
            <w:hideMark/>
          </w:tcPr>
          <w:p w14:paraId="6BAFCC79" w14:textId="77777777" w:rsidR="00D6241B" w:rsidRPr="00B86591" w:rsidRDefault="00D6241B" w:rsidP="00B86591">
            <w:r w:rsidRPr="00B86591">
              <w:t>58</w:t>
            </w:r>
          </w:p>
        </w:tc>
        <w:tc>
          <w:tcPr>
            <w:tcW w:w="0" w:type="auto"/>
            <w:noWrap/>
            <w:hideMark/>
          </w:tcPr>
          <w:p w14:paraId="52443C10" w14:textId="6633DF53" w:rsidR="00D6241B" w:rsidRPr="00B86591" w:rsidRDefault="00D6241B" w:rsidP="00B86591">
            <w:r w:rsidRPr="00B86591">
              <w:t>BRIEF CONSULTATION of not more than 5 minutes dur</w:t>
            </w:r>
          </w:p>
        </w:tc>
        <w:tc>
          <w:tcPr>
            <w:tcW w:w="0" w:type="auto"/>
            <w:noWrap/>
            <w:hideMark/>
          </w:tcPr>
          <w:p w14:paraId="1EC10044" w14:textId="77777777" w:rsidR="00D6241B" w:rsidRPr="00B86591" w:rsidRDefault="00D6241B" w:rsidP="00B86591">
            <w:r w:rsidRPr="00B86591">
              <w:t>Specialists - General</w:t>
            </w:r>
          </w:p>
        </w:tc>
      </w:tr>
      <w:tr w:rsidR="00D6241B" w:rsidRPr="00B86591" w14:paraId="5EB5F297" w14:textId="77777777" w:rsidTr="00507CA0">
        <w:trPr>
          <w:trHeight w:val="300"/>
        </w:trPr>
        <w:tc>
          <w:tcPr>
            <w:tcW w:w="0" w:type="auto"/>
            <w:noWrap/>
            <w:hideMark/>
          </w:tcPr>
          <w:p w14:paraId="7BCB1E9C" w14:textId="77777777" w:rsidR="00D6241B" w:rsidRPr="00B86591" w:rsidRDefault="00D6241B" w:rsidP="00B86591">
            <w:r w:rsidRPr="00B86591">
              <w:t>59</w:t>
            </w:r>
          </w:p>
        </w:tc>
        <w:tc>
          <w:tcPr>
            <w:tcW w:w="0" w:type="auto"/>
            <w:noWrap/>
            <w:hideMark/>
          </w:tcPr>
          <w:p w14:paraId="3A624F1E" w14:textId="6F0B5B4D" w:rsidR="00D6241B" w:rsidRPr="00B86591" w:rsidRDefault="00D6241B" w:rsidP="00B86591">
            <w:r w:rsidRPr="00B86591">
              <w:t>STANDARD CONSULTATION of more than 5 minutes dura</w:t>
            </w:r>
          </w:p>
        </w:tc>
        <w:tc>
          <w:tcPr>
            <w:tcW w:w="0" w:type="auto"/>
            <w:noWrap/>
            <w:hideMark/>
          </w:tcPr>
          <w:p w14:paraId="688202E5" w14:textId="77777777" w:rsidR="00D6241B" w:rsidRPr="00B86591" w:rsidRDefault="00D6241B" w:rsidP="00B86591">
            <w:r w:rsidRPr="00B86591">
              <w:t>Specialists - General</w:t>
            </w:r>
          </w:p>
        </w:tc>
      </w:tr>
      <w:tr w:rsidR="00D6241B" w:rsidRPr="00B86591" w14:paraId="36B2C818" w14:textId="77777777" w:rsidTr="00507CA0">
        <w:trPr>
          <w:trHeight w:val="300"/>
        </w:trPr>
        <w:tc>
          <w:tcPr>
            <w:tcW w:w="0" w:type="auto"/>
            <w:noWrap/>
            <w:hideMark/>
          </w:tcPr>
          <w:p w14:paraId="05287E2D" w14:textId="77777777" w:rsidR="00D6241B" w:rsidRPr="00B86591" w:rsidRDefault="00D6241B" w:rsidP="00B86591">
            <w:r w:rsidRPr="00B86591">
              <w:t>60</w:t>
            </w:r>
          </w:p>
        </w:tc>
        <w:tc>
          <w:tcPr>
            <w:tcW w:w="0" w:type="auto"/>
            <w:noWrap/>
            <w:hideMark/>
          </w:tcPr>
          <w:p w14:paraId="7D7D265D" w14:textId="21BA853F" w:rsidR="00D6241B" w:rsidRPr="00B86591" w:rsidRDefault="00D6241B" w:rsidP="00B86591">
            <w:r w:rsidRPr="00B86591">
              <w:t>LONG CONSULTATION of more than 25 minutes duratio</w:t>
            </w:r>
          </w:p>
        </w:tc>
        <w:tc>
          <w:tcPr>
            <w:tcW w:w="0" w:type="auto"/>
            <w:noWrap/>
            <w:hideMark/>
          </w:tcPr>
          <w:p w14:paraId="4535A975" w14:textId="77777777" w:rsidR="00D6241B" w:rsidRPr="00B86591" w:rsidRDefault="00D6241B" w:rsidP="00B86591">
            <w:r w:rsidRPr="00B86591">
              <w:t>Specialists - General</w:t>
            </w:r>
          </w:p>
        </w:tc>
      </w:tr>
      <w:tr w:rsidR="00D6241B" w:rsidRPr="00B86591" w14:paraId="4FC5DF3B" w14:textId="77777777" w:rsidTr="00507CA0">
        <w:trPr>
          <w:trHeight w:val="300"/>
        </w:trPr>
        <w:tc>
          <w:tcPr>
            <w:tcW w:w="0" w:type="auto"/>
            <w:noWrap/>
            <w:hideMark/>
          </w:tcPr>
          <w:p w14:paraId="03B30B5A" w14:textId="77777777" w:rsidR="00D6241B" w:rsidRPr="00B86591" w:rsidRDefault="00D6241B" w:rsidP="00B86591">
            <w:r w:rsidRPr="00B86591">
              <w:t>65</w:t>
            </w:r>
          </w:p>
        </w:tc>
        <w:tc>
          <w:tcPr>
            <w:tcW w:w="0" w:type="auto"/>
            <w:noWrap/>
            <w:hideMark/>
          </w:tcPr>
          <w:p w14:paraId="06C72BE1" w14:textId="77777777" w:rsidR="00D6241B" w:rsidRPr="00B86591" w:rsidRDefault="00D6241B" w:rsidP="00B86591">
            <w:r w:rsidRPr="00B86591">
              <w:t>PROLONGED CONSULTATION of more than 45 minutes dur</w:t>
            </w:r>
          </w:p>
        </w:tc>
        <w:tc>
          <w:tcPr>
            <w:tcW w:w="0" w:type="auto"/>
            <w:noWrap/>
            <w:hideMark/>
          </w:tcPr>
          <w:p w14:paraId="21EB0259" w14:textId="77777777" w:rsidR="00D6241B" w:rsidRPr="00B86591" w:rsidRDefault="00D6241B" w:rsidP="00B86591">
            <w:r w:rsidRPr="00B86591">
              <w:t>Specialists - General</w:t>
            </w:r>
          </w:p>
        </w:tc>
      </w:tr>
      <w:tr w:rsidR="00D6241B" w:rsidRPr="00B86591" w14:paraId="15E83C9F" w14:textId="77777777" w:rsidTr="00507CA0">
        <w:trPr>
          <w:trHeight w:val="300"/>
        </w:trPr>
        <w:tc>
          <w:tcPr>
            <w:tcW w:w="0" w:type="auto"/>
            <w:noWrap/>
            <w:hideMark/>
          </w:tcPr>
          <w:p w14:paraId="7511BE89" w14:textId="77777777" w:rsidR="00D6241B" w:rsidRPr="00B86591" w:rsidRDefault="00D6241B" w:rsidP="00B86591">
            <w:r w:rsidRPr="00B86591">
              <w:t>104</w:t>
            </w:r>
          </w:p>
        </w:tc>
        <w:tc>
          <w:tcPr>
            <w:tcW w:w="0" w:type="auto"/>
            <w:noWrap/>
            <w:hideMark/>
          </w:tcPr>
          <w:p w14:paraId="44C78162" w14:textId="77777777" w:rsidR="00D6241B" w:rsidRPr="00B86591" w:rsidRDefault="00D6241B" w:rsidP="00B86591">
            <w:r w:rsidRPr="00B86591">
              <w:t>Initial Specialist Attendance</w:t>
            </w:r>
          </w:p>
        </w:tc>
        <w:tc>
          <w:tcPr>
            <w:tcW w:w="0" w:type="auto"/>
            <w:noWrap/>
            <w:hideMark/>
          </w:tcPr>
          <w:p w14:paraId="34BB70EE" w14:textId="77777777" w:rsidR="00D6241B" w:rsidRPr="00B86591" w:rsidRDefault="00D6241B" w:rsidP="00B86591">
            <w:r w:rsidRPr="00B86591">
              <w:t>Specialists - General</w:t>
            </w:r>
          </w:p>
        </w:tc>
      </w:tr>
      <w:tr w:rsidR="00D6241B" w:rsidRPr="00B86591" w14:paraId="37CF5E85" w14:textId="77777777" w:rsidTr="00507CA0">
        <w:trPr>
          <w:trHeight w:val="300"/>
        </w:trPr>
        <w:tc>
          <w:tcPr>
            <w:tcW w:w="0" w:type="auto"/>
            <w:noWrap/>
            <w:hideMark/>
          </w:tcPr>
          <w:p w14:paraId="096A514B" w14:textId="77777777" w:rsidR="00D6241B" w:rsidRPr="00B86591" w:rsidRDefault="00D6241B" w:rsidP="00B86591">
            <w:r w:rsidRPr="00B86591">
              <w:t>105</w:t>
            </w:r>
          </w:p>
        </w:tc>
        <w:tc>
          <w:tcPr>
            <w:tcW w:w="0" w:type="auto"/>
            <w:noWrap/>
            <w:hideMark/>
          </w:tcPr>
          <w:p w14:paraId="4EBD6032" w14:textId="77777777" w:rsidR="00D6241B" w:rsidRPr="00B86591" w:rsidRDefault="00D6241B" w:rsidP="00B86591">
            <w:r w:rsidRPr="00B86591">
              <w:t>Subsequent Specialist Attendance.</w:t>
            </w:r>
          </w:p>
        </w:tc>
        <w:tc>
          <w:tcPr>
            <w:tcW w:w="0" w:type="auto"/>
            <w:noWrap/>
            <w:hideMark/>
          </w:tcPr>
          <w:p w14:paraId="52202F9C" w14:textId="77777777" w:rsidR="00D6241B" w:rsidRPr="00B86591" w:rsidRDefault="00D6241B" w:rsidP="00B86591">
            <w:r w:rsidRPr="00B86591">
              <w:t>Specialists - General</w:t>
            </w:r>
          </w:p>
        </w:tc>
      </w:tr>
      <w:tr w:rsidR="00D6241B" w:rsidRPr="00B86591" w14:paraId="33414469" w14:textId="77777777" w:rsidTr="00507CA0">
        <w:trPr>
          <w:trHeight w:val="300"/>
        </w:trPr>
        <w:tc>
          <w:tcPr>
            <w:tcW w:w="0" w:type="auto"/>
            <w:noWrap/>
            <w:hideMark/>
          </w:tcPr>
          <w:p w14:paraId="2969EEE8" w14:textId="77777777" w:rsidR="00D6241B" w:rsidRPr="00B86591" w:rsidRDefault="00D6241B" w:rsidP="00B86591">
            <w:r w:rsidRPr="00B86591">
              <w:t>107</w:t>
            </w:r>
          </w:p>
        </w:tc>
        <w:tc>
          <w:tcPr>
            <w:tcW w:w="0" w:type="auto"/>
            <w:noWrap/>
            <w:hideMark/>
          </w:tcPr>
          <w:p w14:paraId="5FFF04E9" w14:textId="77777777" w:rsidR="00D6241B" w:rsidRPr="00B86591" w:rsidRDefault="00D6241B" w:rsidP="00B86591">
            <w:r w:rsidRPr="00B86591">
              <w:t>Initial Specialist Referred Consultation - Home Vi</w:t>
            </w:r>
          </w:p>
        </w:tc>
        <w:tc>
          <w:tcPr>
            <w:tcW w:w="0" w:type="auto"/>
            <w:noWrap/>
            <w:hideMark/>
          </w:tcPr>
          <w:p w14:paraId="556C3530" w14:textId="77777777" w:rsidR="00D6241B" w:rsidRPr="00B86591" w:rsidRDefault="00D6241B" w:rsidP="00B86591">
            <w:r w:rsidRPr="00B86591">
              <w:t>Specialists - General</w:t>
            </w:r>
          </w:p>
        </w:tc>
      </w:tr>
      <w:tr w:rsidR="00D6241B" w:rsidRPr="00B86591" w14:paraId="5ABBCFEB" w14:textId="77777777" w:rsidTr="00507CA0">
        <w:trPr>
          <w:trHeight w:val="300"/>
        </w:trPr>
        <w:tc>
          <w:tcPr>
            <w:tcW w:w="0" w:type="auto"/>
            <w:noWrap/>
            <w:hideMark/>
          </w:tcPr>
          <w:p w14:paraId="69EA3F0B" w14:textId="77777777" w:rsidR="00D6241B" w:rsidRPr="00B86591" w:rsidRDefault="00D6241B" w:rsidP="00B86591">
            <w:r w:rsidRPr="00B86591">
              <w:t>108</w:t>
            </w:r>
          </w:p>
        </w:tc>
        <w:tc>
          <w:tcPr>
            <w:tcW w:w="0" w:type="auto"/>
            <w:noWrap/>
            <w:hideMark/>
          </w:tcPr>
          <w:p w14:paraId="5A816D19" w14:textId="77777777" w:rsidR="00D6241B" w:rsidRPr="00B86591" w:rsidRDefault="00D6241B" w:rsidP="00B86591">
            <w:r w:rsidRPr="00B86591">
              <w:t>Subsequent Specialist Referred Consultation - Home</w:t>
            </w:r>
          </w:p>
        </w:tc>
        <w:tc>
          <w:tcPr>
            <w:tcW w:w="0" w:type="auto"/>
            <w:noWrap/>
            <w:hideMark/>
          </w:tcPr>
          <w:p w14:paraId="32434BB3" w14:textId="77777777" w:rsidR="00D6241B" w:rsidRPr="00B86591" w:rsidRDefault="00D6241B" w:rsidP="00B86591">
            <w:r w:rsidRPr="00B86591">
              <w:t>Specialists - General</w:t>
            </w:r>
          </w:p>
        </w:tc>
      </w:tr>
      <w:tr w:rsidR="00D6241B" w:rsidRPr="00B86591" w14:paraId="620C6461" w14:textId="77777777" w:rsidTr="00507CA0">
        <w:trPr>
          <w:trHeight w:val="300"/>
        </w:trPr>
        <w:tc>
          <w:tcPr>
            <w:tcW w:w="0" w:type="auto"/>
            <w:noWrap/>
            <w:hideMark/>
          </w:tcPr>
          <w:p w14:paraId="7224458E" w14:textId="77777777" w:rsidR="00D6241B" w:rsidRPr="00B86591" w:rsidRDefault="00D6241B" w:rsidP="00B86591">
            <w:r w:rsidRPr="00B86591">
              <w:t>110</w:t>
            </w:r>
          </w:p>
        </w:tc>
        <w:tc>
          <w:tcPr>
            <w:tcW w:w="0" w:type="auto"/>
            <w:noWrap/>
            <w:hideMark/>
          </w:tcPr>
          <w:p w14:paraId="748D5AF5" w14:textId="0B968780" w:rsidR="00D6241B" w:rsidRPr="00B86591" w:rsidRDefault="00D6241B" w:rsidP="00B86591">
            <w:r w:rsidRPr="00B86591">
              <w:t>Initial Attendance, Consultant Physician</w:t>
            </w:r>
          </w:p>
        </w:tc>
        <w:tc>
          <w:tcPr>
            <w:tcW w:w="0" w:type="auto"/>
            <w:noWrap/>
            <w:hideMark/>
          </w:tcPr>
          <w:p w14:paraId="6DE76B4D" w14:textId="77777777" w:rsidR="00D6241B" w:rsidRPr="00B86591" w:rsidRDefault="00D6241B" w:rsidP="00B86591">
            <w:r w:rsidRPr="00B86591">
              <w:t>Specialists - General</w:t>
            </w:r>
          </w:p>
        </w:tc>
      </w:tr>
      <w:tr w:rsidR="00D6241B" w:rsidRPr="00B86591" w14:paraId="79FDC005" w14:textId="77777777" w:rsidTr="00507CA0">
        <w:trPr>
          <w:trHeight w:val="300"/>
        </w:trPr>
        <w:tc>
          <w:tcPr>
            <w:tcW w:w="0" w:type="auto"/>
            <w:noWrap/>
            <w:hideMark/>
          </w:tcPr>
          <w:p w14:paraId="1073BD60" w14:textId="77777777" w:rsidR="00D6241B" w:rsidRPr="00B86591" w:rsidRDefault="00D6241B" w:rsidP="00B86591">
            <w:r w:rsidRPr="00B86591">
              <w:t>111</w:t>
            </w:r>
          </w:p>
        </w:tc>
        <w:tc>
          <w:tcPr>
            <w:tcW w:w="0" w:type="auto"/>
            <w:noWrap/>
            <w:hideMark/>
          </w:tcPr>
          <w:p w14:paraId="4334C113" w14:textId="77777777" w:rsidR="00D6241B" w:rsidRPr="00B86591" w:rsidRDefault="00D6241B" w:rsidP="00B86591">
            <w:r w:rsidRPr="00B86591">
              <w:t>Subsequent Specialist Attendance - Same day operat</w:t>
            </w:r>
          </w:p>
        </w:tc>
        <w:tc>
          <w:tcPr>
            <w:tcW w:w="0" w:type="auto"/>
            <w:noWrap/>
            <w:hideMark/>
          </w:tcPr>
          <w:p w14:paraId="59DFCE64" w14:textId="77777777" w:rsidR="00D6241B" w:rsidRPr="00B86591" w:rsidRDefault="00D6241B" w:rsidP="00B86591">
            <w:r w:rsidRPr="00B86591">
              <w:t>Specialists - General</w:t>
            </w:r>
          </w:p>
        </w:tc>
      </w:tr>
      <w:tr w:rsidR="00D6241B" w:rsidRPr="00B86591" w14:paraId="3658857B" w14:textId="77777777" w:rsidTr="00507CA0">
        <w:trPr>
          <w:trHeight w:val="300"/>
        </w:trPr>
        <w:tc>
          <w:tcPr>
            <w:tcW w:w="0" w:type="auto"/>
            <w:noWrap/>
            <w:hideMark/>
          </w:tcPr>
          <w:p w14:paraId="16BC7D06" w14:textId="77777777" w:rsidR="00D6241B" w:rsidRPr="00B86591" w:rsidRDefault="00D6241B" w:rsidP="00B86591">
            <w:r w:rsidRPr="00B86591">
              <w:t>112</w:t>
            </w:r>
          </w:p>
        </w:tc>
        <w:tc>
          <w:tcPr>
            <w:tcW w:w="0" w:type="auto"/>
            <w:noWrap/>
            <w:hideMark/>
          </w:tcPr>
          <w:p w14:paraId="581516BC" w14:textId="77777777" w:rsidR="00D6241B" w:rsidRPr="00B86591" w:rsidRDefault="00D6241B" w:rsidP="00B86591">
            <w:r w:rsidRPr="00B86591">
              <w:t>Professional Attendance by video conference on a p</w:t>
            </w:r>
          </w:p>
        </w:tc>
        <w:tc>
          <w:tcPr>
            <w:tcW w:w="0" w:type="auto"/>
            <w:noWrap/>
            <w:hideMark/>
          </w:tcPr>
          <w:p w14:paraId="3C16160B" w14:textId="77777777" w:rsidR="00D6241B" w:rsidRPr="00B86591" w:rsidRDefault="00D6241B" w:rsidP="00B86591">
            <w:r w:rsidRPr="00B86591">
              <w:t>Case conferences (including telehealth)</w:t>
            </w:r>
          </w:p>
        </w:tc>
      </w:tr>
      <w:tr w:rsidR="00D6241B" w:rsidRPr="00B86591" w14:paraId="730CD3EA" w14:textId="77777777" w:rsidTr="00507CA0">
        <w:trPr>
          <w:trHeight w:val="300"/>
        </w:trPr>
        <w:tc>
          <w:tcPr>
            <w:tcW w:w="0" w:type="auto"/>
            <w:noWrap/>
            <w:hideMark/>
          </w:tcPr>
          <w:p w14:paraId="7D057F38" w14:textId="77777777" w:rsidR="00D6241B" w:rsidRPr="00B86591" w:rsidRDefault="00D6241B" w:rsidP="00B86591">
            <w:r w:rsidRPr="00B86591">
              <w:t>116</w:t>
            </w:r>
          </w:p>
        </w:tc>
        <w:tc>
          <w:tcPr>
            <w:tcW w:w="0" w:type="auto"/>
            <w:noWrap/>
            <w:hideMark/>
          </w:tcPr>
          <w:p w14:paraId="56EE88BE" w14:textId="77777777" w:rsidR="00D6241B" w:rsidRPr="00B86591" w:rsidRDefault="00D6241B" w:rsidP="00B86591">
            <w:r w:rsidRPr="00B86591">
              <w:t>Subsequent Consultant Physician attendance.</w:t>
            </w:r>
          </w:p>
        </w:tc>
        <w:tc>
          <w:tcPr>
            <w:tcW w:w="0" w:type="auto"/>
            <w:noWrap/>
            <w:hideMark/>
          </w:tcPr>
          <w:p w14:paraId="1800D58A" w14:textId="77777777" w:rsidR="00D6241B" w:rsidRPr="00B86591" w:rsidRDefault="00D6241B" w:rsidP="00B86591">
            <w:r w:rsidRPr="00B86591">
              <w:t>Specialists - General</w:t>
            </w:r>
          </w:p>
        </w:tc>
      </w:tr>
      <w:tr w:rsidR="00D6241B" w:rsidRPr="00B86591" w14:paraId="5AF4B42F" w14:textId="77777777" w:rsidTr="00507CA0">
        <w:trPr>
          <w:trHeight w:val="300"/>
        </w:trPr>
        <w:tc>
          <w:tcPr>
            <w:tcW w:w="0" w:type="auto"/>
            <w:noWrap/>
            <w:hideMark/>
          </w:tcPr>
          <w:p w14:paraId="4E2AAE78" w14:textId="77777777" w:rsidR="00D6241B" w:rsidRPr="00B86591" w:rsidRDefault="00D6241B" w:rsidP="00B86591">
            <w:r w:rsidRPr="00B86591">
              <w:t>117</w:t>
            </w:r>
          </w:p>
        </w:tc>
        <w:tc>
          <w:tcPr>
            <w:tcW w:w="0" w:type="auto"/>
            <w:noWrap/>
            <w:hideMark/>
          </w:tcPr>
          <w:p w14:paraId="5674122D" w14:textId="77777777" w:rsidR="00D6241B" w:rsidRPr="00B86591" w:rsidRDefault="00D6241B" w:rsidP="00B86591">
            <w:r w:rsidRPr="00B86591">
              <w:t>Subsequent C/Physician Attendance - Same day opera</w:t>
            </w:r>
          </w:p>
        </w:tc>
        <w:tc>
          <w:tcPr>
            <w:tcW w:w="0" w:type="auto"/>
            <w:noWrap/>
            <w:hideMark/>
          </w:tcPr>
          <w:p w14:paraId="3DEA275B" w14:textId="77777777" w:rsidR="00D6241B" w:rsidRPr="00B86591" w:rsidRDefault="00D6241B" w:rsidP="00B86591">
            <w:r w:rsidRPr="00B86591">
              <w:t>Specialists - General</w:t>
            </w:r>
          </w:p>
        </w:tc>
      </w:tr>
      <w:tr w:rsidR="00D6241B" w:rsidRPr="00B86591" w14:paraId="106BC3DC" w14:textId="77777777" w:rsidTr="00507CA0">
        <w:trPr>
          <w:trHeight w:val="300"/>
        </w:trPr>
        <w:tc>
          <w:tcPr>
            <w:tcW w:w="0" w:type="auto"/>
            <w:noWrap/>
            <w:hideMark/>
          </w:tcPr>
          <w:p w14:paraId="78B15F04" w14:textId="77777777" w:rsidR="00D6241B" w:rsidRPr="00B86591" w:rsidRDefault="00D6241B" w:rsidP="00B86591">
            <w:r w:rsidRPr="00B86591">
              <w:t>119</w:t>
            </w:r>
          </w:p>
        </w:tc>
        <w:tc>
          <w:tcPr>
            <w:tcW w:w="0" w:type="auto"/>
            <w:noWrap/>
            <w:hideMark/>
          </w:tcPr>
          <w:p w14:paraId="47970487" w14:textId="77777777" w:rsidR="00D6241B" w:rsidRPr="00B86591" w:rsidRDefault="00D6241B" w:rsidP="00B86591">
            <w:r w:rsidRPr="00B86591">
              <w:t>Each MINOR attendance SUBSEQUENT to the first atte</w:t>
            </w:r>
          </w:p>
        </w:tc>
        <w:tc>
          <w:tcPr>
            <w:tcW w:w="0" w:type="auto"/>
            <w:noWrap/>
            <w:hideMark/>
          </w:tcPr>
          <w:p w14:paraId="0795946D" w14:textId="77777777" w:rsidR="00D6241B" w:rsidRPr="00B86591" w:rsidRDefault="00D6241B" w:rsidP="00B86591">
            <w:r w:rsidRPr="00B86591">
              <w:t>Specialists - General</w:t>
            </w:r>
          </w:p>
        </w:tc>
      </w:tr>
      <w:tr w:rsidR="00D6241B" w:rsidRPr="00B86591" w14:paraId="2C71E5D3" w14:textId="77777777" w:rsidTr="00507CA0">
        <w:trPr>
          <w:trHeight w:val="300"/>
        </w:trPr>
        <w:tc>
          <w:tcPr>
            <w:tcW w:w="0" w:type="auto"/>
            <w:noWrap/>
            <w:hideMark/>
          </w:tcPr>
          <w:p w14:paraId="1145937C" w14:textId="77777777" w:rsidR="00D6241B" w:rsidRPr="00B86591" w:rsidRDefault="00D6241B" w:rsidP="00B86591">
            <w:r w:rsidRPr="00B86591">
              <w:t>122</w:t>
            </w:r>
          </w:p>
        </w:tc>
        <w:tc>
          <w:tcPr>
            <w:tcW w:w="0" w:type="auto"/>
            <w:noWrap/>
            <w:hideMark/>
          </w:tcPr>
          <w:p w14:paraId="3537B73E" w14:textId="77777777" w:rsidR="00D6241B" w:rsidRPr="00B86591" w:rsidRDefault="00D6241B" w:rsidP="00B86591">
            <w:r w:rsidRPr="00B86591">
              <w:t>INITIAL consultant physician attendance at a place</w:t>
            </w:r>
          </w:p>
        </w:tc>
        <w:tc>
          <w:tcPr>
            <w:tcW w:w="0" w:type="auto"/>
            <w:noWrap/>
            <w:hideMark/>
          </w:tcPr>
          <w:p w14:paraId="357D8C08" w14:textId="77777777" w:rsidR="00D6241B" w:rsidRPr="00B86591" w:rsidRDefault="00D6241B" w:rsidP="00B86591">
            <w:r w:rsidRPr="00B86591">
              <w:t>Specialists - General</w:t>
            </w:r>
          </w:p>
        </w:tc>
      </w:tr>
      <w:tr w:rsidR="00D6241B" w:rsidRPr="00B86591" w14:paraId="1AD75C3E" w14:textId="77777777" w:rsidTr="00507CA0">
        <w:trPr>
          <w:trHeight w:val="300"/>
        </w:trPr>
        <w:tc>
          <w:tcPr>
            <w:tcW w:w="0" w:type="auto"/>
            <w:noWrap/>
            <w:hideMark/>
          </w:tcPr>
          <w:p w14:paraId="288A9E1B" w14:textId="77777777" w:rsidR="00D6241B" w:rsidRPr="00B86591" w:rsidRDefault="00D6241B" w:rsidP="00B86591">
            <w:r w:rsidRPr="00B86591">
              <w:t>128</w:t>
            </w:r>
          </w:p>
        </w:tc>
        <w:tc>
          <w:tcPr>
            <w:tcW w:w="0" w:type="auto"/>
            <w:noWrap/>
            <w:hideMark/>
          </w:tcPr>
          <w:p w14:paraId="68E02C1A" w14:textId="77777777" w:rsidR="00D6241B" w:rsidRPr="00B86591" w:rsidRDefault="00D6241B" w:rsidP="00B86591">
            <w:r w:rsidRPr="00B86591">
              <w:t>SUBSEQUENT consultant physician attendance at a pl</w:t>
            </w:r>
          </w:p>
        </w:tc>
        <w:tc>
          <w:tcPr>
            <w:tcW w:w="0" w:type="auto"/>
            <w:noWrap/>
            <w:hideMark/>
          </w:tcPr>
          <w:p w14:paraId="7B08C76B" w14:textId="77777777" w:rsidR="00D6241B" w:rsidRPr="00B86591" w:rsidRDefault="00D6241B" w:rsidP="00B86591">
            <w:r w:rsidRPr="00B86591">
              <w:t>Specialists - General</w:t>
            </w:r>
          </w:p>
        </w:tc>
      </w:tr>
      <w:tr w:rsidR="00D6241B" w:rsidRPr="00B86591" w14:paraId="534F4A81" w14:textId="77777777" w:rsidTr="00507CA0">
        <w:trPr>
          <w:trHeight w:val="300"/>
        </w:trPr>
        <w:tc>
          <w:tcPr>
            <w:tcW w:w="0" w:type="auto"/>
            <w:noWrap/>
            <w:hideMark/>
          </w:tcPr>
          <w:p w14:paraId="52FA807A" w14:textId="77777777" w:rsidR="00D6241B" w:rsidRPr="00B86591" w:rsidRDefault="00D6241B" w:rsidP="00B86591">
            <w:r w:rsidRPr="00B86591">
              <w:t>132</w:t>
            </w:r>
          </w:p>
        </w:tc>
        <w:tc>
          <w:tcPr>
            <w:tcW w:w="0" w:type="auto"/>
            <w:noWrap/>
            <w:hideMark/>
          </w:tcPr>
          <w:p w14:paraId="6F1FACDF" w14:textId="77777777" w:rsidR="00D6241B" w:rsidRPr="00B86591" w:rsidRDefault="00D6241B" w:rsidP="00B86591">
            <w:r w:rsidRPr="00B86591">
              <w:t>Professional attendance by a consultant physician</w:t>
            </w:r>
          </w:p>
        </w:tc>
        <w:tc>
          <w:tcPr>
            <w:tcW w:w="0" w:type="auto"/>
            <w:noWrap/>
            <w:hideMark/>
          </w:tcPr>
          <w:p w14:paraId="2D37DE13" w14:textId="77777777" w:rsidR="00D6241B" w:rsidRPr="00B86591" w:rsidRDefault="00D6241B" w:rsidP="00B86591">
            <w:r w:rsidRPr="00B86591">
              <w:t>Specialists - General</w:t>
            </w:r>
          </w:p>
        </w:tc>
      </w:tr>
      <w:tr w:rsidR="00D6241B" w:rsidRPr="00B86591" w14:paraId="6C305BB4" w14:textId="77777777" w:rsidTr="00507CA0">
        <w:trPr>
          <w:trHeight w:val="300"/>
        </w:trPr>
        <w:tc>
          <w:tcPr>
            <w:tcW w:w="0" w:type="auto"/>
            <w:noWrap/>
            <w:hideMark/>
          </w:tcPr>
          <w:p w14:paraId="23EA1B45" w14:textId="77777777" w:rsidR="00D6241B" w:rsidRPr="00B86591" w:rsidRDefault="00D6241B" w:rsidP="00B86591">
            <w:r w:rsidRPr="00B86591">
              <w:t>133</w:t>
            </w:r>
          </w:p>
        </w:tc>
        <w:tc>
          <w:tcPr>
            <w:tcW w:w="0" w:type="auto"/>
            <w:noWrap/>
            <w:hideMark/>
          </w:tcPr>
          <w:p w14:paraId="6724E8D3" w14:textId="77777777" w:rsidR="00D6241B" w:rsidRPr="00B86591" w:rsidRDefault="00D6241B" w:rsidP="00B86591">
            <w:r w:rsidRPr="00B86591">
              <w:t>Professional attendance by a consultant physician</w:t>
            </w:r>
          </w:p>
        </w:tc>
        <w:tc>
          <w:tcPr>
            <w:tcW w:w="0" w:type="auto"/>
            <w:noWrap/>
            <w:hideMark/>
          </w:tcPr>
          <w:p w14:paraId="0E04E0CA" w14:textId="77777777" w:rsidR="00D6241B" w:rsidRPr="00B86591" w:rsidRDefault="00D6241B" w:rsidP="00B86591">
            <w:r w:rsidRPr="00B86591">
              <w:t>Specialists - General</w:t>
            </w:r>
          </w:p>
        </w:tc>
      </w:tr>
      <w:tr w:rsidR="00D6241B" w:rsidRPr="00B86591" w14:paraId="0CED567B" w14:textId="77777777" w:rsidTr="00507CA0">
        <w:trPr>
          <w:trHeight w:val="300"/>
        </w:trPr>
        <w:tc>
          <w:tcPr>
            <w:tcW w:w="0" w:type="auto"/>
            <w:noWrap/>
            <w:hideMark/>
          </w:tcPr>
          <w:p w14:paraId="163AFCAF" w14:textId="77777777" w:rsidR="00D6241B" w:rsidRPr="00B86591" w:rsidRDefault="00D6241B" w:rsidP="00B86591">
            <w:r w:rsidRPr="00B86591">
              <w:t>141</w:t>
            </w:r>
          </w:p>
        </w:tc>
        <w:tc>
          <w:tcPr>
            <w:tcW w:w="0" w:type="auto"/>
            <w:noWrap/>
            <w:hideMark/>
          </w:tcPr>
          <w:p w14:paraId="6FFC7573" w14:textId="77777777" w:rsidR="00D6241B" w:rsidRPr="00B86591" w:rsidRDefault="00D6241B" w:rsidP="00B86591">
            <w:r w:rsidRPr="00B86591">
              <w:t>Consultant Physician or Specialist in Geriatric Me</w:t>
            </w:r>
          </w:p>
        </w:tc>
        <w:tc>
          <w:tcPr>
            <w:tcW w:w="0" w:type="auto"/>
            <w:noWrap/>
            <w:hideMark/>
          </w:tcPr>
          <w:p w14:paraId="4332BF9A" w14:textId="77777777" w:rsidR="00D6241B" w:rsidRPr="00B86591" w:rsidRDefault="00D6241B" w:rsidP="00B86591">
            <w:r w:rsidRPr="00B86591">
              <w:t>Specialists - General</w:t>
            </w:r>
          </w:p>
        </w:tc>
      </w:tr>
      <w:tr w:rsidR="00D6241B" w:rsidRPr="00B86591" w14:paraId="76F411D6" w14:textId="77777777" w:rsidTr="00507CA0">
        <w:trPr>
          <w:trHeight w:val="300"/>
        </w:trPr>
        <w:tc>
          <w:tcPr>
            <w:tcW w:w="0" w:type="auto"/>
            <w:noWrap/>
            <w:hideMark/>
          </w:tcPr>
          <w:p w14:paraId="081B76DE" w14:textId="77777777" w:rsidR="00D6241B" w:rsidRPr="00B86591" w:rsidRDefault="00D6241B" w:rsidP="00B86591">
            <w:r w:rsidRPr="00B86591">
              <w:t>143</w:t>
            </w:r>
          </w:p>
        </w:tc>
        <w:tc>
          <w:tcPr>
            <w:tcW w:w="0" w:type="auto"/>
            <w:noWrap/>
            <w:hideMark/>
          </w:tcPr>
          <w:p w14:paraId="20ABCF62" w14:textId="77777777" w:rsidR="00D6241B" w:rsidRPr="00B86591" w:rsidRDefault="00D6241B" w:rsidP="00B86591">
            <w:r w:rsidRPr="00B86591">
              <w:t>Consultant Physician or Specialist in Geriatric Me</w:t>
            </w:r>
          </w:p>
        </w:tc>
        <w:tc>
          <w:tcPr>
            <w:tcW w:w="0" w:type="auto"/>
            <w:noWrap/>
            <w:hideMark/>
          </w:tcPr>
          <w:p w14:paraId="7A3FA6EF" w14:textId="77777777" w:rsidR="00D6241B" w:rsidRPr="00B86591" w:rsidRDefault="00D6241B" w:rsidP="00B86591">
            <w:r w:rsidRPr="00B86591">
              <w:t>Specialists - General</w:t>
            </w:r>
          </w:p>
        </w:tc>
      </w:tr>
      <w:tr w:rsidR="00D6241B" w:rsidRPr="00B86591" w14:paraId="657C1DB6" w14:textId="77777777" w:rsidTr="00507CA0">
        <w:trPr>
          <w:trHeight w:val="300"/>
        </w:trPr>
        <w:tc>
          <w:tcPr>
            <w:tcW w:w="0" w:type="auto"/>
            <w:noWrap/>
            <w:hideMark/>
          </w:tcPr>
          <w:p w14:paraId="0C5D380E" w14:textId="77777777" w:rsidR="00D6241B" w:rsidRPr="00B86591" w:rsidRDefault="00D6241B" w:rsidP="00B86591">
            <w:r w:rsidRPr="00B86591">
              <w:t>145</w:t>
            </w:r>
          </w:p>
        </w:tc>
        <w:tc>
          <w:tcPr>
            <w:tcW w:w="0" w:type="auto"/>
            <w:noWrap/>
            <w:hideMark/>
          </w:tcPr>
          <w:p w14:paraId="6F3C278E" w14:textId="77777777" w:rsidR="00D6241B" w:rsidRPr="00B86591" w:rsidRDefault="00D6241B" w:rsidP="00B86591">
            <w:r w:rsidRPr="00B86591">
              <w:t>Consultant Physician or Specialist in Geriatric Me</w:t>
            </w:r>
          </w:p>
        </w:tc>
        <w:tc>
          <w:tcPr>
            <w:tcW w:w="0" w:type="auto"/>
            <w:noWrap/>
            <w:hideMark/>
          </w:tcPr>
          <w:p w14:paraId="71C674CF" w14:textId="77777777" w:rsidR="00D6241B" w:rsidRPr="00B86591" w:rsidRDefault="00D6241B" w:rsidP="00B86591">
            <w:r w:rsidRPr="00B86591">
              <w:t>Specialists - General</w:t>
            </w:r>
          </w:p>
        </w:tc>
      </w:tr>
      <w:tr w:rsidR="00D6241B" w:rsidRPr="00B86591" w14:paraId="71039F6D" w14:textId="77777777" w:rsidTr="00507CA0">
        <w:trPr>
          <w:trHeight w:val="300"/>
        </w:trPr>
        <w:tc>
          <w:tcPr>
            <w:tcW w:w="0" w:type="auto"/>
            <w:noWrap/>
            <w:hideMark/>
          </w:tcPr>
          <w:p w14:paraId="658CBA56" w14:textId="77777777" w:rsidR="00D6241B" w:rsidRPr="00B86591" w:rsidRDefault="00D6241B" w:rsidP="00B86591">
            <w:r w:rsidRPr="00B86591">
              <w:t>147</w:t>
            </w:r>
          </w:p>
        </w:tc>
        <w:tc>
          <w:tcPr>
            <w:tcW w:w="0" w:type="auto"/>
            <w:noWrap/>
            <w:hideMark/>
          </w:tcPr>
          <w:p w14:paraId="62D572AC" w14:textId="77777777" w:rsidR="00D6241B" w:rsidRPr="00B86591" w:rsidRDefault="00D6241B" w:rsidP="00B86591">
            <w:r w:rsidRPr="00B86591">
              <w:t>Consultant Physician or Specialist in Geriatric Me</w:t>
            </w:r>
          </w:p>
        </w:tc>
        <w:tc>
          <w:tcPr>
            <w:tcW w:w="0" w:type="auto"/>
            <w:noWrap/>
            <w:hideMark/>
          </w:tcPr>
          <w:p w14:paraId="319D0CDF" w14:textId="77777777" w:rsidR="00D6241B" w:rsidRPr="00B86591" w:rsidRDefault="00D6241B" w:rsidP="00B86591">
            <w:r w:rsidRPr="00B86591">
              <w:t>Specialists - General</w:t>
            </w:r>
          </w:p>
        </w:tc>
      </w:tr>
      <w:tr w:rsidR="00D6241B" w:rsidRPr="00B86591" w14:paraId="4298C48E" w14:textId="77777777" w:rsidTr="00507CA0">
        <w:trPr>
          <w:trHeight w:val="300"/>
        </w:trPr>
        <w:tc>
          <w:tcPr>
            <w:tcW w:w="0" w:type="auto"/>
            <w:noWrap/>
            <w:hideMark/>
          </w:tcPr>
          <w:p w14:paraId="3307FF53" w14:textId="77777777" w:rsidR="00D6241B" w:rsidRPr="00B86591" w:rsidRDefault="00D6241B" w:rsidP="00B86591">
            <w:r w:rsidRPr="00B86591">
              <w:t>173</w:t>
            </w:r>
          </w:p>
        </w:tc>
        <w:tc>
          <w:tcPr>
            <w:tcW w:w="0" w:type="auto"/>
            <w:noWrap/>
            <w:hideMark/>
          </w:tcPr>
          <w:p w14:paraId="54DAEE30" w14:textId="238F7570" w:rsidR="00D6241B" w:rsidRPr="00B86591" w:rsidRDefault="00D6241B" w:rsidP="00B86591">
            <w:r w:rsidRPr="00B86591">
              <w:t xml:space="preserve">LEVEL 'A' ACUPUNCTURE </w:t>
            </w:r>
            <w:r w:rsidR="00507CA0" w:rsidRPr="00B86591">
              <w:t>- Attendance</w:t>
            </w:r>
            <w:r w:rsidRPr="00B86591">
              <w:t xml:space="preserve"> at which ACUPU</w:t>
            </w:r>
          </w:p>
        </w:tc>
        <w:tc>
          <w:tcPr>
            <w:tcW w:w="0" w:type="auto"/>
            <w:noWrap/>
            <w:hideMark/>
          </w:tcPr>
          <w:p w14:paraId="6DF09BE0" w14:textId="77777777" w:rsidR="00D6241B" w:rsidRPr="00B86591" w:rsidRDefault="00D6241B" w:rsidP="00B86591">
            <w:r w:rsidRPr="00B86591">
              <w:t>Allied Health - General</w:t>
            </w:r>
          </w:p>
        </w:tc>
      </w:tr>
      <w:tr w:rsidR="00D6241B" w:rsidRPr="00B86591" w14:paraId="1250DFBA" w14:textId="77777777" w:rsidTr="00507CA0">
        <w:trPr>
          <w:trHeight w:val="300"/>
        </w:trPr>
        <w:tc>
          <w:tcPr>
            <w:tcW w:w="0" w:type="auto"/>
            <w:noWrap/>
            <w:hideMark/>
          </w:tcPr>
          <w:p w14:paraId="79B94FE1" w14:textId="77777777" w:rsidR="00D6241B" w:rsidRPr="00B86591" w:rsidRDefault="00D6241B" w:rsidP="00B86591">
            <w:r w:rsidRPr="00B86591">
              <w:t>185</w:t>
            </w:r>
          </w:p>
        </w:tc>
        <w:tc>
          <w:tcPr>
            <w:tcW w:w="0" w:type="auto"/>
            <w:noWrap/>
            <w:hideMark/>
          </w:tcPr>
          <w:p w14:paraId="553A51D7" w14:textId="77777777" w:rsidR="00D6241B" w:rsidRPr="00B86591" w:rsidRDefault="00D6241B" w:rsidP="00B86591">
            <w:r w:rsidRPr="00B86591">
              <w:t>Professional at consulting rooms of more than 5 mi</w:t>
            </w:r>
          </w:p>
        </w:tc>
        <w:tc>
          <w:tcPr>
            <w:tcW w:w="0" w:type="auto"/>
            <w:noWrap/>
            <w:hideMark/>
          </w:tcPr>
          <w:p w14:paraId="39627C8C" w14:textId="77777777" w:rsidR="00D6241B" w:rsidRPr="00B86591" w:rsidRDefault="00D6241B" w:rsidP="00B86591">
            <w:r w:rsidRPr="00B86591">
              <w:t>Specialists - General</w:t>
            </w:r>
          </w:p>
        </w:tc>
      </w:tr>
      <w:tr w:rsidR="00D6241B" w:rsidRPr="00B86591" w14:paraId="0078D61E" w14:textId="77777777" w:rsidTr="00507CA0">
        <w:trPr>
          <w:trHeight w:val="300"/>
        </w:trPr>
        <w:tc>
          <w:tcPr>
            <w:tcW w:w="0" w:type="auto"/>
            <w:noWrap/>
            <w:hideMark/>
          </w:tcPr>
          <w:p w14:paraId="43A3A661" w14:textId="77777777" w:rsidR="00D6241B" w:rsidRPr="00B86591" w:rsidRDefault="00D6241B" w:rsidP="00B86591">
            <w:r w:rsidRPr="00B86591">
              <w:t>189</w:t>
            </w:r>
          </w:p>
        </w:tc>
        <w:tc>
          <w:tcPr>
            <w:tcW w:w="0" w:type="auto"/>
            <w:noWrap/>
            <w:hideMark/>
          </w:tcPr>
          <w:p w14:paraId="7832BFD6" w14:textId="77777777" w:rsidR="00D6241B" w:rsidRPr="00B86591" w:rsidRDefault="00D6241B" w:rsidP="00B86591">
            <w:r w:rsidRPr="00B86591">
              <w:t>Professional attendance at consulting rooms of mor</w:t>
            </w:r>
          </w:p>
        </w:tc>
        <w:tc>
          <w:tcPr>
            <w:tcW w:w="0" w:type="auto"/>
            <w:noWrap/>
            <w:hideMark/>
          </w:tcPr>
          <w:p w14:paraId="4DF66476" w14:textId="77777777" w:rsidR="00D6241B" w:rsidRPr="00B86591" w:rsidRDefault="00D6241B" w:rsidP="00B86591">
            <w:r w:rsidRPr="00B86591">
              <w:t>Specialists - General</w:t>
            </w:r>
          </w:p>
        </w:tc>
      </w:tr>
      <w:tr w:rsidR="00D6241B" w:rsidRPr="00B86591" w14:paraId="475B1535" w14:textId="77777777" w:rsidTr="00507CA0">
        <w:trPr>
          <w:trHeight w:val="300"/>
        </w:trPr>
        <w:tc>
          <w:tcPr>
            <w:tcW w:w="0" w:type="auto"/>
            <w:noWrap/>
            <w:hideMark/>
          </w:tcPr>
          <w:p w14:paraId="36BAE8CF" w14:textId="77777777" w:rsidR="00D6241B" w:rsidRPr="00B86591" w:rsidRDefault="00D6241B" w:rsidP="00B86591">
            <w:r w:rsidRPr="00B86591">
              <w:t>193</w:t>
            </w:r>
          </w:p>
        </w:tc>
        <w:tc>
          <w:tcPr>
            <w:tcW w:w="0" w:type="auto"/>
            <w:noWrap/>
            <w:hideMark/>
          </w:tcPr>
          <w:p w14:paraId="3B82119C" w14:textId="758E21EB" w:rsidR="00D6241B" w:rsidRPr="00B86591" w:rsidRDefault="00D6241B" w:rsidP="00B86591">
            <w:r w:rsidRPr="00B86591">
              <w:t xml:space="preserve">CONSULTATION AT A PLACE OTHER THAN A </w:t>
            </w:r>
            <w:r w:rsidR="00507CA0" w:rsidRPr="00B86591">
              <w:t>HOSPITAL Con</w:t>
            </w:r>
          </w:p>
        </w:tc>
        <w:tc>
          <w:tcPr>
            <w:tcW w:w="0" w:type="auto"/>
            <w:noWrap/>
            <w:hideMark/>
          </w:tcPr>
          <w:p w14:paraId="07EA6CC2" w14:textId="77777777" w:rsidR="00D6241B" w:rsidRPr="00B86591" w:rsidRDefault="00D6241B" w:rsidP="00B86591">
            <w:r w:rsidRPr="00B86591">
              <w:t>GPs - General</w:t>
            </w:r>
          </w:p>
        </w:tc>
      </w:tr>
      <w:tr w:rsidR="00D6241B" w:rsidRPr="00B86591" w14:paraId="3F6248CF" w14:textId="77777777" w:rsidTr="00507CA0">
        <w:trPr>
          <w:trHeight w:val="300"/>
        </w:trPr>
        <w:tc>
          <w:tcPr>
            <w:tcW w:w="0" w:type="auto"/>
            <w:noWrap/>
            <w:hideMark/>
          </w:tcPr>
          <w:p w14:paraId="0C497E14" w14:textId="77777777" w:rsidR="00D6241B" w:rsidRPr="00B86591" w:rsidRDefault="00D6241B" w:rsidP="00B86591">
            <w:r w:rsidRPr="00B86591">
              <w:t>197</w:t>
            </w:r>
          </w:p>
        </w:tc>
        <w:tc>
          <w:tcPr>
            <w:tcW w:w="0" w:type="auto"/>
            <w:noWrap/>
            <w:hideMark/>
          </w:tcPr>
          <w:p w14:paraId="7A768759" w14:textId="7BCEB3B4" w:rsidR="00D6241B" w:rsidRPr="00B86591" w:rsidRDefault="00D6241B" w:rsidP="00B86591">
            <w:r w:rsidRPr="00B86591">
              <w:t xml:space="preserve">CONSULTATION AT A PLACE OTHER THAN A </w:t>
            </w:r>
            <w:r w:rsidR="00507CA0" w:rsidRPr="00B86591">
              <w:t>HOSPITAL by</w:t>
            </w:r>
          </w:p>
        </w:tc>
        <w:tc>
          <w:tcPr>
            <w:tcW w:w="0" w:type="auto"/>
            <w:noWrap/>
            <w:hideMark/>
          </w:tcPr>
          <w:p w14:paraId="3033697A" w14:textId="77777777" w:rsidR="00D6241B" w:rsidRPr="00B86591" w:rsidRDefault="00D6241B" w:rsidP="00B86591">
            <w:r w:rsidRPr="00B86591">
              <w:t>GPs - General</w:t>
            </w:r>
          </w:p>
        </w:tc>
      </w:tr>
      <w:tr w:rsidR="00D6241B" w:rsidRPr="00B86591" w14:paraId="4DA4684A" w14:textId="77777777" w:rsidTr="00507CA0">
        <w:trPr>
          <w:trHeight w:val="300"/>
        </w:trPr>
        <w:tc>
          <w:tcPr>
            <w:tcW w:w="0" w:type="auto"/>
            <w:noWrap/>
            <w:hideMark/>
          </w:tcPr>
          <w:p w14:paraId="388FFEB9" w14:textId="77777777" w:rsidR="00D6241B" w:rsidRPr="00B86591" w:rsidRDefault="00D6241B" w:rsidP="00B86591">
            <w:r w:rsidRPr="00B86591">
              <w:t>199</w:t>
            </w:r>
          </w:p>
        </w:tc>
        <w:tc>
          <w:tcPr>
            <w:tcW w:w="0" w:type="auto"/>
            <w:noWrap/>
            <w:hideMark/>
          </w:tcPr>
          <w:p w14:paraId="072BCAAA" w14:textId="77777777" w:rsidR="00D6241B" w:rsidRPr="00B86591" w:rsidRDefault="00D6241B" w:rsidP="00B86591">
            <w:r w:rsidRPr="00B86591">
              <w:t>CONSULTATION AT A PLACE OTHER THAN A HOSPITAL Cons</w:t>
            </w:r>
          </w:p>
        </w:tc>
        <w:tc>
          <w:tcPr>
            <w:tcW w:w="0" w:type="auto"/>
            <w:noWrap/>
            <w:hideMark/>
          </w:tcPr>
          <w:p w14:paraId="360A8BDD" w14:textId="77777777" w:rsidR="00D6241B" w:rsidRPr="00B86591" w:rsidRDefault="00D6241B" w:rsidP="00B86591">
            <w:r w:rsidRPr="00B86591">
              <w:t>GPs - General</w:t>
            </w:r>
          </w:p>
        </w:tc>
      </w:tr>
      <w:tr w:rsidR="00D6241B" w:rsidRPr="00B86591" w14:paraId="0320DCEA" w14:textId="77777777" w:rsidTr="00507CA0">
        <w:trPr>
          <w:trHeight w:val="300"/>
        </w:trPr>
        <w:tc>
          <w:tcPr>
            <w:tcW w:w="0" w:type="auto"/>
            <w:noWrap/>
            <w:hideMark/>
          </w:tcPr>
          <w:p w14:paraId="3741B1E7" w14:textId="77777777" w:rsidR="00D6241B" w:rsidRPr="00B86591" w:rsidRDefault="00D6241B" w:rsidP="00B86591">
            <w:r w:rsidRPr="00B86591">
              <w:t>225</w:t>
            </w:r>
          </w:p>
        </w:tc>
        <w:tc>
          <w:tcPr>
            <w:tcW w:w="0" w:type="auto"/>
            <w:noWrap/>
            <w:hideMark/>
          </w:tcPr>
          <w:p w14:paraId="6E52CEA5" w14:textId="77777777" w:rsidR="00D6241B" w:rsidRPr="00B86591" w:rsidRDefault="00D6241B" w:rsidP="00B86591">
            <w:r w:rsidRPr="00B86591">
              <w:t>Professional attendance by a medical practitioner</w:t>
            </w:r>
          </w:p>
        </w:tc>
        <w:tc>
          <w:tcPr>
            <w:tcW w:w="0" w:type="auto"/>
            <w:noWrap/>
            <w:hideMark/>
          </w:tcPr>
          <w:p w14:paraId="79CE8713" w14:textId="77777777" w:rsidR="00D6241B" w:rsidRPr="00B86591" w:rsidRDefault="00D6241B" w:rsidP="00B86591">
            <w:r w:rsidRPr="00B86591">
              <w:t>Allied Health - General</w:t>
            </w:r>
          </w:p>
        </w:tc>
      </w:tr>
      <w:tr w:rsidR="00D6241B" w:rsidRPr="00B86591" w14:paraId="0D436AD2" w14:textId="77777777" w:rsidTr="00507CA0">
        <w:trPr>
          <w:trHeight w:val="300"/>
        </w:trPr>
        <w:tc>
          <w:tcPr>
            <w:tcW w:w="0" w:type="auto"/>
            <w:noWrap/>
            <w:hideMark/>
          </w:tcPr>
          <w:p w14:paraId="1EC7BDF9" w14:textId="77777777" w:rsidR="00D6241B" w:rsidRPr="00B86591" w:rsidRDefault="00D6241B" w:rsidP="00B86591">
            <w:r w:rsidRPr="00B86591">
              <w:t>226</w:t>
            </w:r>
          </w:p>
        </w:tc>
        <w:tc>
          <w:tcPr>
            <w:tcW w:w="0" w:type="auto"/>
            <w:noWrap/>
            <w:hideMark/>
          </w:tcPr>
          <w:p w14:paraId="6FCFBF71" w14:textId="77777777" w:rsidR="00D6241B" w:rsidRPr="00B86591" w:rsidRDefault="00D6241B" w:rsidP="00B86591">
            <w:r w:rsidRPr="00B86591">
              <w:t>Professional attendance by a medical practitioner</w:t>
            </w:r>
          </w:p>
        </w:tc>
        <w:tc>
          <w:tcPr>
            <w:tcW w:w="0" w:type="auto"/>
            <w:noWrap/>
            <w:hideMark/>
          </w:tcPr>
          <w:p w14:paraId="0FF0358F" w14:textId="77777777" w:rsidR="00D6241B" w:rsidRPr="00B86591" w:rsidRDefault="00D6241B" w:rsidP="00B86591">
            <w:r w:rsidRPr="00B86591">
              <w:t>Allied Health - General</w:t>
            </w:r>
          </w:p>
        </w:tc>
      </w:tr>
      <w:tr w:rsidR="00D6241B" w:rsidRPr="00B86591" w14:paraId="33729DE3" w14:textId="77777777" w:rsidTr="00507CA0">
        <w:trPr>
          <w:trHeight w:val="300"/>
        </w:trPr>
        <w:tc>
          <w:tcPr>
            <w:tcW w:w="0" w:type="auto"/>
            <w:noWrap/>
            <w:hideMark/>
          </w:tcPr>
          <w:p w14:paraId="6E65B2C8" w14:textId="77777777" w:rsidR="00D6241B" w:rsidRPr="00B86591" w:rsidRDefault="00D6241B" w:rsidP="00B86591">
            <w:r w:rsidRPr="00B86591">
              <w:t>227</w:t>
            </w:r>
          </w:p>
        </w:tc>
        <w:tc>
          <w:tcPr>
            <w:tcW w:w="0" w:type="auto"/>
            <w:noWrap/>
            <w:hideMark/>
          </w:tcPr>
          <w:p w14:paraId="4E88A136" w14:textId="77777777" w:rsidR="00D6241B" w:rsidRPr="00B86591" w:rsidRDefault="00D6241B" w:rsidP="00B86591">
            <w:r w:rsidRPr="00B86591">
              <w:t>Professional attendance by a medical practitioner</w:t>
            </w:r>
          </w:p>
        </w:tc>
        <w:tc>
          <w:tcPr>
            <w:tcW w:w="0" w:type="auto"/>
            <w:noWrap/>
            <w:hideMark/>
          </w:tcPr>
          <w:p w14:paraId="6A9D6683" w14:textId="77777777" w:rsidR="00D6241B" w:rsidRPr="00B86591" w:rsidRDefault="00D6241B" w:rsidP="00B86591">
            <w:r w:rsidRPr="00B86591">
              <w:t>Allied Health - General</w:t>
            </w:r>
          </w:p>
        </w:tc>
      </w:tr>
      <w:tr w:rsidR="00D6241B" w:rsidRPr="00B86591" w14:paraId="7C676F3C" w14:textId="77777777" w:rsidTr="00507CA0">
        <w:trPr>
          <w:trHeight w:val="300"/>
        </w:trPr>
        <w:tc>
          <w:tcPr>
            <w:tcW w:w="0" w:type="auto"/>
            <w:noWrap/>
            <w:hideMark/>
          </w:tcPr>
          <w:p w14:paraId="4F1FCF54" w14:textId="77777777" w:rsidR="00D6241B" w:rsidRPr="00B86591" w:rsidRDefault="00D6241B" w:rsidP="00B86591">
            <w:r w:rsidRPr="00B86591">
              <w:t>229</w:t>
            </w:r>
          </w:p>
        </w:tc>
        <w:tc>
          <w:tcPr>
            <w:tcW w:w="0" w:type="auto"/>
            <w:noWrap/>
            <w:hideMark/>
          </w:tcPr>
          <w:p w14:paraId="12619665" w14:textId="77777777" w:rsidR="00D6241B" w:rsidRPr="00B86591" w:rsidRDefault="00D6241B" w:rsidP="00B86591">
            <w:r w:rsidRPr="00B86591">
              <w:t>Preparation of a GP management plan.</w:t>
            </w:r>
          </w:p>
        </w:tc>
        <w:tc>
          <w:tcPr>
            <w:tcW w:w="0" w:type="auto"/>
            <w:noWrap/>
            <w:hideMark/>
          </w:tcPr>
          <w:p w14:paraId="44D3621B" w14:textId="77777777" w:rsidR="00D6241B" w:rsidRPr="00B86591" w:rsidRDefault="00D6241B" w:rsidP="00B86591">
            <w:r w:rsidRPr="00B86591">
              <w:t>GPs - General</w:t>
            </w:r>
          </w:p>
        </w:tc>
      </w:tr>
      <w:tr w:rsidR="00D6241B" w:rsidRPr="00B86591" w14:paraId="6F9D7B4D" w14:textId="77777777" w:rsidTr="00507CA0">
        <w:trPr>
          <w:trHeight w:val="300"/>
        </w:trPr>
        <w:tc>
          <w:tcPr>
            <w:tcW w:w="0" w:type="auto"/>
            <w:noWrap/>
            <w:hideMark/>
          </w:tcPr>
          <w:p w14:paraId="2723514D" w14:textId="77777777" w:rsidR="00D6241B" w:rsidRPr="00B86591" w:rsidRDefault="00D6241B" w:rsidP="00B86591">
            <w:r w:rsidRPr="00B86591">
              <w:t>230</w:t>
            </w:r>
          </w:p>
        </w:tc>
        <w:tc>
          <w:tcPr>
            <w:tcW w:w="0" w:type="auto"/>
            <w:noWrap/>
            <w:hideMark/>
          </w:tcPr>
          <w:p w14:paraId="10F2BE3C" w14:textId="77777777" w:rsidR="00D6241B" w:rsidRPr="00B86591" w:rsidRDefault="00D6241B" w:rsidP="00B86591">
            <w:r w:rsidRPr="00B86591">
              <w:t>Coordinate the development of team care arrangemen</w:t>
            </w:r>
          </w:p>
        </w:tc>
        <w:tc>
          <w:tcPr>
            <w:tcW w:w="0" w:type="auto"/>
            <w:noWrap/>
            <w:hideMark/>
          </w:tcPr>
          <w:p w14:paraId="4B78AD4F" w14:textId="77777777" w:rsidR="00D6241B" w:rsidRPr="00B86591" w:rsidRDefault="00D6241B" w:rsidP="00B86591">
            <w:r w:rsidRPr="00B86591">
              <w:t>Allied Health - General</w:t>
            </w:r>
          </w:p>
        </w:tc>
      </w:tr>
      <w:tr w:rsidR="00D6241B" w:rsidRPr="00B86591" w14:paraId="1D284641" w14:textId="77777777" w:rsidTr="00507CA0">
        <w:trPr>
          <w:trHeight w:val="300"/>
        </w:trPr>
        <w:tc>
          <w:tcPr>
            <w:tcW w:w="0" w:type="auto"/>
            <w:noWrap/>
            <w:hideMark/>
          </w:tcPr>
          <w:p w14:paraId="07901D61" w14:textId="77777777" w:rsidR="00D6241B" w:rsidRPr="00B86591" w:rsidRDefault="00D6241B" w:rsidP="00B86591">
            <w:r w:rsidRPr="00B86591">
              <w:t>233</w:t>
            </w:r>
          </w:p>
        </w:tc>
        <w:tc>
          <w:tcPr>
            <w:tcW w:w="0" w:type="auto"/>
            <w:noWrap/>
            <w:hideMark/>
          </w:tcPr>
          <w:p w14:paraId="3EC3D500" w14:textId="77777777" w:rsidR="00D6241B" w:rsidRPr="00B86591" w:rsidRDefault="00D6241B" w:rsidP="00B86591">
            <w:r w:rsidRPr="00B86591">
              <w:t>Review or coordinate a review of a GP management p</w:t>
            </w:r>
          </w:p>
        </w:tc>
        <w:tc>
          <w:tcPr>
            <w:tcW w:w="0" w:type="auto"/>
            <w:noWrap/>
            <w:hideMark/>
          </w:tcPr>
          <w:p w14:paraId="79CF34C4" w14:textId="77777777" w:rsidR="00D6241B" w:rsidRPr="00B86591" w:rsidRDefault="00D6241B" w:rsidP="00B86591">
            <w:r w:rsidRPr="00B86591">
              <w:t>GPs - General</w:t>
            </w:r>
          </w:p>
        </w:tc>
      </w:tr>
      <w:tr w:rsidR="00D6241B" w:rsidRPr="00B86591" w14:paraId="017E76D5" w14:textId="77777777" w:rsidTr="00507CA0">
        <w:trPr>
          <w:trHeight w:val="300"/>
        </w:trPr>
        <w:tc>
          <w:tcPr>
            <w:tcW w:w="0" w:type="auto"/>
            <w:noWrap/>
            <w:hideMark/>
          </w:tcPr>
          <w:p w14:paraId="2D1BF99D" w14:textId="77777777" w:rsidR="00D6241B" w:rsidRPr="00B86591" w:rsidRDefault="00D6241B" w:rsidP="00B86591">
            <w:r w:rsidRPr="00B86591">
              <w:t>235</w:t>
            </w:r>
          </w:p>
        </w:tc>
        <w:tc>
          <w:tcPr>
            <w:tcW w:w="0" w:type="auto"/>
            <w:noWrap/>
            <w:hideMark/>
          </w:tcPr>
          <w:p w14:paraId="2543D93F" w14:textId="77777777" w:rsidR="00D6241B" w:rsidRPr="00B86591" w:rsidRDefault="00D6241B" w:rsidP="00B86591">
            <w:r w:rsidRPr="00B86591">
              <w:t>Organise and coordinate a case conference.</w:t>
            </w:r>
          </w:p>
        </w:tc>
        <w:tc>
          <w:tcPr>
            <w:tcW w:w="0" w:type="auto"/>
            <w:noWrap/>
            <w:hideMark/>
          </w:tcPr>
          <w:p w14:paraId="36F21E3A" w14:textId="77777777" w:rsidR="00D6241B" w:rsidRPr="00B86591" w:rsidRDefault="00D6241B" w:rsidP="00B86591">
            <w:r w:rsidRPr="00B86591">
              <w:t>Case conferences (including telehealth)</w:t>
            </w:r>
          </w:p>
        </w:tc>
      </w:tr>
      <w:tr w:rsidR="00D6241B" w:rsidRPr="00B86591" w14:paraId="2EF95E28" w14:textId="77777777" w:rsidTr="00507CA0">
        <w:trPr>
          <w:trHeight w:val="300"/>
        </w:trPr>
        <w:tc>
          <w:tcPr>
            <w:tcW w:w="0" w:type="auto"/>
            <w:noWrap/>
            <w:hideMark/>
          </w:tcPr>
          <w:p w14:paraId="6BA18219" w14:textId="77777777" w:rsidR="00D6241B" w:rsidRPr="00B86591" w:rsidRDefault="00D6241B" w:rsidP="00B86591">
            <w:r w:rsidRPr="00B86591">
              <w:t>237</w:t>
            </w:r>
          </w:p>
        </w:tc>
        <w:tc>
          <w:tcPr>
            <w:tcW w:w="0" w:type="auto"/>
            <w:noWrap/>
            <w:hideMark/>
          </w:tcPr>
          <w:p w14:paraId="2E08E62E" w14:textId="77777777" w:rsidR="00D6241B" w:rsidRPr="00B86591" w:rsidRDefault="00D6241B" w:rsidP="00B86591">
            <w:r w:rsidRPr="00B86591">
              <w:t>Organise and coordinate a case conference.</w:t>
            </w:r>
          </w:p>
        </w:tc>
        <w:tc>
          <w:tcPr>
            <w:tcW w:w="0" w:type="auto"/>
            <w:noWrap/>
            <w:hideMark/>
          </w:tcPr>
          <w:p w14:paraId="267343B6" w14:textId="77777777" w:rsidR="00D6241B" w:rsidRPr="00B86591" w:rsidRDefault="00D6241B" w:rsidP="00B86591">
            <w:r w:rsidRPr="00B86591">
              <w:t>Case conferences (including telehealth)</w:t>
            </w:r>
          </w:p>
        </w:tc>
      </w:tr>
      <w:tr w:rsidR="00D6241B" w:rsidRPr="00B86591" w14:paraId="18048895" w14:textId="77777777" w:rsidTr="00507CA0">
        <w:trPr>
          <w:trHeight w:val="300"/>
        </w:trPr>
        <w:tc>
          <w:tcPr>
            <w:tcW w:w="0" w:type="auto"/>
            <w:noWrap/>
            <w:hideMark/>
          </w:tcPr>
          <w:p w14:paraId="2F9DF17C" w14:textId="77777777" w:rsidR="00D6241B" w:rsidRPr="00B86591" w:rsidRDefault="00D6241B" w:rsidP="00B86591">
            <w:r w:rsidRPr="00B86591">
              <w:t>245</w:t>
            </w:r>
          </w:p>
        </w:tc>
        <w:tc>
          <w:tcPr>
            <w:tcW w:w="0" w:type="auto"/>
            <w:noWrap/>
            <w:hideMark/>
          </w:tcPr>
          <w:p w14:paraId="5945EA6D" w14:textId="77777777" w:rsidR="00D6241B" w:rsidRPr="00B86591" w:rsidRDefault="00D6241B" w:rsidP="00B86591">
            <w:r w:rsidRPr="00B86591">
              <w:t>Domiciliary Medication Management Review</w:t>
            </w:r>
          </w:p>
        </w:tc>
        <w:tc>
          <w:tcPr>
            <w:tcW w:w="0" w:type="auto"/>
            <w:noWrap/>
            <w:hideMark/>
          </w:tcPr>
          <w:p w14:paraId="6A3F4344" w14:textId="77777777" w:rsidR="00D6241B" w:rsidRPr="00B86591" w:rsidRDefault="00D6241B" w:rsidP="00B86591">
            <w:r w:rsidRPr="00B86591">
              <w:t>GPs - General</w:t>
            </w:r>
          </w:p>
        </w:tc>
      </w:tr>
      <w:tr w:rsidR="00D6241B" w:rsidRPr="00B86591" w14:paraId="7B5D38E3" w14:textId="77777777" w:rsidTr="00507CA0">
        <w:trPr>
          <w:trHeight w:val="300"/>
        </w:trPr>
        <w:tc>
          <w:tcPr>
            <w:tcW w:w="0" w:type="auto"/>
            <w:noWrap/>
            <w:hideMark/>
          </w:tcPr>
          <w:p w14:paraId="00F87FCB" w14:textId="77777777" w:rsidR="00D6241B" w:rsidRPr="00B86591" w:rsidRDefault="00D6241B" w:rsidP="00B86591">
            <w:r w:rsidRPr="00B86591">
              <w:t>385</w:t>
            </w:r>
          </w:p>
        </w:tc>
        <w:tc>
          <w:tcPr>
            <w:tcW w:w="0" w:type="auto"/>
            <w:noWrap/>
            <w:hideMark/>
          </w:tcPr>
          <w:p w14:paraId="584B430B" w14:textId="77777777" w:rsidR="00D6241B" w:rsidRPr="00B86591" w:rsidRDefault="00D6241B" w:rsidP="00B86591">
            <w:r w:rsidRPr="00B86591">
              <w:t>Professional attendance by a Consultant Occupation</w:t>
            </w:r>
          </w:p>
        </w:tc>
        <w:tc>
          <w:tcPr>
            <w:tcW w:w="0" w:type="auto"/>
            <w:noWrap/>
            <w:hideMark/>
          </w:tcPr>
          <w:p w14:paraId="5A57F4F5" w14:textId="77777777" w:rsidR="00D6241B" w:rsidRPr="00B86591" w:rsidRDefault="00D6241B" w:rsidP="00B86591">
            <w:r w:rsidRPr="00B86591">
              <w:t>Allied Health - General</w:t>
            </w:r>
          </w:p>
        </w:tc>
      </w:tr>
      <w:tr w:rsidR="00D6241B" w:rsidRPr="00B86591" w14:paraId="049CC8F9" w14:textId="77777777" w:rsidTr="00507CA0">
        <w:trPr>
          <w:trHeight w:val="300"/>
        </w:trPr>
        <w:tc>
          <w:tcPr>
            <w:tcW w:w="0" w:type="auto"/>
            <w:noWrap/>
            <w:hideMark/>
          </w:tcPr>
          <w:p w14:paraId="425C4D28" w14:textId="77777777" w:rsidR="00D6241B" w:rsidRPr="00B86591" w:rsidRDefault="00D6241B" w:rsidP="00B86591">
            <w:r w:rsidRPr="00B86591">
              <w:t>386</w:t>
            </w:r>
          </w:p>
        </w:tc>
        <w:tc>
          <w:tcPr>
            <w:tcW w:w="0" w:type="auto"/>
            <w:noWrap/>
            <w:hideMark/>
          </w:tcPr>
          <w:p w14:paraId="6A08D890" w14:textId="77777777" w:rsidR="00D6241B" w:rsidRPr="00B86591" w:rsidRDefault="00D6241B" w:rsidP="00B86591">
            <w:r w:rsidRPr="00B86591">
              <w:t>Professional attendance by a Consultant Occupation</w:t>
            </w:r>
          </w:p>
        </w:tc>
        <w:tc>
          <w:tcPr>
            <w:tcW w:w="0" w:type="auto"/>
            <w:noWrap/>
            <w:hideMark/>
          </w:tcPr>
          <w:p w14:paraId="7068EEC4" w14:textId="77777777" w:rsidR="00D6241B" w:rsidRPr="00B86591" w:rsidRDefault="00D6241B" w:rsidP="00B86591">
            <w:r w:rsidRPr="00B86591">
              <w:t>Allied Health - General</w:t>
            </w:r>
          </w:p>
        </w:tc>
      </w:tr>
      <w:tr w:rsidR="00D6241B" w:rsidRPr="00B86591" w14:paraId="563C09A1" w14:textId="77777777" w:rsidTr="00507CA0">
        <w:trPr>
          <w:trHeight w:val="300"/>
        </w:trPr>
        <w:tc>
          <w:tcPr>
            <w:tcW w:w="0" w:type="auto"/>
            <w:noWrap/>
            <w:hideMark/>
          </w:tcPr>
          <w:p w14:paraId="0DD69E00" w14:textId="77777777" w:rsidR="00D6241B" w:rsidRPr="00B86591" w:rsidRDefault="00D6241B" w:rsidP="00B86591">
            <w:r w:rsidRPr="00B86591">
              <w:t>411</w:t>
            </w:r>
          </w:p>
        </w:tc>
        <w:tc>
          <w:tcPr>
            <w:tcW w:w="0" w:type="auto"/>
            <w:noWrap/>
            <w:hideMark/>
          </w:tcPr>
          <w:p w14:paraId="7D78198C" w14:textId="77777777" w:rsidR="00D6241B" w:rsidRPr="00B86591" w:rsidRDefault="00D6241B" w:rsidP="00B86591">
            <w:r w:rsidRPr="00B86591">
              <w:t>PUBLIC HEALTH PHYSICIAN ATTENDANCES - AT CONSULTIN</w:t>
            </w:r>
          </w:p>
        </w:tc>
        <w:tc>
          <w:tcPr>
            <w:tcW w:w="0" w:type="auto"/>
            <w:noWrap/>
            <w:hideMark/>
          </w:tcPr>
          <w:p w14:paraId="03790EDE" w14:textId="77777777" w:rsidR="00D6241B" w:rsidRPr="00B86591" w:rsidRDefault="00D6241B" w:rsidP="00B86591">
            <w:r w:rsidRPr="00B86591">
              <w:t>GPs - General</w:t>
            </w:r>
          </w:p>
        </w:tc>
      </w:tr>
      <w:tr w:rsidR="00D6241B" w:rsidRPr="00B86591" w14:paraId="77583CAE" w14:textId="77777777" w:rsidTr="00507CA0">
        <w:trPr>
          <w:trHeight w:val="300"/>
        </w:trPr>
        <w:tc>
          <w:tcPr>
            <w:tcW w:w="0" w:type="auto"/>
            <w:noWrap/>
            <w:hideMark/>
          </w:tcPr>
          <w:p w14:paraId="584A3B0E" w14:textId="77777777" w:rsidR="00D6241B" w:rsidRPr="00B86591" w:rsidRDefault="00D6241B" w:rsidP="00B86591">
            <w:r w:rsidRPr="00B86591">
              <w:t>503</w:t>
            </w:r>
          </w:p>
        </w:tc>
        <w:tc>
          <w:tcPr>
            <w:tcW w:w="0" w:type="auto"/>
            <w:noWrap/>
            <w:hideMark/>
          </w:tcPr>
          <w:p w14:paraId="32C8728F" w14:textId="77777777" w:rsidR="00D6241B" w:rsidRPr="00B86591" w:rsidRDefault="00D6241B" w:rsidP="00B86591">
            <w:r w:rsidRPr="00B86591">
              <w:t>Medical Practitioner (Emergency Physician) Consult</w:t>
            </w:r>
          </w:p>
        </w:tc>
        <w:tc>
          <w:tcPr>
            <w:tcW w:w="0" w:type="auto"/>
            <w:noWrap/>
            <w:hideMark/>
          </w:tcPr>
          <w:p w14:paraId="4EDFB60F" w14:textId="77777777" w:rsidR="00D6241B" w:rsidRPr="00B86591" w:rsidRDefault="00D6241B" w:rsidP="00B86591">
            <w:r w:rsidRPr="00B86591">
              <w:t>Urgent or emergency consultations</w:t>
            </w:r>
          </w:p>
        </w:tc>
      </w:tr>
      <w:tr w:rsidR="00D6241B" w:rsidRPr="00B86591" w14:paraId="45A19E76" w14:textId="77777777" w:rsidTr="00507CA0">
        <w:trPr>
          <w:trHeight w:val="300"/>
        </w:trPr>
        <w:tc>
          <w:tcPr>
            <w:tcW w:w="0" w:type="auto"/>
            <w:noWrap/>
            <w:hideMark/>
          </w:tcPr>
          <w:p w14:paraId="0F1CDA3F" w14:textId="77777777" w:rsidR="00D6241B" w:rsidRPr="00B86591" w:rsidRDefault="00D6241B" w:rsidP="00B86591">
            <w:r w:rsidRPr="00B86591">
              <w:t>507</w:t>
            </w:r>
          </w:p>
        </w:tc>
        <w:tc>
          <w:tcPr>
            <w:tcW w:w="0" w:type="auto"/>
            <w:noWrap/>
            <w:hideMark/>
          </w:tcPr>
          <w:p w14:paraId="60ED6040" w14:textId="77777777" w:rsidR="00D6241B" w:rsidRPr="00B86591" w:rsidRDefault="00D6241B" w:rsidP="00B86591">
            <w:r w:rsidRPr="00B86591">
              <w:t>Medical Practitioner (Emergency Physician) Consult</w:t>
            </w:r>
          </w:p>
        </w:tc>
        <w:tc>
          <w:tcPr>
            <w:tcW w:w="0" w:type="auto"/>
            <w:noWrap/>
            <w:hideMark/>
          </w:tcPr>
          <w:p w14:paraId="0D926E64" w14:textId="77777777" w:rsidR="00D6241B" w:rsidRPr="00B86591" w:rsidRDefault="00D6241B" w:rsidP="00B86591">
            <w:r w:rsidRPr="00B86591">
              <w:t>Urgent or emergency consultations</w:t>
            </w:r>
          </w:p>
        </w:tc>
      </w:tr>
      <w:tr w:rsidR="00D6241B" w:rsidRPr="00B86591" w14:paraId="6A301BB7" w14:textId="77777777" w:rsidTr="00507CA0">
        <w:trPr>
          <w:trHeight w:val="300"/>
        </w:trPr>
        <w:tc>
          <w:tcPr>
            <w:tcW w:w="0" w:type="auto"/>
            <w:noWrap/>
            <w:hideMark/>
          </w:tcPr>
          <w:p w14:paraId="6448EE2E" w14:textId="77777777" w:rsidR="00D6241B" w:rsidRPr="00B86591" w:rsidRDefault="00D6241B" w:rsidP="00B86591">
            <w:r w:rsidRPr="00B86591">
              <w:t>511</w:t>
            </w:r>
          </w:p>
        </w:tc>
        <w:tc>
          <w:tcPr>
            <w:tcW w:w="0" w:type="auto"/>
            <w:noWrap/>
            <w:hideMark/>
          </w:tcPr>
          <w:p w14:paraId="5CE64854" w14:textId="77777777" w:rsidR="00D6241B" w:rsidRPr="00B86591" w:rsidRDefault="00D6241B" w:rsidP="00B86591">
            <w:r w:rsidRPr="00B86591">
              <w:t>Medical Practitioner (Emergency Physician) Consult</w:t>
            </w:r>
          </w:p>
        </w:tc>
        <w:tc>
          <w:tcPr>
            <w:tcW w:w="0" w:type="auto"/>
            <w:noWrap/>
            <w:hideMark/>
          </w:tcPr>
          <w:p w14:paraId="0971B4C2" w14:textId="77777777" w:rsidR="00D6241B" w:rsidRPr="00B86591" w:rsidRDefault="00D6241B" w:rsidP="00B86591">
            <w:r w:rsidRPr="00B86591">
              <w:t>Urgent or emergency consultations</w:t>
            </w:r>
          </w:p>
        </w:tc>
      </w:tr>
      <w:tr w:rsidR="00D6241B" w:rsidRPr="00B86591" w14:paraId="5FA7E2F1" w14:textId="77777777" w:rsidTr="00507CA0">
        <w:trPr>
          <w:trHeight w:val="300"/>
        </w:trPr>
        <w:tc>
          <w:tcPr>
            <w:tcW w:w="0" w:type="auto"/>
            <w:noWrap/>
            <w:hideMark/>
          </w:tcPr>
          <w:p w14:paraId="52A41FE2" w14:textId="77777777" w:rsidR="00D6241B" w:rsidRPr="00B86591" w:rsidRDefault="00D6241B" w:rsidP="00B86591">
            <w:r w:rsidRPr="00B86591">
              <w:t>515</w:t>
            </w:r>
          </w:p>
        </w:tc>
        <w:tc>
          <w:tcPr>
            <w:tcW w:w="0" w:type="auto"/>
            <w:noWrap/>
            <w:hideMark/>
          </w:tcPr>
          <w:p w14:paraId="7D680A39" w14:textId="77777777" w:rsidR="00D6241B" w:rsidRPr="00B86591" w:rsidRDefault="00D6241B" w:rsidP="00B86591">
            <w:r w:rsidRPr="00B86591">
              <w:t>Medical Practitioner (Emergency Physician) Consult</w:t>
            </w:r>
          </w:p>
        </w:tc>
        <w:tc>
          <w:tcPr>
            <w:tcW w:w="0" w:type="auto"/>
            <w:noWrap/>
            <w:hideMark/>
          </w:tcPr>
          <w:p w14:paraId="1B5D26D8" w14:textId="77777777" w:rsidR="00D6241B" w:rsidRPr="00B86591" w:rsidRDefault="00D6241B" w:rsidP="00B86591">
            <w:r w:rsidRPr="00B86591">
              <w:t>Urgent or emergency consultations</w:t>
            </w:r>
          </w:p>
        </w:tc>
      </w:tr>
      <w:tr w:rsidR="00D6241B" w:rsidRPr="00B86591" w14:paraId="73DE2806" w14:textId="77777777" w:rsidTr="00507CA0">
        <w:trPr>
          <w:trHeight w:val="300"/>
        </w:trPr>
        <w:tc>
          <w:tcPr>
            <w:tcW w:w="0" w:type="auto"/>
            <w:noWrap/>
            <w:hideMark/>
          </w:tcPr>
          <w:p w14:paraId="46BA136A" w14:textId="77777777" w:rsidR="00D6241B" w:rsidRPr="00B86591" w:rsidRDefault="00D6241B" w:rsidP="00B86591">
            <w:r w:rsidRPr="00B86591">
              <w:t>585</w:t>
            </w:r>
          </w:p>
        </w:tc>
        <w:tc>
          <w:tcPr>
            <w:tcW w:w="0" w:type="auto"/>
            <w:noWrap/>
            <w:hideMark/>
          </w:tcPr>
          <w:p w14:paraId="6B879781" w14:textId="77777777" w:rsidR="00D6241B" w:rsidRPr="00B86591" w:rsidRDefault="00D6241B" w:rsidP="00B86591">
            <w:r w:rsidRPr="00B86591">
              <w:t>URGENT ATTENDANCE AFTER HOURS Professional attenda</w:t>
            </w:r>
          </w:p>
        </w:tc>
        <w:tc>
          <w:tcPr>
            <w:tcW w:w="0" w:type="auto"/>
            <w:noWrap/>
            <w:hideMark/>
          </w:tcPr>
          <w:p w14:paraId="4BCC3370" w14:textId="77777777" w:rsidR="00D6241B" w:rsidRPr="00B86591" w:rsidRDefault="00D6241B" w:rsidP="00B86591">
            <w:r w:rsidRPr="00B86591">
              <w:t>Urgent or emergency consultations</w:t>
            </w:r>
          </w:p>
        </w:tc>
      </w:tr>
      <w:tr w:rsidR="00D6241B" w:rsidRPr="00B86591" w14:paraId="0FC58751" w14:textId="77777777" w:rsidTr="00507CA0">
        <w:trPr>
          <w:trHeight w:val="300"/>
        </w:trPr>
        <w:tc>
          <w:tcPr>
            <w:tcW w:w="0" w:type="auto"/>
            <w:noWrap/>
            <w:hideMark/>
          </w:tcPr>
          <w:p w14:paraId="2CB2744E" w14:textId="77777777" w:rsidR="00D6241B" w:rsidRPr="00B86591" w:rsidRDefault="00D6241B" w:rsidP="00B86591">
            <w:r w:rsidRPr="00B86591">
              <w:t>588</w:t>
            </w:r>
          </w:p>
        </w:tc>
        <w:tc>
          <w:tcPr>
            <w:tcW w:w="0" w:type="auto"/>
            <w:noWrap/>
            <w:hideMark/>
          </w:tcPr>
          <w:p w14:paraId="55248D35" w14:textId="42D74723" w:rsidR="00D6241B" w:rsidRPr="00B86591" w:rsidRDefault="00D6241B" w:rsidP="00B86591">
            <w:r w:rsidRPr="00B86591">
              <w:t xml:space="preserve">URGENT </w:t>
            </w:r>
            <w:r w:rsidR="00507CA0" w:rsidRPr="00B86591">
              <w:t>AFTER-HOURS</w:t>
            </w:r>
            <w:r w:rsidRPr="00B86591">
              <w:t xml:space="preserve"> Professional attendance by a me</w:t>
            </w:r>
          </w:p>
        </w:tc>
        <w:tc>
          <w:tcPr>
            <w:tcW w:w="0" w:type="auto"/>
            <w:noWrap/>
            <w:hideMark/>
          </w:tcPr>
          <w:p w14:paraId="7649FEEB" w14:textId="77777777" w:rsidR="00D6241B" w:rsidRPr="00B86591" w:rsidRDefault="00D6241B" w:rsidP="00B86591">
            <w:r w:rsidRPr="00B86591">
              <w:t>Urgent or emergency consultations</w:t>
            </w:r>
          </w:p>
        </w:tc>
      </w:tr>
      <w:tr w:rsidR="00D6241B" w:rsidRPr="00B86591" w14:paraId="1AEFA6E2" w14:textId="77777777" w:rsidTr="00507CA0">
        <w:trPr>
          <w:trHeight w:val="300"/>
        </w:trPr>
        <w:tc>
          <w:tcPr>
            <w:tcW w:w="0" w:type="auto"/>
            <w:noWrap/>
            <w:hideMark/>
          </w:tcPr>
          <w:p w14:paraId="27E4F157" w14:textId="77777777" w:rsidR="00D6241B" w:rsidRPr="00B86591" w:rsidRDefault="00D6241B" w:rsidP="00B86591">
            <w:r w:rsidRPr="00B86591">
              <w:t>591</w:t>
            </w:r>
          </w:p>
        </w:tc>
        <w:tc>
          <w:tcPr>
            <w:tcW w:w="0" w:type="auto"/>
            <w:noWrap/>
            <w:hideMark/>
          </w:tcPr>
          <w:p w14:paraId="150B51F4" w14:textId="040FAC41" w:rsidR="00D6241B" w:rsidRPr="00B86591" w:rsidRDefault="00D6241B" w:rsidP="00B86591">
            <w:r w:rsidRPr="00B86591">
              <w:t xml:space="preserve">URGENT </w:t>
            </w:r>
            <w:r w:rsidR="00507CA0" w:rsidRPr="00B86591">
              <w:t>AFTER-HOURS</w:t>
            </w:r>
            <w:r w:rsidRPr="00B86591">
              <w:t xml:space="preserve"> Professional attendance by a me</w:t>
            </w:r>
          </w:p>
        </w:tc>
        <w:tc>
          <w:tcPr>
            <w:tcW w:w="0" w:type="auto"/>
            <w:noWrap/>
            <w:hideMark/>
          </w:tcPr>
          <w:p w14:paraId="6E53ABB8" w14:textId="77777777" w:rsidR="00D6241B" w:rsidRPr="00B86591" w:rsidRDefault="00D6241B" w:rsidP="00B86591">
            <w:r w:rsidRPr="00B86591">
              <w:t>Urgent or emergency consultations</w:t>
            </w:r>
          </w:p>
        </w:tc>
      </w:tr>
      <w:tr w:rsidR="00D6241B" w:rsidRPr="00B86591" w14:paraId="212884AA" w14:textId="77777777" w:rsidTr="00507CA0">
        <w:trPr>
          <w:trHeight w:val="300"/>
        </w:trPr>
        <w:tc>
          <w:tcPr>
            <w:tcW w:w="0" w:type="auto"/>
            <w:noWrap/>
            <w:hideMark/>
          </w:tcPr>
          <w:p w14:paraId="76E1FB73" w14:textId="77777777" w:rsidR="00D6241B" w:rsidRPr="00B86591" w:rsidRDefault="00D6241B" w:rsidP="00B86591">
            <w:r w:rsidRPr="00B86591">
              <w:t>594</w:t>
            </w:r>
          </w:p>
        </w:tc>
        <w:tc>
          <w:tcPr>
            <w:tcW w:w="0" w:type="auto"/>
            <w:noWrap/>
            <w:hideMark/>
          </w:tcPr>
          <w:p w14:paraId="56785254" w14:textId="5B5053A8" w:rsidR="00D6241B" w:rsidRPr="00B86591" w:rsidRDefault="00D6241B" w:rsidP="00B86591">
            <w:r w:rsidRPr="00B86591">
              <w:t xml:space="preserve">URGENT </w:t>
            </w:r>
            <w:r w:rsidR="00507CA0" w:rsidRPr="00B86591">
              <w:t>AFTER-HOURS</w:t>
            </w:r>
            <w:r w:rsidRPr="00B86591">
              <w:t xml:space="preserve"> Professional attendance by a me</w:t>
            </w:r>
          </w:p>
        </w:tc>
        <w:tc>
          <w:tcPr>
            <w:tcW w:w="0" w:type="auto"/>
            <w:noWrap/>
            <w:hideMark/>
          </w:tcPr>
          <w:p w14:paraId="60FB3B8D" w14:textId="77777777" w:rsidR="00D6241B" w:rsidRPr="00B86591" w:rsidRDefault="00D6241B" w:rsidP="00B86591">
            <w:r w:rsidRPr="00B86591">
              <w:t>Urgent or emergency consultations</w:t>
            </w:r>
          </w:p>
        </w:tc>
      </w:tr>
      <w:tr w:rsidR="00D6241B" w:rsidRPr="00B86591" w14:paraId="7009FDC0" w14:textId="77777777" w:rsidTr="00507CA0">
        <w:trPr>
          <w:trHeight w:val="300"/>
        </w:trPr>
        <w:tc>
          <w:tcPr>
            <w:tcW w:w="0" w:type="auto"/>
            <w:noWrap/>
            <w:hideMark/>
          </w:tcPr>
          <w:p w14:paraId="2A762B93" w14:textId="77777777" w:rsidR="00D6241B" w:rsidRPr="00B86591" w:rsidRDefault="00D6241B" w:rsidP="00B86591">
            <w:r w:rsidRPr="00B86591">
              <w:t>599</w:t>
            </w:r>
          </w:p>
        </w:tc>
        <w:tc>
          <w:tcPr>
            <w:tcW w:w="0" w:type="auto"/>
            <w:noWrap/>
            <w:hideMark/>
          </w:tcPr>
          <w:p w14:paraId="12727AA0" w14:textId="77777777" w:rsidR="00D6241B" w:rsidRPr="00B86591" w:rsidRDefault="00D6241B" w:rsidP="00B86591">
            <w:r w:rsidRPr="00B86591">
              <w:t>URGENT ATTENDANCE UNSOCIABLE AFTER HOURS Professio</w:t>
            </w:r>
          </w:p>
        </w:tc>
        <w:tc>
          <w:tcPr>
            <w:tcW w:w="0" w:type="auto"/>
            <w:noWrap/>
            <w:hideMark/>
          </w:tcPr>
          <w:p w14:paraId="4CD705E5" w14:textId="77777777" w:rsidR="00D6241B" w:rsidRPr="00B86591" w:rsidRDefault="00D6241B" w:rsidP="00B86591">
            <w:r w:rsidRPr="00B86591">
              <w:t>Urgent or emergency consultations</w:t>
            </w:r>
          </w:p>
        </w:tc>
      </w:tr>
      <w:tr w:rsidR="00D6241B" w:rsidRPr="00B86591" w14:paraId="689C0C9B" w14:textId="77777777" w:rsidTr="00507CA0">
        <w:trPr>
          <w:trHeight w:val="300"/>
        </w:trPr>
        <w:tc>
          <w:tcPr>
            <w:tcW w:w="0" w:type="auto"/>
            <w:noWrap/>
            <w:hideMark/>
          </w:tcPr>
          <w:p w14:paraId="4A58AD9A" w14:textId="77777777" w:rsidR="00D6241B" w:rsidRPr="00B86591" w:rsidRDefault="00D6241B" w:rsidP="00B86591">
            <w:r w:rsidRPr="00B86591">
              <w:t>600</w:t>
            </w:r>
          </w:p>
        </w:tc>
        <w:tc>
          <w:tcPr>
            <w:tcW w:w="0" w:type="auto"/>
            <w:noWrap/>
            <w:hideMark/>
          </w:tcPr>
          <w:p w14:paraId="4708DAB7" w14:textId="0DC10192" w:rsidR="00D6241B" w:rsidRPr="00B86591" w:rsidRDefault="00D6241B" w:rsidP="00B86591">
            <w:r w:rsidRPr="00B86591">
              <w:t xml:space="preserve">URGENT ATTENDANCE UNSOCIABLE AFTER </w:t>
            </w:r>
            <w:r w:rsidR="00507CA0" w:rsidRPr="00B86591">
              <w:t>HOURS Professi</w:t>
            </w:r>
          </w:p>
        </w:tc>
        <w:tc>
          <w:tcPr>
            <w:tcW w:w="0" w:type="auto"/>
            <w:noWrap/>
            <w:hideMark/>
          </w:tcPr>
          <w:p w14:paraId="39BB7C4B" w14:textId="77777777" w:rsidR="00D6241B" w:rsidRPr="00B86591" w:rsidRDefault="00D6241B" w:rsidP="00B86591">
            <w:r w:rsidRPr="00B86591">
              <w:t>Urgent or emergency consultations</w:t>
            </w:r>
          </w:p>
        </w:tc>
      </w:tr>
      <w:tr w:rsidR="00D6241B" w:rsidRPr="00B86591" w14:paraId="132E6AF7" w14:textId="77777777" w:rsidTr="00507CA0">
        <w:trPr>
          <w:trHeight w:val="300"/>
        </w:trPr>
        <w:tc>
          <w:tcPr>
            <w:tcW w:w="0" w:type="auto"/>
            <w:noWrap/>
            <w:hideMark/>
          </w:tcPr>
          <w:p w14:paraId="459C7B76" w14:textId="77777777" w:rsidR="00D6241B" w:rsidRPr="00B86591" w:rsidRDefault="00D6241B" w:rsidP="00B86591">
            <w:r w:rsidRPr="00B86591">
              <w:t>699</w:t>
            </w:r>
          </w:p>
        </w:tc>
        <w:tc>
          <w:tcPr>
            <w:tcW w:w="0" w:type="auto"/>
            <w:noWrap/>
            <w:hideMark/>
          </w:tcPr>
          <w:p w14:paraId="1F393FF3" w14:textId="77777777" w:rsidR="00D6241B" w:rsidRPr="00B86591" w:rsidRDefault="00D6241B" w:rsidP="00B86591">
            <w:r w:rsidRPr="00B86591">
              <w:t>Professional attendance by a general practitioner</w:t>
            </w:r>
          </w:p>
        </w:tc>
        <w:tc>
          <w:tcPr>
            <w:tcW w:w="0" w:type="auto"/>
            <w:noWrap/>
            <w:hideMark/>
          </w:tcPr>
          <w:p w14:paraId="72571E32" w14:textId="77777777" w:rsidR="00D6241B" w:rsidRPr="00B86591" w:rsidRDefault="00D6241B" w:rsidP="00B86591">
            <w:r w:rsidRPr="00B86591">
              <w:t>GPs - General</w:t>
            </w:r>
          </w:p>
        </w:tc>
      </w:tr>
      <w:tr w:rsidR="00D6241B" w:rsidRPr="00B86591" w14:paraId="48F229DB" w14:textId="77777777" w:rsidTr="00507CA0">
        <w:trPr>
          <w:trHeight w:val="300"/>
        </w:trPr>
        <w:tc>
          <w:tcPr>
            <w:tcW w:w="0" w:type="auto"/>
            <w:noWrap/>
            <w:hideMark/>
          </w:tcPr>
          <w:p w14:paraId="76CA3083" w14:textId="77777777" w:rsidR="00D6241B" w:rsidRPr="00B86591" w:rsidRDefault="00D6241B" w:rsidP="00B86591">
            <w:r w:rsidRPr="00B86591">
              <w:t>701</w:t>
            </w:r>
          </w:p>
        </w:tc>
        <w:tc>
          <w:tcPr>
            <w:tcW w:w="0" w:type="auto"/>
            <w:noWrap/>
            <w:hideMark/>
          </w:tcPr>
          <w:p w14:paraId="45B406ED" w14:textId="77777777" w:rsidR="00D6241B" w:rsidRPr="00B86591" w:rsidRDefault="00D6241B" w:rsidP="00B86591">
            <w:r w:rsidRPr="00B86591">
              <w:t>Professional attendance by a general practitioner</w:t>
            </w:r>
          </w:p>
        </w:tc>
        <w:tc>
          <w:tcPr>
            <w:tcW w:w="0" w:type="auto"/>
            <w:noWrap/>
            <w:hideMark/>
          </w:tcPr>
          <w:p w14:paraId="267A9D52" w14:textId="77777777" w:rsidR="00D6241B" w:rsidRPr="00B86591" w:rsidRDefault="00D6241B" w:rsidP="00B86591">
            <w:r w:rsidRPr="00B86591">
              <w:t>GPs - General</w:t>
            </w:r>
          </w:p>
        </w:tc>
      </w:tr>
      <w:tr w:rsidR="00D6241B" w:rsidRPr="00B86591" w14:paraId="2560647D" w14:textId="77777777" w:rsidTr="00507CA0">
        <w:trPr>
          <w:trHeight w:val="300"/>
        </w:trPr>
        <w:tc>
          <w:tcPr>
            <w:tcW w:w="0" w:type="auto"/>
            <w:noWrap/>
            <w:hideMark/>
          </w:tcPr>
          <w:p w14:paraId="0D3C92F3" w14:textId="77777777" w:rsidR="00D6241B" w:rsidRPr="00B86591" w:rsidRDefault="00D6241B" w:rsidP="00B86591">
            <w:r w:rsidRPr="00B86591">
              <w:t>703</w:t>
            </w:r>
          </w:p>
        </w:tc>
        <w:tc>
          <w:tcPr>
            <w:tcW w:w="0" w:type="auto"/>
            <w:noWrap/>
            <w:hideMark/>
          </w:tcPr>
          <w:p w14:paraId="67DE2654" w14:textId="77777777" w:rsidR="00D6241B" w:rsidRPr="00B86591" w:rsidRDefault="00D6241B" w:rsidP="00B86591">
            <w:r w:rsidRPr="00B86591">
              <w:t>Professional attendance by a general practitioner</w:t>
            </w:r>
          </w:p>
        </w:tc>
        <w:tc>
          <w:tcPr>
            <w:tcW w:w="0" w:type="auto"/>
            <w:noWrap/>
            <w:hideMark/>
          </w:tcPr>
          <w:p w14:paraId="50714B3E" w14:textId="77777777" w:rsidR="00D6241B" w:rsidRPr="00B86591" w:rsidRDefault="00D6241B" w:rsidP="00B86591">
            <w:r w:rsidRPr="00B86591">
              <w:t>GPs - General</w:t>
            </w:r>
          </w:p>
        </w:tc>
      </w:tr>
      <w:tr w:rsidR="00D6241B" w:rsidRPr="00B86591" w14:paraId="218C7729" w14:textId="77777777" w:rsidTr="00507CA0">
        <w:trPr>
          <w:trHeight w:val="300"/>
        </w:trPr>
        <w:tc>
          <w:tcPr>
            <w:tcW w:w="0" w:type="auto"/>
            <w:noWrap/>
            <w:hideMark/>
          </w:tcPr>
          <w:p w14:paraId="7DFBD683" w14:textId="77777777" w:rsidR="00D6241B" w:rsidRPr="00B86591" w:rsidRDefault="00D6241B" w:rsidP="00B86591">
            <w:r w:rsidRPr="00B86591">
              <w:t>705</w:t>
            </w:r>
          </w:p>
        </w:tc>
        <w:tc>
          <w:tcPr>
            <w:tcW w:w="0" w:type="auto"/>
            <w:noWrap/>
            <w:hideMark/>
          </w:tcPr>
          <w:p w14:paraId="41616E41" w14:textId="77777777" w:rsidR="00D6241B" w:rsidRPr="00B86591" w:rsidRDefault="00D6241B" w:rsidP="00B86591">
            <w:r w:rsidRPr="00B86591">
              <w:t>Professional attendance by a general practitioner</w:t>
            </w:r>
          </w:p>
        </w:tc>
        <w:tc>
          <w:tcPr>
            <w:tcW w:w="0" w:type="auto"/>
            <w:noWrap/>
            <w:hideMark/>
          </w:tcPr>
          <w:p w14:paraId="51CF8775" w14:textId="77777777" w:rsidR="00D6241B" w:rsidRPr="00B86591" w:rsidRDefault="00D6241B" w:rsidP="00B86591">
            <w:r w:rsidRPr="00B86591">
              <w:t>GPs - General</w:t>
            </w:r>
          </w:p>
        </w:tc>
      </w:tr>
      <w:tr w:rsidR="00D6241B" w:rsidRPr="00B86591" w14:paraId="7F4630E0" w14:textId="77777777" w:rsidTr="00507CA0">
        <w:trPr>
          <w:trHeight w:val="300"/>
        </w:trPr>
        <w:tc>
          <w:tcPr>
            <w:tcW w:w="0" w:type="auto"/>
            <w:noWrap/>
            <w:hideMark/>
          </w:tcPr>
          <w:p w14:paraId="24C429B3" w14:textId="77777777" w:rsidR="00D6241B" w:rsidRPr="00B86591" w:rsidRDefault="00D6241B" w:rsidP="00B86591">
            <w:r w:rsidRPr="00B86591">
              <w:t>707</w:t>
            </w:r>
          </w:p>
        </w:tc>
        <w:tc>
          <w:tcPr>
            <w:tcW w:w="0" w:type="auto"/>
            <w:noWrap/>
            <w:hideMark/>
          </w:tcPr>
          <w:p w14:paraId="14808EA6" w14:textId="77777777" w:rsidR="00D6241B" w:rsidRPr="00B86591" w:rsidRDefault="00D6241B" w:rsidP="00B86591">
            <w:r w:rsidRPr="00B86591">
              <w:t>Professional attendance by a general practitioner</w:t>
            </w:r>
          </w:p>
        </w:tc>
        <w:tc>
          <w:tcPr>
            <w:tcW w:w="0" w:type="auto"/>
            <w:noWrap/>
            <w:hideMark/>
          </w:tcPr>
          <w:p w14:paraId="22ED28E2" w14:textId="77777777" w:rsidR="00D6241B" w:rsidRPr="00B86591" w:rsidRDefault="00D6241B" w:rsidP="00B86591">
            <w:r w:rsidRPr="00B86591">
              <w:t>GPs - General</w:t>
            </w:r>
          </w:p>
        </w:tc>
      </w:tr>
      <w:tr w:rsidR="00D6241B" w:rsidRPr="00B86591" w14:paraId="1505CA2D" w14:textId="77777777" w:rsidTr="00507CA0">
        <w:trPr>
          <w:trHeight w:val="300"/>
        </w:trPr>
        <w:tc>
          <w:tcPr>
            <w:tcW w:w="0" w:type="auto"/>
            <w:noWrap/>
            <w:hideMark/>
          </w:tcPr>
          <w:p w14:paraId="42CE0C38" w14:textId="77777777" w:rsidR="00D6241B" w:rsidRPr="00B86591" w:rsidRDefault="00D6241B" w:rsidP="00B86591">
            <w:r w:rsidRPr="00B86591">
              <w:t>715</w:t>
            </w:r>
          </w:p>
        </w:tc>
        <w:tc>
          <w:tcPr>
            <w:tcW w:w="0" w:type="auto"/>
            <w:noWrap/>
            <w:hideMark/>
          </w:tcPr>
          <w:p w14:paraId="75B78A25" w14:textId="77777777" w:rsidR="00D6241B" w:rsidRPr="00B86591" w:rsidRDefault="00D6241B" w:rsidP="00B86591">
            <w:r w:rsidRPr="00B86591">
              <w:t>Professional attendance by a general practitioner</w:t>
            </w:r>
          </w:p>
        </w:tc>
        <w:tc>
          <w:tcPr>
            <w:tcW w:w="0" w:type="auto"/>
            <w:noWrap/>
            <w:hideMark/>
          </w:tcPr>
          <w:p w14:paraId="1D3BAA6D" w14:textId="77777777" w:rsidR="00D6241B" w:rsidRPr="00B86591" w:rsidRDefault="00D6241B" w:rsidP="00B86591">
            <w:r w:rsidRPr="00B86591">
              <w:t>GPs - General</w:t>
            </w:r>
          </w:p>
        </w:tc>
      </w:tr>
      <w:tr w:rsidR="00D6241B" w:rsidRPr="00B86591" w14:paraId="0319A5C9" w14:textId="77777777" w:rsidTr="00507CA0">
        <w:trPr>
          <w:trHeight w:val="300"/>
        </w:trPr>
        <w:tc>
          <w:tcPr>
            <w:tcW w:w="0" w:type="auto"/>
            <w:noWrap/>
            <w:hideMark/>
          </w:tcPr>
          <w:p w14:paraId="1A29EB21" w14:textId="77777777" w:rsidR="00D6241B" w:rsidRPr="00B86591" w:rsidRDefault="00D6241B" w:rsidP="00B86591">
            <w:r w:rsidRPr="00B86591">
              <w:t>721</w:t>
            </w:r>
          </w:p>
        </w:tc>
        <w:tc>
          <w:tcPr>
            <w:tcW w:w="0" w:type="auto"/>
            <w:noWrap/>
            <w:hideMark/>
          </w:tcPr>
          <w:p w14:paraId="552E0F1A" w14:textId="20319AAC" w:rsidR="00D6241B" w:rsidRPr="00B86591" w:rsidRDefault="00D6241B" w:rsidP="00B86591">
            <w:r w:rsidRPr="00B86591">
              <w:t xml:space="preserve">ATTENDANCE </w:t>
            </w:r>
            <w:r w:rsidR="00507CA0" w:rsidRPr="00B86591">
              <w:t>BY A</w:t>
            </w:r>
            <w:r w:rsidRPr="00B86591">
              <w:t xml:space="preserve"> MEDICAL PRACTITIONER for the PREP</w:t>
            </w:r>
          </w:p>
        </w:tc>
        <w:tc>
          <w:tcPr>
            <w:tcW w:w="0" w:type="auto"/>
            <w:noWrap/>
            <w:hideMark/>
          </w:tcPr>
          <w:p w14:paraId="63064889" w14:textId="77777777" w:rsidR="00D6241B" w:rsidRPr="00B86591" w:rsidRDefault="00D6241B" w:rsidP="00B86591">
            <w:r w:rsidRPr="00B86591">
              <w:t>GPs - General</w:t>
            </w:r>
          </w:p>
        </w:tc>
      </w:tr>
      <w:tr w:rsidR="00D6241B" w:rsidRPr="00B86591" w14:paraId="4FB9DA15" w14:textId="77777777" w:rsidTr="00507CA0">
        <w:trPr>
          <w:trHeight w:val="300"/>
        </w:trPr>
        <w:tc>
          <w:tcPr>
            <w:tcW w:w="0" w:type="auto"/>
            <w:noWrap/>
            <w:hideMark/>
          </w:tcPr>
          <w:p w14:paraId="09F9C6B9" w14:textId="77777777" w:rsidR="00D6241B" w:rsidRPr="00B86591" w:rsidRDefault="00D6241B" w:rsidP="00B86591">
            <w:r w:rsidRPr="00B86591">
              <w:t>723</w:t>
            </w:r>
          </w:p>
        </w:tc>
        <w:tc>
          <w:tcPr>
            <w:tcW w:w="0" w:type="auto"/>
            <w:noWrap/>
            <w:hideMark/>
          </w:tcPr>
          <w:p w14:paraId="4E494B40" w14:textId="77777777" w:rsidR="00D6241B" w:rsidRPr="00B86591" w:rsidRDefault="00D6241B" w:rsidP="00B86591">
            <w:r w:rsidRPr="00B86591">
              <w:t>ATTENDANCE BY A MEDICAL PRACTITIONER to COORDINATE</w:t>
            </w:r>
          </w:p>
        </w:tc>
        <w:tc>
          <w:tcPr>
            <w:tcW w:w="0" w:type="auto"/>
            <w:noWrap/>
            <w:hideMark/>
          </w:tcPr>
          <w:p w14:paraId="6CD8AEE1" w14:textId="77777777" w:rsidR="00D6241B" w:rsidRPr="00B86591" w:rsidRDefault="00D6241B" w:rsidP="00B86591">
            <w:r w:rsidRPr="00B86591">
              <w:t>GPs - General</w:t>
            </w:r>
          </w:p>
        </w:tc>
      </w:tr>
      <w:tr w:rsidR="00D6241B" w:rsidRPr="00B86591" w14:paraId="7E953712" w14:textId="77777777" w:rsidTr="00507CA0">
        <w:trPr>
          <w:trHeight w:val="300"/>
        </w:trPr>
        <w:tc>
          <w:tcPr>
            <w:tcW w:w="0" w:type="auto"/>
            <w:noWrap/>
            <w:hideMark/>
          </w:tcPr>
          <w:p w14:paraId="27F04AA5" w14:textId="77777777" w:rsidR="00D6241B" w:rsidRPr="00B86591" w:rsidRDefault="00D6241B" w:rsidP="00B86591">
            <w:r w:rsidRPr="00B86591">
              <w:t>729</w:t>
            </w:r>
          </w:p>
        </w:tc>
        <w:tc>
          <w:tcPr>
            <w:tcW w:w="0" w:type="auto"/>
            <w:noWrap/>
            <w:hideMark/>
          </w:tcPr>
          <w:p w14:paraId="486C6ED0" w14:textId="77777777" w:rsidR="00D6241B" w:rsidRPr="00B86591" w:rsidRDefault="00D6241B" w:rsidP="00B86591">
            <w:r w:rsidRPr="00B86591">
              <w:t>Contribution by a medical practitioner to a Multid</w:t>
            </w:r>
          </w:p>
        </w:tc>
        <w:tc>
          <w:tcPr>
            <w:tcW w:w="0" w:type="auto"/>
            <w:noWrap/>
            <w:hideMark/>
          </w:tcPr>
          <w:p w14:paraId="02E3F75C" w14:textId="77777777" w:rsidR="00D6241B" w:rsidRPr="00B86591" w:rsidRDefault="00D6241B" w:rsidP="00B86591">
            <w:r w:rsidRPr="00B86591">
              <w:t>GPs - General</w:t>
            </w:r>
          </w:p>
        </w:tc>
      </w:tr>
      <w:tr w:rsidR="00D6241B" w:rsidRPr="00B86591" w14:paraId="76EC36D8" w14:textId="77777777" w:rsidTr="00507CA0">
        <w:trPr>
          <w:trHeight w:val="300"/>
        </w:trPr>
        <w:tc>
          <w:tcPr>
            <w:tcW w:w="0" w:type="auto"/>
            <w:noWrap/>
            <w:hideMark/>
          </w:tcPr>
          <w:p w14:paraId="3D6EA5A7" w14:textId="77777777" w:rsidR="00D6241B" w:rsidRPr="00B86591" w:rsidRDefault="00D6241B" w:rsidP="00B86591">
            <w:r w:rsidRPr="00B86591">
              <w:t>732</w:t>
            </w:r>
          </w:p>
        </w:tc>
        <w:tc>
          <w:tcPr>
            <w:tcW w:w="0" w:type="auto"/>
            <w:noWrap/>
            <w:hideMark/>
          </w:tcPr>
          <w:p w14:paraId="58D5C8AA" w14:textId="77777777" w:rsidR="00D6241B" w:rsidRPr="00B86591" w:rsidRDefault="00D6241B" w:rsidP="00B86591">
            <w:r w:rsidRPr="00B86591">
              <w:t>Review a GP Management Plan or Coordinate a Review</w:t>
            </w:r>
          </w:p>
        </w:tc>
        <w:tc>
          <w:tcPr>
            <w:tcW w:w="0" w:type="auto"/>
            <w:noWrap/>
            <w:hideMark/>
          </w:tcPr>
          <w:p w14:paraId="1C800929" w14:textId="77777777" w:rsidR="00D6241B" w:rsidRPr="00B86591" w:rsidRDefault="00D6241B" w:rsidP="00B86591">
            <w:r w:rsidRPr="00B86591">
              <w:t>GPs - General</w:t>
            </w:r>
          </w:p>
        </w:tc>
      </w:tr>
      <w:tr w:rsidR="00D6241B" w:rsidRPr="00B86591" w14:paraId="24745F80" w14:textId="77777777" w:rsidTr="00507CA0">
        <w:trPr>
          <w:trHeight w:val="300"/>
        </w:trPr>
        <w:tc>
          <w:tcPr>
            <w:tcW w:w="0" w:type="auto"/>
            <w:noWrap/>
            <w:hideMark/>
          </w:tcPr>
          <w:p w14:paraId="5F00EB36" w14:textId="77777777" w:rsidR="00D6241B" w:rsidRPr="00B86591" w:rsidRDefault="00D6241B" w:rsidP="00B86591">
            <w:r w:rsidRPr="00B86591">
              <w:t>735</w:t>
            </w:r>
          </w:p>
        </w:tc>
        <w:tc>
          <w:tcPr>
            <w:tcW w:w="0" w:type="auto"/>
            <w:noWrap/>
            <w:hideMark/>
          </w:tcPr>
          <w:p w14:paraId="414C6270" w14:textId="77777777" w:rsidR="00D6241B" w:rsidRPr="00B86591" w:rsidRDefault="00D6241B" w:rsidP="00B86591">
            <w:r w:rsidRPr="00B86591">
              <w:t>Organise and coordinate a GP Case Conference at le</w:t>
            </w:r>
          </w:p>
        </w:tc>
        <w:tc>
          <w:tcPr>
            <w:tcW w:w="0" w:type="auto"/>
            <w:noWrap/>
            <w:hideMark/>
          </w:tcPr>
          <w:p w14:paraId="2A694B24" w14:textId="77777777" w:rsidR="00D6241B" w:rsidRPr="00B86591" w:rsidRDefault="00D6241B" w:rsidP="00B86591">
            <w:r w:rsidRPr="00B86591">
              <w:t>GPs - General</w:t>
            </w:r>
          </w:p>
        </w:tc>
      </w:tr>
      <w:tr w:rsidR="00D6241B" w:rsidRPr="00B86591" w14:paraId="79E318BD" w14:textId="77777777" w:rsidTr="00507CA0">
        <w:trPr>
          <w:trHeight w:val="300"/>
        </w:trPr>
        <w:tc>
          <w:tcPr>
            <w:tcW w:w="0" w:type="auto"/>
            <w:noWrap/>
            <w:hideMark/>
          </w:tcPr>
          <w:p w14:paraId="1F80668D" w14:textId="77777777" w:rsidR="00D6241B" w:rsidRPr="00B86591" w:rsidRDefault="00D6241B" w:rsidP="00B86591">
            <w:r w:rsidRPr="00B86591">
              <w:t>739</w:t>
            </w:r>
          </w:p>
        </w:tc>
        <w:tc>
          <w:tcPr>
            <w:tcW w:w="0" w:type="auto"/>
            <w:noWrap/>
            <w:hideMark/>
          </w:tcPr>
          <w:p w14:paraId="1BEAF9C7" w14:textId="77777777" w:rsidR="00D6241B" w:rsidRPr="00B86591" w:rsidRDefault="00D6241B" w:rsidP="00B86591">
            <w:r w:rsidRPr="00B86591">
              <w:t>Organise and coordinate a GP Case Conference at le</w:t>
            </w:r>
          </w:p>
        </w:tc>
        <w:tc>
          <w:tcPr>
            <w:tcW w:w="0" w:type="auto"/>
            <w:noWrap/>
            <w:hideMark/>
          </w:tcPr>
          <w:p w14:paraId="207D16DE" w14:textId="77777777" w:rsidR="00D6241B" w:rsidRPr="00B86591" w:rsidRDefault="00D6241B" w:rsidP="00B86591">
            <w:r w:rsidRPr="00B86591">
              <w:t>GPs - General</w:t>
            </w:r>
          </w:p>
        </w:tc>
      </w:tr>
      <w:tr w:rsidR="00D6241B" w:rsidRPr="00B86591" w14:paraId="3DEACB4D" w14:textId="77777777" w:rsidTr="00507CA0">
        <w:trPr>
          <w:trHeight w:val="300"/>
        </w:trPr>
        <w:tc>
          <w:tcPr>
            <w:tcW w:w="0" w:type="auto"/>
            <w:noWrap/>
            <w:hideMark/>
          </w:tcPr>
          <w:p w14:paraId="1838FF8D" w14:textId="77777777" w:rsidR="00D6241B" w:rsidRPr="00B86591" w:rsidRDefault="00D6241B" w:rsidP="00B86591">
            <w:r w:rsidRPr="00B86591">
              <w:t>741</w:t>
            </w:r>
          </w:p>
        </w:tc>
        <w:tc>
          <w:tcPr>
            <w:tcW w:w="0" w:type="auto"/>
            <w:noWrap/>
            <w:hideMark/>
          </w:tcPr>
          <w:p w14:paraId="5DB0857C" w14:textId="77777777" w:rsidR="00D6241B" w:rsidRPr="00B86591" w:rsidRDefault="00D6241B" w:rsidP="00B86591">
            <w:r w:rsidRPr="00B86591">
              <w:t>Professional attendance at consulting rooms of mor</w:t>
            </w:r>
          </w:p>
        </w:tc>
        <w:tc>
          <w:tcPr>
            <w:tcW w:w="0" w:type="auto"/>
            <w:noWrap/>
            <w:hideMark/>
          </w:tcPr>
          <w:p w14:paraId="57FDC7E7" w14:textId="77777777" w:rsidR="00D6241B" w:rsidRPr="00B86591" w:rsidRDefault="00D6241B" w:rsidP="00B86591">
            <w:r w:rsidRPr="00B86591">
              <w:t>GPs - General</w:t>
            </w:r>
          </w:p>
        </w:tc>
      </w:tr>
      <w:tr w:rsidR="00D6241B" w:rsidRPr="00B86591" w14:paraId="7E3C2517" w14:textId="77777777" w:rsidTr="00507CA0">
        <w:trPr>
          <w:trHeight w:val="300"/>
        </w:trPr>
        <w:tc>
          <w:tcPr>
            <w:tcW w:w="0" w:type="auto"/>
            <w:noWrap/>
            <w:hideMark/>
          </w:tcPr>
          <w:p w14:paraId="73860F67" w14:textId="77777777" w:rsidR="00D6241B" w:rsidRPr="00B86591" w:rsidRDefault="00D6241B" w:rsidP="00B86591">
            <w:r w:rsidRPr="00B86591">
              <w:t>743</w:t>
            </w:r>
          </w:p>
        </w:tc>
        <w:tc>
          <w:tcPr>
            <w:tcW w:w="0" w:type="auto"/>
            <w:noWrap/>
            <w:hideMark/>
          </w:tcPr>
          <w:p w14:paraId="7909D8BA" w14:textId="77777777" w:rsidR="00D6241B" w:rsidRPr="00B86591" w:rsidRDefault="00D6241B" w:rsidP="00B86591">
            <w:r w:rsidRPr="00B86591">
              <w:t>Organise and coordinate a GP Case Conference at le</w:t>
            </w:r>
          </w:p>
        </w:tc>
        <w:tc>
          <w:tcPr>
            <w:tcW w:w="0" w:type="auto"/>
            <w:noWrap/>
            <w:hideMark/>
          </w:tcPr>
          <w:p w14:paraId="09CC5095" w14:textId="77777777" w:rsidR="00D6241B" w:rsidRPr="00B86591" w:rsidRDefault="00D6241B" w:rsidP="00B86591">
            <w:r w:rsidRPr="00B86591">
              <w:t>GPs - General</w:t>
            </w:r>
          </w:p>
        </w:tc>
      </w:tr>
      <w:tr w:rsidR="00D6241B" w:rsidRPr="00B86591" w14:paraId="2B673398" w14:textId="77777777" w:rsidTr="00507CA0">
        <w:trPr>
          <w:trHeight w:val="300"/>
        </w:trPr>
        <w:tc>
          <w:tcPr>
            <w:tcW w:w="0" w:type="auto"/>
            <w:noWrap/>
            <w:hideMark/>
          </w:tcPr>
          <w:p w14:paraId="6467CFB3" w14:textId="77777777" w:rsidR="00D6241B" w:rsidRPr="00B86591" w:rsidRDefault="00D6241B" w:rsidP="00B86591">
            <w:r w:rsidRPr="00B86591">
              <w:t>747</w:t>
            </w:r>
          </w:p>
        </w:tc>
        <w:tc>
          <w:tcPr>
            <w:tcW w:w="0" w:type="auto"/>
            <w:noWrap/>
            <w:hideMark/>
          </w:tcPr>
          <w:p w14:paraId="7D97F90A" w14:textId="77777777" w:rsidR="00D6241B" w:rsidRPr="00B86591" w:rsidRDefault="00D6241B" w:rsidP="00B86591">
            <w:r w:rsidRPr="00B86591">
              <w:t>Participate in a GP Case Conference at least 15 mi</w:t>
            </w:r>
          </w:p>
        </w:tc>
        <w:tc>
          <w:tcPr>
            <w:tcW w:w="0" w:type="auto"/>
            <w:noWrap/>
            <w:hideMark/>
          </w:tcPr>
          <w:p w14:paraId="4A39EDDE" w14:textId="77777777" w:rsidR="00D6241B" w:rsidRPr="00B86591" w:rsidRDefault="00D6241B" w:rsidP="00B86591">
            <w:r w:rsidRPr="00B86591">
              <w:t>GPs - General</w:t>
            </w:r>
          </w:p>
        </w:tc>
      </w:tr>
      <w:tr w:rsidR="00D6241B" w:rsidRPr="00B86591" w14:paraId="24602790" w14:textId="77777777" w:rsidTr="00507CA0">
        <w:trPr>
          <w:trHeight w:val="300"/>
        </w:trPr>
        <w:tc>
          <w:tcPr>
            <w:tcW w:w="0" w:type="auto"/>
            <w:noWrap/>
            <w:hideMark/>
          </w:tcPr>
          <w:p w14:paraId="31330ECF" w14:textId="77777777" w:rsidR="00D6241B" w:rsidRPr="00B86591" w:rsidRDefault="00D6241B" w:rsidP="00B86591">
            <w:r w:rsidRPr="00B86591">
              <w:t>750</w:t>
            </w:r>
          </w:p>
        </w:tc>
        <w:tc>
          <w:tcPr>
            <w:tcW w:w="0" w:type="auto"/>
            <w:noWrap/>
            <w:hideMark/>
          </w:tcPr>
          <w:p w14:paraId="0ECBE4B5" w14:textId="77777777" w:rsidR="00D6241B" w:rsidRPr="00B86591" w:rsidRDefault="00D6241B" w:rsidP="00B86591">
            <w:r w:rsidRPr="00B86591">
              <w:t>Participate in a GP Case Conference at least 20 mi</w:t>
            </w:r>
          </w:p>
        </w:tc>
        <w:tc>
          <w:tcPr>
            <w:tcW w:w="0" w:type="auto"/>
            <w:noWrap/>
            <w:hideMark/>
          </w:tcPr>
          <w:p w14:paraId="3F11AE80" w14:textId="77777777" w:rsidR="00D6241B" w:rsidRPr="00B86591" w:rsidRDefault="00D6241B" w:rsidP="00B86591">
            <w:r w:rsidRPr="00B86591">
              <w:t>GPs - General</w:t>
            </w:r>
          </w:p>
        </w:tc>
      </w:tr>
      <w:tr w:rsidR="00D6241B" w:rsidRPr="00B86591" w14:paraId="4B5C748D" w14:textId="77777777" w:rsidTr="00507CA0">
        <w:trPr>
          <w:trHeight w:val="300"/>
        </w:trPr>
        <w:tc>
          <w:tcPr>
            <w:tcW w:w="0" w:type="auto"/>
            <w:noWrap/>
            <w:hideMark/>
          </w:tcPr>
          <w:p w14:paraId="17DA8898" w14:textId="77777777" w:rsidR="00D6241B" w:rsidRPr="00B86591" w:rsidRDefault="00D6241B" w:rsidP="00B86591">
            <w:r w:rsidRPr="00B86591">
              <w:t>763</w:t>
            </w:r>
          </w:p>
        </w:tc>
        <w:tc>
          <w:tcPr>
            <w:tcW w:w="0" w:type="auto"/>
            <w:noWrap/>
            <w:hideMark/>
          </w:tcPr>
          <w:p w14:paraId="35B6FB6C" w14:textId="77777777" w:rsidR="00D6241B" w:rsidRPr="00B86591" w:rsidRDefault="00D6241B" w:rsidP="00B86591">
            <w:r w:rsidRPr="00B86591">
              <w:t>Attendance at other than at consulting rooms, a ho</w:t>
            </w:r>
          </w:p>
        </w:tc>
        <w:tc>
          <w:tcPr>
            <w:tcW w:w="0" w:type="auto"/>
            <w:noWrap/>
            <w:hideMark/>
          </w:tcPr>
          <w:p w14:paraId="47D82DA9" w14:textId="77777777" w:rsidR="00D6241B" w:rsidRPr="00B86591" w:rsidRDefault="00D6241B" w:rsidP="00B86591">
            <w:r w:rsidRPr="00B86591">
              <w:t>GPs - General</w:t>
            </w:r>
          </w:p>
        </w:tc>
      </w:tr>
      <w:tr w:rsidR="00D6241B" w:rsidRPr="00B86591" w14:paraId="4A197E99" w14:textId="77777777" w:rsidTr="00507CA0">
        <w:trPr>
          <w:trHeight w:val="300"/>
        </w:trPr>
        <w:tc>
          <w:tcPr>
            <w:tcW w:w="0" w:type="auto"/>
            <w:noWrap/>
            <w:hideMark/>
          </w:tcPr>
          <w:p w14:paraId="34F01BFE" w14:textId="77777777" w:rsidR="00D6241B" w:rsidRPr="00B86591" w:rsidRDefault="00D6241B" w:rsidP="00B86591">
            <w:r w:rsidRPr="00B86591">
              <w:t>820</w:t>
            </w:r>
          </w:p>
        </w:tc>
        <w:tc>
          <w:tcPr>
            <w:tcW w:w="0" w:type="auto"/>
            <w:noWrap/>
            <w:hideMark/>
          </w:tcPr>
          <w:p w14:paraId="7A6E9FC9" w14:textId="77777777" w:rsidR="00D6241B" w:rsidRPr="00B86591" w:rsidRDefault="00D6241B" w:rsidP="00B86591">
            <w:r w:rsidRPr="00B86591">
              <w:t>Case Conference - Consultant Physician</w:t>
            </w:r>
          </w:p>
        </w:tc>
        <w:tc>
          <w:tcPr>
            <w:tcW w:w="0" w:type="auto"/>
            <w:noWrap/>
            <w:hideMark/>
          </w:tcPr>
          <w:p w14:paraId="00F4CAEC" w14:textId="77777777" w:rsidR="00D6241B" w:rsidRPr="00B86591" w:rsidRDefault="00D6241B" w:rsidP="00B86591">
            <w:r w:rsidRPr="00B86591">
              <w:t>Case conferences (including telehealth)</w:t>
            </w:r>
          </w:p>
        </w:tc>
      </w:tr>
      <w:tr w:rsidR="00D6241B" w:rsidRPr="00B86591" w14:paraId="45CB4124" w14:textId="77777777" w:rsidTr="00507CA0">
        <w:trPr>
          <w:trHeight w:val="300"/>
        </w:trPr>
        <w:tc>
          <w:tcPr>
            <w:tcW w:w="0" w:type="auto"/>
            <w:noWrap/>
            <w:hideMark/>
          </w:tcPr>
          <w:p w14:paraId="4F1A9CA2" w14:textId="77777777" w:rsidR="00D6241B" w:rsidRPr="00B86591" w:rsidRDefault="00D6241B" w:rsidP="00B86591">
            <w:r w:rsidRPr="00B86591">
              <w:t>823</w:t>
            </w:r>
          </w:p>
        </w:tc>
        <w:tc>
          <w:tcPr>
            <w:tcW w:w="0" w:type="auto"/>
            <w:noWrap/>
            <w:hideMark/>
          </w:tcPr>
          <w:p w14:paraId="4AF7CB1E" w14:textId="77777777" w:rsidR="00D6241B" w:rsidRPr="00B86591" w:rsidRDefault="00D6241B" w:rsidP="00B86591">
            <w:r w:rsidRPr="00B86591">
              <w:t>Case Conference - Consultant Physician</w:t>
            </w:r>
          </w:p>
        </w:tc>
        <w:tc>
          <w:tcPr>
            <w:tcW w:w="0" w:type="auto"/>
            <w:noWrap/>
            <w:hideMark/>
          </w:tcPr>
          <w:p w14:paraId="1F3816B1" w14:textId="77777777" w:rsidR="00D6241B" w:rsidRPr="00B86591" w:rsidRDefault="00D6241B" w:rsidP="00B86591">
            <w:r w:rsidRPr="00B86591">
              <w:t>Case conferences (including telehealth)</w:t>
            </w:r>
          </w:p>
        </w:tc>
      </w:tr>
      <w:tr w:rsidR="00D6241B" w:rsidRPr="00B86591" w14:paraId="1F97124A" w14:textId="77777777" w:rsidTr="00507CA0">
        <w:trPr>
          <w:trHeight w:val="300"/>
        </w:trPr>
        <w:tc>
          <w:tcPr>
            <w:tcW w:w="0" w:type="auto"/>
            <w:noWrap/>
            <w:hideMark/>
          </w:tcPr>
          <w:p w14:paraId="218EEECD" w14:textId="77777777" w:rsidR="00D6241B" w:rsidRPr="00B86591" w:rsidRDefault="00D6241B" w:rsidP="00B86591">
            <w:r w:rsidRPr="00B86591">
              <w:t>825</w:t>
            </w:r>
          </w:p>
        </w:tc>
        <w:tc>
          <w:tcPr>
            <w:tcW w:w="0" w:type="auto"/>
            <w:noWrap/>
            <w:hideMark/>
          </w:tcPr>
          <w:p w14:paraId="036BF775" w14:textId="77777777" w:rsidR="00D6241B" w:rsidRPr="00B86591" w:rsidRDefault="00D6241B" w:rsidP="00B86591">
            <w:r w:rsidRPr="00B86591">
              <w:t>Case conference - consultant physician</w:t>
            </w:r>
          </w:p>
        </w:tc>
        <w:tc>
          <w:tcPr>
            <w:tcW w:w="0" w:type="auto"/>
            <w:noWrap/>
            <w:hideMark/>
          </w:tcPr>
          <w:p w14:paraId="6000F3D5" w14:textId="77777777" w:rsidR="00D6241B" w:rsidRPr="00B86591" w:rsidRDefault="00D6241B" w:rsidP="00B86591">
            <w:r w:rsidRPr="00B86591">
              <w:t>Case conferences (including telehealth)</w:t>
            </w:r>
          </w:p>
        </w:tc>
      </w:tr>
      <w:tr w:rsidR="00D6241B" w:rsidRPr="00B86591" w14:paraId="2C7400C5" w14:textId="77777777" w:rsidTr="00507CA0">
        <w:trPr>
          <w:trHeight w:val="300"/>
        </w:trPr>
        <w:tc>
          <w:tcPr>
            <w:tcW w:w="0" w:type="auto"/>
            <w:noWrap/>
            <w:hideMark/>
          </w:tcPr>
          <w:p w14:paraId="01A5678B" w14:textId="77777777" w:rsidR="00D6241B" w:rsidRPr="00B86591" w:rsidRDefault="00D6241B" w:rsidP="00B86591">
            <w:r w:rsidRPr="00B86591">
              <w:t>826</w:t>
            </w:r>
          </w:p>
        </w:tc>
        <w:tc>
          <w:tcPr>
            <w:tcW w:w="0" w:type="auto"/>
            <w:noWrap/>
            <w:hideMark/>
          </w:tcPr>
          <w:p w14:paraId="4181FDFD" w14:textId="77777777" w:rsidR="00D6241B" w:rsidRPr="00B86591" w:rsidRDefault="00D6241B" w:rsidP="00B86591">
            <w:r w:rsidRPr="00B86591">
              <w:t>Case Conference - Consultant Physician</w:t>
            </w:r>
          </w:p>
        </w:tc>
        <w:tc>
          <w:tcPr>
            <w:tcW w:w="0" w:type="auto"/>
            <w:noWrap/>
            <w:hideMark/>
          </w:tcPr>
          <w:p w14:paraId="32F9991F" w14:textId="77777777" w:rsidR="00D6241B" w:rsidRPr="00B86591" w:rsidRDefault="00D6241B" w:rsidP="00B86591">
            <w:r w:rsidRPr="00B86591">
              <w:t>Case conferences (including telehealth)</w:t>
            </w:r>
          </w:p>
        </w:tc>
      </w:tr>
      <w:tr w:rsidR="00D6241B" w:rsidRPr="00B86591" w14:paraId="71590097" w14:textId="77777777" w:rsidTr="00507CA0">
        <w:trPr>
          <w:trHeight w:val="300"/>
        </w:trPr>
        <w:tc>
          <w:tcPr>
            <w:tcW w:w="0" w:type="auto"/>
            <w:noWrap/>
            <w:hideMark/>
          </w:tcPr>
          <w:p w14:paraId="794E5C7B" w14:textId="77777777" w:rsidR="00D6241B" w:rsidRPr="00B86591" w:rsidRDefault="00D6241B" w:rsidP="00B86591">
            <w:r w:rsidRPr="00B86591">
              <w:t>830</w:t>
            </w:r>
          </w:p>
        </w:tc>
        <w:tc>
          <w:tcPr>
            <w:tcW w:w="0" w:type="auto"/>
            <w:noWrap/>
            <w:hideMark/>
          </w:tcPr>
          <w:p w14:paraId="4E3ECF7F" w14:textId="77777777" w:rsidR="00D6241B" w:rsidRPr="00B86591" w:rsidRDefault="00D6241B" w:rsidP="00B86591">
            <w:r w:rsidRPr="00B86591">
              <w:t>Case Conference - Consultant Physician</w:t>
            </w:r>
          </w:p>
        </w:tc>
        <w:tc>
          <w:tcPr>
            <w:tcW w:w="0" w:type="auto"/>
            <w:noWrap/>
            <w:hideMark/>
          </w:tcPr>
          <w:p w14:paraId="5AAB1BDE" w14:textId="77777777" w:rsidR="00D6241B" w:rsidRPr="00B86591" w:rsidRDefault="00D6241B" w:rsidP="00B86591">
            <w:r w:rsidRPr="00B86591">
              <w:t>Case conferences (including telehealth)</w:t>
            </w:r>
          </w:p>
        </w:tc>
      </w:tr>
      <w:tr w:rsidR="00D6241B" w:rsidRPr="00B86591" w14:paraId="201B4DAE" w14:textId="77777777" w:rsidTr="00507CA0">
        <w:trPr>
          <w:trHeight w:val="300"/>
        </w:trPr>
        <w:tc>
          <w:tcPr>
            <w:tcW w:w="0" w:type="auto"/>
            <w:noWrap/>
            <w:hideMark/>
          </w:tcPr>
          <w:p w14:paraId="7E78A51A" w14:textId="77777777" w:rsidR="00D6241B" w:rsidRPr="00B86591" w:rsidRDefault="00D6241B" w:rsidP="00B86591">
            <w:r w:rsidRPr="00B86591">
              <w:t>834</w:t>
            </w:r>
          </w:p>
        </w:tc>
        <w:tc>
          <w:tcPr>
            <w:tcW w:w="0" w:type="auto"/>
            <w:noWrap/>
            <w:hideMark/>
          </w:tcPr>
          <w:p w14:paraId="7562C736" w14:textId="77777777" w:rsidR="00D6241B" w:rsidRPr="00B86591" w:rsidRDefault="00D6241B" w:rsidP="00B86591">
            <w:r w:rsidRPr="00B86591">
              <w:t>Case Conference - Consultant Physician</w:t>
            </w:r>
          </w:p>
        </w:tc>
        <w:tc>
          <w:tcPr>
            <w:tcW w:w="0" w:type="auto"/>
            <w:noWrap/>
            <w:hideMark/>
          </w:tcPr>
          <w:p w14:paraId="69814AB1" w14:textId="77777777" w:rsidR="00D6241B" w:rsidRPr="00B86591" w:rsidRDefault="00D6241B" w:rsidP="00B86591">
            <w:r w:rsidRPr="00B86591">
              <w:t>Case conferences (including telehealth)</w:t>
            </w:r>
          </w:p>
        </w:tc>
      </w:tr>
      <w:tr w:rsidR="00D6241B" w:rsidRPr="00B86591" w14:paraId="017358EB" w14:textId="77777777" w:rsidTr="00507CA0">
        <w:trPr>
          <w:trHeight w:val="300"/>
        </w:trPr>
        <w:tc>
          <w:tcPr>
            <w:tcW w:w="0" w:type="auto"/>
            <w:noWrap/>
            <w:hideMark/>
          </w:tcPr>
          <w:p w14:paraId="527FDCD5" w14:textId="77777777" w:rsidR="00D6241B" w:rsidRPr="00B86591" w:rsidRDefault="00D6241B" w:rsidP="00B86591">
            <w:r w:rsidRPr="00B86591">
              <w:t>880</w:t>
            </w:r>
          </w:p>
        </w:tc>
        <w:tc>
          <w:tcPr>
            <w:tcW w:w="0" w:type="auto"/>
            <w:noWrap/>
            <w:hideMark/>
          </w:tcPr>
          <w:p w14:paraId="0E47C24E" w14:textId="77777777" w:rsidR="00D6241B" w:rsidRPr="00B86591" w:rsidRDefault="00D6241B" w:rsidP="00B86591">
            <w:r w:rsidRPr="00B86591">
              <w:t>Case Conference - Consultant Physician in Geriatri</w:t>
            </w:r>
          </w:p>
        </w:tc>
        <w:tc>
          <w:tcPr>
            <w:tcW w:w="0" w:type="auto"/>
            <w:noWrap/>
            <w:hideMark/>
          </w:tcPr>
          <w:p w14:paraId="71F5E587" w14:textId="77777777" w:rsidR="00D6241B" w:rsidRPr="00B86591" w:rsidRDefault="00D6241B" w:rsidP="00B86591">
            <w:r w:rsidRPr="00B86591">
              <w:t>Case conferences (including telehealth)</w:t>
            </w:r>
          </w:p>
        </w:tc>
      </w:tr>
      <w:tr w:rsidR="00D6241B" w:rsidRPr="00B86591" w14:paraId="26681659" w14:textId="77777777" w:rsidTr="00507CA0">
        <w:trPr>
          <w:trHeight w:val="300"/>
        </w:trPr>
        <w:tc>
          <w:tcPr>
            <w:tcW w:w="0" w:type="auto"/>
            <w:noWrap/>
            <w:hideMark/>
          </w:tcPr>
          <w:p w14:paraId="4126E000" w14:textId="77777777" w:rsidR="00D6241B" w:rsidRPr="00B86591" w:rsidRDefault="00D6241B" w:rsidP="00B86591">
            <w:r w:rsidRPr="00B86591">
              <w:t>900</w:t>
            </w:r>
          </w:p>
        </w:tc>
        <w:tc>
          <w:tcPr>
            <w:tcW w:w="0" w:type="auto"/>
            <w:noWrap/>
            <w:hideMark/>
          </w:tcPr>
          <w:p w14:paraId="0B6C356C" w14:textId="77777777" w:rsidR="00D6241B" w:rsidRPr="00B86591" w:rsidRDefault="00D6241B" w:rsidP="00B86591">
            <w:r w:rsidRPr="00B86591">
              <w:t>Domiciliary Medication Management Review</w:t>
            </w:r>
          </w:p>
        </w:tc>
        <w:tc>
          <w:tcPr>
            <w:tcW w:w="0" w:type="auto"/>
            <w:noWrap/>
            <w:hideMark/>
          </w:tcPr>
          <w:p w14:paraId="514A31DF" w14:textId="77777777" w:rsidR="00D6241B" w:rsidRPr="00B86591" w:rsidRDefault="00D6241B" w:rsidP="00B86591">
            <w:r w:rsidRPr="00B86591">
              <w:t>GPs - General</w:t>
            </w:r>
          </w:p>
        </w:tc>
      </w:tr>
      <w:tr w:rsidR="00D6241B" w:rsidRPr="00B86591" w14:paraId="006C28D2" w14:textId="77777777" w:rsidTr="00507CA0">
        <w:trPr>
          <w:trHeight w:val="300"/>
        </w:trPr>
        <w:tc>
          <w:tcPr>
            <w:tcW w:w="0" w:type="auto"/>
            <w:noWrap/>
            <w:hideMark/>
          </w:tcPr>
          <w:p w14:paraId="022E221D" w14:textId="77777777" w:rsidR="00D6241B" w:rsidRPr="00B86591" w:rsidRDefault="00D6241B" w:rsidP="00B86591">
            <w:r w:rsidRPr="00B86591">
              <w:t>903</w:t>
            </w:r>
          </w:p>
        </w:tc>
        <w:tc>
          <w:tcPr>
            <w:tcW w:w="0" w:type="auto"/>
            <w:noWrap/>
            <w:hideMark/>
          </w:tcPr>
          <w:p w14:paraId="3EDF547A" w14:textId="77777777" w:rsidR="00D6241B" w:rsidRPr="00B86591" w:rsidRDefault="00D6241B" w:rsidP="00B86591">
            <w:r w:rsidRPr="00B86591">
              <w:t>Residential Medication Management Review</w:t>
            </w:r>
          </w:p>
        </w:tc>
        <w:tc>
          <w:tcPr>
            <w:tcW w:w="0" w:type="auto"/>
            <w:noWrap/>
            <w:hideMark/>
          </w:tcPr>
          <w:p w14:paraId="18B8B107" w14:textId="77777777" w:rsidR="00D6241B" w:rsidRPr="00B86591" w:rsidRDefault="00D6241B" w:rsidP="00B86591">
            <w:r w:rsidRPr="00B86591">
              <w:t>GPs - General</w:t>
            </w:r>
          </w:p>
        </w:tc>
      </w:tr>
      <w:tr w:rsidR="00D6241B" w:rsidRPr="00B86591" w14:paraId="29B7DCE4" w14:textId="77777777" w:rsidTr="00507CA0">
        <w:trPr>
          <w:trHeight w:val="300"/>
        </w:trPr>
        <w:tc>
          <w:tcPr>
            <w:tcW w:w="0" w:type="auto"/>
            <w:noWrap/>
            <w:hideMark/>
          </w:tcPr>
          <w:p w14:paraId="5066BA82" w14:textId="77777777" w:rsidR="00D6241B" w:rsidRPr="00B86591" w:rsidRDefault="00D6241B" w:rsidP="00B86591">
            <w:r w:rsidRPr="00B86591">
              <w:t>2126</w:t>
            </w:r>
          </w:p>
        </w:tc>
        <w:tc>
          <w:tcPr>
            <w:tcW w:w="0" w:type="auto"/>
            <w:noWrap/>
            <w:hideMark/>
          </w:tcPr>
          <w:p w14:paraId="100DEC3D" w14:textId="77777777" w:rsidR="00D6241B" w:rsidRPr="00B86591" w:rsidRDefault="00D6241B" w:rsidP="00B86591">
            <w:r w:rsidRPr="00B86591">
              <w:t>Level B - Telehealth Attendance at Consulting Room</w:t>
            </w:r>
          </w:p>
        </w:tc>
        <w:tc>
          <w:tcPr>
            <w:tcW w:w="0" w:type="auto"/>
            <w:noWrap/>
            <w:hideMark/>
          </w:tcPr>
          <w:p w14:paraId="012CAB64" w14:textId="77777777" w:rsidR="00D6241B" w:rsidRPr="00B86591" w:rsidRDefault="00D6241B" w:rsidP="00B86591">
            <w:r w:rsidRPr="00B86591">
              <w:t>Case conferences (including telehealth)</w:t>
            </w:r>
          </w:p>
        </w:tc>
      </w:tr>
      <w:tr w:rsidR="00D6241B" w:rsidRPr="00B86591" w14:paraId="31AFAE77" w14:textId="77777777" w:rsidTr="00507CA0">
        <w:trPr>
          <w:trHeight w:val="300"/>
        </w:trPr>
        <w:tc>
          <w:tcPr>
            <w:tcW w:w="0" w:type="auto"/>
            <w:noWrap/>
            <w:hideMark/>
          </w:tcPr>
          <w:p w14:paraId="0DA1EE33" w14:textId="77777777" w:rsidR="00D6241B" w:rsidRPr="00B86591" w:rsidRDefault="00D6241B" w:rsidP="00B86591">
            <w:r w:rsidRPr="00B86591">
              <w:t>2143</w:t>
            </w:r>
          </w:p>
        </w:tc>
        <w:tc>
          <w:tcPr>
            <w:tcW w:w="0" w:type="auto"/>
            <w:noWrap/>
            <w:hideMark/>
          </w:tcPr>
          <w:p w14:paraId="183BD191" w14:textId="77777777" w:rsidR="00D6241B" w:rsidRPr="00B86591" w:rsidRDefault="00D6241B" w:rsidP="00B86591">
            <w:r w:rsidRPr="00B86591">
              <w:t>Level C - Telehealth Attendance at Consulting Room</w:t>
            </w:r>
          </w:p>
        </w:tc>
        <w:tc>
          <w:tcPr>
            <w:tcW w:w="0" w:type="auto"/>
            <w:noWrap/>
            <w:hideMark/>
          </w:tcPr>
          <w:p w14:paraId="49E357E4" w14:textId="77777777" w:rsidR="00D6241B" w:rsidRPr="00B86591" w:rsidRDefault="00D6241B" w:rsidP="00B86591">
            <w:r w:rsidRPr="00B86591">
              <w:t>Case conferences (including telehealth)</w:t>
            </w:r>
          </w:p>
        </w:tc>
      </w:tr>
      <w:tr w:rsidR="00D6241B" w:rsidRPr="00B86591" w14:paraId="0B8FC5C9" w14:textId="77777777" w:rsidTr="00507CA0">
        <w:trPr>
          <w:trHeight w:val="300"/>
        </w:trPr>
        <w:tc>
          <w:tcPr>
            <w:tcW w:w="0" w:type="auto"/>
            <w:noWrap/>
            <w:hideMark/>
          </w:tcPr>
          <w:p w14:paraId="3BC4EB4A" w14:textId="77777777" w:rsidR="00D6241B" w:rsidRPr="00B86591" w:rsidRDefault="00D6241B" w:rsidP="00B86591">
            <w:r w:rsidRPr="00B86591">
              <w:t>2195</w:t>
            </w:r>
          </w:p>
        </w:tc>
        <w:tc>
          <w:tcPr>
            <w:tcW w:w="0" w:type="auto"/>
            <w:noWrap/>
            <w:hideMark/>
          </w:tcPr>
          <w:p w14:paraId="0C834A7B" w14:textId="77777777" w:rsidR="00D6241B" w:rsidRPr="00B86591" w:rsidRDefault="00D6241B" w:rsidP="00B86591">
            <w:r w:rsidRPr="00B86591">
              <w:t>Level D - Telehealth Attendance at Consulting Room</w:t>
            </w:r>
          </w:p>
        </w:tc>
        <w:tc>
          <w:tcPr>
            <w:tcW w:w="0" w:type="auto"/>
            <w:noWrap/>
            <w:hideMark/>
          </w:tcPr>
          <w:p w14:paraId="23CD06EF" w14:textId="77777777" w:rsidR="00D6241B" w:rsidRPr="00B86591" w:rsidRDefault="00D6241B" w:rsidP="00B86591">
            <w:r w:rsidRPr="00B86591">
              <w:t>Case conferences (including telehealth)</w:t>
            </w:r>
          </w:p>
        </w:tc>
      </w:tr>
      <w:tr w:rsidR="00D6241B" w:rsidRPr="00B86591" w14:paraId="44DC9680" w14:textId="77777777" w:rsidTr="00507CA0">
        <w:trPr>
          <w:trHeight w:val="300"/>
        </w:trPr>
        <w:tc>
          <w:tcPr>
            <w:tcW w:w="0" w:type="auto"/>
            <w:noWrap/>
            <w:hideMark/>
          </w:tcPr>
          <w:p w14:paraId="25A36406" w14:textId="77777777" w:rsidR="00D6241B" w:rsidRPr="00B86591" w:rsidRDefault="00D6241B" w:rsidP="00B86591">
            <w:r w:rsidRPr="00B86591">
              <w:t>2801</w:t>
            </w:r>
          </w:p>
        </w:tc>
        <w:tc>
          <w:tcPr>
            <w:tcW w:w="0" w:type="auto"/>
            <w:noWrap/>
            <w:hideMark/>
          </w:tcPr>
          <w:p w14:paraId="0840EFE8" w14:textId="77777777" w:rsidR="00D6241B" w:rsidRPr="00B86591" w:rsidRDefault="00D6241B" w:rsidP="00B86591">
            <w:r w:rsidRPr="00B86591">
              <w:t>Medical Practitioner (Pain Medicine Specialist) At</w:t>
            </w:r>
          </w:p>
        </w:tc>
        <w:tc>
          <w:tcPr>
            <w:tcW w:w="0" w:type="auto"/>
            <w:noWrap/>
            <w:hideMark/>
          </w:tcPr>
          <w:p w14:paraId="3E4053D3" w14:textId="77777777" w:rsidR="00D6241B" w:rsidRPr="00B86591" w:rsidRDefault="00D6241B" w:rsidP="00B86591">
            <w:r w:rsidRPr="00B86591">
              <w:t>Specialists – Pain specific attendance/consultations</w:t>
            </w:r>
          </w:p>
        </w:tc>
      </w:tr>
      <w:tr w:rsidR="00D6241B" w:rsidRPr="00B86591" w14:paraId="7FF94248" w14:textId="77777777" w:rsidTr="00507CA0">
        <w:trPr>
          <w:trHeight w:val="300"/>
        </w:trPr>
        <w:tc>
          <w:tcPr>
            <w:tcW w:w="0" w:type="auto"/>
            <w:noWrap/>
            <w:hideMark/>
          </w:tcPr>
          <w:p w14:paraId="5D8685F7" w14:textId="77777777" w:rsidR="00D6241B" w:rsidRPr="00B86591" w:rsidRDefault="00D6241B" w:rsidP="00B86591">
            <w:r w:rsidRPr="00B86591">
              <w:t>2806</w:t>
            </w:r>
          </w:p>
        </w:tc>
        <w:tc>
          <w:tcPr>
            <w:tcW w:w="0" w:type="auto"/>
            <w:noWrap/>
            <w:hideMark/>
          </w:tcPr>
          <w:p w14:paraId="0CCE29ED" w14:textId="77777777" w:rsidR="00D6241B" w:rsidRPr="00B86591" w:rsidRDefault="00D6241B" w:rsidP="00B86591">
            <w:r w:rsidRPr="00B86591">
              <w:t>Medical Practitioner (Pain Medicine Specialist) At</w:t>
            </w:r>
          </w:p>
        </w:tc>
        <w:tc>
          <w:tcPr>
            <w:tcW w:w="0" w:type="auto"/>
            <w:noWrap/>
            <w:hideMark/>
          </w:tcPr>
          <w:p w14:paraId="5C2B30BA" w14:textId="77777777" w:rsidR="00D6241B" w:rsidRPr="00B86591" w:rsidRDefault="00D6241B" w:rsidP="00B86591">
            <w:r w:rsidRPr="00B86591">
              <w:t>Specialists – Pain specific attendance/consultations</w:t>
            </w:r>
          </w:p>
        </w:tc>
      </w:tr>
      <w:tr w:rsidR="00D6241B" w:rsidRPr="00B86591" w14:paraId="092C7EB6" w14:textId="77777777" w:rsidTr="00507CA0">
        <w:trPr>
          <w:trHeight w:val="300"/>
        </w:trPr>
        <w:tc>
          <w:tcPr>
            <w:tcW w:w="0" w:type="auto"/>
            <w:noWrap/>
            <w:hideMark/>
          </w:tcPr>
          <w:p w14:paraId="1870C7E2" w14:textId="77777777" w:rsidR="00D6241B" w:rsidRPr="00B86591" w:rsidRDefault="00D6241B" w:rsidP="00B86591">
            <w:r w:rsidRPr="00B86591">
              <w:t>2946</w:t>
            </w:r>
          </w:p>
        </w:tc>
        <w:tc>
          <w:tcPr>
            <w:tcW w:w="0" w:type="auto"/>
            <w:noWrap/>
            <w:hideMark/>
          </w:tcPr>
          <w:p w14:paraId="39B0E92A" w14:textId="77777777" w:rsidR="00D6241B" w:rsidRPr="00B86591" w:rsidRDefault="00D6241B" w:rsidP="00B86591">
            <w:r w:rsidRPr="00B86591">
              <w:t>Case Conferences - Pain Medicine Specialist, of at</w:t>
            </w:r>
          </w:p>
        </w:tc>
        <w:tc>
          <w:tcPr>
            <w:tcW w:w="0" w:type="auto"/>
            <w:noWrap/>
            <w:hideMark/>
          </w:tcPr>
          <w:p w14:paraId="52EDD5B6" w14:textId="77777777" w:rsidR="00D6241B" w:rsidRPr="00B86591" w:rsidRDefault="00D6241B" w:rsidP="00B86591">
            <w:r w:rsidRPr="00B86591">
              <w:t>Case conferences (including telehealth)</w:t>
            </w:r>
          </w:p>
        </w:tc>
      </w:tr>
      <w:tr w:rsidR="00D6241B" w:rsidRPr="00B86591" w14:paraId="4FD2ECCC" w14:textId="77777777" w:rsidTr="00507CA0">
        <w:trPr>
          <w:trHeight w:val="300"/>
        </w:trPr>
        <w:tc>
          <w:tcPr>
            <w:tcW w:w="0" w:type="auto"/>
            <w:noWrap/>
            <w:hideMark/>
          </w:tcPr>
          <w:p w14:paraId="0B05CC8F" w14:textId="77777777" w:rsidR="00D6241B" w:rsidRPr="00B86591" w:rsidRDefault="00D6241B" w:rsidP="00B86591">
            <w:r w:rsidRPr="00B86591">
              <w:t>2958</w:t>
            </w:r>
          </w:p>
        </w:tc>
        <w:tc>
          <w:tcPr>
            <w:tcW w:w="0" w:type="auto"/>
            <w:noWrap/>
            <w:hideMark/>
          </w:tcPr>
          <w:p w14:paraId="78854584" w14:textId="77777777" w:rsidR="00D6241B" w:rsidRPr="00B86591" w:rsidRDefault="00D6241B" w:rsidP="00B86591">
            <w:r w:rsidRPr="00B86591">
              <w:t>Case Conferences - Pain Medicine Specialist, of at</w:t>
            </w:r>
          </w:p>
        </w:tc>
        <w:tc>
          <w:tcPr>
            <w:tcW w:w="0" w:type="auto"/>
            <w:noWrap/>
            <w:hideMark/>
          </w:tcPr>
          <w:p w14:paraId="2BC8C24E" w14:textId="77777777" w:rsidR="00D6241B" w:rsidRPr="00B86591" w:rsidRDefault="00D6241B" w:rsidP="00B86591">
            <w:r w:rsidRPr="00B86591">
              <w:t>Case conferences (including telehealth)</w:t>
            </w:r>
          </w:p>
        </w:tc>
      </w:tr>
      <w:tr w:rsidR="00D6241B" w:rsidRPr="00B86591" w14:paraId="7262574F" w14:textId="77777777" w:rsidTr="00507CA0">
        <w:trPr>
          <w:trHeight w:val="300"/>
        </w:trPr>
        <w:tc>
          <w:tcPr>
            <w:tcW w:w="0" w:type="auto"/>
            <w:noWrap/>
            <w:hideMark/>
          </w:tcPr>
          <w:p w14:paraId="69D32C5E" w14:textId="77777777" w:rsidR="00D6241B" w:rsidRPr="00B86591" w:rsidRDefault="00D6241B" w:rsidP="00B86591">
            <w:r w:rsidRPr="00B86591">
              <w:t>5000</w:t>
            </w:r>
          </w:p>
        </w:tc>
        <w:tc>
          <w:tcPr>
            <w:tcW w:w="0" w:type="auto"/>
            <w:noWrap/>
            <w:hideMark/>
          </w:tcPr>
          <w:p w14:paraId="6559FF51" w14:textId="77777777" w:rsidR="00D6241B" w:rsidRPr="00B86591" w:rsidRDefault="00D6241B" w:rsidP="00B86591">
            <w:r w:rsidRPr="00B86591">
              <w:t>CONSULTATION AT CONSULTING ROOMS - LEVEL 'A'  (AFT</w:t>
            </w:r>
          </w:p>
        </w:tc>
        <w:tc>
          <w:tcPr>
            <w:tcW w:w="0" w:type="auto"/>
            <w:noWrap/>
            <w:hideMark/>
          </w:tcPr>
          <w:p w14:paraId="48A4B937" w14:textId="77777777" w:rsidR="00D6241B" w:rsidRPr="00B86591" w:rsidRDefault="00D6241B" w:rsidP="00B86591">
            <w:r w:rsidRPr="00B86591">
              <w:t>GPs - General</w:t>
            </w:r>
          </w:p>
        </w:tc>
      </w:tr>
      <w:tr w:rsidR="00D6241B" w:rsidRPr="00B86591" w14:paraId="3F401FBC" w14:textId="77777777" w:rsidTr="00507CA0">
        <w:trPr>
          <w:trHeight w:val="300"/>
        </w:trPr>
        <w:tc>
          <w:tcPr>
            <w:tcW w:w="0" w:type="auto"/>
            <w:noWrap/>
            <w:hideMark/>
          </w:tcPr>
          <w:p w14:paraId="41BC53DB" w14:textId="77777777" w:rsidR="00D6241B" w:rsidRPr="00B86591" w:rsidRDefault="00D6241B" w:rsidP="00B86591">
            <w:r w:rsidRPr="00B86591">
              <w:t>5020</w:t>
            </w:r>
          </w:p>
        </w:tc>
        <w:tc>
          <w:tcPr>
            <w:tcW w:w="0" w:type="auto"/>
            <w:noWrap/>
            <w:hideMark/>
          </w:tcPr>
          <w:p w14:paraId="70E9D099" w14:textId="77777777" w:rsidR="00D6241B" w:rsidRPr="00B86591" w:rsidRDefault="00D6241B" w:rsidP="00B86591">
            <w:r w:rsidRPr="00B86591">
              <w:t>CONSULTATION AT CONSULTING ROOMS - LEVEL 'B' (AFTE</w:t>
            </w:r>
          </w:p>
        </w:tc>
        <w:tc>
          <w:tcPr>
            <w:tcW w:w="0" w:type="auto"/>
            <w:noWrap/>
            <w:hideMark/>
          </w:tcPr>
          <w:p w14:paraId="54F467D4" w14:textId="77777777" w:rsidR="00D6241B" w:rsidRPr="00B86591" w:rsidRDefault="00D6241B" w:rsidP="00B86591">
            <w:r w:rsidRPr="00B86591">
              <w:t>GPs - General</w:t>
            </w:r>
          </w:p>
        </w:tc>
      </w:tr>
      <w:tr w:rsidR="00D6241B" w:rsidRPr="00B86591" w14:paraId="47E91F3D" w14:textId="77777777" w:rsidTr="00507CA0">
        <w:trPr>
          <w:trHeight w:val="300"/>
        </w:trPr>
        <w:tc>
          <w:tcPr>
            <w:tcW w:w="0" w:type="auto"/>
            <w:noWrap/>
            <w:hideMark/>
          </w:tcPr>
          <w:p w14:paraId="1A0E4278" w14:textId="77777777" w:rsidR="00D6241B" w:rsidRPr="00B86591" w:rsidRDefault="00D6241B" w:rsidP="00B86591">
            <w:r w:rsidRPr="00B86591">
              <w:t>5040</w:t>
            </w:r>
          </w:p>
        </w:tc>
        <w:tc>
          <w:tcPr>
            <w:tcW w:w="0" w:type="auto"/>
            <w:noWrap/>
            <w:hideMark/>
          </w:tcPr>
          <w:p w14:paraId="3018C0E6" w14:textId="77777777" w:rsidR="00D6241B" w:rsidRPr="00B86591" w:rsidRDefault="00D6241B" w:rsidP="00B86591">
            <w:r w:rsidRPr="00B86591">
              <w:t>CONSULTATION AT CONSULTING ROOMS - LEVEL 'C' (AFTE</w:t>
            </w:r>
          </w:p>
        </w:tc>
        <w:tc>
          <w:tcPr>
            <w:tcW w:w="0" w:type="auto"/>
            <w:noWrap/>
            <w:hideMark/>
          </w:tcPr>
          <w:p w14:paraId="40AD0016" w14:textId="77777777" w:rsidR="00D6241B" w:rsidRPr="00B86591" w:rsidRDefault="00D6241B" w:rsidP="00B86591">
            <w:r w:rsidRPr="00B86591">
              <w:t>GPs - General</w:t>
            </w:r>
          </w:p>
        </w:tc>
      </w:tr>
      <w:tr w:rsidR="00D6241B" w:rsidRPr="00B86591" w14:paraId="79BADC1E" w14:textId="77777777" w:rsidTr="00507CA0">
        <w:trPr>
          <w:trHeight w:val="300"/>
        </w:trPr>
        <w:tc>
          <w:tcPr>
            <w:tcW w:w="0" w:type="auto"/>
            <w:noWrap/>
            <w:hideMark/>
          </w:tcPr>
          <w:p w14:paraId="5560396E" w14:textId="77777777" w:rsidR="00D6241B" w:rsidRPr="00B86591" w:rsidRDefault="00D6241B" w:rsidP="00B86591">
            <w:r w:rsidRPr="00B86591">
              <w:t>5060</w:t>
            </w:r>
          </w:p>
        </w:tc>
        <w:tc>
          <w:tcPr>
            <w:tcW w:w="0" w:type="auto"/>
            <w:noWrap/>
            <w:hideMark/>
          </w:tcPr>
          <w:p w14:paraId="67881BBB" w14:textId="77777777" w:rsidR="00D6241B" w:rsidRPr="00B86591" w:rsidRDefault="00D6241B" w:rsidP="00B86591">
            <w:r w:rsidRPr="00B86591">
              <w:t>CONSULTATION AT CONSULTING ROOMS - LEVEL 'D' (AFTE</w:t>
            </w:r>
          </w:p>
        </w:tc>
        <w:tc>
          <w:tcPr>
            <w:tcW w:w="0" w:type="auto"/>
            <w:noWrap/>
            <w:hideMark/>
          </w:tcPr>
          <w:p w14:paraId="6B9CCEEA" w14:textId="77777777" w:rsidR="00D6241B" w:rsidRPr="00B86591" w:rsidRDefault="00D6241B" w:rsidP="00B86591">
            <w:r w:rsidRPr="00B86591">
              <w:t>GPs - General</w:t>
            </w:r>
          </w:p>
        </w:tc>
      </w:tr>
      <w:tr w:rsidR="00D6241B" w:rsidRPr="00B86591" w14:paraId="63480344" w14:textId="77777777" w:rsidTr="00507CA0">
        <w:trPr>
          <w:trHeight w:val="300"/>
        </w:trPr>
        <w:tc>
          <w:tcPr>
            <w:tcW w:w="0" w:type="auto"/>
            <w:noWrap/>
            <w:hideMark/>
          </w:tcPr>
          <w:p w14:paraId="109B6782" w14:textId="77777777" w:rsidR="00D6241B" w:rsidRPr="00B86591" w:rsidRDefault="00D6241B" w:rsidP="00B86591">
            <w:r w:rsidRPr="00B86591">
              <w:t>5203</w:t>
            </w:r>
          </w:p>
        </w:tc>
        <w:tc>
          <w:tcPr>
            <w:tcW w:w="0" w:type="auto"/>
            <w:noWrap/>
            <w:hideMark/>
          </w:tcPr>
          <w:p w14:paraId="34DE9C67" w14:textId="77777777" w:rsidR="00D6241B" w:rsidRPr="00B86591" w:rsidRDefault="00D6241B" w:rsidP="00B86591">
            <w:r w:rsidRPr="00B86591">
              <w:t>STANDARD CONSULTATION OF MORE THAN 5 MINS DURATION</w:t>
            </w:r>
          </w:p>
        </w:tc>
        <w:tc>
          <w:tcPr>
            <w:tcW w:w="0" w:type="auto"/>
            <w:noWrap/>
            <w:hideMark/>
          </w:tcPr>
          <w:p w14:paraId="5B22DB68" w14:textId="77777777" w:rsidR="00D6241B" w:rsidRPr="00B86591" w:rsidRDefault="00D6241B" w:rsidP="00B86591">
            <w:r w:rsidRPr="00B86591">
              <w:t>Allied Health - General</w:t>
            </w:r>
          </w:p>
        </w:tc>
      </w:tr>
      <w:tr w:rsidR="00D6241B" w:rsidRPr="00B86591" w14:paraId="4BE15062" w14:textId="77777777" w:rsidTr="00507CA0">
        <w:trPr>
          <w:trHeight w:val="300"/>
        </w:trPr>
        <w:tc>
          <w:tcPr>
            <w:tcW w:w="0" w:type="auto"/>
            <w:noWrap/>
            <w:hideMark/>
          </w:tcPr>
          <w:p w14:paraId="5CB2236A" w14:textId="77777777" w:rsidR="00D6241B" w:rsidRPr="00B86591" w:rsidRDefault="00D6241B" w:rsidP="00B86591">
            <w:r w:rsidRPr="00B86591">
              <w:t>5207</w:t>
            </w:r>
          </w:p>
        </w:tc>
        <w:tc>
          <w:tcPr>
            <w:tcW w:w="0" w:type="auto"/>
            <w:noWrap/>
            <w:hideMark/>
          </w:tcPr>
          <w:p w14:paraId="39057FEF" w14:textId="77777777" w:rsidR="00D6241B" w:rsidRPr="00B86591" w:rsidRDefault="00D6241B" w:rsidP="00B86591">
            <w:r w:rsidRPr="00B86591">
              <w:t>LONG CONSULTATION OF MORE THAN 25 MINS DURATION BU</w:t>
            </w:r>
          </w:p>
        </w:tc>
        <w:tc>
          <w:tcPr>
            <w:tcW w:w="0" w:type="auto"/>
            <w:noWrap/>
            <w:hideMark/>
          </w:tcPr>
          <w:p w14:paraId="2309D947" w14:textId="77777777" w:rsidR="00D6241B" w:rsidRPr="00B86591" w:rsidRDefault="00D6241B" w:rsidP="00B86591">
            <w:r w:rsidRPr="00B86591">
              <w:t>Allied Health - General</w:t>
            </w:r>
          </w:p>
        </w:tc>
      </w:tr>
      <w:tr w:rsidR="00D6241B" w:rsidRPr="00B86591" w14:paraId="49EEB5E3" w14:textId="77777777" w:rsidTr="00507CA0">
        <w:trPr>
          <w:trHeight w:val="300"/>
        </w:trPr>
        <w:tc>
          <w:tcPr>
            <w:tcW w:w="0" w:type="auto"/>
            <w:noWrap/>
            <w:hideMark/>
          </w:tcPr>
          <w:p w14:paraId="1DD5A668" w14:textId="77777777" w:rsidR="00D6241B" w:rsidRPr="00B86591" w:rsidRDefault="00D6241B" w:rsidP="00B86591">
            <w:r w:rsidRPr="00B86591">
              <w:t>5208</w:t>
            </w:r>
          </w:p>
        </w:tc>
        <w:tc>
          <w:tcPr>
            <w:tcW w:w="0" w:type="auto"/>
            <w:noWrap/>
            <w:hideMark/>
          </w:tcPr>
          <w:p w14:paraId="285D9F5A" w14:textId="77777777" w:rsidR="00D6241B" w:rsidRPr="00B86591" w:rsidRDefault="00D6241B" w:rsidP="00B86591">
            <w:r w:rsidRPr="00B86591">
              <w:t>PROLONGED CONSULTATION OF MORE THAN 45 MINS.</w:t>
            </w:r>
          </w:p>
        </w:tc>
        <w:tc>
          <w:tcPr>
            <w:tcW w:w="0" w:type="auto"/>
            <w:noWrap/>
            <w:hideMark/>
          </w:tcPr>
          <w:p w14:paraId="2AB702AF" w14:textId="77777777" w:rsidR="00D6241B" w:rsidRPr="00B86591" w:rsidRDefault="00D6241B" w:rsidP="00B86591">
            <w:r w:rsidRPr="00B86591">
              <w:t>Allied Health - General</w:t>
            </w:r>
          </w:p>
        </w:tc>
      </w:tr>
      <w:tr w:rsidR="00D6241B" w:rsidRPr="00B86591" w14:paraId="41E77E5F" w14:textId="77777777" w:rsidTr="00507CA0">
        <w:trPr>
          <w:trHeight w:val="300"/>
        </w:trPr>
        <w:tc>
          <w:tcPr>
            <w:tcW w:w="0" w:type="auto"/>
            <w:noWrap/>
            <w:hideMark/>
          </w:tcPr>
          <w:p w14:paraId="65C495C9" w14:textId="77777777" w:rsidR="00D6241B" w:rsidRPr="00B86591" w:rsidRDefault="00D6241B" w:rsidP="00B86591">
            <w:r w:rsidRPr="00B86591">
              <w:t>10953</w:t>
            </w:r>
          </w:p>
        </w:tc>
        <w:tc>
          <w:tcPr>
            <w:tcW w:w="0" w:type="auto"/>
            <w:noWrap/>
            <w:hideMark/>
          </w:tcPr>
          <w:p w14:paraId="41B3356F" w14:textId="77777777" w:rsidR="00D6241B" w:rsidRPr="00B86591" w:rsidRDefault="00D6241B" w:rsidP="00B86591">
            <w:r w:rsidRPr="00B86591">
              <w:t>Exercise Physiology Health Service provided to a p</w:t>
            </w:r>
          </w:p>
        </w:tc>
        <w:tc>
          <w:tcPr>
            <w:tcW w:w="0" w:type="auto"/>
            <w:noWrap/>
            <w:hideMark/>
          </w:tcPr>
          <w:p w14:paraId="1315AF01" w14:textId="77777777" w:rsidR="00D6241B" w:rsidRPr="00B86591" w:rsidRDefault="00D6241B" w:rsidP="00B86591">
            <w:r w:rsidRPr="00B86591">
              <w:t>Allied Health - General</w:t>
            </w:r>
          </w:p>
        </w:tc>
      </w:tr>
      <w:tr w:rsidR="00D6241B" w:rsidRPr="00B86591" w14:paraId="48738792" w14:textId="77777777" w:rsidTr="00507CA0">
        <w:trPr>
          <w:trHeight w:val="300"/>
        </w:trPr>
        <w:tc>
          <w:tcPr>
            <w:tcW w:w="0" w:type="auto"/>
            <w:noWrap/>
            <w:hideMark/>
          </w:tcPr>
          <w:p w14:paraId="68E7E783" w14:textId="77777777" w:rsidR="00D6241B" w:rsidRPr="00B86591" w:rsidRDefault="00D6241B" w:rsidP="00B86591">
            <w:r w:rsidRPr="00B86591">
              <w:t>10954</w:t>
            </w:r>
          </w:p>
        </w:tc>
        <w:tc>
          <w:tcPr>
            <w:tcW w:w="0" w:type="auto"/>
            <w:noWrap/>
            <w:hideMark/>
          </w:tcPr>
          <w:p w14:paraId="23A9871A" w14:textId="77777777" w:rsidR="00D6241B" w:rsidRPr="00B86591" w:rsidRDefault="00D6241B" w:rsidP="00B86591">
            <w:r w:rsidRPr="00B86591">
              <w:t>Dietetics Health Service provided to a person by a</w:t>
            </w:r>
          </w:p>
        </w:tc>
        <w:tc>
          <w:tcPr>
            <w:tcW w:w="0" w:type="auto"/>
            <w:noWrap/>
            <w:hideMark/>
          </w:tcPr>
          <w:p w14:paraId="39B0A33F" w14:textId="77777777" w:rsidR="00D6241B" w:rsidRPr="00B86591" w:rsidRDefault="00D6241B" w:rsidP="00B86591">
            <w:r w:rsidRPr="00B86591">
              <w:t>Allied Health - General</w:t>
            </w:r>
          </w:p>
        </w:tc>
      </w:tr>
      <w:tr w:rsidR="00D6241B" w:rsidRPr="00B86591" w14:paraId="4914AC55" w14:textId="77777777" w:rsidTr="00507CA0">
        <w:trPr>
          <w:trHeight w:val="300"/>
        </w:trPr>
        <w:tc>
          <w:tcPr>
            <w:tcW w:w="0" w:type="auto"/>
            <w:noWrap/>
            <w:hideMark/>
          </w:tcPr>
          <w:p w14:paraId="1324C428" w14:textId="77777777" w:rsidR="00D6241B" w:rsidRPr="00B86591" w:rsidRDefault="00D6241B" w:rsidP="00B86591">
            <w:r w:rsidRPr="00B86591">
              <w:t>10958</w:t>
            </w:r>
          </w:p>
        </w:tc>
        <w:tc>
          <w:tcPr>
            <w:tcW w:w="0" w:type="auto"/>
            <w:noWrap/>
            <w:hideMark/>
          </w:tcPr>
          <w:p w14:paraId="0485FD63" w14:textId="77777777" w:rsidR="00D6241B" w:rsidRPr="00B86591" w:rsidRDefault="00D6241B" w:rsidP="00B86591">
            <w:r w:rsidRPr="00B86591">
              <w:t>Occupational Therapy Health Service</w:t>
            </w:r>
          </w:p>
        </w:tc>
        <w:tc>
          <w:tcPr>
            <w:tcW w:w="0" w:type="auto"/>
            <w:noWrap/>
            <w:hideMark/>
          </w:tcPr>
          <w:p w14:paraId="2356840D" w14:textId="77777777" w:rsidR="00D6241B" w:rsidRPr="00B86591" w:rsidRDefault="00D6241B" w:rsidP="00B86591">
            <w:r w:rsidRPr="00B86591">
              <w:t>Allied Health - General</w:t>
            </w:r>
          </w:p>
        </w:tc>
      </w:tr>
      <w:tr w:rsidR="00D6241B" w:rsidRPr="00B86591" w14:paraId="001C4EA3" w14:textId="77777777" w:rsidTr="00507CA0">
        <w:trPr>
          <w:trHeight w:val="300"/>
        </w:trPr>
        <w:tc>
          <w:tcPr>
            <w:tcW w:w="0" w:type="auto"/>
            <w:noWrap/>
            <w:hideMark/>
          </w:tcPr>
          <w:p w14:paraId="392408E7" w14:textId="77777777" w:rsidR="00D6241B" w:rsidRPr="00B86591" w:rsidRDefault="00D6241B" w:rsidP="00B86591">
            <w:r w:rsidRPr="00B86591">
              <w:t>10960</w:t>
            </w:r>
          </w:p>
        </w:tc>
        <w:tc>
          <w:tcPr>
            <w:tcW w:w="0" w:type="auto"/>
            <w:noWrap/>
            <w:hideMark/>
          </w:tcPr>
          <w:p w14:paraId="36765F75" w14:textId="77777777" w:rsidR="00D6241B" w:rsidRPr="00B86591" w:rsidRDefault="00D6241B" w:rsidP="00B86591">
            <w:r w:rsidRPr="00B86591">
              <w:t>Physiotherapy Health Service</w:t>
            </w:r>
          </w:p>
        </w:tc>
        <w:tc>
          <w:tcPr>
            <w:tcW w:w="0" w:type="auto"/>
            <w:noWrap/>
            <w:hideMark/>
          </w:tcPr>
          <w:p w14:paraId="7638E7AA" w14:textId="77777777" w:rsidR="00D6241B" w:rsidRPr="00B86591" w:rsidRDefault="00D6241B" w:rsidP="00B86591">
            <w:r w:rsidRPr="00B86591">
              <w:t>Allied Health - General</w:t>
            </w:r>
          </w:p>
        </w:tc>
      </w:tr>
      <w:tr w:rsidR="00D6241B" w:rsidRPr="00B86591" w14:paraId="1C1B38F3" w14:textId="77777777" w:rsidTr="00507CA0">
        <w:trPr>
          <w:trHeight w:val="300"/>
        </w:trPr>
        <w:tc>
          <w:tcPr>
            <w:tcW w:w="0" w:type="auto"/>
            <w:noWrap/>
            <w:hideMark/>
          </w:tcPr>
          <w:p w14:paraId="590169A7" w14:textId="77777777" w:rsidR="00D6241B" w:rsidRPr="00B86591" w:rsidRDefault="00D6241B" w:rsidP="00B86591">
            <w:r w:rsidRPr="00B86591">
              <w:t>10962</w:t>
            </w:r>
          </w:p>
        </w:tc>
        <w:tc>
          <w:tcPr>
            <w:tcW w:w="0" w:type="auto"/>
            <w:noWrap/>
            <w:hideMark/>
          </w:tcPr>
          <w:p w14:paraId="263F0C7B" w14:textId="77777777" w:rsidR="00D6241B" w:rsidRPr="00B86591" w:rsidRDefault="00D6241B" w:rsidP="00B86591">
            <w:r w:rsidRPr="00B86591">
              <w:t>Podiatry Health Service</w:t>
            </w:r>
          </w:p>
        </w:tc>
        <w:tc>
          <w:tcPr>
            <w:tcW w:w="0" w:type="auto"/>
            <w:noWrap/>
            <w:hideMark/>
          </w:tcPr>
          <w:p w14:paraId="5BCE8042" w14:textId="77777777" w:rsidR="00D6241B" w:rsidRPr="00B86591" w:rsidRDefault="00D6241B" w:rsidP="00B86591">
            <w:r w:rsidRPr="00B86591">
              <w:t>Allied Health - General</w:t>
            </w:r>
          </w:p>
        </w:tc>
      </w:tr>
      <w:tr w:rsidR="00D6241B" w:rsidRPr="00B86591" w14:paraId="143A2E58" w14:textId="77777777" w:rsidTr="00507CA0">
        <w:trPr>
          <w:trHeight w:val="300"/>
        </w:trPr>
        <w:tc>
          <w:tcPr>
            <w:tcW w:w="0" w:type="auto"/>
            <w:noWrap/>
            <w:hideMark/>
          </w:tcPr>
          <w:p w14:paraId="5B647501" w14:textId="77777777" w:rsidR="00D6241B" w:rsidRPr="00B86591" w:rsidRDefault="00D6241B" w:rsidP="00B86591">
            <w:r w:rsidRPr="00B86591">
              <w:t>10964</w:t>
            </w:r>
          </w:p>
        </w:tc>
        <w:tc>
          <w:tcPr>
            <w:tcW w:w="0" w:type="auto"/>
            <w:noWrap/>
            <w:hideMark/>
          </w:tcPr>
          <w:p w14:paraId="37E98014" w14:textId="77777777" w:rsidR="00D6241B" w:rsidRPr="00B86591" w:rsidRDefault="00D6241B" w:rsidP="00B86591">
            <w:r w:rsidRPr="00B86591">
              <w:t>Chiropractic Health Service</w:t>
            </w:r>
          </w:p>
        </w:tc>
        <w:tc>
          <w:tcPr>
            <w:tcW w:w="0" w:type="auto"/>
            <w:noWrap/>
            <w:hideMark/>
          </w:tcPr>
          <w:p w14:paraId="13E35B81" w14:textId="77777777" w:rsidR="00D6241B" w:rsidRPr="00B86591" w:rsidRDefault="00D6241B" w:rsidP="00B86591">
            <w:r w:rsidRPr="00B86591">
              <w:t>Allied Health - General</w:t>
            </w:r>
          </w:p>
        </w:tc>
      </w:tr>
      <w:tr w:rsidR="00D6241B" w:rsidRPr="00B86591" w14:paraId="3467A415" w14:textId="77777777" w:rsidTr="00507CA0">
        <w:trPr>
          <w:trHeight w:val="300"/>
        </w:trPr>
        <w:tc>
          <w:tcPr>
            <w:tcW w:w="0" w:type="auto"/>
            <w:noWrap/>
            <w:hideMark/>
          </w:tcPr>
          <w:p w14:paraId="1710AE94" w14:textId="77777777" w:rsidR="00D6241B" w:rsidRPr="00B86591" w:rsidRDefault="00D6241B" w:rsidP="00B86591">
            <w:r w:rsidRPr="00B86591">
              <w:t>10966</w:t>
            </w:r>
          </w:p>
        </w:tc>
        <w:tc>
          <w:tcPr>
            <w:tcW w:w="0" w:type="auto"/>
            <w:noWrap/>
            <w:hideMark/>
          </w:tcPr>
          <w:p w14:paraId="7606179D" w14:textId="77777777" w:rsidR="00D6241B" w:rsidRPr="00B86591" w:rsidRDefault="00D6241B" w:rsidP="00B86591">
            <w:r w:rsidRPr="00B86591">
              <w:t>Osteopathy Health Service</w:t>
            </w:r>
          </w:p>
        </w:tc>
        <w:tc>
          <w:tcPr>
            <w:tcW w:w="0" w:type="auto"/>
            <w:noWrap/>
            <w:hideMark/>
          </w:tcPr>
          <w:p w14:paraId="62C4D68C" w14:textId="77777777" w:rsidR="00D6241B" w:rsidRPr="00B86591" w:rsidRDefault="00D6241B" w:rsidP="00B86591">
            <w:r w:rsidRPr="00B86591">
              <w:t>Allied Health - General</w:t>
            </w:r>
          </w:p>
        </w:tc>
      </w:tr>
      <w:tr w:rsidR="00D6241B" w:rsidRPr="00B86591" w14:paraId="0E8C4572" w14:textId="77777777" w:rsidTr="00507CA0">
        <w:trPr>
          <w:trHeight w:val="300"/>
        </w:trPr>
        <w:tc>
          <w:tcPr>
            <w:tcW w:w="0" w:type="auto"/>
            <w:noWrap/>
            <w:hideMark/>
          </w:tcPr>
          <w:p w14:paraId="070E90B3" w14:textId="77777777" w:rsidR="00D6241B" w:rsidRPr="00B86591" w:rsidRDefault="00D6241B" w:rsidP="00B86591">
            <w:r w:rsidRPr="00B86591">
              <w:t>10983</w:t>
            </w:r>
          </w:p>
        </w:tc>
        <w:tc>
          <w:tcPr>
            <w:tcW w:w="0" w:type="auto"/>
            <w:noWrap/>
            <w:hideMark/>
          </w:tcPr>
          <w:p w14:paraId="54D1D90D" w14:textId="77777777" w:rsidR="00D6241B" w:rsidRPr="00B86591" w:rsidRDefault="00D6241B" w:rsidP="00B86591">
            <w:r w:rsidRPr="00B86591">
              <w:t>Attendance by a practice nurse, an Aboriginal heal</w:t>
            </w:r>
          </w:p>
        </w:tc>
        <w:tc>
          <w:tcPr>
            <w:tcW w:w="0" w:type="auto"/>
            <w:noWrap/>
            <w:hideMark/>
          </w:tcPr>
          <w:p w14:paraId="1180A024" w14:textId="77777777" w:rsidR="00D6241B" w:rsidRPr="00B86591" w:rsidRDefault="00D6241B" w:rsidP="00B86591">
            <w:r w:rsidRPr="00B86591">
              <w:t>Nurse practitioner consultations</w:t>
            </w:r>
          </w:p>
        </w:tc>
      </w:tr>
      <w:tr w:rsidR="00D6241B" w:rsidRPr="00B86591" w14:paraId="08605019" w14:textId="77777777" w:rsidTr="00507CA0">
        <w:trPr>
          <w:trHeight w:val="300"/>
        </w:trPr>
        <w:tc>
          <w:tcPr>
            <w:tcW w:w="0" w:type="auto"/>
            <w:noWrap/>
            <w:hideMark/>
          </w:tcPr>
          <w:p w14:paraId="3650DB04" w14:textId="77777777" w:rsidR="00D6241B" w:rsidRPr="00B86591" w:rsidRDefault="00D6241B" w:rsidP="00B86591">
            <w:r w:rsidRPr="00B86591">
              <w:t>10987</w:t>
            </w:r>
          </w:p>
        </w:tc>
        <w:tc>
          <w:tcPr>
            <w:tcW w:w="0" w:type="auto"/>
            <w:noWrap/>
            <w:hideMark/>
          </w:tcPr>
          <w:p w14:paraId="56EEEF8F" w14:textId="77777777" w:rsidR="00D6241B" w:rsidRPr="00B86591" w:rsidRDefault="00D6241B" w:rsidP="00B86591">
            <w:r w:rsidRPr="00B86591">
              <w:t>Follow up service provided by a Practice Nurse or</w:t>
            </w:r>
          </w:p>
        </w:tc>
        <w:tc>
          <w:tcPr>
            <w:tcW w:w="0" w:type="auto"/>
            <w:noWrap/>
            <w:hideMark/>
          </w:tcPr>
          <w:p w14:paraId="27692940" w14:textId="77777777" w:rsidR="00D6241B" w:rsidRPr="00B86591" w:rsidRDefault="00D6241B" w:rsidP="00B86591">
            <w:r w:rsidRPr="00B86591">
              <w:t>Nurse practitioner consultations</w:t>
            </w:r>
          </w:p>
        </w:tc>
      </w:tr>
      <w:tr w:rsidR="00D6241B" w:rsidRPr="00B86591" w14:paraId="1DBD6AD4" w14:textId="77777777" w:rsidTr="00507CA0">
        <w:trPr>
          <w:trHeight w:val="300"/>
        </w:trPr>
        <w:tc>
          <w:tcPr>
            <w:tcW w:w="0" w:type="auto"/>
            <w:noWrap/>
            <w:hideMark/>
          </w:tcPr>
          <w:p w14:paraId="71ED8C5F" w14:textId="77777777" w:rsidR="00D6241B" w:rsidRPr="00B86591" w:rsidRDefault="00D6241B" w:rsidP="00B86591">
            <w:r w:rsidRPr="00B86591">
              <w:t>10997</w:t>
            </w:r>
          </w:p>
        </w:tc>
        <w:tc>
          <w:tcPr>
            <w:tcW w:w="0" w:type="auto"/>
            <w:noWrap/>
            <w:hideMark/>
          </w:tcPr>
          <w:p w14:paraId="412F08AE" w14:textId="77777777" w:rsidR="00D6241B" w:rsidRPr="00B86591" w:rsidRDefault="00D6241B" w:rsidP="00B86591">
            <w:r w:rsidRPr="00B86591">
              <w:t>Services provided by a Practice Nurse Or an ATSIHP</w:t>
            </w:r>
          </w:p>
        </w:tc>
        <w:tc>
          <w:tcPr>
            <w:tcW w:w="0" w:type="auto"/>
            <w:noWrap/>
            <w:hideMark/>
          </w:tcPr>
          <w:p w14:paraId="446CD1E7" w14:textId="77777777" w:rsidR="00D6241B" w:rsidRPr="00B86591" w:rsidRDefault="00D6241B" w:rsidP="00B86591">
            <w:r w:rsidRPr="00B86591">
              <w:t>Nurse practitioner consultations</w:t>
            </w:r>
          </w:p>
        </w:tc>
      </w:tr>
      <w:tr w:rsidR="00D6241B" w:rsidRPr="00B86591" w14:paraId="5DA1C3F8" w14:textId="77777777" w:rsidTr="00507CA0">
        <w:trPr>
          <w:trHeight w:val="300"/>
        </w:trPr>
        <w:tc>
          <w:tcPr>
            <w:tcW w:w="0" w:type="auto"/>
            <w:noWrap/>
            <w:hideMark/>
          </w:tcPr>
          <w:p w14:paraId="06B80DAD" w14:textId="77777777" w:rsidR="00D6241B" w:rsidRPr="00B86591" w:rsidRDefault="00D6241B" w:rsidP="00B86591">
            <w:r w:rsidRPr="00B86591">
              <w:t>81300</w:t>
            </w:r>
          </w:p>
        </w:tc>
        <w:tc>
          <w:tcPr>
            <w:tcW w:w="0" w:type="auto"/>
            <w:noWrap/>
            <w:hideMark/>
          </w:tcPr>
          <w:p w14:paraId="5DF16456" w14:textId="77777777" w:rsidR="00D6241B" w:rsidRPr="00B86591" w:rsidRDefault="00D6241B" w:rsidP="00B86591">
            <w:r w:rsidRPr="00B86591">
              <w:t>Aboriginal and Torres Strait Islander Health Servi</w:t>
            </w:r>
          </w:p>
        </w:tc>
        <w:tc>
          <w:tcPr>
            <w:tcW w:w="0" w:type="auto"/>
            <w:noWrap/>
            <w:hideMark/>
          </w:tcPr>
          <w:p w14:paraId="10A323D1" w14:textId="77777777" w:rsidR="00D6241B" w:rsidRPr="00B86591" w:rsidRDefault="00D6241B" w:rsidP="00B86591">
            <w:r w:rsidRPr="00B86591">
              <w:t>Allied Health - General</w:t>
            </w:r>
          </w:p>
        </w:tc>
      </w:tr>
      <w:tr w:rsidR="00D6241B" w:rsidRPr="00B86591" w14:paraId="2A01880F" w14:textId="77777777" w:rsidTr="00507CA0">
        <w:trPr>
          <w:trHeight w:val="300"/>
        </w:trPr>
        <w:tc>
          <w:tcPr>
            <w:tcW w:w="0" w:type="auto"/>
            <w:noWrap/>
            <w:hideMark/>
          </w:tcPr>
          <w:p w14:paraId="21E7E008" w14:textId="77777777" w:rsidR="00D6241B" w:rsidRPr="00B86591" w:rsidRDefault="00D6241B" w:rsidP="00B86591">
            <w:r w:rsidRPr="00B86591">
              <w:t>81315</w:t>
            </w:r>
          </w:p>
        </w:tc>
        <w:tc>
          <w:tcPr>
            <w:tcW w:w="0" w:type="auto"/>
            <w:noWrap/>
            <w:hideMark/>
          </w:tcPr>
          <w:p w14:paraId="578A4BB3" w14:textId="77777777" w:rsidR="00D6241B" w:rsidRPr="00B86591" w:rsidRDefault="00D6241B" w:rsidP="00B86591">
            <w:r w:rsidRPr="00B86591">
              <w:t>Exercise physiology health service</w:t>
            </w:r>
          </w:p>
        </w:tc>
        <w:tc>
          <w:tcPr>
            <w:tcW w:w="0" w:type="auto"/>
            <w:noWrap/>
            <w:hideMark/>
          </w:tcPr>
          <w:p w14:paraId="6F870617" w14:textId="77777777" w:rsidR="00D6241B" w:rsidRPr="00B86591" w:rsidRDefault="00D6241B" w:rsidP="00B86591">
            <w:r w:rsidRPr="00B86591">
              <w:t>Allied Health - General</w:t>
            </w:r>
          </w:p>
        </w:tc>
      </w:tr>
      <w:tr w:rsidR="00D6241B" w:rsidRPr="00B86591" w14:paraId="5D2ED2C8" w14:textId="77777777" w:rsidTr="00507CA0">
        <w:trPr>
          <w:trHeight w:val="300"/>
        </w:trPr>
        <w:tc>
          <w:tcPr>
            <w:tcW w:w="0" w:type="auto"/>
            <w:noWrap/>
            <w:hideMark/>
          </w:tcPr>
          <w:p w14:paraId="17CD69EA" w14:textId="77777777" w:rsidR="00D6241B" w:rsidRPr="00B86591" w:rsidRDefault="00D6241B" w:rsidP="00B86591">
            <w:r w:rsidRPr="00B86591">
              <w:t>81320</w:t>
            </w:r>
          </w:p>
        </w:tc>
        <w:tc>
          <w:tcPr>
            <w:tcW w:w="0" w:type="auto"/>
            <w:noWrap/>
            <w:hideMark/>
          </w:tcPr>
          <w:p w14:paraId="3E64EDE8" w14:textId="77777777" w:rsidR="00D6241B" w:rsidRPr="00B86591" w:rsidRDefault="00D6241B" w:rsidP="00B86591">
            <w:r w:rsidRPr="00B86591">
              <w:t>Dietetics health service</w:t>
            </w:r>
          </w:p>
        </w:tc>
        <w:tc>
          <w:tcPr>
            <w:tcW w:w="0" w:type="auto"/>
            <w:noWrap/>
            <w:hideMark/>
          </w:tcPr>
          <w:p w14:paraId="4107A417" w14:textId="77777777" w:rsidR="00D6241B" w:rsidRPr="00B86591" w:rsidRDefault="00D6241B" w:rsidP="00B86591">
            <w:r w:rsidRPr="00B86591">
              <w:t>Allied Health - General</w:t>
            </w:r>
          </w:p>
        </w:tc>
      </w:tr>
      <w:tr w:rsidR="00D6241B" w:rsidRPr="00B86591" w14:paraId="3C96DE78" w14:textId="77777777" w:rsidTr="00507CA0">
        <w:trPr>
          <w:trHeight w:val="300"/>
        </w:trPr>
        <w:tc>
          <w:tcPr>
            <w:tcW w:w="0" w:type="auto"/>
            <w:noWrap/>
            <w:hideMark/>
          </w:tcPr>
          <w:p w14:paraId="685926FC" w14:textId="77777777" w:rsidR="00D6241B" w:rsidRPr="00B86591" w:rsidRDefault="00D6241B" w:rsidP="00B86591">
            <w:r w:rsidRPr="00B86591">
              <w:t>81335</w:t>
            </w:r>
          </w:p>
        </w:tc>
        <w:tc>
          <w:tcPr>
            <w:tcW w:w="0" w:type="auto"/>
            <w:noWrap/>
            <w:hideMark/>
          </w:tcPr>
          <w:p w14:paraId="3F3973B4" w14:textId="77777777" w:rsidR="00D6241B" w:rsidRPr="00B86591" w:rsidRDefault="00D6241B" w:rsidP="00B86591">
            <w:r w:rsidRPr="00B86591">
              <w:t>Physiotherapy health service</w:t>
            </w:r>
          </w:p>
        </w:tc>
        <w:tc>
          <w:tcPr>
            <w:tcW w:w="0" w:type="auto"/>
            <w:noWrap/>
            <w:hideMark/>
          </w:tcPr>
          <w:p w14:paraId="1A189849" w14:textId="77777777" w:rsidR="00D6241B" w:rsidRPr="00B86591" w:rsidRDefault="00D6241B" w:rsidP="00B86591">
            <w:r w:rsidRPr="00B86591">
              <w:t>Allied Health - General</w:t>
            </w:r>
          </w:p>
        </w:tc>
      </w:tr>
      <w:tr w:rsidR="00D6241B" w:rsidRPr="00B86591" w14:paraId="0C1D5D11" w14:textId="77777777" w:rsidTr="00507CA0">
        <w:trPr>
          <w:trHeight w:val="300"/>
        </w:trPr>
        <w:tc>
          <w:tcPr>
            <w:tcW w:w="0" w:type="auto"/>
            <w:noWrap/>
            <w:hideMark/>
          </w:tcPr>
          <w:p w14:paraId="02E1730B" w14:textId="77777777" w:rsidR="00D6241B" w:rsidRPr="00B86591" w:rsidRDefault="00D6241B" w:rsidP="00B86591">
            <w:r w:rsidRPr="00B86591">
              <w:t>81340</w:t>
            </w:r>
          </w:p>
        </w:tc>
        <w:tc>
          <w:tcPr>
            <w:tcW w:w="0" w:type="auto"/>
            <w:noWrap/>
            <w:hideMark/>
          </w:tcPr>
          <w:p w14:paraId="1E07317C" w14:textId="77777777" w:rsidR="00D6241B" w:rsidRPr="00B86591" w:rsidRDefault="00D6241B" w:rsidP="00B86591">
            <w:r w:rsidRPr="00B86591">
              <w:t>Podiatry health service</w:t>
            </w:r>
          </w:p>
        </w:tc>
        <w:tc>
          <w:tcPr>
            <w:tcW w:w="0" w:type="auto"/>
            <w:noWrap/>
            <w:hideMark/>
          </w:tcPr>
          <w:p w14:paraId="15021647" w14:textId="77777777" w:rsidR="00D6241B" w:rsidRPr="00B86591" w:rsidRDefault="00D6241B" w:rsidP="00B86591">
            <w:r w:rsidRPr="00B86591">
              <w:t>Allied Health - General</w:t>
            </w:r>
          </w:p>
        </w:tc>
      </w:tr>
      <w:tr w:rsidR="00D6241B" w:rsidRPr="00B86591" w14:paraId="460D2D68" w14:textId="77777777" w:rsidTr="00507CA0">
        <w:trPr>
          <w:trHeight w:val="300"/>
        </w:trPr>
        <w:tc>
          <w:tcPr>
            <w:tcW w:w="0" w:type="auto"/>
            <w:noWrap/>
            <w:hideMark/>
          </w:tcPr>
          <w:p w14:paraId="5D87FC49" w14:textId="77777777" w:rsidR="00D6241B" w:rsidRPr="00B86591" w:rsidRDefault="00D6241B" w:rsidP="00B86591">
            <w:r w:rsidRPr="00B86591">
              <w:t>81350</w:t>
            </w:r>
          </w:p>
        </w:tc>
        <w:tc>
          <w:tcPr>
            <w:tcW w:w="0" w:type="auto"/>
            <w:noWrap/>
            <w:hideMark/>
          </w:tcPr>
          <w:p w14:paraId="44E675AE" w14:textId="77777777" w:rsidR="00D6241B" w:rsidRPr="00B86591" w:rsidRDefault="00D6241B" w:rsidP="00B86591">
            <w:r w:rsidRPr="00B86591">
              <w:t>Osteopathy health service</w:t>
            </w:r>
          </w:p>
        </w:tc>
        <w:tc>
          <w:tcPr>
            <w:tcW w:w="0" w:type="auto"/>
            <w:noWrap/>
            <w:hideMark/>
          </w:tcPr>
          <w:p w14:paraId="583D6309" w14:textId="77777777" w:rsidR="00D6241B" w:rsidRPr="00B86591" w:rsidRDefault="00D6241B" w:rsidP="00B86591">
            <w:r w:rsidRPr="00B86591">
              <w:t>Allied Health - General</w:t>
            </w:r>
          </w:p>
        </w:tc>
      </w:tr>
      <w:tr w:rsidR="00D6241B" w:rsidRPr="00B86591" w14:paraId="322A0EDF" w14:textId="77777777" w:rsidTr="00507CA0">
        <w:trPr>
          <w:trHeight w:val="300"/>
        </w:trPr>
        <w:tc>
          <w:tcPr>
            <w:tcW w:w="0" w:type="auto"/>
            <w:noWrap/>
            <w:hideMark/>
          </w:tcPr>
          <w:p w14:paraId="0293C028" w14:textId="77777777" w:rsidR="00D6241B" w:rsidRPr="00B86591" w:rsidRDefault="00D6241B" w:rsidP="00B86591">
            <w:r w:rsidRPr="00B86591">
              <w:t>82200</w:t>
            </w:r>
          </w:p>
        </w:tc>
        <w:tc>
          <w:tcPr>
            <w:tcW w:w="0" w:type="auto"/>
            <w:noWrap/>
            <w:hideMark/>
          </w:tcPr>
          <w:p w14:paraId="793F7C0B" w14:textId="77777777" w:rsidR="00D6241B" w:rsidRPr="00B86591" w:rsidRDefault="00D6241B" w:rsidP="00B86591">
            <w:r w:rsidRPr="00B86591">
              <w:t>Nurse Practitioner LEVEL 'A'</w:t>
            </w:r>
          </w:p>
        </w:tc>
        <w:tc>
          <w:tcPr>
            <w:tcW w:w="0" w:type="auto"/>
            <w:noWrap/>
            <w:hideMark/>
          </w:tcPr>
          <w:p w14:paraId="1386B713" w14:textId="77777777" w:rsidR="00D6241B" w:rsidRPr="00B86591" w:rsidRDefault="00D6241B" w:rsidP="00B86591">
            <w:r w:rsidRPr="00B86591">
              <w:t>Nurse practitioner consultations</w:t>
            </w:r>
          </w:p>
        </w:tc>
      </w:tr>
      <w:tr w:rsidR="00D6241B" w:rsidRPr="00B86591" w14:paraId="49107CCA" w14:textId="77777777" w:rsidTr="00507CA0">
        <w:trPr>
          <w:trHeight w:val="300"/>
        </w:trPr>
        <w:tc>
          <w:tcPr>
            <w:tcW w:w="0" w:type="auto"/>
            <w:noWrap/>
            <w:hideMark/>
          </w:tcPr>
          <w:p w14:paraId="128958FB" w14:textId="77777777" w:rsidR="00D6241B" w:rsidRPr="00B86591" w:rsidRDefault="00D6241B" w:rsidP="00B86591">
            <w:r w:rsidRPr="00B86591">
              <w:t>82205</w:t>
            </w:r>
          </w:p>
        </w:tc>
        <w:tc>
          <w:tcPr>
            <w:tcW w:w="0" w:type="auto"/>
            <w:noWrap/>
            <w:hideMark/>
          </w:tcPr>
          <w:p w14:paraId="3A27521A" w14:textId="77777777" w:rsidR="00D6241B" w:rsidRPr="00B86591" w:rsidRDefault="00D6241B" w:rsidP="00B86591">
            <w:r w:rsidRPr="00B86591">
              <w:t>Nurse Practitioner LEVEL 'B'</w:t>
            </w:r>
          </w:p>
        </w:tc>
        <w:tc>
          <w:tcPr>
            <w:tcW w:w="0" w:type="auto"/>
            <w:noWrap/>
            <w:hideMark/>
          </w:tcPr>
          <w:p w14:paraId="11857CC6" w14:textId="77777777" w:rsidR="00D6241B" w:rsidRPr="00B86591" w:rsidRDefault="00D6241B" w:rsidP="00B86591">
            <w:r w:rsidRPr="00B86591">
              <w:t>Nurse practitioner consultations</w:t>
            </w:r>
          </w:p>
        </w:tc>
      </w:tr>
      <w:tr w:rsidR="00D6241B" w:rsidRPr="00B86591" w14:paraId="44B60436" w14:textId="77777777" w:rsidTr="00507CA0">
        <w:trPr>
          <w:trHeight w:val="300"/>
        </w:trPr>
        <w:tc>
          <w:tcPr>
            <w:tcW w:w="0" w:type="auto"/>
            <w:noWrap/>
            <w:hideMark/>
          </w:tcPr>
          <w:p w14:paraId="18902874" w14:textId="77777777" w:rsidR="00D6241B" w:rsidRPr="00B86591" w:rsidRDefault="00D6241B" w:rsidP="00B86591">
            <w:r w:rsidRPr="00B86591">
              <w:t>82210</w:t>
            </w:r>
          </w:p>
        </w:tc>
        <w:tc>
          <w:tcPr>
            <w:tcW w:w="0" w:type="auto"/>
            <w:noWrap/>
            <w:hideMark/>
          </w:tcPr>
          <w:p w14:paraId="6D6CA029" w14:textId="77777777" w:rsidR="00D6241B" w:rsidRPr="00B86591" w:rsidRDefault="00D6241B" w:rsidP="00B86591">
            <w:r w:rsidRPr="00B86591">
              <w:t>Nurse Practitioner LEVEL 'C'</w:t>
            </w:r>
          </w:p>
        </w:tc>
        <w:tc>
          <w:tcPr>
            <w:tcW w:w="0" w:type="auto"/>
            <w:noWrap/>
            <w:hideMark/>
          </w:tcPr>
          <w:p w14:paraId="7B4943AB" w14:textId="77777777" w:rsidR="00D6241B" w:rsidRPr="00B86591" w:rsidRDefault="00D6241B" w:rsidP="00B86591">
            <w:r w:rsidRPr="00B86591">
              <w:t>Nurse practitioner consultations</w:t>
            </w:r>
          </w:p>
        </w:tc>
      </w:tr>
      <w:tr w:rsidR="00D6241B" w:rsidRPr="00B86591" w14:paraId="42A2A221" w14:textId="77777777" w:rsidTr="00507CA0">
        <w:trPr>
          <w:trHeight w:val="300"/>
        </w:trPr>
        <w:tc>
          <w:tcPr>
            <w:tcW w:w="0" w:type="auto"/>
            <w:noWrap/>
            <w:hideMark/>
          </w:tcPr>
          <w:p w14:paraId="15CC66A8" w14:textId="77777777" w:rsidR="00D6241B" w:rsidRPr="00B86591" w:rsidRDefault="00D6241B" w:rsidP="00B86591">
            <w:r w:rsidRPr="00B86591">
              <w:t>82215</w:t>
            </w:r>
          </w:p>
        </w:tc>
        <w:tc>
          <w:tcPr>
            <w:tcW w:w="0" w:type="auto"/>
            <w:noWrap/>
            <w:hideMark/>
          </w:tcPr>
          <w:p w14:paraId="5D8B091B" w14:textId="77777777" w:rsidR="00D6241B" w:rsidRPr="00B86591" w:rsidRDefault="00D6241B" w:rsidP="00B86591">
            <w:r w:rsidRPr="00B86591">
              <w:t>Nurse Practitioner LEVEL 'D'</w:t>
            </w:r>
          </w:p>
        </w:tc>
        <w:tc>
          <w:tcPr>
            <w:tcW w:w="0" w:type="auto"/>
            <w:noWrap/>
            <w:hideMark/>
          </w:tcPr>
          <w:p w14:paraId="39E934FD" w14:textId="77777777" w:rsidR="00D6241B" w:rsidRPr="00B86591" w:rsidRDefault="00D6241B" w:rsidP="00B86591">
            <w:r w:rsidRPr="00B86591">
              <w:t>Nurse practitioner consultations</w:t>
            </w:r>
          </w:p>
        </w:tc>
      </w:tr>
    </w:tbl>
    <w:p w14:paraId="5701FCD3" w14:textId="020E4A98" w:rsidR="00D6241B" w:rsidRDefault="00D6241B" w:rsidP="00377EA1">
      <w:r>
        <w:fldChar w:fldCharType="begin"/>
      </w:r>
      <w:r>
        <w:instrText xml:space="preserve"> REF _Ref54767409 \h </w:instrText>
      </w:r>
      <w:r w:rsidR="00486D47">
        <w:instrText xml:space="preserve"> \* MERGEFORMAT </w:instrText>
      </w:r>
      <w:r>
        <w:fldChar w:fldCharType="separate"/>
      </w:r>
      <w:r w:rsidR="00DD1EFA">
        <w:t xml:space="preserve">Figure </w:t>
      </w:r>
      <w:r w:rsidR="00DD1EFA">
        <w:rPr>
          <w:noProof/>
        </w:rPr>
        <w:t>74</w:t>
      </w:r>
      <w:r>
        <w:fldChar w:fldCharType="end"/>
      </w:r>
      <w:r>
        <w:t xml:space="preserve"> presents total MBS service claims (listed in </w:t>
      </w:r>
      <w:fldSimple w:instr=" REF _Ref49859769  \* MERGEFORMAT ">
        <w:r w:rsidR="00DD1EFA" w:rsidRPr="00DD1EFA">
          <w:t>Table 154</w:t>
        </w:r>
      </w:fldSimple>
      <w:r>
        <w:t xml:space="preserve">) six months prior and post intervention initiation. </w:t>
      </w:r>
      <w:r>
        <w:fldChar w:fldCharType="begin"/>
      </w:r>
      <w:r>
        <w:instrText xml:space="preserve"> REF _Ref54767419 \h </w:instrText>
      </w:r>
      <w:r w:rsidR="00486D47">
        <w:instrText xml:space="preserve"> \* MERGEFORMAT </w:instrText>
      </w:r>
      <w:r>
        <w:fldChar w:fldCharType="separate"/>
      </w:r>
      <w:r w:rsidR="00DD1EFA">
        <w:t xml:space="preserve">Figure </w:t>
      </w:r>
      <w:r w:rsidR="00DD1EFA">
        <w:rPr>
          <w:noProof/>
        </w:rPr>
        <w:t>75</w:t>
      </w:r>
      <w:r>
        <w:fldChar w:fldCharType="end"/>
      </w:r>
      <w:r>
        <w:t xml:space="preserve"> and </w:t>
      </w:r>
      <w:r>
        <w:fldChar w:fldCharType="begin"/>
      </w:r>
      <w:r>
        <w:instrText xml:space="preserve"> REF _Ref54767431 \h </w:instrText>
      </w:r>
      <w:r w:rsidR="00486D47">
        <w:instrText xml:space="preserve"> \* MERGEFORMAT </w:instrText>
      </w:r>
      <w:r>
        <w:fldChar w:fldCharType="separate"/>
      </w:r>
      <w:r w:rsidR="00DD1EFA">
        <w:t xml:space="preserve">Figure </w:t>
      </w:r>
      <w:r w:rsidR="00DD1EFA">
        <w:rPr>
          <w:noProof/>
        </w:rPr>
        <w:t>76</w:t>
      </w:r>
      <w:r>
        <w:fldChar w:fldCharType="end"/>
      </w:r>
      <w:r>
        <w:t xml:space="preserve"> presents the same findings for Groups A and B, respectively. Months of usage in both Groups were similar. Most scripts were claimed between Q2 and Q3 of 2019.As seen from </w:t>
      </w:r>
      <w:r>
        <w:fldChar w:fldCharType="begin"/>
      </w:r>
      <w:r>
        <w:instrText xml:space="preserve"> REF _Ref54678589 \h </w:instrText>
      </w:r>
      <w:r w:rsidR="00486D47">
        <w:instrText xml:space="preserve"> \* MERGEFORMAT </w:instrText>
      </w:r>
      <w:r>
        <w:fldChar w:fldCharType="separate"/>
      </w:r>
      <w:r w:rsidR="00DD1EFA">
        <w:t xml:space="preserve">Figure </w:t>
      </w:r>
      <w:r w:rsidR="00DD1EFA">
        <w:rPr>
          <w:noProof/>
        </w:rPr>
        <w:t>68</w:t>
      </w:r>
      <w:r>
        <w:fldChar w:fldCharType="end"/>
      </w:r>
      <w:r>
        <w:t>-</w:t>
      </w:r>
      <w:r>
        <w:fldChar w:fldCharType="begin"/>
      </w:r>
      <w:r>
        <w:instrText xml:space="preserve"> REF _Ref54678594 \h </w:instrText>
      </w:r>
      <w:r w:rsidR="00486D47">
        <w:instrText xml:space="preserve"> \* MERGEFORMAT </w:instrText>
      </w:r>
      <w:r>
        <w:fldChar w:fldCharType="separate"/>
      </w:r>
      <w:r w:rsidR="00DD1EFA" w:rsidRPr="00B85D86">
        <w:t xml:space="preserve">Figure </w:t>
      </w:r>
      <w:r w:rsidR="00DD1EFA">
        <w:rPr>
          <w:noProof/>
        </w:rPr>
        <w:t>70</w:t>
      </w:r>
      <w:r>
        <w:fldChar w:fldCharType="end"/>
      </w:r>
      <w:r>
        <w:t>, a steep decline in service utilisation is observed in September 2019 onwards. No claims were made in 2020.</w:t>
      </w:r>
      <w:r w:rsidR="003A4B75">
        <w:t xml:space="preserve"> Possible reasons for the decline have been discussed in Appendix </w:t>
      </w:r>
      <w:r w:rsidR="00B265B2">
        <w:t>I</w:t>
      </w:r>
      <w:r w:rsidR="003A4B75">
        <w:t xml:space="preserve"> above (PBS script analysis).</w:t>
      </w:r>
      <w:r w:rsidR="000978B4">
        <w:t xml:space="preserve"> The group all</w:t>
      </w:r>
      <w:r w:rsidR="00FE4651">
        <w:t>ocation for n=13 participants</w:t>
      </w:r>
      <w:r w:rsidR="00CC359F">
        <w:t xml:space="preserve"> could not be determined (1.2% and 3.0% of participants at baseline and follow-up, respectively) and are unlikely to impact on results</w:t>
      </w:r>
      <w:r w:rsidR="00FE4651">
        <w:t xml:space="preserve">. These participants were not analysed. </w:t>
      </w:r>
    </w:p>
    <w:p w14:paraId="024D034C" w14:textId="6840B084" w:rsidR="00D6241B" w:rsidRPr="00507CA0" w:rsidRDefault="00D6241B" w:rsidP="00507CA0">
      <w:bookmarkStart w:id="3980" w:name="_Hlk54703577"/>
      <w:r>
        <w:rPr>
          <w:noProof/>
        </w:rPr>
        <w:drawing>
          <wp:inline distT="0" distB="0" distL="0" distR="0" wp14:anchorId="63ECD9FD" wp14:editId="2C417986">
            <wp:extent cx="5010150" cy="2295525"/>
            <wp:effectExtent l="0" t="0" r="0" b="9525"/>
            <wp:docPr id="106" name="Chart 106" descr="Figure 70 is a bar chart which shows the total MBS service usage in the CPMC trial by month. The count number on the left hand side starts from 0 to 2,500 and underneath it compares the MBS service usage in 2018 and 2019.">
              <a:extLst xmlns:a="http://schemas.openxmlformats.org/drawingml/2006/main">
                <a:ext uri="{FF2B5EF4-FFF2-40B4-BE49-F238E27FC236}">
                  <a16:creationId xmlns:a16="http://schemas.microsoft.com/office/drawing/2014/main" id="{D0C2E83D-1BCF-48A0-AA18-584CDDCA8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F842983" w14:textId="2CCC01D8" w:rsidR="00D6241B" w:rsidRDefault="00D6241B" w:rsidP="00507CA0">
      <w:pPr>
        <w:pStyle w:val="Caption"/>
        <w:keepNext w:val="0"/>
        <w:spacing w:after="240"/>
      </w:pPr>
      <w:bookmarkStart w:id="3981" w:name="_Toc129948821"/>
      <w:r>
        <w:t xml:space="preserve">Figure </w:t>
      </w:r>
      <w:fldSimple w:instr=" SEQ Figure \* ARABIC ">
        <w:r w:rsidR="00DD1EFA">
          <w:rPr>
            <w:noProof/>
          </w:rPr>
          <w:t>71</w:t>
        </w:r>
      </w:fldSimple>
      <w:r w:rsidR="009A7875">
        <w:rPr>
          <w:rFonts w:cs="Calibri"/>
        </w:rPr>
        <w:t xml:space="preserve"> </w:t>
      </w:r>
      <w:r>
        <w:rPr>
          <w:rFonts w:cs="Calibri"/>
        </w:rPr>
        <w:t>Total MBS service usage in the CPMC trial by month</w:t>
      </w:r>
      <w:bookmarkEnd w:id="3981"/>
    </w:p>
    <w:p w14:paraId="6C397B8E" w14:textId="55778F7B" w:rsidR="00D6241B" w:rsidRPr="00B86591" w:rsidRDefault="00D6241B" w:rsidP="00B86591">
      <w:r>
        <w:rPr>
          <w:noProof/>
        </w:rPr>
        <w:drawing>
          <wp:inline distT="0" distB="0" distL="0" distR="0" wp14:anchorId="1073BD51" wp14:editId="3B2C823B">
            <wp:extent cx="5743575" cy="3429000"/>
            <wp:effectExtent l="0" t="0" r="9525" b="0"/>
            <wp:docPr id="107" name="Chart 107" descr="Figure 71 is a bar chart which shows the total MBS service usage in Group A by month for years 2018 and 2019. The count number on the left hand side starts from 0 to 1,400. &#10;&#10;The legend shows the total count in blue, the intervention count in orange and the TAU count in green.">
              <a:extLst xmlns:a="http://schemas.openxmlformats.org/drawingml/2006/main">
                <a:ext uri="{FF2B5EF4-FFF2-40B4-BE49-F238E27FC236}">
                  <a16:creationId xmlns:a16="http://schemas.microsoft.com/office/drawing/2014/main" id="{E033D604-1B5B-4453-B411-7EEE48C5C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445D5D1" w14:textId="2C93D7A8" w:rsidR="00D6241B" w:rsidRDefault="00D6241B" w:rsidP="00D6241B">
      <w:pPr>
        <w:pStyle w:val="Caption"/>
        <w:spacing w:after="240"/>
      </w:pPr>
      <w:bookmarkStart w:id="3982" w:name="_Toc129948822"/>
      <w:r>
        <w:t xml:space="preserve">Figure </w:t>
      </w:r>
      <w:fldSimple w:instr=" SEQ Figure \* ARABIC ">
        <w:r w:rsidR="00DD1EFA">
          <w:rPr>
            <w:noProof/>
          </w:rPr>
          <w:t>72</w:t>
        </w:r>
      </w:fldSimple>
      <w:r w:rsidR="009A7875">
        <w:rPr>
          <w:rFonts w:cs="Calibri"/>
        </w:rPr>
        <w:t xml:space="preserve"> </w:t>
      </w:r>
      <w:r>
        <w:rPr>
          <w:rFonts w:cs="Calibri"/>
        </w:rPr>
        <w:t>Total MBS service usage in Group A by month</w:t>
      </w:r>
      <w:bookmarkEnd w:id="3982"/>
    </w:p>
    <w:p w14:paraId="3628AE09" w14:textId="1C1BE1F2" w:rsidR="00D6241B" w:rsidRPr="00B86591" w:rsidRDefault="00D6241B" w:rsidP="00B86591">
      <w:r>
        <w:rPr>
          <w:noProof/>
        </w:rPr>
        <w:drawing>
          <wp:inline distT="0" distB="0" distL="0" distR="0" wp14:anchorId="43329050" wp14:editId="52EF44AF">
            <wp:extent cx="5743575" cy="3429000"/>
            <wp:effectExtent l="0" t="0" r="9525" b="0"/>
            <wp:docPr id="108" name="Chart 108" descr="Figure 72 is a bar chart which shows the total MBS service usage in Group B by month for years 2018 and 2019. The count number on the left hand side starts from 0 to 1,000. &#10;&#10;The legend shows the total count in blue, the intervention count in orange and the TAU count in green.">
              <a:extLst xmlns:a="http://schemas.openxmlformats.org/drawingml/2006/main">
                <a:ext uri="{FF2B5EF4-FFF2-40B4-BE49-F238E27FC236}">
                  <a16:creationId xmlns:a16="http://schemas.microsoft.com/office/drawing/2014/main" id="{A451A3FD-D9B1-4644-B75A-F2CF8A7A5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51A95387" w14:textId="1BB53059" w:rsidR="00D6241B" w:rsidRDefault="00D6241B" w:rsidP="00D6241B">
      <w:pPr>
        <w:pStyle w:val="Caption"/>
        <w:spacing w:after="240"/>
      </w:pPr>
      <w:bookmarkStart w:id="3983" w:name="_Toc129948823"/>
      <w:r>
        <w:t xml:space="preserve">Figure </w:t>
      </w:r>
      <w:fldSimple w:instr=" SEQ Figure \* ARABIC ">
        <w:r w:rsidR="00DD1EFA">
          <w:rPr>
            <w:noProof/>
          </w:rPr>
          <w:t>73</w:t>
        </w:r>
      </w:fldSimple>
      <w:r w:rsidR="009A7875">
        <w:rPr>
          <w:rFonts w:cs="Calibri"/>
        </w:rPr>
        <w:t xml:space="preserve"> </w:t>
      </w:r>
      <w:r>
        <w:rPr>
          <w:rFonts w:cs="Calibri"/>
        </w:rPr>
        <w:t>Total MBS service usage in Group B by month</w:t>
      </w:r>
      <w:bookmarkEnd w:id="3983"/>
    </w:p>
    <w:bookmarkStart w:id="3984" w:name="_Hlk129268999"/>
    <w:p w14:paraId="74B72709" w14:textId="7B90FB40" w:rsidR="00486D47" w:rsidRDefault="00486D47" w:rsidP="00377EA1">
      <w:r>
        <w:fldChar w:fldCharType="begin"/>
      </w:r>
      <w:r>
        <w:instrText xml:space="preserve"> REF _Ref54767409 \h  \* MERGEFORMAT </w:instrText>
      </w:r>
      <w:r>
        <w:fldChar w:fldCharType="separate"/>
      </w:r>
      <w:r w:rsidR="00DD1EFA">
        <w:t xml:space="preserve">Figure </w:t>
      </w:r>
      <w:r w:rsidR="00DD1EFA">
        <w:rPr>
          <w:noProof/>
        </w:rPr>
        <w:t>74</w:t>
      </w:r>
      <w:r>
        <w:fldChar w:fldCharType="end"/>
      </w:r>
      <w:r>
        <w:t xml:space="preserve"> presents Allied Health MBS service claims (numbers analysed are italicised in </w:t>
      </w:r>
      <w:fldSimple w:instr=" REF _Ref49859769  \* MERGEFORMAT ">
        <w:r w:rsidR="00DD1EFA" w:rsidRPr="00DD1EFA">
          <w:t>Table 154</w:t>
        </w:r>
      </w:fldSimple>
      <w:r>
        <w:t>) six months prior and post intervention initiation</w:t>
      </w:r>
      <w:bookmarkEnd w:id="3984"/>
      <w:r>
        <w:t xml:space="preserve">. </w:t>
      </w:r>
      <w:r>
        <w:fldChar w:fldCharType="begin"/>
      </w:r>
      <w:r>
        <w:instrText xml:space="preserve"> REF _Ref54767419 \h  \* MERGEFORMAT </w:instrText>
      </w:r>
      <w:r>
        <w:fldChar w:fldCharType="separate"/>
      </w:r>
      <w:r w:rsidR="00DD1EFA">
        <w:t xml:space="preserve">Figure </w:t>
      </w:r>
      <w:r w:rsidR="00DD1EFA">
        <w:rPr>
          <w:noProof/>
        </w:rPr>
        <w:t>75</w:t>
      </w:r>
      <w:r>
        <w:fldChar w:fldCharType="end"/>
      </w:r>
      <w:r>
        <w:t xml:space="preserve"> and </w:t>
      </w:r>
      <w:r>
        <w:fldChar w:fldCharType="begin"/>
      </w:r>
      <w:r>
        <w:instrText xml:space="preserve"> REF _Ref54767431 \h  \* MERGEFORMAT </w:instrText>
      </w:r>
      <w:r>
        <w:fldChar w:fldCharType="separate"/>
      </w:r>
      <w:r w:rsidR="00DD1EFA">
        <w:t xml:space="preserve">Figure </w:t>
      </w:r>
      <w:r w:rsidR="00DD1EFA">
        <w:rPr>
          <w:noProof/>
        </w:rPr>
        <w:t>76</w:t>
      </w:r>
      <w:r>
        <w:fldChar w:fldCharType="end"/>
      </w:r>
      <w:r>
        <w:t xml:space="preserve"> presents the same findings for Groups A and B, respectively. Months of usage in both Groups were similar. Most scripts were claimed between Q2 and Q3 of 2019.As seen from </w:t>
      </w:r>
      <w:r>
        <w:fldChar w:fldCharType="begin"/>
      </w:r>
      <w:r>
        <w:instrText xml:space="preserve"> REF _Ref54767409 \h  \* MERGEFORMAT </w:instrText>
      </w:r>
      <w:r>
        <w:fldChar w:fldCharType="separate"/>
      </w:r>
      <w:r w:rsidR="00DD1EFA">
        <w:t xml:space="preserve">Figure </w:t>
      </w:r>
      <w:r w:rsidR="00DD1EFA">
        <w:rPr>
          <w:noProof/>
        </w:rPr>
        <w:t>74</w:t>
      </w:r>
      <w:r>
        <w:fldChar w:fldCharType="end"/>
      </w:r>
      <w:r>
        <w:t>-</w:t>
      </w:r>
      <w:r>
        <w:fldChar w:fldCharType="begin"/>
      </w:r>
      <w:r>
        <w:instrText xml:space="preserve"> REF _Ref54767431 \h  \* MERGEFORMAT </w:instrText>
      </w:r>
      <w:r>
        <w:fldChar w:fldCharType="separate"/>
      </w:r>
      <w:r w:rsidR="00DD1EFA">
        <w:t xml:space="preserve">Figure </w:t>
      </w:r>
      <w:r w:rsidR="00DD1EFA">
        <w:rPr>
          <w:noProof/>
        </w:rPr>
        <w:t>76</w:t>
      </w:r>
      <w:r>
        <w:fldChar w:fldCharType="end"/>
      </w:r>
      <w:r>
        <w:t>, a steep decline in service utilisation is observed in September 2019 onwards. No claims were made in 2020.</w:t>
      </w:r>
    </w:p>
    <w:p w14:paraId="6F1E9F58" w14:textId="7BC7269F" w:rsidR="00D6241B" w:rsidRPr="00B86591" w:rsidRDefault="00D6241B" w:rsidP="00B86591">
      <w:r>
        <w:rPr>
          <w:noProof/>
        </w:rPr>
        <w:drawing>
          <wp:inline distT="0" distB="0" distL="0" distR="0" wp14:anchorId="05D71645" wp14:editId="5249F308">
            <wp:extent cx="5734050" cy="2371725"/>
            <wp:effectExtent l="0" t="0" r="0" b="9525"/>
            <wp:docPr id="117" name="Chart 117" descr="Figure 73 presents total Allied Health MBS service claims six months prior and post intervention initiation and compares Years 2018 and 2019 by month.&#10;&#10;The count number on the left hand side starts from 0 to 180. ">
              <a:extLst xmlns:a="http://schemas.openxmlformats.org/drawingml/2006/main">
                <a:ext uri="{FF2B5EF4-FFF2-40B4-BE49-F238E27FC236}">
                  <a16:creationId xmlns:a16="http://schemas.microsoft.com/office/drawing/2014/main" id="{A68F5590-DECE-4E06-9CF4-12C9A9B28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04D3EEC1" w14:textId="5EB870D7" w:rsidR="00D6241B" w:rsidRDefault="00D6241B" w:rsidP="00D6241B">
      <w:pPr>
        <w:pStyle w:val="Caption"/>
        <w:spacing w:after="240"/>
      </w:pPr>
      <w:bookmarkStart w:id="3985" w:name="_Ref54767409"/>
      <w:bookmarkStart w:id="3986" w:name="_Toc129948824"/>
      <w:r>
        <w:t xml:space="preserve">Figure </w:t>
      </w:r>
      <w:fldSimple w:instr=" SEQ Figure \* ARABIC ">
        <w:r w:rsidR="00DD1EFA">
          <w:rPr>
            <w:noProof/>
          </w:rPr>
          <w:t>74</w:t>
        </w:r>
      </w:fldSimple>
      <w:bookmarkEnd w:id="3985"/>
      <w:r w:rsidR="009A7875">
        <w:rPr>
          <w:rFonts w:cs="Calibri"/>
        </w:rPr>
        <w:t xml:space="preserve"> </w:t>
      </w:r>
      <w:r>
        <w:rPr>
          <w:rFonts w:cs="Calibri"/>
        </w:rPr>
        <w:t>Total Allied Health service usage in the CPMC trial by month</w:t>
      </w:r>
      <w:bookmarkEnd w:id="3986"/>
    </w:p>
    <w:p w14:paraId="517B1849" w14:textId="7278CA0B" w:rsidR="00D6241B" w:rsidRPr="00507CA0" w:rsidRDefault="00D6241B" w:rsidP="00507CA0">
      <w:r>
        <w:rPr>
          <w:noProof/>
        </w:rPr>
        <w:drawing>
          <wp:inline distT="0" distB="0" distL="0" distR="0" wp14:anchorId="277E1A4D" wp14:editId="5162315A">
            <wp:extent cx="5743575" cy="2905125"/>
            <wp:effectExtent l="0" t="0" r="9525" b="9525"/>
            <wp:docPr id="118" name="Chart 118" descr="Figure 74 presents the total Allied Health MBS service for Group A. The count number on the left hand side starts from 0 to 120. It was found that both Groups had similar usage and findings.&#10;&#10;The legend shows the total count in blue, the intervention count in orange and the TAU count in grey.">
              <a:extLst xmlns:a="http://schemas.openxmlformats.org/drawingml/2006/main">
                <a:ext uri="{FF2B5EF4-FFF2-40B4-BE49-F238E27FC236}">
                  <a16:creationId xmlns:a16="http://schemas.microsoft.com/office/drawing/2014/main" id="{02AC00C3-FEE9-44B0-9ECA-D72FDDD75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7A5F8EDE" w14:textId="1828AA8B" w:rsidR="00D6241B" w:rsidRDefault="00D6241B" w:rsidP="00507CA0">
      <w:pPr>
        <w:pStyle w:val="Caption"/>
        <w:keepNext w:val="0"/>
        <w:spacing w:after="240"/>
      </w:pPr>
      <w:bookmarkStart w:id="3987" w:name="_Ref54767419"/>
      <w:bookmarkStart w:id="3988" w:name="_Toc129948825"/>
      <w:r>
        <w:t xml:space="preserve">Figure </w:t>
      </w:r>
      <w:fldSimple w:instr=" SEQ Figure \* ARABIC ">
        <w:r w:rsidR="00DD1EFA">
          <w:rPr>
            <w:noProof/>
          </w:rPr>
          <w:t>75</w:t>
        </w:r>
      </w:fldSimple>
      <w:bookmarkEnd w:id="3987"/>
      <w:r w:rsidR="009A7875">
        <w:rPr>
          <w:rFonts w:cs="Calibri"/>
        </w:rPr>
        <w:t xml:space="preserve"> </w:t>
      </w:r>
      <w:r>
        <w:rPr>
          <w:rFonts w:cs="Calibri"/>
        </w:rPr>
        <w:t>Total Allied Health usage in Group A by month</w:t>
      </w:r>
      <w:bookmarkEnd w:id="3988"/>
    </w:p>
    <w:p w14:paraId="3EF8DF7F" w14:textId="648B019E" w:rsidR="00D6241B" w:rsidRPr="00B86591" w:rsidRDefault="00D6241B" w:rsidP="00B86591">
      <w:r>
        <w:rPr>
          <w:noProof/>
        </w:rPr>
        <w:drawing>
          <wp:inline distT="0" distB="0" distL="0" distR="0" wp14:anchorId="2BC3CF85" wp14:editId="0846EA93">
            <wp:extent cx="5743575" cy="2790825"/>
            <wp:effectExtent l="0" t="0" r="9525" b="9525"/>
            <wp:docPr id="119" name="Chart 119" descr="Figure 75 presents the total Allied Health MBS usage for Group B by month. The count number on the left hand side starts from 0 to 90. It was found that both Groups had similar usage and findings.&#10;&#10;The legend shows the total count in blue, the intervention count in orange and the TAU count in grey.">
              <a:extLst xmlns:a="http://schemas.openxmlformats.org/drawingml/2006/main">
                <a:ext uri="{FF2B5EF4-FFF2-40B4-BE49-F238E27FC236}">
                  <a16:creationId xmlns:a16="http://schemas.microsoft.com/office/drawing/2014/main" id="{9A712C46-180F-4A54-9099-71D93D6C6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FC41655" w14:textId="196ADBC3" w:rsidR="00D6241B" w:rsidRDefault="00D6241B" w:rsidP="00D6241B">
      <w:pPr>
        <w:pStyle w:val="Caption"/>
        <w:spacing w:after="240"/>
      </w:pPr>
      <w:bookmarkStart w:id="3989" w:name="_Ref54767431"/>
      <w:bookmarkStart w:id="3990" w:name="_Toc129948826"/>
      <w:r>
        <w:t xml:space="preserve">Figure </w:t>
      </w:r>
      <w:fldSimple w:instr=" SEQ Figure \* ARABIC ">
        <w:r w:rsidR="00DD1EFA">
          <w:rPr>
            <w:noProof/>
          </w:rPr>
          <w:t>76</w:t>
        </w:r>
      </w:fldSimple>
      <w:bookmarkEnd w:id="3989"/>
      <w:r w:rsidR="009A7875">
        <w:rPr>
          <w:rFonts w:cs="Calibri"/>
        </w:rPr>
        <w:t xml:space="preserve"> </w:t>
      </w:r>
      <w:r>
        <w:rPr>
          <w:rFonts w:cs="Calibri"/>
        </w:rPr>
        <w:t>Total Allied Health usage in Group B by month</w:t>
      </w:r>
      <w:bookmarkEnd w:id="3990"/>
    </w:p>
    <w:bookmarkEnd w:id="3980"/>
    <w:p w14:paraId="0ED68D7A" w14:textId="47579E4C" w:rsidR="00486D47" w:rsidRDefault="00486D47" w:rsidP="00486D47">
      <w:r>
        <w:fldChar w:fldCharType="begin"/>
      </w:r>
      <w:r>
        <w:instrText xml:space="preserve"> REF _Ref54963065 \h </w:instrText>
      </w:r>
      <w:r>
        <w:fldChar w:fldCharType="separate"/>
      </w:r>
      <w:r w:rsidR="00DD1EFA">
        <w:t xml:space="preserve">Table </w:t>
      </w:r>
      <w:r w:rsidR="00DD1EFA">
        <w:rPr>
          <w:noProof/>
        </w:rPr>
        <w:t>155</w:t>
      </w:r>
      <w:r>
        <w:fldChar w:fldCharType="end"/>
      </w:r>
      <w:r>
        <w:t xml:space="preserve"> and </w:t>
      </w:r>
      <w:r>
        <w:fldChar w:fldCharType="begin"/>
      </w:r>
      <w:r>
        <w:instrText xml:space="preserve"> REF _Ref54963066 \h </w:instrText>
      </w:r>
      <w:r>
        <w:fldChar w:fldCharType="separate"/>
      </w:r>
      <w:r w:rsidR="00DD1EFA">
        <w:t xml:space="preserve">Table </w:t>
      </w:r>
      <w:r w:rsidR="00DD1EFA">
        <w:rPr>
          <w:noProof/>
        </w:rPr>
        <w:t>156</w:t>
      </w:r>
      <w:r>
        <w:fldChar w:fldCharType="end"/>
      </w:r>
      <w:r>
        <w:t xml:space="preserve"> presents total MBS service claims (listed in </w:t>
      </w:r>
      <w:fldSimple w:instr=" REF _Ref49859769  \* MERGEFORMAT ">
        <w:r w:rsidR="00DD1EFA" w:rsidRPr="00DD1EFA">
          <w:t>Table 154</w:t>
        </w:r>
      </w:fldSimple>
      <w:r>
        <w:t>) three months prior and post intervention initiation for Groups A and B, respectively. During the trial period, Group A average MBS service usage increased (10.2%, not-significant) while Group B MBS service usage decreased (21.6%, not significant). Of note, for the six months analysis used in the model, both Groups experienced a decrease in average scripts per patient (</w:t>
      </w:r>
      <w:fldSimple w:instr=" REF _Ref49859769  \* MERGEFORMAT ">
        <w:r w:rsidR="00DD1EFA" w:rsidRPr="00DD1EFA">
          <w:t>Table 154</w:t>
        </w:r>
      </w:fldSimple>
      <w:r>
        <w:t>).</w:t>
      </w:r>
    </w:p>
    <w:p w14:paraId="0DA9EEF4" w14:textId="57FB3BFC" w:rsidR="00D6241B" w:rsidRDefault="00D6241B" w:rsidP="00D6241B">
      <w:pPr>
        <w:pStyle w:val="Caption"/>
      </w:pPr>
      <w:bookmarkStart w:id="3991" w:name="_Ref54963065"/>
      <w:bookmarkStart w:id="3992" w:name="_Toc129948981"/>
      <w:r>
        <w:t xml:space="preserve">Table </w:t>
      </w:r>
      <w:fldSimple w:instr=" SEQ Table \* ARABIC ">
        <w:r w:rsidR="00DD1EFA">
          <w:rPr>
            <w:noProof/>
          </w:rPr>
          <w:t>155</w:t>
        </w:r>
      </w:fldSimple>
      <w:bookmarkEnd w:id="3991"/>
      <w:r w:rsidR="00507CA0">
        <w:rPr>
          <w:rFonts w:cs="Calibri"/>
          <w:szCs w:val="20"/>
        </w:rPr>
        <w:t xml:space="preserve"> </w:t>
      </w:r>
      <w:r>
        <w:rPr>
          <w:rFonts w:cs="Calibri"/>
          <w:szCs w:val="20"/>
        </w:rPr>
        <w:t>MBS utilisation in Group A</w:t>
      </w:r>
      <w:bookmarkEnd w:id="3992"/>
    </w:p>
    <w:tbl>
      <w:tblPr>
        <w:tblStyle w:val="TableGrid2"/>
        <w:tblW w:w="9016" w:type="dxa"/>
        <w:tblLook w:val="04A0" w:firstRow="1" w:lastRow="0" w:firstColumn="1" w:lastColumn="0" w:noHBand="0" w:noVBand="1"/>
      </w:tblPr>
      <w:tblGrid>
        <w:gridCol w:w="4989"/>
        <w:gridCol w:w="941"/>
        <w:gridCol w:w="941"/>
        <w:gridCol w:w="1078"/>
        <w:gridCol w:w="1099"/>
      </w:tblGrid>
      <w:tr w:rsidR="00D6241B" w:rsidRPr="00507CA0" w14:paraId="0C913C4F" w14:textId="77777777" w:rsidTr="00507CA0">
        <w:trPr>
          <w:cnfStyle w:val="100000000000" w:firstRow="1" w:lastRow="0" w:firstColumn="0" w:lastColumn="0" w:oddVBand="0" w:evenVBand="0" w:oddHBand="0" w:evenHBand="0" w:firstRowFirstColumn="0" w:firstRowLastColumn="0" w:lastRowFirstColumn="0" w:lastRowLastColumn="0"/>
          <w:trHeight w:val="300"/>
          <w:tblHeader/>
        </w:trPr>
        <w:tc>
          <w:tcPr>
            <w:tcW w:w="4989" w:type="dxa"/>
            <w:noWrap/>
            <w:hideMark/>
          </w:tcPr>
          <w:p w14:paraId="4B40B818" w14:textId="77777777" w:rsidR="00D6241B" w:rsidRPr="00507CA0" w:rsidRDefault="00D6241B" w:rsidP="00507CA0">
            <w:r w:rsidRPr="00507CA0">
              <w:t>Baseline (n=439)</w:t>
            </w:r>
          </w:p>
        </w:tc>
        <w:tc>
          <w:tcPr>
            <w:tcW w:w="925" w:type="dxa"/>
            <w:noWrap/>
            <w:hideMark/>
          </w:tcPr>
          <w:p w14:paraId="0CE34611" w14:textId="77777777" w:rsidR="00D6241B" w:rsidRPr="00507CA0" w:rsidRDefault="00D6241B" w:rsidP="00507CA0">
            <w:r w:rsidRPr="00507CA0">
              <w:t>Mean</w:t>
            </w:r>
          </w:p>
        </w:tc>
        <w:tc>
          <w:tcPr>
            <w:tcW w:w="925" w:type="dxa"/>
            <w:noWrap/>
            <w:hideMark/>
          </w:tcPr>
          <w:p w14:paraId="0603A962" w14:textId="77777777" w:rsidR="00D6241B" w:rsidRPr="00507CA0" w:rsidRDefault="00D6241B" w:rsidP="00507CA0">
            <w:r w:rsidRPr="00507CA0">
              <w:t>SD</w:t>
            </w:r>
          </w:p>
        </w:tc>
        <w:tc>
          <w:tcPr>
            <w:tcW w:w="1078" w:type="dxa"/>
            <w:noWrap/>
            <w:hideMark/>
          </w:tcPr>
          <w:p w14:paraId="5585D8B6" w14:textId="77777777" w:rsidR="00D6241B" w:rsidRPr="00507CA0" w:rsidRDefault="00D6241B" w:rsidP="00507CA0">
            <w:r w:rsidRPr="00507CA0">
              <w:t>95%CI Low</w:t>
            </w:r>
          </w:p>
        </w:tc>
        <w:tc>
          <w:tcPr>
            <w:tcW w:w="1099" w:type="dxa"/>
            <w:noWrap/>
            <w:hideMark/>
          </w:tcPr>
          <w:p w14:paraId="0AD79C3B" w14:textId="77777777" w:rsidR="00D6241B" w:rsidRPr="00507CA0" w:rsidRDefault="00D6241B" w:rsidP="00507CA0">
            <w:r w:rsidRPr="00507CA0">
              <w:t>95%CI High</w:t>
            </w:r>
          </w:p>
        </w:tc>
      </w:tr>
      <w:tr w:rsidR="00D6241B" w:rsidRPr="00507CA0" w14:paraId="3381C01F" w14:textId="77777777" w:rsidTr="00507CA0">
        <w:trPr>
          <w:trHeight w:val="300"/>
        </w:trPr>
        <w:tc>
          <w:tcPr>
            <w:tcW w:w="4989" w:type="dxa"/>
            <w:noWrap/>
            <w:hideMark/>
          </w:tcPr>
          <w:p w14:paraId="3AC35101" w14:textId="77777777" w:rsidR="00D6241B" w:rsidRPr="00507CA0" w:rsidRDefault="00D6241B" w:rsidP="00507CA0">
            <w:r w:rsidRPr="00507CA0">
              <w:t>Total trial participant benefits paid 3 months prior to intervention</w:t>
            </w:r>
          </w:p>
        </w:tc>
        <w:tc>
          <w:tcPr>
            <w:tcW w:w="925" w:type="dxa"/>
            <w:noWrap/>
            <w:hideMark/>
          </w:tcPr>
          <w:p w14:paraId="720776F1" w14:textId="77777777" w:rsidR="00D6241B" w:rsidRPr="00507CA0" w:rsidRDefault="00D6241B" w:rsidP="00507CA0">
            <w:r w:rsidRPr="00507CA0">
              <w:t>$304.24</w:t>
            </w:r>
          </w:p>
        </w:tc>
        <w:tc>
          <w:tcPr>
            <w:tcW w:w="925" w:type="dxa"/>
            <w:noWrap/>
            <w:hideMark/>
          </w:tcPr>
          <w:p w14:paraId="236AE4C1" w14:textId="77777777" w:rsidR="00D6241B" w:rsidRPr="00507CA0" w:rsidRDefault="00D6241B" w:rsidP="00507CA0">
            <w:r w:rsidRPr="00507CA0">
              <w:t>$264.77</w:t>
            </w:r>
          </w:p>
        </w:tc>
        <w:tc>
          <w:tcPr>
            <w:tcW w:w="1078" w:type="dxa"/>
            <w:noWrap/>
            <w:hideMark/>
          </w:tcPr>
          <w:p w14:paraId="56D6747D" w14:textId="77777777" w:rsidR="00D6241B" w:rsidRPr="00507CA0" w:rsidRDefault="00D6241B" w:rsidP="00507CA0">
            <w:r w:rsidRPr="00507CA0">
              <w:t>$279.47</w:t>
            </w:r>
          </w:p>
        </w:tc>
        <w:tc>
          <w:tcPr>
            <w:tcW w:w="1099" w:type="dxa"/>
            <w:noWrap/>
            <w:hideMark/>
          </w:tcPr>
          <w:p w14:paraId="7C3FB7F9" w14:textId="77777777" w:rsidR="00D6241B" w:rsidRPr="00507CA0" w:rsidRDefault="00D6241B" w:rsidP="00507CA0">
            <w:r w:rsidRPr="00507CA0">
              <w:t>$329.00</w:t>
            </w:r>
          </w:p>
        </w:tc>
      </w:tr>
      <w:tr w:rsidR="00D6241B" w:rsidRPr="00507CA0" w14:paraId="61B6A69C" w14:textId="77777777" w:rsidTr="00507CA0">
        <w:trPr>
          <w:trHeight w:val="300"/>
        </w:trPr>
        <w:tc>
          <w:tcPr>
            <w:tcW w:w="4989" w:type="dxa"/>
            <w:noWrap/>
            <w:hideMark/>
          </w:tcPr>
          <w:p w14:paraId="13B4380F" w14:textId="77777777" w:rsidR="00D6241B" w:rsidRPr="00507CA0" w:rsidRDefault="00D6241B" w:rsidP="00507CA0">
            <w:r w:rsidRPr="00507CA0">
              <w:t>Total out of pocket expenditure paid 3 months prior to intervention</w:t>
            </w:r>
          </w:p>
        </w:tc>
        <w:tc>
          <w:tcPr>
            <w:tcW w:w="925" w:type="dxa"/>
            <w:noWrap/>
            <w:hideMark/>
          </w:tcPr>
          <w:p w14:paraId="03D76647" w14:textId="77777777" w:rsidR="00D6241B" w:rsidRPr="00507CA0" w:rsidRDefault="00D6241B" w:rsidP="00507CA0">
            <w:r w:rsidRPr="00507CA0">
              <w:t>$114.47</w:t>
            </w:r>
          </w:p>
        </w:tc>
        <w:tc>
          <w:tcPr>
            <w:tcW w:w="925" w:type="dxa"/>
            <w:noWrap/>
            <w:hideMark/>
          </w:tcPr>
          <w:p w14:paraId="797B6890" w14:textId="77777777" w:rsidR="00D6241B" w:rsidRPr="00507CA0" w:rsidRDefault="00D6241B" w:rsidP="00507CA0">
            <w:r w:rsidRPr="00507CA0">
              <w:t>$139.19</w:t>
            </w:r>
          </w:p>
        </w:tc>
        <w:tc>
          <w:tcPr>
            <w:tcW w:w="1078" w:type="dxa"/>
            <w:noWrap/>
            <w:hideMark/>
          </w:tcPr>
          <w:p w14:paraId="0E67540D" w14:textId="77777777" w:rsidR="00D6241B" w:rsidRPr="00507CA0" w:rsidRDefault="00D6241B" w:rsidP="00507CA0">
            <w:r w:rsidRPr="00507CA0">
              <w:t>$91.24</w:t>
            </w:r>
          </w:p>
        </w:tc>
        <w:tc>
          <w:tcPr>
            <w:tcW w:w="1099" w:type="dxa"/>
            <w:noWrap/>
            <w:hideMark/>
          </w:tcPr>
          <w:p w14:paraId="2D103464" w14:textId="77777777" w:rsidR="00D6241B" w:rsidRPr="00507CA0" w:rsidRDefault="00D6241B" w:rsidP="00507CA0">
            <w:r w:rsidRPr="00507CA0">
              <w:t>$137.69</w:t>
            </w:r>
          </w:p>
        </w:tc>
      </w:tr>
      <w:tr w:rsidR="00D6241B" w:rsidRPr="00507CA0" w14:paraId="2E1D3E22" w14:textId="77777777" w:rsidTr="00507CA0">
        <w:trPr>
          <w:trHeight w:val="300"/>
        </w:trPr>
        <w:tc>
          <w:tcPr>
            <w:tcW w:w="4989" w:type="dxa"/>
            <w:noWrap/>
            <w:hideMark/>
          </w:tcPr>
          <w:p w14:paraId="3722970C" w14:textId="77777777" w:rsidR="00D6241B" w:rsidRPr="00507CA0" w:rsidRDefault="00D6241B" w:rsidP="00507CA0">
            <w:r w:rsidRPr="00507CA0">
              <w:t>Total services utilised per trial participant 3 months prior to intervention</w:t>
            </w:r>
          </w:p>
        </w:tc>
        <w:tc>
          <w:tcPr>
            <w:tcW w:w="925" w:type="dxa"/>
            <w:noWrap/>
            <w:hideMark/>
          </w:tcPr>
          <w:p w14:paraId="4509822C" w14:textId="77777777" w:rsidR="00D6241B" w:rsidRPr="00507CA0" w:rsidRDefault="00D6241B" w:rsidP="00507CA0">
            <w:r w:rsidRPr="00507CA0">
              <w:t>5.38</w:t>
            </w:r>
          </w:p>
        </w:tc>
        <w:tc>
          <w:tcPr>
            <w:tcW w:w="925" w:type="dxa"/>
            <w:noWrap/>
            <w:hideMark/>
          </w:tcPr>
          <w:p w14:paraId="18D3B185" w14:textId="77777777" w:rsidR="00D6241B" w:rsidRPr="00507CA0" w:rsidRDefault="00D6241B" w:rsidP="00507CA0">
            <w:r w:rsidRPr="00507CA0">
              <w:t>4.16</w:t>
            </w:r>
          </w:p>
        </w:tc>
        <w:tc>
          <w:tcPr>
            <w:tcW w:w="1078" w:type="dxa"/>
            <w:noWrap/>
            <w:hideMark/>
          </w:tcPr>
          <w:p w14:paraId="0C4E0580" w14:textId="77777777" w:rsidR="00D6241B" w:rsidRPr="00507CA0" w:rsidRDefault="00D6241B" w:rsidP="00507CA0">
            <w:r w:rsidRPr="00507CA0">
              <w:t>4.99</w:t>
            </w:r>
          </w:p>
        </w:tc>
        <w:tc>
          <w:tcPr>
            <w:tcW w:w="1099" w:type="dxa"/>
            <w:noWrap/>
            <w:hideMark/>
          </w:tcPr>
          <w:p w14:paraId="2835AC3C" w14:textId="77777777" w:rsidR="00D6241B" w:rsidRPr="00507CA0" w:rsidRDefault="00D6241B" w:rsidP="00507CA0">
            <w:r w:rsidRPr="00507CA0">
              <w:t>5.77</w:t>
            </w:r>
          </w:p>
        </w:tc>
      </w:tr>
      <w:tr w:rsidR="00D6241B" w:rsidRPr="00507CA0" w14:paraId="2646D83C" w14:textId="77777777" w:rsidTr="00507CA0">
        <w:trPr>
          <w:trHeight w:val="300"/>
        </w:trPr>
        <w:tc>
          <w:tcPr>
            <w:tcW w:w="9016" w:type="dxa"/>
            <w:gridSpan w:val="5"/>
            <w:shd w:val="clear" w:color="auto" w:fill="D0CECE" w:themeFill="background2" w:themeFillShade="E6"/>
            <w:noWrap/>
            <w:hideMark/>
          </w:tcPr>
          <w:p w14:paraId="32E56B01" w14:textId="77777777" w:rsidR="00D6241B" w:rsidRPr="00507CA0" w:rsidRDefault="00D6241B" w:rsidP="00507CA0">
            <w:pPr>
              <w:pStyle w:val="TableHeading"/>
            </w:pPr>
            <w:r w:rsidRPr="00507CA0">
              <w:t>Follow up (n=183)</w:t>
            </w:r>
          </w:p>
        </w:tc>
      </w:tr>
      <w:tr w:rsidR="00D6241B" w:rsidRPr="00507CA0" w14:paraId="2D9345F6" w14:textId="77777777" w:rsidTr="00507CA0">
        <w:trPr>
          <w:trHeight w:val="300"/>
        </w:trPr>
        <w:tc>
          <w:tcPr>
            <w:tcW w:w="4989" w:type="dxa"/>
            <w:noWrap/>
            <w:hideMark/>
          </w:tcPr>
          <w:p w14:paraId="06E24B98" w14:textId="77777777" w:rsidR="00D6241B" w:rsidRPr="00507CA0" w:rsidRDefault="00D6241B" w:rsidP="00507CA0">
            <w:r w:rsidRPr="00507CA0">
              <w:t>Total trial participant benefits paid 3 months post trial initiation</w:t>
            </w:r>
          </w:p>
        </w:tc>
        <w:tc>
          <w:tcPr>
            <w:tcW w:w="925" w:type="dxa"/>
            <w:noWrap/>
            <w:hideMark/>
          </w:tcPr>
          <w:p w14:paraId="327AB8DF" w14:textId="77777777" w:rsidR="00D6241B" w:rsidRPr="00507CA0" w:rsidRDefault="00D6241B" w:rsidP="00507CA0">
            <w:r w:rsidRPr="00507CA0">
              <w:t>$334.30</w:t>
            </w:r>
          </w:p>
        </w:tc>
        <w:tc>
          <w:tcPr>
            <w:tcW w:w="925" w:type="dxa"/>
            <w:noWrap/>
            <w:hideMark/>
          </w:tcPr>
          <w:p w14:paraId="291314C3" w14:textId="77777777" w:rsidR="00D6241B" w:rsidRPr="00507CA0" w:rsidRDefault="00D6241B" w:rsidP="00507CA0">
            <w:r w:rsidRPr="00507CA0">
              <w:t>$287.63</w:t>
            </w:r>
          </w:p>
        </w:tc>
        <w:tc>
          <w:tcPr>
            <w:tcW w:w="1078" w:type="dxa"/>
            <w:noWrap/>
            <w:hideMark/>
          </w:tcPr>
          <w:p w14:paraId="5C1036D5" w14:textId="77777777" w:rsidR="00D6241B" w:rsidRPr="00507CA0" w:rsidRDefault="00D6241B" w:rsidP="00507CA0">
            <w:r w:rsidRPr="00507CA0">
              <w:t>$292.62</w:t>
            </w:r>
          </w:p>
        </w:tc>
        <w:tc>
          <w:tcPr>
            <w:tcW w:w="1099" w:type="dxa"/>
            <w:noWrap/>
            <w:hideMark/>
          </w:tcPr>
          <w:p w14:paraId="751479D8" w14:textId="77777777" w:rsidR="00D6241B" w:rsidRPr="00507CA0" w:rsidRDefault="00D6241B" w:rsidP="00507CA0">
            <w:r w:rsidRPr="00507CA0">
              <w:t>$375.97</w:t>
            </w:r>
          </w:p>
        </w:tc>
      </w:tr>
      <w:tr w:rsidR="00D6241B" w:rsidRPr="00507CA0" w14:paraId="5FB897C6" w14:textId="77777777" w:rsidTr="00507CA0">
        <w:trPr>
          <w:trHeight w:val="300"/>
        </w:trPr>
        <w:tc>
          <w:tcPr>
            <w:tcW w:w="4989" w:type="dxa"/>
            <w:noWrap/>
            <w:hideMark/>
          </w:tcPr>
          <w:p w14:paraId="05EFB6D4" w14:textId="77777777" w:rsidR="00D6241B" w:rsidRPr="00507CA0" w:rsidRDefault="00D6241B" w:rsidP="00507CA0">
            <w:r w:rsidRPr="00507CA0">
              <w:t>Total out of pocket expenditure paid 3 months post trial initiation</w:t>
            </w:r>
          </w:p>
        </w:tc>
        <w:tc>
          <w:tcPr>
            <w:tcW w:w="925" w:type="dxa"/>
            <w:noWrap/>
            <w:hideMark/>
          </w:tcPr>
          <w:p w14:paraId="584588EE" w14:textId="77777777" w:rsidR="00D6241B" w:rsidRPr="00507CA0" w:rsidRDefault="00D6241B" w:rsidP="00507CA0">
            <w:r w:rsidRPr="00507CA0">
              <w:t>$145.07</w:t>
            </w:r>
          </w:p>
        </w:tc>
        <w:tc>
          <w:tcPr>
            <w:tcW w:w="925" w:type="dxa"/>
            <w:noWrap/>
            <w:hideMark/>
          </w:tcPr>
          <w:p w14:paraId="7EA2E8DA" w14:textId="77777777" w:rsidR="00D6241B" w:rsidRPr="00507CA0" w:rsidRDefault="00D6241B" w:rsidP="00507CA0">
            <w:r w:rsidRPr="00507CA0">
              <w:t>$183.64</w:t>
            </w:r>
          </w:p>
        </w:tc>
        <w:tc>
          <w:tcPr>
            <w:tcW w:w="1078" w:type="dxa"/>
            <w:noWrap/>
            <w:hideMark/>
          </w:tcPr>
          <w:p w14:paraId="4ACBDD98" w14:textId="77777777" w:rsidR="00D6241B" w:rsidRPr="00507CA0" w:rsidRDefault="00D6241B" w:rsidP="00507CA0">
            <w:r w:rsidRPr="00507CA0">
              <w:t>$98.99</w:t>
            </w:r>
          </w:p>
        </w:tc>
        <w:tc>
          <w:tcPr>
            <w:tcW w:w="1099" w:type="dxa"/>
            <w:noWrap/>
            <w:hideMark/>
          </w:tcPr>
          <w:p w14:paraId="0A00E75D" w14:textId="77777777" w:rsidR="00D6241B" w:rsidRPr="00507CA0" w:rsidRDefault="00D6241B" w:rsidP="00507CA0">
            <w:r w:rsidRPr="00507CA0">
              <w:t>$191.16</w:t>
            </w:r>
          </w:p>
        </w:tc>
      </w:tr>
      <w:tr w:rsidR="00D6241B" w:rsidRPr="00507CA0" w14:paraId="548F7026" w14:textId="77777777" w:rsidTr="00507CA0">
        <w:trPr>
          <w:trHeight w:val="300"/>
        </w:trPr>
        <w:tc>
          <w:tcPr>
            <w:tcW w:w="4989" w:type="dxa"/>
            <w:noWrap/>
            <w:hideMark/>
          </w:tcPr>
          <w:p w14:paraId="47A38196" w14:textId="77777777" w:rsidR="00D6241B" w:rsidRPr="00507CA0" w:rsidRDefault="00D6241B" w:rsidP="00507CA0">
            <w:r w:rsidRPr="00507CA0">
              <w:t>Total services utilised per trial participant 3 months post trial initiation</w:t>
            </w:r>
          </w:p>
        </w:tc>
        <w:tc>
          <w:tcPr>
            <w:tcW w:w="925" w:type="dxa"/>
            <w:noWrap/>
            <w:hideMark/>
          </w:tcPr>
          <w:p w14:paraId="66AF3E97" w14:textId="77777777" w:rsidR="00D6241B" w:rsidRPr="00507CA0" w:rsidRDefault="00D6241B" w:rsidP="00507CA0">
            <w:r w:rsidRPr="00507CA0">
              <w:t>5.93</w:t>
            </w:r>
          </w:p>
        </w:tc>
        <w:tc>
          <w:tcPr>
            <w:tcW w:w="925" w:type="dxa"/>
            <w:noWrap/>
            <w:hideMark/>
          </w:tcPr>
          <w:p w14:paraId="6C0124A8" w14:textId="77777777" w:rsidR="00D6241B" w:rsidRPr="00507CA0" w:rsidRDefault="00D6241B" w:rsidP="00507CA0">
            <w:r w:rsidRPr="00507CA0">
              <w:t>4.85</w:t>
            </w:r>
          </w:p>
        </w:tc>
        <w:tc>
          <w:tcPr>
            <w:tcW w:w="1078" w:type="dxa"/>
            <w:noWrap/>
            <w:hideMark/>
          </w:tcPr>
          <w:p w14:paraId="02E84043" w14:textId="77777777" w:rsidR="00D6241B" w:rsidRPr="00507CA0" w:rsidRDefault="00D6241B" w:rsidP="00507CA0">
            <w:r w:rsidRPr="00507CA0">
              <w:t>5.22</w:t>
            </w:r>
          </w:p>
        </w:tc>
        <w:tc>
          <w:tcPr>
            <w:tcW w:w="1099" w:type="dxa"/>
            <w:noWrap/>
            <w:hideMark/>
          </w:tcPr>
          <w:p w14:paraId="22F60E4D" w14:textId="77777777" w:rsidR="00D6241B" w:rsidRPr="00507CA0" w:rsidRDefault="00D6241B" w:rsidP="00507CA0">
            <w:r w:rsidRPr="00507CA0">
              <w:t>6.63</w:t>
            </w:r>
          </w:p>
        </w:tc>
      </w:tr>
    </w:tbl>
    <w:p w14:paraId="1DCE39EC" w14:textId="77777777" w:rsidR="00D6241B" w:rsidRPr="00507CA0" w:rsidRDefault="00D6241B" w:rsidP="00507CA0">
      <w:pPr>
        <w:pStyle w:val="Footnote"/>
      </w:pPr>
      <w:r w:rsidRPr="00507CA0">
        <w:t>Source: CPMC trial data</w:t>
      </w:r>
    </w:p>
    <w:p w14:paraId="6BE32E4E" w14:textId="77777777" w:rsidR="00AA2B7D" w:rsidRPr="00507CA0" w:rsidRDefault="00D6241B" w:rsidP="00507CA0">
      <w:pPr>
        <w:pStyle w:val="Footnote"/>
      </w:pPr>
      <w:r w:rsidRPr="00507CA0">
        <w:t>Abbreviations: CI, confidence interval; SD, standard deviation</w:t>
      </w:r>
    </w:p>
    <w:p w14:paraId="22F11929" w14:textId="535E6396" w:rsidR="00D6241B" w:rsidRDefault="00D6241B" w:rsidP="00D6241B">
      <w:pPr>
        <w:pStyle w:val="Caption"/>
        <w:spacing w:before="240"/>
      </w:pPr>
      <w:bookmarkStart w:id="3993" w:name="_Ref54963066"/>
      <w:bookmarkStart w:id="3994" w:name="_Toc129948982"/>
      <w:r>
        <w:t xml:space="preserve">Table </w:t>
      </w:r>
      <w:fldSimple w:instr=" SEQ Table \* ARABIC ">
        <w:r w:rsidR="00DD1EFA">
          <w:rPr>
            <w:noProof/>
          </w:rPr>
          <w:t>156</w:t>
        </w:r>
      </w:fldSimple>
      <w:bookmarkEnd w:id="3993"/>
      <w:r w:rsidR="00507CA0">
        <w:rPr>
          <w:rFonts w:cs="Calibri"/>
          <w:szCs w:val="20"/>
        </w:rPr>
        <w:t xml:space="preserve"> </w:t>
      </w:r>
      <w:r>
        <w:rPr>
          <w:rFonts w:cs="Calibri"/>
          <w:szCs w:val="20"/>
        </w:rPr>
        <w:t>MBS utilisation in Group B</w:t>
      </w:r>
      <w:bookmarkEnd w:id="3994"/>
    </w:p>
    <w:tbl>
      <w:tblPr>
        <w:tblStyle w:val="TableGrid2"/>
        <w:tblW w:w="9016" w:type="dxa"/>
        <w:tblLook w:val="04A0" w:firstRow="1" w:lastRow="0" w:firstColumn="1" w:lastColumn="0" w:noHBand="0" w:noVBand="1"/>
      </w:tblPr>
      <w:tblGrid>
        <w:gridCol w:w="4994"/>
        <w:gridCol w:w="941"/>
        <w:gridCol w:w="941"/>
        <w:gridCol w:w="1066"/>
        <w:gridCol w:w="1102"/>
      </w:tblGrid>
      <w:tr w:rsidR="00D6241B" w:rsidRPr="00507CA0" w14:paraId="7F530D4E" w14:textId="77777777" w:rsidTr="00507CA0">
        <w:trPr>
          <w:cnfStyle w:val="100000000000" w:firstRow="1" w:lastRow="0" w:firstColumn="0" w:lastColumn="0" w:oddVBand="0" w:evenVBand="0" w:oddHBand="0" w:evenHBand="0" w:firstRowFirstColumn="0" w:firstRowLastColumn="0" w:lastRowFirstColumn="0" w:lastRowLastColumn="0"/>
          <w:trHeight w:val="300"/>
          <w:tblHeader/>
        </w:trPr>
        <w:tc>
          <w:tcPr>
            <w:tcW w:w="4994" w:type="dxa"/>
            <w:noWrap/>
            <w:hideMark/>
          </w:tcPr>
          <w:p w14:paraId="165F09EC" w14:textId="77777777" w:rsidR="00D6241B" w:rsidRPr="00507CA0" w:rsidRDefault="00D6241B" w:rsidP="00507CA0">
            <w:r w:rsidRPr="00507CA0">
              <w:t>Baseline (n=393)</w:t>
            </w:r>
          </w:p>
        </w:tc>
        <w:tc>
          <w:tcPr>
            <w:tcW w:w="927" w:type="dxa"/>
            <w:noWrap/>
            <w:hideMark/>
          </w:tcPr>
          <w:p w14:paraId="570C55E9" w14:textId="77777777" w:rsidR="00D6241B" w:rsidRPr="00507CA0" w:rsidRDefault="00D6241B" w:rsidP="00507CA0">
            <w:r w:rsidRPr="00507CA0">
              <w:t>Mean</w:t>
            </w:r>
          </w:p>
        </w:tc>
        <w:tc>
          <w:tcPr>
            <w:tcW w:w="927" w:type="dxa"/>
            <w:noWrap/>
            <w:hideMark/>
          </w:tcPr>
          <w:p w14:paraId="0F48A7CF" w14:textId="77777777" w:rsidR="00D6241B" w:rsidRPr="00507CA0" w:rsidRDefault="00D6241B" w:rsidP="00507CA0">
            <w:r w:rsidRPr="00507CA0">
              <w:t>SD</w:t>
            </w:r>
          </w:p>
        </w:tc>
        <w:tc>
          <w:tcPr>
            <w:tcW w:w="1066" w:type="dxa"/>
            <w:noWrap/>
            <w:hideMark/>
          </w:tcPr>
          <w:p w14:paraId="715A73B5" w14:textId="77777777" w:rsidR="00D6241B" w:rsidRPr="00507CA0" w:rsidRDefault="00D6241B" w:rsidP="00507CA0">
            <w:r w:rsidRPr="00507CA0">
              <w:t>95%CI Low</w:t>
            </w:r>
          </w:p>
        </w:tc>
        <w:tc>
          <w:tcPr>
            <w:tcW w:w="1102" w:type="dxa"/>
            <w:noWrap/>
            <w:hideMark/>
          </w:tcPr>
          <w:p w14:paraId="3615D9D8" w14:textId="77777777" w:rsidR="00D6241B" w:rsidRPr="00507CA0" w:rsidRDefault="00D6241B" w:rsidP="00507CA0">
            <w:r w:rsidRPr="00507CA0">
              <w:t>95%CI High</w:t>
            </w:r>
          </w:p>
        </w:tc>
      </w:tr>
      <w:tr w:rsidR="00D6241B" w:rsidRPr="00507CA0" w14:paraId="010C33B4" w14:textId="77777777" w:rsidTr="00507CA0">
        <w:trPr>
          <w:trHeight w:val="300"/>
        </w:trPr>
        <w:tc>
          <w:tcPr>
            <w:tcW w:w="4994" w:type="dxa"/>
            <w:noWrap/>
            <w:hideMark/>
          </w:tcPr>
          <w:p w14:paraId="3032615F" w14:textId="77777777" w:rsidR="00D6241B" w:rsidRPr="00507CA0" w:rsidRDefault="00D6241B" w:rsidP="00507CA0">
            <w:r w:rsidRPr="00507CA0">
              <w:t>Total trial participant benefits paid 3 months prior to intervention</w:t>
            </w:r>
          </w:p>
        </w:tc>
        <w:tc>
          <w:tcPr>
            <w:tcW w:w="927" w:type="dxa"/>
            <w:noWrap/>
            <w:hideMark/>
          </w:tcPr>
          <w:p w14:paraId="17CE530E" w14:textId="77777777" w:rsidR="00D6241B" w:rsidRPr="00507CA0" w:rsidRDefault="00D6241B" w:rsidP="00507CA0">
            <w:r w:rsidRPr="00507CA0">
              <w:t>$285.90</w:t>
            </w:r>
          </w:p>
        </w:tc>
        <w:tc>
          <w:tcPr>
            <w:tcW w:w="927" w:type="dxa"/>
            <w:noWrap/>
            <w:hideMark/>
          </w:tcPr>
          <w:p w14:paraId="6154F5E2" w14:textId="77777777" w:rsidR="00D6241B" w:rsidRPr="00507CA0" w:rsidRDefault="00D6241B" w:rsidP="00507CA0">
            <w:r w:rsidRPr="00507CA0">
              <w:t>$261.86</w:t>
            </w:r>
          </w:p>
        </w:tc>
        <w:tc>
          <w:tcPr>
            <w:tcW w:w="1066" w:type="dxa"/>
            <w:noWrap/>
            <w:hideMark/>
          </w:tcPr>
          <w:p w14:paraId="1369C8FA" w14:textId="77777777" w:rsidR="00D6241B" w:rsidRPr="00507CA0" w:rsidRDefault="00D6241B" w:rsidP="00507CA0">
            <w:r w:rsidRPr="00507CA0">
              <w:t>$260.02</w:t>
            </w:r>
          </w:p>
        </w:tc>
        <w:tc>
          <w:tcPr>
            <w:tcW w:w="1102" w:type="dxa"/>
            <w:noWrap/>
            <w:hideMark/>
          </w:tcPr>
          <w:p w14:paraId="5C4FEB8C" w14:textId="77777777" w:rsidR="00D6241B" w:rsidRPr="00507CA0" w:rsidRDefault="00D6241B" w:rsidP="00507CA0">
            <w:r w:rsidRPr="00507CA0">
              <w:t>$311.79</w:t>
            </w:r>
          </w:p>
        </w:tc>
      </w:tr>
      <w:tr w:rsidR="00D6241B" w:rsidRPr="00507CA0" w14:paraId="28A073D3" w14:textId="77777777" w:rsidTr="00507CA0">
        <w:trPr>
          <w:trHeight w:val="300"/>
        </w:trPr>
        <w:tc>
          <w:tcPr>
            <w:tcW w:w="4994" w:type="dxa"/>
            <w:noWrap/>
            <w:hideMark/>
          </w:tcPr>
          <w:p w14:paraId="4C282BB3" w14:textId="77777777" w:rsidR="00D6241B" w:rsidRPr="00507CA0" w:rsidRDefault="00D6241B" w:rsidP="00507CA0">
            <w:r w:rsidRPr="00507CA0">
              <w:t>Total out of pocket expenditure paid 3 months prior to intervention</w:t>
            </w:r>
          </w:p>
        </w:tc>
        <w:tc>
          <w:tcPr>
            <w:tcW w:w="927" w:type="dxa"/>
            <w:noWrap/>
            <w:hideMark/>
          </w:tcPr>
          <w:p w14:paraId="3C214B6B" w14:textId="77777777" w:rsidR="00D6241B" w:rsidRPr="00507CA0" w:rsidRDefault="00D6241B" w:rsidP="00507CA0">
            <w:r w:rsidRPr="00507CA0">
              <w:t>$85.04</w:t>
            </w:r>
          </w:p>
        </w:tc>
        <w:tc>
          <w:tcPr>
            <w:tcW w:w="927" w:type="dxa"/>
            <w:noWrap/>
            <w:hideMark/>
          </w:tcPr>
          <w:p w14:paraId="6457218F" w14:textId="77777777" w:rsidR="00D6241B" w:rsidRPr="00507CA0" w:rsidRDefault="00D6241B" w:rsidP="00507CA0">
            <w:r w:rsidRPr="00507CA0">
              <w:t>$79.13</w:t>
            </w:r>
          </w:p>
        </w:tc>
        <w:tc>
          <w:tcPr>
            <w:tcW w:w="1066" w:type="dxa"/>
            <w:noWrap/>
            <w:hideMark/>
          </w:tcPr>
          <w:p w14:paraId="7DAF550B" w14:textId="77777777" w:rsidR="00D6241B" w:rsidRPr="00507CA0" w:rsidRDefault="00D6241B" w:rsidP="00507CA0">
            <w:r w:rsidRPr="00507CA0">
              <w:t>$70.64</w:t>
            </w:r>
          </w:p>
        </w:tc>
        <w:tc>
          <w:tcPr>
            <w:tcW w:w="1102" w:type="dxa"/>
            <w:noWrap/>
            <w:hideMark/>
          </w:tcPr>
          <w:p w14:paraId="4A5E8EFE" w14:textId="77777777" w:rsidR="00D6241B" w:rsidRPr="00507CA0" w:rsidRDefault="00D6241B" w:rsidP="00507CA0">
            <w:r w:rsidRPr="00507CA0">
              <w:t>$99.44</w:t>
            </w:r>
          </w:p>
        </w:tc>
      </w:tr>
      <w:tr w:rsidR="00D6241B" w:rsidRPr="00507CA0" w14:paraId="5D5D01BF" w14:textId="77777777" w:rsidTr="00507CA0">
        <w:trPr>
          <w:trHeight w:val="300"/>
        </w:trPr>
        <w:tc>
          <w:tcPr>
            <w:tcW w:w="4994" w:type="dxa"/>
            <w:noWrap/>
            <w:hideMark/>
          </w:tcPr>
          <w:p w14:paraId="2E883F6B" w14:textId="77777777" w:rsidR="00D6241B" w:rsidRPr="00507CA0" w:rsidRDefault="00D6241B" w:rsidP="00507CA0">
            <w:r w:rsidRPr="00507CA0">
              <w:t>Total services utilised per trial participant 3 months prior to intervention</w:t>
            </w:r>
          </w:p>
        </w:tc>
        <w:tc>
          <w:tcPr>
            <w:tcW w:w="927" w:type="dxa"/>
            <w:noWrap/>
            <w:hideMark/>
          </w:tcPr>
          <w:p w14:paraId="3BF5B693" w14:textId="77777777" w:rsidR="00D6241B" w:rsidRPr="00507CA0" w:rsidRDefault="00D6241B" w:rsidP="00507CA0">
            <w:r w:rsidRPr="00507CA0">
              <w:t>5.33</w:t>
            </w:r>
          </w:p>
        </w:tc>
        <w:tc>
          <w:tcPr>
            <w:tcW w:w="927" w:type="dxa"/>
            <w:noWrap/>
            <w:hideMark/>
          </w:tcPr>
          <w:p w14:paraId="5C6A02E9" w14:textId="77777777" w:rsidR="00D6241B" w:rsidRPr="00507CA0" w:rsidRDefault="00D6241B" w:rsidP="00507CA0">
            <w:r w:rsidRPr="00507CA0">
              <w:t>4.64</w:t>
            </w:r>
          </w:p>
        </w:tc>
        <w:tc>
          <w:tcPr>
            <w:tcW w:w="1066" w:type="dxa"/>
            <w:noWrap/>
            <w:hideMark/>
          </w:tcPr>
          <w:p w14:paraId="69FE98DB" w14:textId="77777777" w:rsidR="00D6241B" w:rsidRPr="00507CA0" w:rsidRDefault="00D6241B" w:rsidP="00507CA0">
            <w:r w:rsidRPr="00507CA0">
              <w:t>4.87</w:t>
            </w:r>
          </w:p>
        </w:tc>
        <w:tc>
          <w:tcPr>
            <w:tcW w:w="1102" w:type="dxa"/>
            <w:noWrap/>
            <w:hideMark/>
          </w:tcPr>
          <w:p w14:paraId="673AFF32" w14:textId="77777777" w:rsidR="00D6241B" w:rsidRPr="00507CA0" w:rsidRDefault="00D6241B" w:rsidP="00507CA0">
            <w:r w:rsidRPr="00507CA0">
              <w:t>5.79</w:t>
            </w:r>
          </w:p>
        </w:tc>
      </w:tr>
      <w:tr w:rsidR="00D6241B" w:rsidRPr="00507CA0" w14:paraId="58A597D1" w14:textId="77777777" w:rsidTr="00507CA0">
        <w:trPr>
          <w:trHeight w:val="300"/>
        </w:trPr>
        <w:tc>
          <w:tcPr>
            <w:tcW w:w="9016" w:type="dxa"/>
            <w:gridSpan w:val="5"/>
            <w:shd w:val="clear" w:color="auto" w:fill="D0CECE" w:themeFill="background2" w:themeFillShade="E6"/>
            <w:noWrap/>
            <w:hideMark/>
          </w:tcPr>
          <w:p w14:paraId="5418DB65" w14:textId="77777777" w:rsidR="00D6241B" w:rsidRPr="00507CA0" w:rsidRDefault="00D6241B" w:rsidP="00507CA0">
            <w:pPr>
              <w:pStyle w:val="TableHeading"/>
            </w:pPr>
            <w:r w:rsidRPr="00507CA0">
              <w:t>Follow up (n=152)</w:t>
            </w:r>
          </w:p>
        </w:tc>
      </w:tr>
      <w:tr w:rsidR="00D6241B" w:rsidRPr="00507CA0" w14:paraId="0C4F41DC" w14:textId="77777777" w:rsidTr="00507CA0">
        <w:trPr>
          <w:trHeight w:val="300"/>
        </w:trPr>
        <w:tc>
          <w:tcPr>
            <w:tcW w:w="4994" w:type="dxa"/>
            <w:noWrap/>
            <w:hideMark/>
          </w:tcPr>
          <w:p w14:paraId="63BE1CDE" w14:textId="77777777" w:rsidR="00D6241B" w:rsidRPr="00507CA0" w:rsidRDefault="00D6241B" w:rsidP="00507CA0">
            <w:r w:rsidRPr="00507CA0">
              <w:t>Total trial participant benefits paid 3 months post trial initiation</w:t>
            </w:r>
          </w:p>
        </w:tc>
        <w:tc>
          <w:tcPr>
            <w:tcW w:w="927" w:type="dxa"/>
            <w:noWrap/>
            <w:hideMark/>
          </w:tcPr>
          <w:p w14:paraId="0F6658BA" w14:textId="77777777" w:rsidR="00D6241B" w:rsidRPr="00507CA0" w:rsidRDefault="00D6241B" w:rsidP="00507CA0">
            <w:r w:rsidRPr="00507CA0">
              <w:t>$222.18</w:t>
            </w:r>
          </w:p>
        </w:tc>
        <w:tc>
          <w:tcPr>
            <w:tcW w:w="927" w:type="dxa"/>
            <w:noWrap/>
            <w:hideMark/>
          </w:tcPr>
          <w:p w14:paraId="64669682" w14:textId="77777777" w:rsidR="00D6241B" w:rsidRPr="00507CA0" w:rsidRDefault="00D6241B" w:rsidP="00507CA0">
            <w:r w:rsidRPr="00507CA0">
              <w:t>$210.06</w:t>
            </w:r>
          </w:p>
        </w:tc>
        <w:tc>
          <w:tcPr>
            <w:tcW w:w="1066" w:type="dxa"/>
            <w:noWrap/>
            <w:hideMark/>
          </w:tcPr>
          <w:p w14:paraId="4EA8E93E" w14:textId="77777777" w:rsidR="00D6241B" w:rsidRPr="00507CA0" w:rsidRDefault="00D6241B" w:rsidP="00507CA0">
            <w:r w:rsidRPr="00507CA0">
              <w:t>$188.79</w:t>
            </w:r>
          </w:p>
        </w:tc>
        <w:tc>
          <w:tcPr>
            <w:tcW w:w="1102" w:type="dxa"/>
            <w:noWrap/>
            <w:hideMark/>
          </w:tcPr>
          <w:p w14:paraId="4108DE91" w14:textId="77777777" w:rsidR="00D6241B" w:rsidRPr="00507CA0" w:rsidRDefault="00D6241B" w:rsidP="00507CA0">
            <w:r w:rsidRPr="00507CA0">
              <w:t>$255.58</w:t>
            </w:r>
          </w:p>
        </w:tc>
      </w:tr>
      <w:tr w:rsidR="00D6241B" w:rsidRPr="00507CA0" w14:paraId="502D620E" w14:textId="77777777" w:rsidTr="00507CA0">
        <w:trPr>
          <w:trHeight w:val="300"/>
        </w:trPr>
        <w:tc>
          <w:tcPr>
            <w:tcW w:w="4994" w:type="dxa"/>
            <w:noWrap/>
            <w:hideMark/>
          </w:tcPr>
          <w:p w14:paraId="579E5EF3" w14:textId="77777777" w:rsidR="00D6241B" w:rsidRPr="00507CA0" w:rsidRDefault="00D6241B" w:rsidP="00507CA0">
            <w:r w:rsidRPr="00507CA0">
              <w:t>Total out of pocket expenditure paid 3 months post trial initiation</w:t>
            </w:r>
          </w:p>
        </w:tc>
        <w:tc>
          <w:tcPr>
            <w:tcW w:w="927" w:type="dxa"/>
            <w:noWrap/>
            <w:hideMark/>
          </w:tcPr>
          <w:p w14:paraId="71AD7BCC" w14:textId="77777777" w:rsidR="00D6241B" w:rsidRPr="00507CA0" w:rsidRDefault="00D6241B" w:rsidP="00507CA0">
            <w:r w:rsidRPr="00507CA0">
              <w:t>$88.30</w:t>
            </w:r>
          </w:p>
        </w:tc>
        <w:tc>
          <w:tcPr>
            <w:tcW w:w="927" w:type="dxa"/>
            <w:noWrap/>
            <w:hideMark/>
          </w:tcPr>
          <w:p w14:paraId="2773340D" w14:textId="77777777" w:rsidR="00D6241B" w:rsidRPr="00507CA0" w:rsidRDefault="00D6241B" w:rsidP="00507CA0">
            <w:r w:rsidRPr="00507CA0">
              <w:t>$75.34</w:t>
            </w:r>
          </w:p>
        </w:tc>
        <w:tc>
          <w:tcPr>
            <w:tcW w:w="1066" w:type="dxa"/>
            <w:noWrap/>
            <w:hideMark/>
          </w:tcPr>
          <w:p w14:paraId="09A0A2C7" w14:textId="77777777" w:rsidR="00D6241B" w:rsidRPr="00507CA0" w:rsidRDefault="00D6241B" w:rsidP="00507CA0">
            <w:r w:rsidRPr="00507CA0">
              <w:t>$68.39</w:t>
            </w:r>
          </w:p>
        </w:tc>
        <w:tc>
          <w:tcPr>
            <w:tcW w:w="1102" w:type="dxa"/>
            <w:noWrap/>
            <w:hideMark/>
          </w:tcPr>
          <w:p w14:paraId="72916DC7" w14:textId="77777777" w:rsidR="00D6241B" w:rsidRPr="00507CA0" w:rsidRDefault="00D6241B" w:rsidP="00507CA0">
            <w:r w:rsidRPr="00507CA0">
              <w:t>$108.21</w:t>
            </w:r>
          </w:p>
        </w:tc>
      </w:tr>
      <w:tr w:rsidR="00D6241B" w:rsidRPr="00507CA0" w14:paraId="28C46718" w14:textId="77777777" w:rsidTr="00507CA0">
        <w:trPr>
          <w:trHeight w:val="300"/>
        </w:trPr>
        <w:tc>
          <w:tcPr>
            <w:tcW w:w="4994" w:type="dxa"/>
            <w:noWrap/>
            <w:hideMark/>
          </w:tcPr>
          <w:p w14:paraId="7817892D" w14:textId="77777777" w:rsidR="00D6241B" w:rsidRPr="00507CA0" w:rsidRDefault="00D6241B" w:rsidP="00507CA0">
            <w:r w:rsidRPr="00507CA0">
              <w:t>Total services utilised per trial participant 3 months post trial initiation</w:t>
            </w:r>
          </w:p>
        </w:tc>
        <w:tc>
          <w:tcPr>
            <w:tcW w:w="927" w:type="dxa"/>
            <w:noWrap/>
            <w:hideMark/>
          </w:tcPr>
          <w:p w14:paraId="39F6783D" w14:textId="77777777" w:rsidR="00D6241B" w:rsidRPr="00507CA0" w:rsidRDefault="00D6241B" w:rsidP="00507CA0">
            <w:r w:rsidRPr="00507CA0">
              <w:t>4.18</w:t>
            </w:r>
          </w:p>
        </w:tc>
        <w:tc>
          <w:tcPr>
            <w:tcW w:w="927" w:type="dxa"/>
            <w:noWrap/>
            <w:hideMark/>
          </w:tcPr>
          <w:p w14:paraId="3F6F7D6C" w14:textId="77777777" w:rsidR="00D6241B" w:rsidRPr="00507CA0" w:rsidRDefault="00D6241B" w:rsidP="00507CA0">
            <w:r w:rsidRPr="00507CA0">
              <w:t>3.77</w:t>
            </w:r>
          </w:p>
        </w:tc>
        <w:tc>
          <w:tcPr>
            <w:tcW w:w="1066" w:type="dxa"/>
            <w:noWrap/>
            <w:hideMark/>
          </w:tcPr>
          <w:p w14:paraId="332B7A18" w14:textId="77777777" w:rsidR="00D6241B" w:rsidRPr="00507CA0" w:rsidRDefault="00D6241B" w:rsidP="00507CA0">
            <w:r w:rsidRPr="00507CA0">
              <w:t>3.58</w:t>
            </w:r>
          </w:p>
        </w:tc>
        <w:tc>
          <w:tcPr>
            <w:tcW w:w="1102" w:type="dxa"/>
            <w:noWrap/>
            <w:hideMark/>
          </w:tcPr>
          <w:p w14:paraId="25F7A6BD" w14:textId="77777777" w:rsidR="00D6241B" w:rsidRPr="00507CA0" w:rsidRDefault="00D6241B" w:rsidP="00507CA0">
            <w:r w:rsidRPr="00507CA0">
              <w:t>4.78</w:t>
            </w:r>
          </w:p>
        </w:tc>
      </w:tr>
    </w:tbl>
    <w:p w14:paraId="11B3D3AC" w14:textId="77777777" w:rsidR="00D6241B" w:rsidRPr="00507CA0" w:rsidRDefault="00D6241B" w:rsidP="00507CA0">
      <w:pPr>
        <w:pStyle w:val="Footnote"/>
      </w:pPr>
      <w:r w:rsidRPr="00507CA0">
        <w:t>Source: CPMC trial data</w:t>
      </w:r>
    </w:p>
    <w:p w14:paraId="5C74DA8D" w14:textId="77777777" w:rsidR="00AA2B7D" w:rsidRPr="00507CA0" w:rsidRDefault="00D6241B" w:rsidP="00507CA0">
      <w:pPr>
        <w:pStyle w:val="Footnote"/>
      </w:pPr>
      <w:r w:rsidRPr="00507CA0">
        <w:t>Abbreviations: CI, confidence interval; SD, standard deviation</w:t>
      </w:r>
    </w:p>
    <w:p w14:paraId="4F419823" w14:textId="4E2A57D3" w:rsidR="00D6241B" w:rsidRDefault="00486D47" w:rsidP="00507CA0">
      <w:r>
        <w:fldChar w:fldCharType="begin"/>
      </w:r>
      <w:r>
        <w:instrText xml:space="preserve"> REF _Ref54965400 \h </w:instrText>
      </w:r>
      <w:r>
        <w:fldChar w:fldCharType="separate"/>
      </w:r>
      <w:r w:rsidR="00DD1EFA">
        <w:t xml:space="preserve">Table </w:t>
      </w:r>
      <w:r w:rsidR="00DD1EFA">
        <w:rPr>
          <w:noProof/>
        </w:rPr>
        <w:t>157</w:t>
      </w:r>
      <w:r>
        <w:fldChar w:fldCharType="end"/>
      </w:r>
      <w:r>
        <w:t xml:space="preserve"> and </w:t>
      </w:r>
      <w:r>
        <w:fldChar w:fldCharType="begin"/>
      </w:r>
      <w:r>
        <w:instrText xml:space="preserve"> REF _Ref54965409 \h </w:instrText>
      </w:r>
      <w:r>
        <w:fldChar w:fldCharType="separate"/>
      </w:r>
      <w:r w:rsidR="00DD1EFA">
        <w:t xml:space="preserve">Table </w:t>
      </w:r>
      <w:r w:rsidR="00DD1EFA">
        <w:rPr>
          <w:noProof/>
        </w:rPr>
        <w:t>158</w:t>
      </w:r>
      <w:r>
        <w:fldChar w:fldCharType="end"/>
      </w:r>
      <w:r>
        <w:t xml:space="preserve"> presents Allied Health MBS service claims (numbers analysed are italicised in </w:t>
      </w:r>
      <w:fldSimple w:instr=" REF _Ref49859769  \* MERGEFORMAT ">
        <w:r w:rsidR="00DD1EFA" w:rsidRPr="00DD1EFA">
          <w:t>Table 154</w:t>
        </w:r>
      </w:fldSimple>
      <w:r>
        <w:t>) three months prior and post intervention initiation for Groups A and B, respectively. During the trial period, Group A average Allied Health usage increased (10.2%, not-significant) while Group B script usage decreased (33.8%, p &lt; 0.05, significant). Of note, for the six months analysis used in the model, both Groups experienced a decrease in average scripts per patient (</w:t>
      </w:r>
      <w:fldSimple w:instr=" REF _Ref49859769  \* MERGEFORMAT ">
        <w:r w:rsidR="00DD1EFA" w:rsidRPr="00DD1EFA">
          <w:t>Table 154</w:t>
        </w:r>
      </w:fldSimple>
      <w:r>
        <w:t>).</w:t>
      </w:r>
    </w:p>
    <w:p w14:paraId="22766922" w14:textId="304A451B" w:rsidR="00D6241B" w:rsidRDefault="00D6241B" w:rsidP="00D6241B">
      <w:pPr>
        <w:pStyle w:val="Caption"/>
      </w:pPr>
      <w:bookmarkStart w:id="3995" w:name="_Ref54965400"/>
      <w:bookmarkStart w:id="3996" w:name="_Toc129948983"/>
      <w:r>
        <w:t xml:space="preserve">Table </w:t>
      </w:r>
      <w:fldSimple w:instr=" SEQ Table \* ARABIC ">
        <w:r w:rsidR="00DD1EFA">
          <w:rPr>
            <w:noProof/>
          </w:rPr>
          <w:t>157</w:t>
        </w:r>
      </w:fldSimple>
      <w:bookmarkEnd w:id="3995"/>
      <w:r w:rsidR="00757688">
        <w:rPr>
          <w:rFonts w:cs="Calibri"/>
          <w:szCs w:val="20"/>
        </w:rPr>
        <w:t xml:space="preserve"> </w:t>
      </w:r>
      <w:r>
        <w:rPr>
          <w:rFonts w:cs="Calibri"/>
          <w:szCs w:val="20"/>
        </w:rPr>
        <w:t>Allied Health utilisation in Group A</w:t>
      </w:r>
      <w:bookmarkEnd w:id="3996"/>
    </w:p>
    <w:tbl>
      <w:tblPr>
        <w:tblStyle w:val="TableGrid2"/>
        <w:tblW w:w="9016" w:type="dxa"/>
        <w:tblLook w:val="04A0" w:firstRow="1" w:lastRow="0" w:firstColumn="1" w:lastColumn="0" w:noHBand="0" w:noVBand="1"/>
      </w:tblPr>
      <w:tblGrid>
        <w:gridCol w:w="4945"/>
        <w:gridCol w:w="941"/>
        <w:gridCol w:w="830"/>
        <w:gridCol w:w="1115"/>
        <w:gridCol w:w="1203"/>
      </w:tblGrid>
      <w:tr w:rsidR="00D6241B" w:rsidRPr="00EC4C6D" w14:paraId="5F3078C6" w14:textId="77777777" w:rsidTr="00EC4C6D">
        <w:trPr>
          <w:cnfStyle w:val="100000000000" w:firstRow="1" w:lastRow="0" w:firstColumn="0" w:lastColumn="0" w:oddVBand="0" w:evenVBand="0" w:oddHBand="0" w:evenHBand="0" w:firstRowFirstColumn="0" w:firstRowLastColumn="0" w:lastRowFirstColumn="0" w:lastRowLastColumn="0"/>
          <w:trHeight w:val="300"/>
          <w:tblHeader/>
        </w:trPr>
        <w:tc>
          <w:tcPr>
            <w:tcW w:w="4945" w:type="dxa"/>
            <w:noWrap/>
            <w:hideMark/>
          </w:tcPr>
          <w:p w14:paraId="33ABFED7" w14:textId="77777777" w:rsidR="00D6241B" w:rsidRPr="00EC4C6D" w:rsidRDefault="00D6241B" w:rsidP="00EC4C6D">
            <w:r w:rsidRPr="00EC4C6D">
              <w:t>Baseline (n=115)</w:t>
            </w:r>
          </w:p>
        </w:tc>
        <w:tc>
          <w:tcPr>
            <w:tcW w:w="931" w:type="dxa"/>
            <w:noWrap/>
            <w:hideMark/>
          </w:tcPr>
          <w:p w14:paraId="685C4E80" w14:textId="77777777" w:rsidR="00D6241B" w:rsidRPr="00EC4C6D" w:rsidRDefault="00D6241B" w:rsidP="00EC4C6D">
            <w:r w:rsidRPr="00EC4C6D">
              <w:t>Mean</w:t>
            </w:r>
          </w:p>
        </w:tc>
        <w:tc>
          <w:tcPr>
            <w:tcW w:w="822" w:type="dxa"/>
            <w:noWrap/>
            <w:hideMark/>
          </w:tcPr>
          <w:p w14:paraId="383C80E2" w14:textId="77777777" w:rsidR="00D6241B" w:rsidRPr="00EC4C6D" w:rsidRDefault="00D6241B" w:rsidP="00EC4C6D">
            <w:r w:rsidRPr="00EC4C6D">
              <w:t>SD</w:t>
            </w:r>
          </w:p>
        </w:tc>
        <w:tc>
          <w:tcPr>
            <w:tcW w:w="1115" w:type="dxa"/>
            <w:noWrap/>
            <w:hideMark/>
          </w:tcPr>
          <w:p w14:paraId="042925A9" w14:textId="77777777" w:rsidR="00D6241B" w:rsidRPr="00EC4C6D" w:rsidRDefault="00D6241B" w:rsidP="00EC4C6D">
            <w:r w:rsidRPr="00EC4C6D">
              <w:t>95%CI Low</w:t>
            </w:r>
          </w:p>
        </w:tc>
        <w:tc>
          <w:tcPr>
            <w:tcW w:w="1203" w:type="dxa"/>
            <w:noWrap/>
            <w:hideMark/>
          </w:tcPr>
          <w:p w14:paraId="399689C7" w14:textId="77777777" w:rsidR="00D6241B" w:rsidRPr="00EC4C6D" w:rsidRDefault="00D6241B" w:rsidP="00EC4C6D">
            <w:r w:rsidRPr="00EC4C6D">
              <w:t>95%CI High</w:t>
            </w:r>
          </w:p>
        </w:tc>
      </w:tr>
      <w:tr w:rsidR="00D6241B" w:rsidRPr="00EC4C6D" w14:paraId="3C684452" w14:textId="77777777" w:rsidTr="00EC4C6D">
        <w:trPr>
          <w:trHeight w:val="300"/>
        </w:trPr>
        <w:tc>
          <w:tcPr>
            <w:tcW w:w="4945" w:type="dxa"/>
            <w:noWrap/>
            <w:hideMark/>
          </w:tcPr>
          <w:p w14:paraId="619629D5" w14:textId="77777777" w:rsidR="00D6241B" w:rsidRPr="00EC4C6D" w:rsidRDefault="00D6241B" w:rsidP="00EC4C6D">
            <w:r w:rsidRPr="00EC4C6D">
              <w:t>Total trial participant benefits paid 3 months prior to intervention</w:t>
            </w:r>
          </w:p>
        </w:tc>
        <w:tc>
          <w:tcPr>
            <w:tcW w:w="931" w:type="dxa"/>
            <w:noWrap/>
            <w:hideMark/>
          </w:tcPr>
          <w:p w14:paraId="58CFAB6A" w14:textId="77777777" w:rsidR="00D6241B" w:rsidRPr="00EC4C6D" w:rsidRDefault="00D6241B" w:rsidP="00EC4C6D">
            <w:r w:rsidRPr="00EC4C6D">
              <w:t>$89.73</w:t>
            </w:r>
          </w:p>
        </w:tc>
        <w:tc>
          <w:tcPr>
            <w:tcW w:w="822" w:type="dxa"/>
            <w:noWrap/>
            <w:hideMark/>
          </w:tcPr>
          <w:p w14:paraId="31EFF5F3" w14:textId="77777777" w:rsidR="00D6241B" w:rsidRPr="00EC4C6D" w:rsidRDefault="00D6241B" w:rsidP="00EC4C6D">
            <w:r w:rsidRPr="00EC4C6D">
              <w:t>$57.57</w:t>
            </w:r>
          </w:p>
        </w:tc>
        <w:tc>
          <w:tcPr>
            <w:tcW w:w="1115" w:type="dxa"/>
            <w:noWrap/>
            <w:hideMark/>
          </w:tcPr>
          <w:p w14:paraId="5DBB2917" w14:textId="77777777" w:rsidR="00D6241B" w:rsidRPr="00EC4C6D" w:rsidRDefault="00D6241B" w:rsidP="00EC4C6D">
            <w:r w:rsidRPr="00EC4C6D">
              <w:t>$79.21</w:t>
            </w:r>
          </w:p>
        </w:tc>
        <w:tc>
          <w:tcPr>
            <w:tcW w:w="1203" w:type="dxa"/>
            <w:noWrap/>
            <w:hideMark/>
          </w:tcPr>
          <w:p w14:paraId="702451EF" w14:textId="77777777" w:rsidR="00D6241B" w:rsidRPr="00EC4C6D" w:rsidRDefault="00D6241B" w:rsidP="00EC4C6D">
            <w:r w:rsidRPr="00EC4C6D">
              <w:t>$100.25</w:t>
            </w:r>
          </w:p>
        </w:tc>
      </w:tr>
      <w:tr w:rsidR="00D6241B" w:rsidRPr="00EC4C6D" w14:paraId="3D3F16E3" w14:textId="77777777" w:rsidTr="00EC4C6D">
        <w:trPr>
          <w:trHeight w:val="300"/>
        </w:trPr>
        <w:tc>
          <w:tcPr>
            <w:tcW w:w="4945" w:type="dxa"/>
            <w:noWrap/>
            <w:hideMark/>
          </w:tcPr>
          <w:p w14:paraId="0711D96E" w14:textId="77777777" w:rsidR="00D6241B" w:rsidRPr="00EC4C6D" w:rsidRDefault="00D6241B" w:rsidP="00EC4C6D">
            <w:r w:rsidRPr="00EC4C6D">
              <w:t>Total out of pocket expenditure paid 3 months prior to intervention</w:t>
            </w:r>
          </w:p>
        </w:tc>
        <w:tc>
          <w:tcPr>
            <w:tcW w:w="931" w:type="dxa"/>
            <w:noWrap/>
            <w:hideMark/>
          </w:tcPr>
          <w:p w14:paraId="52CF0A0E" w14:textId="77777777" w:rsidR="00D6241B" w:rsidRPr="00EC4C6D" w:rsidRDefault="00D6241B" w:rsidP="00EC4C6D">
            <w:r w:rsidRPr="00EC4C6D">
              <w:t>$30.68</w:t>
            </w:r>
          </w:p>
        </w:tc>
        <w:tc>
          <w:tcPr>
            <w:tcW w:w="822" w:type="dxa"/>
            <w:noWrap/>
            <w:hideMark/>
          </w:tcPr>
          <w:p w14:paraId="6BC1A4A8" w14:textId="77777777" w:rsidR="00D6241B" w:rsidRPr="00EC4C6D" w:rsidRDefault="00D6241B" w:rsidP="00EC4C6D">
            <w:r w:rsidRPr="00EC4C6D">
              <w:t>$48.80</w:t>
            </w:r>
          </w:p>
        </w:tc>
        <w:tc>
          <w:tcPr>
            <w:tcW w:w="1115" w:type="dxa"/>
            <w:noWrap/>
            <w:hideMark/>
          </w:tcPr>
          <w:p w14:paraId="7ED6BE9C" w14:textId="77777777" w:rsidR="00D6241B" w:rsidRPr="00EC4C6D" w:rsidRDefault="00D6241B" w:rsidP="00EC4C6D">
            <w:r w:rsidRPr="00EC4C6D">
              <w:t>$9.81</w:t>
            </w:r>
          </w:p>
        </w:tc>
        <w:tc>
          <w:tcPr>
            <w:tcW w:w="1203" w:type="dxa"/>
            <w:noWrap/>
            <w:hideMark/>
          </w:tcPr>
          <w:p w14:paraId="0F5B5100" w14:textId="77777777" w:rsidR="00D6241B" w:rsidRPr="00EC4C6D" w:rsidRDefault="00D6241B" w:rsidP="00EC4C6D">
            <w:r w:rsidRPr="00EC4C6D">
              <w:t>$51.55</w:t>
            </w:r>
          </w:p>
        </w:tc>
      </w:tr>
      <w:tr w:rsidR="00D6241B" w:rsidRPr="00EC4C6D" w14:paraId="001B7C94" w14:textId="77777777" w:rsidTr="00EC4C6D">
        <w:trPr>
          <w:trHeight w:val="300"/>
        </w:trPr>
        <w:tc>
          <w:tcPr>
            <w:tcW w:w="4945" w:type="dxa"/>
            <w:noWrap/>
            <w:hideMark/>
          </w:tcPr>
          <w:p w14:paraId="385DCA8C" w14:textId="77777777" w:rsidR="00D6241B" w:rsidRPr="00EC4C6D" w:rsidRDefault="00D6241B" w:rsidP="00EC4C6D">
            <w:r w:rsidRPr="00EC4C6D">
              <w:t>Total services utilised per trial participant 3 months prior to intervention</w:t>
            </w:r>
          </w:p>
        </w:tc>
        <w:tc>
          <w:tcPr>
            <w:tcW w:w="931" w:type="dxa"/>
            <w:noWrap/>
            <w:hideMark/>
          </w:tcPr>
          <w:p w14:paraId="01302CAA" w14:textId="77777777" w:rsidR="00D6241B" w:rsidRPr="00EC4C6D" w:rsidRDefault="00D6241B" w:rsidP="00EC4C6D">
            <w:r w:rsidRPr="00EC4C6D">
              <w:t>1.60</w:t>
            </w:r>
          </w:p>
        </w:tc>
        <w:tc>
          <w:tcPr>
            <w:tcW w:w="822" w:type="dxa"/>
            <w:noWrap/>
            <w:hideMark/>
          </w:tcPr>
          <w:p w14:paraId="302E1408" w14:textId="77777777" w:rsidR="00D6241B" w:rsidRPr="00EC4C6D" w:rsidRDefault="00D6241B" w:rsidP="00EC4C6D">
            <w:r w:rsidRPr="00EC4C6D">
              <w:t>0.92</w:t>
            </w:r>
          </w:p>
        </w:tc>
        <w:tc>
          <w:tcPr>
            <w:tcW w:w="1115" w:type="dxa"/>
            <w:noWrap/>
            <w:hideMark/>
          </w:tcPr>
          <w:p w14:paraId="72C33911" w14:textId="77777777" w:rsidR="00D6241B" w:rsidRPr="00EC4C6D" w:rsidRDefault="00D6241B" w:rsidP="00EC4C6D">
            <w:r w:rsidRPr="00EC4C6D">
              <w:t>1.43</w:t>
            </w:r>
          </w:p>
        </w:tc>
        <w:tc>
          <w:tcPr>
            <w:tcW w:w="1203" w:type="dxa"/>
            <w:noWrap/>
            <w:hideMark/>
          </w:tcPr>
          <w:p w14:paraId="4671356D" w14:textId="77777777" w:rsidR="00D6241B" w:rsidRPr="00EC4C6D" w:rsidRDefault="00D6241B" w:rsidP="00EC4C6D">
            <w:r w:rsidRPr="00EC4C6D">
              <w:t>1.77</w:t>
            </w:r>
          </w:p>
        </w:tc>
      </w:tr>
      <w:tr w:rsidR="00D6241B" w:rsidRPr="00EC4C6D" w14:paraId="0981871B" w14:textId="77777777" w:rsidTr="00EC4C6D">
        <w:trPr>
          <w:trHeight w:val="300"/>
        </w:trPr>
        <w:tc>
          <w:tcPr>
            <w:tcW w:w="9016" w:type="dxa"/>
            <w:gridSpan w:val="5"/>
            <w:shd w:val="clear" w:color="auto" w:fill="D0CECE" w:themeFill="background2" w:themeFillShade="E6"/>
            <w:noWrap/>
            <w:hideMark/>
          </w:tcPr>
          <w:p w14:paraId="3986F569" w14:textId="77777777" w:rsidR="00D6241B" w:rsidRPr="00EC4C6D" w:rsidRDefault="00D6241B" w:rsidP="00EC4C6D">
            <w:pPr>
              <w:pStyle w:val="TableHeading"/>
            </w:pPr>
            <w:r w:rsidRPr="00EC4C6D">
              <w:t>Follow up (n=50)</w:t>
            </w:r>
          </w:p>
        </w:tc>
      </w:tr>
      <w:tr w:rsidR="00D6241B" w:rsidRPr="00EC4C6D" w14:paraId="04997406" w14:textId="77777777" w:rsidTr="00EC4C6D">
        <w:trPr>
          <w:trHeight w:val="300"/>
        </w:trPr>
        <w:tc>
          <w:tcPr>
            <w:tcW w:w="4945" w:type="dxa"/>
            <w:noWrap/>
            <w:hideMark/>
          </w:tcPr>
          <w:p w14:paraId="4928BD06" w14:textId="77777777" w:rsidR="00D6241B" w:rsidRPr="00EC4C6D" w:rsidRDefault="00D6241B" w:rsidP="00EC4C6D">
            <w:r w:rsidRPr="00EC4C6D">
              <w:t>Total trial participant benefits paid 3 months post trial initiation</w:t>
            </w:r>
          </w:p>
        </w:tc>
        <w:tc>
          <w:tcPr>
            <w:tcW w:w="931" w:type="dxa"/>
            <w:noWrap/>
            <w:hideMark/>
          </w:tcPr>
          <w:p w14:paraId="3AE85B15" w14:textId="77777777" w:rsidR="00D6241B" w:rsidRPr="00EC4C6D" w:rsidRDefault="00D6241B" w:rsidP="00EC4C6D">
            <w:r w:rsidRPr="00EC4C6D">
              <w:t>$120.80</w:t>
            </w:r>
          </w:p>
        </w:tc>
        <w:tc>
          <w:tcPr>
            <w:tcW w:w="822" w:type="dxa"/>
            <w:noWrap/>
            <w:hideMark/>
          </w:tcPr>
          <w:p w14:paraId="7EFB0E8A" w14:textId="77777777" w:rsidR="00D6241B" w:rsidRPr="00EC4C6D" w:rsidRDefault="00D6241B" w:rsidP="00EC4C6D">
            <w:r w:rsidRPr="00EC4C6D">
              <w:t>$78.90</w:t>
            </w:r>
          </w:p>
        </w:tc>
        <w:tc>
          <w:tcPr>
            <w:tcW w:w="1115" w:type="dxa"/>
            <w:noWrap/>
            <w:hideMark/>
          </w:tcPr>
          <w:p w14:paraId="0069C324" w14:textId="77777777" w:rsidR="00D6241B" w:rsidRPr="00EC4C6D" w:rsidRDefault="00D6241B" w:rsidP="00EC4C6D">
            <w:r w:rsidRPr="00EC4C6D">
              <w:t>$98.93</w:t>
            </w:r>
          </w:p>
        </w:tc>
        <w:tc>
          <w:tcPr>
            <w:tcW w:w="1203" w:type="dxa"/>
            <w:noWrap/>
            <w:hideMark/>
          </w:tcPr>
          <w:p w14:paraId="746FEB0E" w14:textId="77777777" w:rsidR="00D6241B" w:rsidRPr="00EC4C6D" w:rsidRDefault="00D6241B" w:rsidP="00EC4C6D">
            <w:r w:rsidRPr="00EC4C6D">
              <w:t>$142.67</w:t>
            </w:r>
          </w:p>
        </w:tc>
      </w:tr>
      <w:tr w:rsidR="00D6241B" w:rsidRPr="00EC4C6D" w14:paraId="2C114CB5" w14:textId="77777777" w:rsidTr="00EC4C6D">
        <w:trPr>
          <w:trHeight w:val="300"/>
        </w:trPr>
        <w:tc>
          <w:tcPr>
            <w:tcW w:w="4945" w:type="dxa"/>
            <w:noWrap/>
            <w:hideMark/>
          </w:tcPr>
          <w:p w14:paraId="0E04B651" w14:textId="77777777" w:rsidR="00D6241B" w:rsidRPr="00EC4C6D" w:rsidRDefault="00D6241B" w:rsidP="00EC4C6D">
            <w:r w:rsidRPr="00EC4C6D">
              <w:t>Total out of pocket expenditure paid 3 months post trial initiation</w:t>
            </w:r>
          </w:p>
        </w:tc>
        <w:tc>
          <w:tcPr>
            <w:tcW w:w="931" w:type="dxa"/>
            <w:noWrap/>
            <w:hideMark/>
          </w:tcPr>
          <w:p w14:paraId="65D2F460" w14:textId="77777777" w:rsidR="00D6241B" w:rsidRPr="00EC4C6D" w:rsidRDefault="00D6241B" w:rsidP="00EC4C6D">
            <w:r w:rsidRPr="00EC4C6D">
              <w:t>$34.08</w:t>
            </w:r>
          </w:p>
        </w:tc>
        <w:tc>
          <w:tcPr>
            <w:tcW w:w="822" w:type="dxa"/>
            <w:noWrap/>
            <w:hideMark/>
          </w:tcPr>
          <w:p w14:paraId="68F5F47E" w14:textId="77777777" w:rsidR="00D6241B" w:rsidRPr="00EC4C6D" w:rsidRDefault="00D6241B" w:rsidP="00EC4C6D">
            <w:r w:rsidRPr="00EC4C6D">
              <w:t>$27.59</w:t>
            </w:r>
          </w:p>
        </w:tc>
        <w:tc>
          <w:tcPr>
            <w:tcW w:w="1115" w:type="dxa"/>
            <w:noWrap/>
            <w:hideMark/>
          </w:tcPr>
          <w:p w14:paraId="3EB17C03" w14:textId="77777777" w:rsidR="00D6241B" w:rsidRPr="00EC4C6D" w:rsidRDefault="00D6241B" w:rsidP="00EC4C6D">
            <w:r w:rsidRPr="00EC4C6D">
              <w:t>$18.47</w:t>
            </w:r>
          </w:p>
        </w:tc>
        <w:tc>
          <w:tcPr>
            <w:tcW w:w="1203" w:type="dxa"/>
            <w:noWrap/>
            <w:hideMark/>
          </w:tcPr>
          <w:p w14:paraId="39EF4AB1" w14:textId="77777777" w:rsidR="00D6241B" w:rsidRPr="00EC4C6D" w:rsidRDefault="00D6241B" w:rsidP="00EC4C6D">
            <w:r w:rsidRPr="00EC4C6D">
              <w:t>$49.68</w:t>
            </w:r>
          </w:p>
        </w:tc>
      </w:tr>
      <w:tr w:rsidR="00D6241B" w:rsidRPr="00EC4C6D" w14:paraId="44A7FD6E" w14:textId="77777777" w:rsidTr="00EC4C6D">
        <w:trPr>
          <w:trHeight w:val="300"/>
        </w:trPr>
        <w:tc>
          <w:tcPr>
            <w:tcW w:w="4945" w:type="dxa"/>
            <w:noWrap/>
            <w:hideMark/>
          </w:tcPr>
          <w:p w14:paraId="2EB87E84" w14:textId="77777777" w:rsidR="00D6241B" w:rsidRPr="00EC4C6D" w:rsidRDefault="00D6241B" w:rsidP="00EC4C6D">
            <w:r w:rsidRPr="00EC4C6D">
              <w:t>Total services utilised per trial participant 3 months post trial initiation</w:t>
            </w:r>
          </w:p>
        </w:tc>
        <w:tc>
          <w:tcPr>
            <w:tcW w:w="931" w:type="dxa"/>
            <w:noWrap/>
            <w:hideMark/>
          </w:tcPr>
          <w:p w14:paraId="76DA61B8" w14:textId="77777777" w:rsidR="00D6241B" w:rsidRPr="00EC4C6D" w:rsidRDefault="00D6241B" w:rsidP="00EC4C6D">
            <w:r w:rsidRPr="00EC4C6D">
              <w:t>2.14*</w:t>
            </w:r>
          </w:p>
        </w:tc>
        <w:tc>
          <w:tcPr>
            <w:tcW w:w="822" w:type="dxa"/>
            <w:noWrap/>
            <w:hideMark/>
          </w:tcPr>
          <w:p w14:paraId="32E3D2E5" w14:textId="77777777" w:rsidR="00D6241B" w:rsidRPr="00EC4C6D" w:rsidRDefault="00D6241B" w:rsidP="00EC4C6D">
            <w:r w:rsidRPr="00EC4C6D">
              <w:t>1.23</w:t>
            </w:r>
          </w:p>
        </w:tc>
        <w:tc>
          <w:tcPr>
            <w:tcW w:w="1115" w:type="dxa"/>
            <w:noWrap/>
            <w:hideMark/>
          </w:tcPr>
          <w:p w14:paraId="691E6931" w14:textId="77777777" w:rsidR="00D6241B" w:rsidRPr="00EC4C6D" w:rsidRDefault="00D6241B" w:rsidP="00EC4C6D">
            <w:r w:rsidRPr="00EC4C6D">
              <w:t>1.80</w:t>
            </w:r>
          </w:p>
        </w:tc>
        <w:tc>
          <w:tcPr>
            <w:tcW w:w="1203" w:type="dxa"/>
            <w:noWrap/>
            <w:hideMark/>
          </w:tcPr>
          <w:p w14:paraId="4EB65A03" w14:textId="77777777" w:rsidR="00D6241B" w:rsidRPr="00EC4C6D" w:rsidRDefault="00D6241B" w:rsidP="00EC4C6D">
            <w:r w:rsidRPr="00EC4C6D">
              <w:t>2.48</w:t>
            </w:r>
          </w:p>
        </w:tc>
      </w:tr>
    </w:tbl>
    <w:p w14:paraId="7BB244B7" w14:textId="77777777" w:rsidR="00D6241B" w:rsidRPr="00EC4C6D" w:rsidRDefault="00D6241B" w:rsidP="00EC4C6D">
      <w:pPr>
        <w:pStyle w:val="Footnote"/>
      </w:pPr>
      <w:r w:rsidRPr="00EC4C6D">
        <w:t>Source: CPMC trial data</w:t>
      </w:r>
    </w:p>
    <w:p w14:paraId="010325EF" w14:textId="77777777" w:rsidR="00D6241B" w:rsidRPr="00EC4C6D" w:rsidRDefault="00D6241B" w:rsidP="00EC4C6D">
      <w:pPr>
        <w:pStyle w:val="Footnote"/>
      </w:pPr>
      <w:r w:rsidRPr="00EC4C6D">
        <w:t>Abbreviations: CI, confidence interval; SD, standard deviation</w:t>
      </w:r>
    </w:p>
    <w:p w14:paraId="70B3754C" w14:textId="77777777" w:rsidR="00AA2B7D" w:rsidRPr="00EC4C6D" w:rsidRDefault="00D6241B" w:rsidP="00EC4C6D">
      <w:pPr>
        <w:pStyle w:val="Footnote"/>
      </w:pPr>
      <w:r w:rsidRPr="00EC4C6D">
        <w:t>Note: *A significant increase in MBS utilisation per trial participant was calculated using a 2 tailed t-test (p&lt;0.001)</w:t>
      </w:r>
    </w:p>
    <w:p w14:paraId="4626FAA4" w14:textId="69C757F0" w:rsidR="00D6241B" w:rsidRDefault="00D6241B" w:rsidP="00D6241B">
      <w:pPr>
        <w:pStyle w:val="Caption"/>
        <w:spacing w:before="240"/>
      </w:pPr>
      <w:bookmarkStart w:id="3997" w:name="_Ref54965409"/>
      <w:bookmarkStart w:id="3998" w:name="_Toc129948984"/>
      <w:r>
        <w:t xml:space="preserve">Table </w:t>
      </w:r>
      <w:fldSimple w:instr=" SEQ Table \* ARABIC ">
        <w:r w:rsidR="00DD1EFA">
          <w:rPr>
            <w:noProof/>
          </w:rPr>
          <w:t>158</w:t>
        </w:r>
      </w:fldSimple>
      <w:bookmarkEnd w:id="3997"/>
      <w:r w:rsidR="00EC4C6D">
        <w:rPr>
          <w:noProof/>
        </w:rPr>
        <w:t xml:space="preserve"> </w:t>
      </w:r>
      <w:r>
        <w:rPr>
          <w:rFonts w:cs="Calibri"/>
          <w:szCs w:val="20"/>
        </w:rPr>
        <w:t>Allied Health utilisation in Group B</w:t>
      </w:r>
      <w:bookmarkEnd w:id="3998"/>
    </w:p>
    <w:tbl>
      <w:tblPr>
        <w:tblStyle w:val="TableGrid2"/>
        <w:tblW w:w="9016" w:type="dxa"/>
        <w:tblLook w:val="04A0" w:firstRow="1" w:lastRow="0" w:firstColumn="1" w:lastColumn="0" w:noHBand="0" w:noVBand="1"/>
      </w:tblPr>
      <w:tblGrid>
        <w:gridCol w:w="5014"/>
        <w:gridCol w:w="830"/>
        <w:gridCol w:w="851"/>
        <w:gridCol w:w="1203"/>
        <w:gridCol w:w="1155"/>
      </w:tblGrid>
      <w:tr w:rsidR="00D6241B" w:rsidRPr="00EC4C6D" w14:paraId="5AC498FD" w14:textId="77777777" w:rsidTr="00EC4C6D">
        <w:trPr>
          <w:cnfStyle w:val="100000000000" w:firstRow="1" w:lastRow="0" w:firstColumn="0" w:lastColumn="0" w:oddVBand="0" w:evenVBand="0" w:oddHBand="0" w:evenHBand="0" w:firstRowFirstColumn="0" w:firstRowLastColumn="0" w:lastRowFirstColumn="0" w:lastRowLastColumn="0"/>
          <w:trHeight w:val="300"/>
          <w:tblHeader/>
        </w:trPr>
        <w:tc>
          <w:tcPr>
            <w:tcW w:w="5014" w:type="dxa"/>
            <w:noWrap/>
            <w:hideMark/>
          </w:tcPr>
          <w:p w14:paraId="606A46AF" w14:textId="77777777" w:rsidR="00D6241B" w:rsidRPr="00EC4C6D" w:rsidRDefault="00D6241B" w:rsidP="00EC4C6D">
            <w:r w:rsidRPr="00EC4C6D">
              <w:t>Baseline (n=86)</w:t>
            </w:r>
          </w:p>
        </w:tc>
        <w:tc>
          <w:tcPr>
            <w:tcW w:w="793" w:type="dxa"/>
            <w:noWrap/>
            <w:hideMark/>
          </w:tcPr>
          <w:p w14:paraId="682690FF" w14:textId="77777777" w:rsidR="00D6241B" w:rsidRPr="00EC4C6D" w:rsidRDefault="00D6241B" w:rsidP="00EC4C6D">
            <w:r w:rsidRPr="00EC4C6D">
              <w:t>Mean</w:t>
            </w:r>
          </w:p>
        </w:tc>
        <w:tc>
          <w:tcPr>
            <w:tcW w:w="851" w:type="dxa"/>
            <w:noWrap/>
            <w:hideMark/>
          </w:tcPr>
          <w:p w14:paraId="2A957648" w14:textId="77777777" w:rsidR="00D6241B" w:rsidRPr="00EC4C6D" w:rsidRDefault="00D6241B" w:rsidP="00EC4C6D">
            <w:r w:rsidRPr="00EC4C6D">
              <w:t>SD</w:t>
            </w:r>
          </w:p>
        </w:tc>
        <w:tc>
          <w:tcPr>
            <w:tcW w:w="1203" w:type="dxa"/>
            <w:noWrap/>
            <w:hideMark/>
          </w:tcPr>
          <w:p w14:paraId="42E7745C" w14:textId="77777777" w:rsidR="00D6241B" w:rsidRPr="00EC4C6D" w:rsidRDefault="00D6241B" w:rsidP="00EC4C6D">
            <w:r w:rsidRPr="00EC4C6D">
              <w:t>95%CI Low</w:t>
            </w:r>
          </w:p>
        </w:tc>
        <w:tc>
          <w:tcPr>
            <w:tcW w:w="1155" w:type="dxa"/>
            <w:noWrap/>
            <w:hideMark/>
          </w:tcPr>
          <w:p w14:paraId="4467BCD9" w14:textId="77777777" w:rsidR="00D6241B" w:rsidRPr="00EC4C6D" w:rsidRDefault="00D6241B" w:rsidP="00EC4C6D">
            <w:r w:rsidRPr="00EC4C6D">
              <w:t>95%CI High</w:t>
            </w:r>
          </w:p>
        </w:tc>
      </w:tr>
      <w:tr w:rsidR="00D6241B" w:rsidRPr="00EC4C6D" w14:paraId="17F12E77" w14:textId="77777777" w:rsidTr="00EC4C6D">
        <w:trPr>
          <w:trHeight w:val="300"/>
        </w:trPr>
        <w:tc>
          <w:tcPr>
            <w:tcW w:w="5014" w:type="dxa"/>
            <w:noWrap/>
            <w:hideMark/>
          </w:tcPr>
          <w:p w14:paraId="432DF8AD" w14:textId="77777777" w:rsidR="00D6241B" w:rsidRPr="00EC4C6D" w:rsidRDefault="00D6241B" w:rsidP="00EC4C6D">
            <w:r w:rsidRPr="00EC4C6D">
              <w:t>Total trial participant benefits paid 3 months prior to intervention</w:t>
            </w:r>
          </w:p>
        </w:tc>
        <w:tc>
          <w:tcPr>
            <w:tcW w:w="793" w:type="dxa"/>
            <w:noWrap/>
            <w:hideMark/>
          </w:tcPr>
          <w:p w14:paraId="55A9EBB9" w14:textId="77777777" w:rsidR="00D6241B" w:rsidRPr="00EC4C6D" w:rsidRDefault="00D6241B" w:rsidP="00EC4C6D">
            <w:r w:rsidRPr="00EC4C6D">
              <w:t>$94.61</w:t>
            </w:r>
          </w:p>
        </w:tc>
        <w:tc>
          <w:tcPr>
            <w:tcW w:w="851" w:type="dxa"/>
            <w:noWrap/>
            <w:hideMark/>
          </w:tcPr>
          <w:p w14:paraId="72C5011B" w14:textId="77777777" w:rsidR="00D6241B" w:rsidRPr="00EC4C6D" w:rsidRDefault="00D6241B" w:rsidP="00EC4C6D">
            <w:r w:rsidRPr="00EC4C6D">
              <w:t>$58.94</w:t>
            </w:r>
          </w:p>
        </w:tc>
        <w:tc>
          <w:tcPr>
            <w:tcW w:w="1203" w:type="dxa"/>
            <w:noWrap/>
            <w:hideMark/>
          </w:tcPr>
          <w:p w14:paraId="0AC84E0A" w14:textId="77777777" w:rsidR="00D6241B" w:rsidRPr="00EC4C6D" w:rsidRDefault="00D6241B" w:rsidP="00EC4C6D">
            <w:r w:rsidRPr="00EC4C6D">
              <w:t>$82.16</w:t>
            </w:r>
          </w:p>
        </w:tc>
        <w:tc>
          <w:tcPr>
            <w:tcW w:w="1155" w:type="dxa"/>
            <w:noWrap/>
            <w:hideMark/>
          </w:tcPr>
          <w:p w14:paraId="41669865" w14:textId="77777777" w:rsidR="00D6241B" w:rsidRPr="00EC4C6D" w:rsidRDefault="00D6241B" w:rsidP="00EC4C6D">
            <w:r w:rsidRPr="00EC4C6D">
              <w:t>$107.07</w:t>
            </w:r>
          </w:p>
        </w:tc>
      </w:tr>
      <w:tr w:rsidR="00D6241B" w:rsidRPr="00EC4C6D" w14:paraId="3626DD04" w14:textId="77777777" w:rsidTr="00EC4C6D">
        <w:trPr>
          <w:trHeight w:val="300"/>
        </w:trPr>
        <w:tc>
          <w:tcPr>
            <w:tcW w:w="5014" w:type="dxa"/>
            <w:noWrap/>
            <w:hideMark/>
          </w:tcPr>
          <w:p w14:paraId="1A90418E" w14:textId="77777777" w:rsidR="00D6241B" w:rsidRPr="00EC4C6D" w:rsidRDefault="00D6241B" w:rsidP="00EC4C6D">
            <w:r w:rsidRPr="00EC4C6D">
              <w:t>Total out of pocket expenditure paid 3 months prior to intervention</w:t>
            </w:r>
          </w:p>
        </w:tc>
        <w:tc>
          <w:tcPr>
            <w:tcW w:w="793" w:type="dxa"/>
            <w:noWrap/>
            <w:hideMark/>
          </w:tcPr>
          <w:p w14:paraId="2B2FB283" w14:textId="77777777" w:rsidR="00D6241B" w:rsidRPr="00EC4C6D" w:rsidRDefault="00D6241B" w:rsidP="00EC4C6D">
            <w:r w:rsidRPr="00EC4C6D">
              <w:t>$32.22</w:t>
            </w:r>
          </w:p>
        </w:tc>
        <w:tc>
          <w:tcPr>
            <w:tcW w:w="851" w:type="dxa"/>
            <w:noWrap/>
            <w:hideMark/>
          </w:tcPr>
          <w:p w14:paraId="5FE021D5" w14:textId="77777777" w:rsidR="00D6241B" w:rsidRPr="00EC4C6D" w:rsidRDefault="00D6241B" w:rsidP="00EC4C6D">
            <w:r w:rsidRPr="00EC4C6D">
              <w:t>$26.96</w:t>
            </w:r>
          </w:p>
        </w:tc>
        <w:tc>
          <w:tcPr>
            <w:tcW w:w="1203" w:type="dxa"/>
            <w:noWrap/>
            <w:hideMark/>
          </w:tcPr>
          <w:p w14:paraId="347EC4D7" w14:textId="77777777" w:rsidR="00D6241B" w:rsidRPr="00EC4C6D" w:rsidRDefault="00D6241B" w:rsidP="00EC4C6D">
            <w:r w:rsidRPr="00EC4C6D">
              <w:t>$20.10</w:t>
            </w:r>
          </w:p>
        </w:tc>
        <w:tc>
          <w:tcPr>
            <w:tcW w:w="1155" w:type="dxa"/>
            <w:noWrap/>
            <w:hideMark/>
          </w:tcPr>
          <w:p w14:paraId="7E524B7C" w14:textId="77777777" w:rsidR="00D6241B" w:rsidRPr="00EC4C6D" w:rsidRDefault="00D6241B" w:rsidP="00EC4C6D">
            <w:r w:rsidRPr="00EC4C6D">
              <w:t>$44.34</w:t>
            </w:r>
          </w:p>
        </w:tc>
      </w:tr>
      <w:tr w:rsidR="00D6241B" w:rsidRPr="00EC4C6D" w14:paraId="07CD9492" w14:textId="77777777" w:rsidTr="00EC4C6D">
        <w:trPr>
          <w:trHeight w:val="300"/>
        </w:trPr>
        <w:tc>
          <w:tcPr>
            <w:tcW w:w="5014" w:type="dxa"/>
            <w:noWrap/>
            <w:hideMark/>
          </w:tcPr>
          <w:p w14:paraId="0BF9BDCB" w14:textId="77777777" w:rsidR="00D6241B" w:rsidRPr="00EC4C6D" w:rsidRDefault="00D6241B" w:rsidP="00EC4C6D">
            <w:r w:rsidRPr="00EC4C6D">
              <w:t>Total services utilised per trial participant 3 months prior to intervention</w:t>
            </w:r>
          </w:p>
        </w:tc>
        <w:tc>
          <w:tcPr>
            <w:tcW w:w="793" w:type="dxa"/>
            <w:noWrap/>
            <w:hideMark/>
          </w:tcPr>
          <w:p w14:paraId="06F2D856" w14:textId="77777777" w:rsidR="00D6241B" w:rsidRPr="00EC4C6D" w:rsidRDefault="00D6241B" w:rsidP="00EC4C6D">
            <w:r w:rsidRPr="00EC4C6D">
              <w:t>1.77</w:t>
            </w:r>
          </w:p>
        </w:tc>
        <w:tc>
          <w:tcPr>
            <w:tcW w:w="851" w:type="dxa"/>
            <w:noWrap/>
            <w:hideMark/>
          </w:tcPr>
          <w:p w14:paraId="2D620893" w14:textId="77777777" w:rsidR="00D6241B" w:rsidRPr="00EC4C6D" w:rsidRDefault="00D6241B" w:rsidP="00EC4C6D">
            <w:r w:rsidRPr="00EC4C6D">
              <w:t>1.10</w:t>
            </w:r>
          </w:p>
        </w:tc>
        <w:tc>
          <w:tcPr>
            <w:tcW w:w="1203" w:type="dxa"/>
            <w:noWrap/>
            <w:hideMark/>
          </w:tcPr>
          <w:p w14:paraId="24EFC51F" w14:textId="77777777" w:rsidR="00D6241B" w:rsidRPr="00EC4C6D" w:rsidRDefault="00D6241B" w:rsidP="00EC4C6D">
            <w:r w:rsidRPr="00EC4C6D">
              <w:t>1.54</w:t>
            </w:r>
          </w:p>
        </w:tc>
        <w:tc>
          <w:tcPr>
            <w:tcW w:w="1155" w:type="dxa"/>
            <w:noWrap/>
            <w:hideMark/>
          </w:tcPr>
          <w:p w14:paraId="1D6A0850" w14:textId="77777777" w:rsidR="00D6241B" w:rsidRPr="00EC4C6D" w:rsidRDefault="00D6241B" w:rsidP="00EC4C6D">
            <w:r w:rsidRPr="00EC4C6D">
              <w:t>2.00</w:t>
            </w:r>
          </w:p>
        </w:tc>
      </w:tr>
      <w:tr w:rsidR="00D6241B" w:rsidRPr="00EC4C6D" w14:paraId="6C414705" w14:textId="77777777" w:rsidTr="00EC4C6D">
        <w:trPr>
          <w:trHeight w:val="300"/>
        </w:trPr>
        <w:tc>
          <w:tcPr>
            <w:tcW w:w="9016" w:type="dxa"/>
            <w:gridSpan w:val="5"/>
            <w:shd w:val="clear" w:color="auto" w:fill="D0CECE" w:themeFill="background2" w:themeFillShade="E6"/>
            <w:noWrap/>
            <w:hideMark/>
          </w:tcPr>
          <w:p w14:paraId="74C95EA8" w14:textId="77777777" w:rsidR="00D6241B" w:rsidRPr="00EC4C6D" w:rsidRDefault="00D6241B" w:rsidP="00EC4C6D">
            <w:pPr>
              <w:pStyle w:val="TableHeading"/>
            </w:pPr>
            <w:r w:rsidRPr="00EC4C6D">
              <w:t>Follow up (n=22)</w:t>
            </w:r>
          </w:p>
        </w:tc>
      </w:tr>
      <w:tr w:rsidR="00D6241B" w:rsidRPr="00EC4C6D" w14:paraId="086B674D" w14:textId="77777777" w:rsidTr="00EC4C6D">
        <w:trPr>
          <w:trHeight w:val="300"/>
        </w:trPr>
        <w:tc>
          <w:tcPr>
            <w:tcW w:w="5014" w:type="dxa"/>
            <w:noWrap/>
            <w:hideMark/>
          </w:tcPr>
          <w:p w14:paraId="1F4E6B8D" w14:textId="77777777" w:rsidR="00D6241B" w:rsidRPr="00EC4C6D" w:rsidRDefault="00D6241B" w:rsidP="00EC4C6D">
            <w:r w:rsidRPr="00EC4C6D">
              <w:t>Total trial participant benefits paid 3 months post trial initiation</w:t>
            </w:r>
          </w:p>
        </w:tc>
        <w:tc>
          <w:tcPr>
            <w:tcW w:w="793" w:type="dxa"/>
            <w:noWrap/>
            <w:hideMark/>
          </w:tcPr>
          <w:p w14:paraId="1E80C6E2" w14:textId="77777777" w:rsidR="00D6241B" w:rsidRPr="00EC4C6D" w:rsidRDefault="00D6241B" w:rsidP="00EC4C6D">
            <w:r w:rsidRPr="00EC4C6D">
              <w:t>$67.89</w:t>
            </w:r>
          </w:p>
        </w:tc>
        <w:tc>
          <w:tcPr>
            <w:tcW w:w="851" w:type="dxa"/>
            <w:noWrap/>
            <w:hideMark/>
          </w:tcPr>
          <w:p w14:paraId="4D5A8A97" w14:textId="77777777" w:rsidR="00D6241B" w:rsidRPr="00EC4C6D" w:rsidRDefault="00D6241B" w:rsidP="00EC4C6D">
            <w:r w:rsidRPr="00EC4C6D">
              <w:t>$33.58</w:t>
            </w:r>
          </w:p>
        </w:tc>
        <w:tc>
          <w:tcPr>
            <w:tcW w:w="1203" w:type="dxa"/>
            <w:noWrap/>
            <w:hideMark/>
          </w:tcPr>
          <w:p w14:paraId="2583AF6E" w14:textId="77777777" w:rsidR="00D6241B" w:rsidRPr="00EC4C6D" w:rsidRDefault="00D6241B" w:rsidP="00EC4C6D">
            <w:r w:rsidRPr="00EC4C6D">
              <w:t>$53.86</w:t>
            </w:r>
          </w:p>
        </w:tc>
        <w:tc>
          <w:tcPr>
            <w:tcW w:w="1155" w:type="dxa"/>
            <w:noWrap/>
            <w:hideMark/>
          </w:tcPr>
          <w:p w14:paraId="47EDCA01" w14:textId="77777777" w:rsidR="00D6241B" w:rsidRPr="00EC4C6D" w:rsidRDefault="00D6241B" w:rsidP="00EC4C6D">
            <w:r w:rsidRPr="00EC4C6D">
              <w:t>$81.92</w:t>
            </w:r>
          </w:p>
        </w:tc>
      </w:tr>
      <w:tr w:rsidR="00D6241B" w:rsidRPr="00EC4C6D" w14:paraId="64A0E9D3" w14:textId="77777777" w:rsidTr="00EC4C6D">
        <w:trPr>
          <w:trHeight w:val="300"/>
        </w:trPr>
        <w:tc>
          <w:tcPr>
            <w:tcW w:w="5014" w:type="dxa"/>
            <w:noWrap/>
            <w:hideMark/>
          </w:tcPr>
          <w:p w14:paraId="1B66ADC5" w14:textId="77777777" w:rsidR="00D6241B" w:rsidRPr="00EC4C6D" w:rsidRDefault="00D6241B" w:rsidP="00EC4C6D">
            <w:r w:rsidRPr="00EC4C6D">
              <w:t>Total out of pocket expenditure paid 3 months post trial initiation</w:t>
            </w:r>
          </w:p>
        </w:tc>
        <w:tc>
          <w:tcPr>
            <w:tcW w:w="793" w:type="dxa"/>
            <w:noWrap/>
            <w:hideMark/>
          </w:tcPr>
          <w:p w14:paraId="4D252C44" w14:textId="77777777" w:rsidR="00D6241B" w:rsidRPr="00EC4C6D" w:rsidRDefault="00D6241B" w:rsidP="00EC4C6D">
            <w:r w:rsidRPr="00EC4C6D">
              <w:t>$34.76</w:t>
            </w:r>
          </w:p>
        </w:tc>
        <w:tc>
          <w:tcPr>
            <w:tcW w:w="851" w:type="dxa"/>
            <w:noWrap/>
            <w:hideMark/>
          </w:tcPr>
          <w:p w14:paraId="26201468" w14:textId="77777777" w:rsidR="00D6241B" w:rsidRPr="00EC4C6D" w:rsidRDefault="00D6241B" w:rsidP="00EC4C6D">
            <w:r w:rsidRPr="00EC4C6D">
              <w:t>$30.44</w:t>
            </w:r>
          </w:p>
        </w:tc>
        <w:tc>
          <w:tcPr>
            <w:tcW w:w="1203" w:type="dxa"/>
            <w:noWrap/>
            <w:hideMark/>
          </w:tcPr>
          <w:p w14:paraId="37BB9C3E" w14:textId="77777777" w:rsidR="00D6241B" w:rsidRPr="00EC4C6D" w:rsidRDefault="00D6241B" w:rsidP="00EC4C6D">
            <w:r w:rsidRPr="00EC4C6D">
              <w:t>$12.21</w:t>
            </w:r>
          </w:p>
        </w:tc>
        <w:tc>
          <w:tcPr>
            <w:tcW w:w="1155" w:type="dxa"/>
            <w:noWrap/>
            <w:hideMark/>
          </w:tcPr>
          <w:p w14:paraId="3365D4C9" w14:textId="77777777" w:rsidR="00D6241B" w:rsidRPr="00EC4C6D" w:rsidRDefault="00D6241B" w:rsidP="00EC4C6D">
            <w:r w:rsidRPr="00EC4C6D">
              <w:t>$57.30</w:t>
            </w:r>
          </w:p>
        </w:tc>
      </w:tr>
      <w:tr w:rsidR="00D6241B" w:rsidRPr="00EC4C6D" w14:paraId="5CB3D27F" w14:textId="77777777" w:rsidTr="00EC4C6D">
        <w:trPr>
          <w:trHeight w:val="300"/>
        </w:trPr>
        <w:tc>
          <w:tcPr>
            <w:tcW w:w="5014" w:type="dxa"/>
            <w:noWrap/>
            <w:hideMark/>
          </w:tcPr>
          <w:p w14:paraId="0C373672" w14:textId="77777777" w:rsidR="00D6241B" w:rsidRPr="00EC4C6D" w:rsidRDefault="00D6241B" w:rsidP="00EC4C6D">
            <w:r w:rsidRPr="00EC4C6D">
              <w:t>Total services utilised per trial participant 3 months post trial initiation</w:t>
            </w:r>
          </w:p>
        </w:tc>
        <w:tc>
          <w:tcPr>
            <w:tcW w:w="793" w:type="dxa"/>
            <w:noWrap/>
            <w:hideMark/>
          </w:tcPr>
          <w:p w14:paraId="3D307161" w14:textId="77777777" w:rsidR="00D6241B" w:rsidRPr="00EC4C6D" w:rsidRDefault="00D6241B" w:rsidP="00EC4C6D">
            <w:r w:rsidRPr="00EC4C6D">
              <w:t>1.27</w:t>
            </w:r>
          </w:p>
        </w:tc>
        <w:tc>
          <w:tcPr>
            <w:tcW w:w="851" w:type="dxa"/>
            <w:noWrap/>
            <w:hideMark/>
          </w:tcPr>
          <w:p w14:paraId="067A7866" w14:textId="77777777" w:rsidR="00D6241B" w:rsidRPr="00EC4C6D" w:rsidRDefault="00D6241B" w:rsidP="00EC4C6D">
            <w:r w:rsidRPr="00EC4C6D">
              <w:t>0.63</w:t>
            </w:r>
          </w:p>
        </w:tc>
        <w:tc>
          <w:tcPr>
            <w:tcW w:w="1203" w:type="dxa"/>
            <w:noWrap/>
            <w:hideMark/>
          </w:tcPr>
          <w:p w14:paraId="23699296" w14:textId="77777777" w:rsidR="00D6241B" w:rsidRPr="00EC4C6D" w:rsidRDefault="00D6241B" w:rsidP="00EC4C6D">
            <w:r w:rsidRPr="00EC4C6D">
              <w:t>1.01</w:t>
            </w:r>
          </w:p>
        </w:tc>
        <w:tc>
          <w:tcPr>
            <w:tcW w:w="1155" w:type="dxa"/>
            <w:noWrap/>
            <w:hideMark/>
          </w:tcPr>
          <w:p w14:paraId="24293A71" w14:textId="77777777" w:rsidR="00D6241B" w:rsidRPr="00EC4C6D" w:rsidRDefault="00D6241B" w:rsidP="00EC4C6D">
            <w:r w:rsidRPr="00EC4C6D">
              <w:t>1.54</w:t>
            </w:r>
          </w:p>
        </w:tc>
      </w:tr>
    </w:tbl>
    <w:p w14:paraId="799F3CFB" w14:textId="77777777" w:rsidR="00D6241B" w:rsidRPr="00EC4C6D" w:rsidRDefault="00D6241B" w:rsidP="00EC4C6D">
      <w:pPr>
        <w:pStyle w:val="Footnote"/>
      </w:pPr>
      <w:r w:rsidRPr="00EC4C6D">
        <w:t>Source: CPMC trial data</w:t>
      </w:r>
    </w:p>
    <w:p w14:paraId="5635BA6A" w14:textId="77777777" w:rsidR="00AA2B7D" w:rsidRPr="00EC4C6D" w:rsidRDefault="00D6241B" w:rsidP="00EC4C6D">
      <w:pPr>
        <w:pStyle w:val="Footnote"/>
      </w:pPr>
      <w:r w:rsidRPr="00EC4C6D">
        <w:t>Abbreviations: CI, confidence interval; SD, standard deviation</w:t>
      </w:r>
    </w:p>
    <w:p w14:paraId="045EEA27" w14:textId="2FA7DF7E" w:rsidR="00C92465" w:rsidRDefault="00C92465">
      <w:pPr>
        <w:rPr>
          <w:b/>
          <w:smallCaps/>
          <w:sz w:val="44"/>
        </w:rPr>
        <w:sectPr w:rsidR="00C92465" w:rsidSect="007A7C36">
          <w:headerReference w:type="default" r:id="rId124"/>
          <w:footerReference w:type="default" r:id="rId125"/>
          <w:pgSz w:w="11906" w:h="16838"/>
          <w:pgMar w:top="1440" w:right="1133" w:bottom="1440" w:left="1440" w:header="720" w:footer="720" w:gutter="0"/>
          <w:cols w:space="720"/>
        </w:sectPr>
      </w:pPr>
    </w:p>
    <w:p w14:paraId="1D2F2419" w14:textId="320676DB" w:rsidR="00FE4651" w:rsidRPr="00FE4651" w:rsidRDefault="00E618DD" w:rsidP="00FE4651">
      <w:pPr>
        <w:pStyle w:val="Heading1"/>
        <w:jc w:val="both"/>
      </w:pPr>
      <w:bookmarkStart w:id="3999" w:name="_Toc51243921"/>
      <w:bookmarkStart w:id="4000" w:name="_Toc52537342"/>
      <w:bookmarkStart w:id="4001" w:name="_Toc128059610"/>
      <w:bookmarkStart w:id="4002" w:name="_Toc129949123"/>
      <w:bookmarkStart w:id="4003" w:name="_Toc129949204"/>
      <w:bookmarkStart w:id="4004" w:name="_Toc129958447"/>
      <w:r>
        <w:t>References</w:t>
      </w:r>
      <w:bookmarkEnd w:id="3880"/>
      <w:bookmarkEnd w:id="3881"/>
      <w:bookmarkEnd w:id="3999"/>
      <w:bookmarkEnd w:id="4000"/>
      <w:bookmarkEnd w:id="4001"/>
      <w:bookmarkEnd w:id="4002"/>
      <w:bookmarkEnd w:id="4003"/>
      <w:bookmarkEnd w:id="4004"/>
    </w:p>
    <w:sectPr w:rsidR="00FE4651" w:rsidRPr="00FE4651">
      <w:headerReference w:type="default" r:id="rId126"/>
      <w:footerReference w:type="default" r:id="rId12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4AC94" w14:textId="77777777" w:rsidR="00412543" w:rsidRDefault="00412543">
      <w:pPr>
        <w:spacing w:after="0" w:line="240" w:lineRule="auto"/>
      </w:pPr>
      <w:r>
        <w:separator/>
      </w:r>
    </w:p>
  </w:endnote>
  <w:endnote w:type="continuationSeparator" w:id="0">
    <w:p w14:paraId="4B48690F" w14:textId="77777777" w:rsidR="00412543" w:rsidRDefault="00412543">
      <w:pPr>
        <w:spacing w:after="0" w:line="240" w:lineRule="auto"/>
      </w:pPr>
      <w:r>
        <w:continuationSeparator/>
      </w:r>
    </w:p>
  </w:endnote>
  <w:endnote w:type="continuationNotice" w:id="1">
    <w:p w14:paraId="14D1D842" w14:textId="77777777" w:rsidR="00412543" w:rsidRDefault="00412543">
      <w:pPr>
        <w:spacing w:after="0" w:line="240" w:lineRule="auto"/>
      </w:pPr>
    </w:p>
  </w:endnote>
  <w:endnote w:id="2">
    <w:p w14:paraId="5ABD9F59" w14:textId="77777777" w:rsidR="005265E1" w:rsidRPr="004C661E" w:rsidRDefault="005265E1" w:rsidP="004C661E">
      <w:pPr>
        <w:pStyle w:val="References"/>
      </w:pPr>
      <w:r>
        <w:rPr>
          <w:rStyle w:val="EndnoteReference"/>
        </w:rPr>
        <w:endnoteRef/>
      </w:r>
      <w:r>
        <w:t xml:space="preserve"> </w:t>
      </w:r>
      <w:r>
        <w:tab/>
      </w:r>
      <w:r w:rsidRPr="004C661E">
        <w:t>Hawthorne, Graeme &amp; Osborne, Richard. (2005). Population norms and meaningful differences for the Assessment of Quality of Life (AQoL) Measure. Australian and New Zealand Journal of Public Health. 29. 136-42. 10.1111/j.1467-842X.2005.tb00063.x.</w:t>
      </w:r>
    </w:p>
  </w:endnote>
  <w:endnote w:id="3">
    <w:p w14:paraId="42BBE3E0" w14:textId="77777777" w:rsidR="005265E1" w:rsidRPr="004C661E" w:rsidRDefault="005265E1" w:rsidP="004C661E">
      <w:pPr>
        <w:pStyle w:val="References"/>
      </w:pPr>
      <w:r w:rsidRPr="004C661E">
        <w:rPr>
          <w:rStyle w:val="EndnoteReference"/>
          <w:vertAlign w:val="baseline"/>
        </w:rPr>
        <w:endnoteRef/>
      </w:r>
      <w:r w:rsidRPr="004C661E">
        <w:t xml:space="preserve"> </w:t>
      </w:r>
      <w:r w:rsidRPr="004C661E">
        <w:tab/>
        <w:t>Vos T, Carter R, Barendregt J, Mihalopoulos C, Veerman JL, Magnus A, Cobiac L, Bertram MY, Wallace AL, ACE–Prevention Team (2010). Assessing Cost-Effectiveness in Prevention (ACE–Prevention): Final Report. University of Queensland, Brisbane and Deakin University, Melbourne.</w:t>
      </w:r>
    </w:p>
  </w:endnote>
  <w:endnote w:id="4">
    <w:p w14:paraId="2000F85D" w14:textId="32F44D3D" w:rsidR="005265E1" w:rsidRPr="004C661E" w:rsidRDefault="005265E1" w:rsidP="004C661E">
      <w:pPr>
        <w:pStyle w:val="References"/>
      </w:pPr>
      <w:r w:rsidRPr="004C661E">
        <w:rPr>
          <w:rStyle w:val="EndnoteReference"/>
          <w:vertAlign w:val="baseline"/>
        </w:rPr>
        <w:endnoteRef/>
      </w:r>
      <w:r w:rsidR="004C661E">
        <w:t xml:space="preserve"> </w:t>
      </w:r>
      <w:r w:rsidR="004C661E">
        <w:tab/>
      </w:r>
      <w:r w:rsidRPr="004C661E">
        <w:t>Davis JA, Robinson RL, Le TK, Xie J. Incidence and impact of pain conditions and comorbid illnesses. J   Pain Res. 2011;4:331-45. doi: 10.2147/JPR.S24170. Epub 2011 Oct 10. PMID: 22090802; PMCID: PMC3215513.</w:t>
      </w:r>
    </w:p>
  </w:endnote>
  <w:endnote w:id="5">
    <w:p w14:paraId="42B082CF" w14:textId="77777777" w:rsidR="005265E1" w:rsidRPr="004C661E" w:rsidRDefault="005265E1" w:rsidP="004C661E">
      <w:pPr>
        <w:pStyle w:val="References"/>
      </w:pPr>
      <w:r w:rsidRPr="004C661E">
        <w:rPr>
          <w:rStyle w:val="EndnoteReference"/>
          <w:vertAlign w:val="baseline"/>
        </w:rPr>
        <w:endnoteRef/>
      </w:r>
      <w:r w:rsidRPr="004C661E">
        <w:t xml:space="preserve"> </w:t>
      </w:r>
      <w:r w:rsidRPr="004C661E">
        <w:tab/>
        <w:t>Vos T, Carter R, Barendregt J, Mihalopoulos C, Veerman JL, Magnus A, Cobiac L, Bertram MY, Wallace AL, ACE–Prevention Team (2010). Assessing Cost-Effectiveness in Prevention (ACE–Prevention): Final Report. University of Queensland, Brisbane and Deakin University, Melbourne.</w:t>
      </w:r>
    </w:p>
  </w:endnote>
  <w:endnote w:id="6">
    <w:p w14:paraId="045EC722" w14:textId="69D8D6B1" w:rsidR="005265E1" w:rsidRPr="004C661E" w:rsidRDefault="005265E1" w:rsidP="004C661E">
      <w:pPr>
        <w:pStyle w:val="References"/>
      </w:pPr>
      <w:r w:rsidRPr="004C661E">
        <w:rPr>
          <w:rStyle w:val="EndnoteReference"/>
          <w:vertAlign w:val="baseline"/>
        </w:rPr>
        <w:endnoteRef/>
      </w:r>
      <w:r w:rsidR="004C661E">
        <w:t xml:space="preserve"> </w:t>
      </w:r>
      <w:r w:rsidR="004C661E">
        <w:tab/>
      </w:r>
      <w:r w:rsidRPr="004C661E">
        <w:t xml:space="preserve">NSW Department of Health, 2018.  Website: </w:t>
      </w:r>
      <w:hyperlink r:id="rId1" w:anchor="bookmark1" w:history="1">
        <w:r w:rsidRPr="004C661E">
          <w:t>http://www.health.nsw.gov.au/pharmaceutical/doctors/Pages/chronic-pain-medical-practitioners.aspx#bookmark1</w:t>
        </w:r>
      </w:hyperlink>
      <w:r w:rsidRPr="004C661E">
        <w:t xml:space="preserve"> Accessed 15 June 2020.</w:t>
      </w:r>
    </w:p>
  </w:endnote>
  <w:endnote w:id="7">
    <w:p w14:paraId="045EC723" w14:textId="77777777" w:rsidR="005265E1" w:rsidRPr="004C661E" w:rsidRDefault="005265E1" w:rsidP="004C661E">
      <w:pPr>
        <w:pStyle w:val="References"/>
      </w:pPr>
      <w:r w:rsidRPr="004C661E">
        <w:rPr>
          <w:rStyle w:val="EndnoteReference"/>
          <w:vertAlign w:val="baseline"/>
        </w:rPr>
        <w:endnoteRef/>
      </w:r>
      <w:r w:rsidRPr="004C661E">
        <w:t xml:space="preserve"> </w:t>
      </w:r>
      <w:r w:rsidRPr="004C661E">
        <w:tab/>
        <w:t xml:space="preserve">The University of Sydney, 2018.  Website: </w:t>
      </w:r>
      <w:hyperlink r:id="rId2" w:history="1">
        <w:r w:rsidRPr="004C661E">
          <w:t>https://sydney.edu.au/news-opinion/news/2018/02/02/new-research-project-to-help-tackle-chronic-pain.html</w:t>
        </w:r>
      </w:hyperlink>
      <w:r>
        <w:t xml:space="preserve"> Accessed </w:t>
      </w:r>
      <w:r w:rsidRPr="004C661E">
        <w:t>13/2/2018</w:t>
      </w:r>
    </w:p>
  </w:endnote>
  <w:endnote w:id="8">
    <w:p w14:paraId="045EC724" w14:textId="3EB1264F" w:rsidR="005265E1" w:rsidRPr="004C661E" w:rsidRDefault="005265E1" w:rsidP="004C661E">
      <w:pPr>
        <w:pStyle w:val="References"/>
      </w:pPr>
      <w:r w:rsidRPr="004C661E">
        <w:rPr>
          <w:rStyle w:val="EndnoteReference"/>
          <w:vertAlign w:val="baseline"/>
        </w:rPr>
        <w:endnoteRef/>
      </w:r>
      <w:r w:rsidRPr="004C661E">
        <w:t xml:space="preserve"> </w:t>
      </w:r>
      <w:r w:rsidRPr="004C661E">
        <w:tab/>
        <w:t xml:space="preserve">Painaustralia (2019).  The Cost of Pain in Australia.  Deloitte.  Available at: </w:t>
      </w:r>
      <w:hyperlink r:id="rId3" w:history="1">
        <w:r w:rsidRPr="004C661E">
          <w:t>https://www.painaustralia.org.au/static/uploads/files/the-cost-of-pain-in-australia-final-report-12mar-wfxbrfyboams.pdf</w:t>
        </w:r>
      </w:hyperlink>
      <w:r w:rsidRPr="004C661E">
        <w:t xml:space="preserve">  Accessed 15 June 2020.</w:t>
      </w:r>
    </w:p>
  </w:endnote>
  <w:endnote w:id="9">
    <w:p w14:paraId="045EC725" w14:textId="77777777" w:rsidR="005265E1" w:rsidRPr="004C661E" w:rsidRDefault="005265E1" w:rsidP="004C661E">
      <w:pPr>
        <w:pStyle w:val="References"/>
      </w:pPr>
      <w:r w:rsidRPr="004C661E">
        <w:rPr>
          <w:rStyle w:val="EndnoteReference"/>
          <w:vertAlign w:val="baseline"/>
        </w:rPr>
        <w:endnoteRef/>
      </w:r>
      <w:r w:rsidRPr="004C661E">
        <w:t xml:space="preserve"> </w:t>
      </w:r>
      <w:r w:rsidRPr="004C661E">
        <w:tab/>
        <w:t>Blyth et al 2003a. Chronic pain-related disability and use of analgesia and health services in a Sydney community. MJA (173) pg84-87.</w:t>
      </w:r>
    </w:p>
  </w:endnote>
  <w:endnote w:id="10">
    <w:p w14:paraId="045EC726" w14:textId="77777777" w:rsidR="005265E1" w:rsidRPr="004C661E" w:rsidRDefault="005265E1" w:rsidP="004C661E">
      <w:pPr>
        <w:pStyle w:val="References"/>
      </w:pPr>
      <w:r w:rsidRPr="004C661E">
        <w:rPr>
          <w:rStyle w:val="EndnoteReference"/>
          <w:vertAlign w:val="baseline"/>
        </w:rPr>
        <w:endnoteRef/>
      </w:r>
      <w:r w:rsidRPr="004C661E">
        <w:t xml:space="preserve"> </w:t>
      </w:r>
      <w:r w:rsidRPr="004C661E">
        <w:tab/>
        <w:t xml:space="preserve">Deloitte. (2019). The cost of pain in Australia. Retrieved from </w:t>
      </w:r>
      <w:hyperlink r:id="rId4" w:history="1">
        <w:r w:rsidRPr="004C661E">
          <w:t>https://www.painaustralia.org.au/static/uploads/files/the-cost-of-pain-in-australia-final-report-12mar-wfxbrfyboams.pdf</w:t>
        </w:r>
      </w:hyperlink>
    </w:p>
  </w:endnote>
  <w:endnote w:id="11">
    <w:p w14:paraId="045EC727" w14:textId="77777777" w:rsidR="005265E1" w:rsidRDefault="005265E1" w:rsidP="004C661E">
      <w:pPr>
        <w:pStyle w:val="References"/>
      </w:pPr>
      <w:r w:rsidRPr="004C661E">
        <w:rPr>
          <w:rStyle w:val="EndnoteReference"/>
          <w:vertAlign w:val="baseline"/>
        </w:rPr>
        <w:endnoteRef/>
      </w:r>
      <w:r w:rsidRPr="004C661E">
        <w:t xml:space="preserve"> </w:t>
      </w:r>
      <w:r w:rsidRPr="004C661E">
        <w:tab/>
        <w:t>Tardif H, Blanchard M, White J, &amp; Bryce M. (2018). Normative data for adults referred for specialist pain management in Australia. Retrieved from University of Wollongong: https://ro.uow.edu.au/cgi/viewcontent.cgi?article=1987&amp;context=ahsri#page=3</w:t>
      </w:r>
    </w:p>
  </w:endnote>
  <w:endnote w:id="12">
    <w:p w14:paraId="045EC728" w14:textId="77777777" w:rsidR="005265E1" w:rsidRDefault="005265E1" w:rsidP="004C661E">
      <w:pPr>
        <w:pStyle w:val="References"/>
      </w:pPr>
      <w:r>
        <w:rPr>
          <w:rStyle w:val="EndnoteReference"/>
        </w:rPr>
        <w:endnoteRef/>
      </w:r>
      <w:r>
        <w:t xml:space="preserve"> </w:t>
      </w:r>
      <w:r>
        <w:tab/>
        <w:t>Hooley, J. M., Franklin, J. C., &amp; Nock, M. K. (2014). Chronic pain and suicide: understanding the association. Curr Pain Headache Rep, 18(8), 435. doi:10.1007/s11916-014-0435-2</w:t>
      </w:r>
    </w:p>
  </w:endnote>
  <w:endnote w:id="13">
    <w:p w14:paraId="045EC729" w14:textId="77777777" w:rsidR="005265E1" w:rsidRDefault="005265E1" w:rsidP="004C661E">
      <w:pPr>
        <w:pStyle w:val="References"/>
      </w:pPr>
      <w:r>
        <w:rPr>
          <w:rStyle w:val="EndnoteReference"/>
        </w:rPr>
        <w:endnoteRef/>
      </w:r>
      <w:r>
        <w:t xml:space="preserve"> </w:t>
      </w:r>
      <w:r>
        <w:tab/>
        <w:t xml:space="preserve">Australian Institute of Health and Welfare. (2020). Chronic Pain in Australia. Retrieved from </w:t>
      </w:r>
      <w:hyperlink r:id="rId5" w:history="1">
        <w:r>
          <w:t>https://www.painaustralia.org.au/static/uploads/files/aihw-phe-267-wfkezczyrckj.pdf</w:t>
        </w:r>
      </w:hyperlink>
    </w:p>
  </w:endnote>
  <w:endnote w:id="14">
    <w:p w14:paraId="045EC72A" w14:textId="77777777" w:rsidR="005265E1" w:rsidRDefault="005265E1" w:rsidP="004C661E">
      <w:pPr>
        <w:pStyle w:val="References"/>
      </w:pPr>
      <w:r>
        <w:rPr>
          <w:rStyle w:val="EndnoteReference"/>
        </w:rPr>
        <w:endnoteRef/>
      </w:r>
      <w:r>
        <w:t xml:space="preserve"> </w:t>
      </w:r>
      <w:r>
        <w:tab/>
        <w:t xml:space="preserve">Painaustralia. Pain in Australia. Retrieved from </w:t>
      </w:r>
      <w:hyperlink r:id="rId6" w:history="1">
        <w:r>
          <w:t>https://www.painaustralia.org.au/about-pain/painful-facts</w:t>
        </w:r>
      </w:hyperlink>
    </w:p>
  </w:endnote>
  <w:endnote w:id="15">
    <w:p w14:paraId="045EC72B" w14:textId="77777777" w:rsidR="005265E1" w:rsidRDefault="005265E1" w:rsidP="004C661E">
      <w:pPr>
        <w:pStyle w:val="References"/>
      </w:pPr>
      <w:r>
        <w:rPr>
          <w:rStyle w:val="EndnoteReference"/>
        </w:rPr>
        <w:endnoteRef/>
      </w:r>
      <w:r>
        <w:t xml:space="preserve"> </w:t>
      </w:r>
      <w:r>
        <w:tab/>
        <w:t xml:space="preserve">Bennett, C. (2019). The impact of pain on rural and regional Australia: problems and solutions. Retrieved from </w:t>
      </w:r>
      <w:hyperlink r:id="rId7" w:history="1">
        <w:r>
          <w:t>http://www.ruralhealth.org.au/15nrhc/sites/default/files/B2-1_Bennett.pdf</w:t>
        </w:r>
      </w:hyperlink>
    </w:p>
  </w:endnote>
  <w:endnote w:id="16">
    <w:p w14:paraId="045EC72C" w14:textId="77777777" w:rsidR="005265E1" w:rsidRDefault="005265E1" w:rsidP="004C661E">
      <w:pPr>
        <w:pStyle w:val="References"/>
      </w:pPr>
      <w:r>
        <w:rPr>
          <w:rStyle w:val="EndnoteReference"/>
        </w:rPr>
        <w:endnoteRef/>
      </w:r>
      <w:r>
        <w:t xml:space="preserve"> </w:t>
      </w:r>
      <w:r>
        <w:tab/>
        <w:t xml:space="preserve">Duenas M, Ojeda B, Salazar A, Mico JA, &amp; Failde I. (2016). A review of chronic pain impact on patients, their social environment and the health care system. J Pain Res., 9, 457-467. Retrieved from </w:t>
      </w:r>
      <w:hyperlink r:id="rId8" w:history="1">
        <w:r>
          <w:t>https://www.dovepress.com/a-review-of-chronic-pain-impact-on-patients-their-social-environment-a-peer-reviewed-fulltext-article-JPR</w:t>
        </w:r>
      </w:hyperlink>
    </w:p>
  </w:endnote>
  <w:endnote w:id="17">
    <w:p w14:paraId="045EC72D" w14:textId="77777777" w:rsidR="005265E1" w:rsidRDefault="005265E1" w:rsidP="004C661E">
      <w:pPr>
        <w:pStyle w:val="References"/>
      </w:pPr>
      <w:r>
        <w:rPr>
          <w:rStyle w:val="EndnoteReference"/>
        </w:rPr>
        <w:endnoteRef/>
      </w:r>
      <w:r>
        <w:t xml:space="preserve"> </w:t>
      </w:r>
      <w:r>
        <w:tab/>
        <w:t>National Pain Summit initiative 2010. National Pain Strategy: Pain management for all Australians.  Available at: https://www.chronicpainaustralia.org.au/files/PainStrategy2010Final.pdf.  Accessed on 16 May 2020</w:t>
      </w:r>
    </w:p>
  </w:endnote>
  <w:endnote w:id="18">
    <w:p w14:paraId="045EC72E" w14:textId="77777777" w:rsidR="005265E1" w:rsidRDefault="005265E1" w:rsidP="004C661E">
      <w:pPr>
        <w:pStyle w:val="References"/>
      </w:pPr>
      <w:r>
        <w:rPr>
          <w:rStyle w:val="EndnoteReference"/>
        </w:rPr>
        <w:endnoteRef/>
      </w:r>
      <w:r>
        <w:tab/>
        <w:t xml:space="preserve">Classification of pharmacies into major city/regional/remote locations is based on the Australian Statistical Geography Standard (ASGS) Remoteness Structure.  Available at: </w:t>
      </w:r>
      <w:hyperlink r:id="rId9" w:history="1">
        <w:r>
          <w:t>https://www.abs.gov.au/ausstats/abs@.nsf/Latestproducts/1270.0.55.005Main%20Features15July%202016?opendocument&amp;tabname=Summary&amp;prodno=1270.0.55.005&amp;issue=July%202016&amp;num=&amp;view=</w:t>
        </w:r>
      </w:hyperlink>
      <w:r>
        <w:t xml:space="preserve"> </w:t>
      </w:r>
    </w:p>
  </w:endnote>
  <w:endnote w:id="19">
    <w:p w14:paraId="045EC72F" w14:textId="77777777" w:rsidR="005265E1" w:rsidRDefault="005265E1" w:rsidP="004C661E">
      <w:pPr>
        <w:pStyle w:val="References"/>
      </w:pPr>
      <w:r>
        <w:rPr>
          <w:rStyle w:val="EndnoteReference"/>
        </w:rPr>
        <w:endnoteRef/>
      </w:r>
      <w:r>
        <w:t xml:space="preserve"> </w:t>
      </w:r>
      <w:r>
        <w:tab/>
        <w:t>The PhARIA draws on previous work undertaken by the Department of Health and Aged Care and GISCA to create the Accessibility and Remoteness Index for Australia (ARIA), which quantified geographic remoteness based on the road distance people have to travel to reach a range of services.</w:t>
      </w:r>
    </w:p>
  </w:endnote>
  <w:endnote w:id="20">
    <w:p w14:paraId="045EC730" w14:textId="77777777" w:rsidR="005265E1" w:rsidRDefault="005265E1" w:rsidP="004C661E">
      <w:pPr>
        <w:pStyle w:val="References"/>
      </w:pPr>
      <w:r>
        <w:rPr>
          <w:rStyle w:val="EndnoteReference"/>
        </w:rPr>
        <w:endnoteRef/>
      </w:r>
      <w:r>
        <w:t xml:space="preserve">  </w:t>
      </w:r>
      <w:r>
        <w:tab/>
        <w:t xml:space="preserve">Australian Bureau of Statistics. Socioeconomic Indexes for Areas 2016. Canberra (AUST): ABS; 2016. Available from: </w:t>
      </w:r>
      <w:hyperlink r:id="rId10" w:history="1">
        <w:r>
          <w:t>https://www.abs.gov.au/ausstats/abs@.nsf/mf/2033.0.55.001</w:t>
        </w:r>
      </w:hyperlink>
      <w:r>
        <w:t>. Accessed on 16 May 2020</w:t>
      </w:r>
    </w:p>
  </w:endnote>
  <w:endnote w:id="21">
    <w:p w14:paraId="045EC731" w14:textId="77777777" w:rsidR="005265E1" w:rsidRDefault="005265E1" w:rsidP="004C661E">
      <w:pPr>
        <w:pStyle w:val="References"/>
      </w:pPr>
      <w:r>
        <w:rPr>
          <w:rStyle w:val="EndnoteReference"/>
        </w:rPr>
        <w:endnoteRef/>
      </w:r>
      <w:r>
        <w:tab/>
        <w:t>Nicholas MK, McGuire BE, Asghari A. A 2-item short form of the Pain Self-efficacy Questionnaire: development and psychometric evaluation of PSEQ-2. Journal of Pain. 2015;16(2):153‐163. doi:10.1016/j.jpain.2014.11.002</w:t>
      </w:r>
    </w:p>
  </w:endnote>
  <w:endnote w:id="22">
    <w:p w14:paraId="045EC732" w14:textId="77777777" w:rsidR="005265E1" w:rsidRDefault="005265E1" w:rsidP="004C661E">
      <w:pPr>
        <w:pStyle w:val="References"/>
      </w:pPr>
      <w:r>
        <w:rPr>
          <w:rStyle w:val="EndnoteReference"/>
        </w:rPr>
        <w:endnoteRef/>
      </w:r>
      <w:r>
        <w:tab/>
        <w:t>Kroenke K, Spitzer RL, Williams JB, Löwe B. An ultra-brief screening scale for anxiety and depression: the PHQ-4. Psychosomatics 2009;50:613–621</w:t>
      </w:r>
    </w:p>
  </w:endnote>
  <w:endnote w:id="23">
    <w:p w14:paraId="045EC733" w14:textId="77777777" w:rsidR="005265E1" w:rsidRDefault="005265E1" w:rsidP="004C661E">
      <w:pPr>
        <w:pStyle w:val="References"/>
      </w:pPr>
      <w:r>
        <w:rPr>
          <w:rStyle w:val="EndnoteReference"/>
        </w:rPr>
        <w:endnoteRef/>
      </w:r>
      <w:r>
        <w:t xml:space="preserve"> </w:t>
      </w:r>
      <w:r>
        <w:tab/>
        <w:t>Hawthorne, Graeme &amp; Osborne, Richard. (2005). Population norms and meaningful differences for the Assessment of Quality of Life (AQoL) Measure. Australian and New Zealand Journal of Public Health. 29. 136-42. 10.1111/j.1467-842X.2005.tb00063.x.</w:t>
      </w:r>
    </w:p>
  </w:endnote>
  <w:endnote w:id="24">
    <w:p w14:paraId="045EC734" w14:textId="77777777" w:rsidR="005265E1" w:rsidRDefault="005265E1" w:rsidP="004C661E">
      <w:pPr>
        <w:pStyle w:val="References"/>
      </w:pPr>
      <w:r>
        <w:rPr>
          <w:rStyle w:val="EndnoteReference"/>
        </w:rPr>
        <w:endnoteRef/>
      </w:r>
      <w:r>
        <w:t xml:space="preserve"> </w:t>
      </w:r>
      <w:r>
        <w:tab/>
        <w:t>Based on mean AQoL utility score by self-reported health status, from: Hawthorne G, Osborne R. Population norms and meaningful differences for the Assessment of Quality of Life (AQoL) measure. Australian and New Zealand journal of public health. 2005 Apr;29(2):136-42</w:t>
      </w:r>
    </w:p>
  </w:endnote>
  <w:endnote w:id="25">
    <w:p w14:paraId="045EC735" w14:textId="77777777" w:rsidR="005265E1" w:rsidRDefault="005265E1" w:rsidP="004C661E">
      <w:pPr>
        <w:pStyle w:val="References"/>
      </w:pPr>
      <w:r>
        <w:rPr>
          <w:rStyle w:val="EndnoteReference"/>
        </w:rPr>
        <w:endnoteRef/>
      </w:r>
      <w:r>
        <w:t xml:space="preserve"> </w:t>
      </w:r>
      <w:r>
        <w:tab/>
        <w:t>Based on mean AQoL utility score by self-reported health status, from: Hawthorne G, Osborne R. Population norms and meaningful differences for the Assessment of Quality of Life (AQoL) measure. Australian and New Zealand journal of public health. 2005 Apr;29(2):136-42</w:t>
      </w:r>
    </w:p>
  </w:endnote>
  <w:endnote w:id="26">
    <w:p w14:paraId="045EC736" w14:textId="77777777" w:rsidR="005265E1" w:rsidRDefault="005265E1" w:rsidP="004C661E">
      <w:pPr>
        <w:pStyle w:val="References"/>
      </w:pPr>
      <w:r>
        <w:rPr>
          <w:rStyle w:val="EndnoteReference"/>
        </w:rPr>
        <w:endnoteRef/>
      </w:r>
      <w:r>
        <w:tab/>
        <w:t>Youssef S, Hussain D, Upton D (2010). Do patients perceive any benefit from medicines use reviews offered to them in community pharmacies?  Pharm J. 284(7589):165–166.</w:t>
      </w:r>
    </w:p>
  </w:endnote>
  <w:endnote w:id="27">
    <w:p w14:paraId="045EC737" w14:textId="77777777" w:rsidR="005265E1" w:rsidRDefault="005265E1" w:rsidP="004C661E">
      <w:pPr>
        <w:pStyle w:val="References"/>
      </w:pPr>
      <w:r>
        <w:rPr>
          <w:rStyle w:val="EndnoteReference"/>
        </w:rPr>
        <w:endnoteRef/>
      </w:r>
      <w:r>
        <w:tab/>
        <w:t>The FPM ANZCA calculator did not include methadone (tablet) conversion calculation. The Agency Medical Directors’ Group’s (AMDG) calculator (</w:t>
      </w:r>
      <w:hyperlink r:id="rId11" w:history="1">
        <w:r>
          <w:t>http://www.agencymeddirectors.wa.gov/Calculator/DoseCalculator.htm</w:t>
        </w:r>
      </w:hyperlink>
      <w:r>
        <w:t>) was used for methadone (tablet) conversions which uses higher conversion ratios that increase at higher doses (0-20 mg 4:1 ratio, 21-40 mg 8:1 ratio, 41-50 mg 10:1, over 51 mg 12:1 ratio).</w:t>
      </w:r>
    </w:p>
  </w:endnote>
  <w:endnote w:id="28">
    <w:p w14:paraId="4F2F4B8B" w14:textId="69744B6F" w:rsidR="005265E1" w:rsidRPr="00377EA1" w:rsidRDefault="005265E1" w:rsidP="004C661E">
      <w:pPr>
        <w:pStyle w:val="References"/>
        <w:rPr>
          <w:lang w:val="en-US"/>
        </w:rPr>
      </w:pPr>
      <w:r>
        <w:rPr>
          <w:rStyle w:val="EndnoteReference"/>
        </w:rPr>
        <w:endnoteRef/>
      </w:r>
      <w:r>
        <w:t xml:space="preserve"> </w:t>
      </w:r>
      <w:r w:rsidR="00C13FA5">
        <w:rPr>
          <w:lang w:val="en-US"/>
        </w:rPr>
        <w:tab/>
      </w:r>
      <w:r w:rsidRPr="00377EA1">
        <w:t xml:space="preserve">US Department of Health and Human Serivces, National Institutes of Health. 2017. Common </w:t>
      </w:r>
      <w:r>
        <w:t xml:space="preserve">       </w:t>
      </w:r>
      <w:r w:rsidRPr="00377EA1">
        <w:t>Terminology Criteria for Adverse Events (CTCAE) Version 5.0. Accessed 27 October 2020: https://ctep.cancer.gov/protocolDevelopment/electronic_applications/docs/CTCAE_v5_Quick_Reference_8.5x11.pdf</w:t>
      </w:r>
    </w:p>
  </w:endnote>
  <w:endnote w:id="29">
    <w:p w14:paraId="69B4A50A" w14:textId="68E6B9FD" w:rsidR="005265E1" w:rsidRPr="00C81813" w:rsidRDefault="005265E1" w:rsidP="004C661E">
      <w:pPr>
        <w:pStyle w:val="References"/>
        <w:rPr>
          <w:lang w:val="en-US"/>
        </w:rPr>
      </w:pPr>
      <w:r>
        <w:rPr>
          <w:rStyle w:val="EndnoteReference"/>
        </w:rPr>
        <w:endnoteRef/>
      </w:r>
      <w:r>
        <w:t xml:space="preserve"> </w:t>
      </w:r>
      <w:r w:rsidR="00C13FA5">
        <w:rPr>
          <w:lang w:val="en-US"/>
        </w:rPr>
        <w:tab/>
      </w:r>
      <w:r w:rsidRPr="00B35C5B">
        <w:t>Gammaitoni AR, Gallagher RM, Welz M, Gracely EJ, Knowlton CH, Voltis-Thomas O. Palliative pharmaceutical care: a randomized, prospective study of telephone-based prescription and medication counseling services for treating chronic pain. Pain Med. 2000 Dec;1(4):317-31. doi: 10.1046/j.1526-4637.2000.00043.x. PMID: 15101878.</w:t>
      </w:r>
    </w:p>
  </w:endnote>
  <w:endnote w:id="30">
    <w:p w14:paraId="4934AA51" w14:textId="2BB9C195" w:rsidR="005265E1" w:rsidRPr="00377EA1" w:rsidRDefault="005265E1" w:rsidP="004C661E">
      <w:pPr>
        <w:pStyle w:val="References"/>
        <w:rPr>
          <w:rFonts w:asciiTheme="minorHAnsi" w:hAnsiTheme="minorHAnsi" w:cstheme="minorHAnsi"/>
          <w:lang w:val="en-US"/>
        </w:rPr>
      </w:pPr>
      <w:r w:rsidRPr="00377EA1">
        <w:rPr>
          <w:rStyle w:val="EndnoteReference"/>
          <w:rFonts w:asciiTheme="minorHAnsi" w:hAnsiTheme="minorHAnsi" w:cstheme="minorHAnsi"/>
        </w:rPr>
        <w:endnoteRef/>
      </w:r>
      <w:r w:rsidRPr="00377EA1">
        <w:rPr>
          <w:rFonts w:asciiTheme="minorHAnsi" w:hAnsiTheme="minorHAnsi" w:cstheme="minorHAnsi"/>
        </w:rPr>
        <w:t xml:space="preserve"> </w:t>
      </w:r>
      <w:r w:rsidR="00C13FA5">
        <w:rPr>
          <w:rFonts w:asciiTheme="minorHAnsi" w:hAnsiTheme="minorHAnsi" w:cstheme="minorHAnsi"/>
          <w:lang w:val="en-US"/>
        </w:rPr>
        <w:tab/>
      </w:r>
      <w:r w:rsidRPr="00377EA1">
        <w:rPr>
          <w:rFonts w:asciiTheme="minorHAnsi" w:hAnsiTheme="minorHAnsi" w:cstheme="minorHAnsi"/>
          <w:lang w:val="en-US"/>
        </w:rPr>
        <w:t>Niznik, JD, He H., &amp; Kane-Gill, SL. (2018). Impact of clinical pharmacist services delivered via telemedicine in the outpatient or ambulatory care setting: A systematic review. Research in Social and Administrative Pharmacy, 14(8), 707–717. doi:10.1016/j.sapharm.2017.10.011</w:t>
      </w:r>
      <w:r w:rsidRPr="00377EA1">
        <w:rPr>
          <w:rFonts w:asciiTheme="minorHAnsi" w:hAnsiTheme="minorHAnsi" w:cstheme="minorHAnsi"/>
        </w:rPr>
        <w:t>.</w:t>
      </w:r>
    </w:p>
  </w:endnote>
  <w:endnote w:id="31">
    <w:p w14:paraId="44E8CA20" w14:textId="77777777" w:rsidR="005265E1" w:rsidRDefault="005265E1" w:rsidP="004C661E">
      <w:pPr>
        <w:pStyle w:val="References"/>
      </w:pPr>
      <w:r>
        <w:rPr>
          <w:rStyle w:val="EndnoteReference"/>
        </w:rPr>
        <w:endnoteRef/>
      </w:r>
      <w:r>
        <w:t xml:space="preserve"> </w:t>
      </w:r>
      <w:r>
        <w:tab/>
        <w:t>Australian Institute of Health and Welfare 2020. Chronic Pain in Australia. Cat. no. PHE 267. Canberra: AIHW.</w:t>
      </w:r>
    </w:p>
  </w:endnote>
  <w:endnote w:id="32">
    <w:p w14:paraId="319F04B1" w14:textId="77777777" w:rsidR="005265E1" w:rsidRPr="000F2C75" w:rsidRDefault="005265E1" w:rsidP="004C661E">
      <w:pPr>
        <w:pStyle w:val="References"/>
      </w:pPr>
      <w:r w:rsidRPr="000F2C75">
        <w:rPr>
          <w:rStyle w:val="EndnoteReference"/>
          <w:rFonts w:cs="Calibri"/>
          <w:sz w:val="20"/>
          <w:szCs w:val="20"/>
        </w:rPr>
        <w:endnoteRef/>
      </w:r>
      <w:r>
        <w:t xml:space="preserve"> </w:t>
      </w:r>
      <w:r>
        <w:tab/>
        <w:t>Deloitte Access Economics: The cost of pain in Australia, Painaustralia, March 2019</w:t>
      </w:r>
    </w:p>
  </w:endnote>
  <w:endnote w:id="33">
    <w:p w14:paraId="3C83D6B0" w14:textId="76DE3260" w:rsidR="005265E1" w:rsidRPr="006045CD" w:rsidRDefault="005265E1" w:rsidP="004C661E">
      <w:pPr>
        <w:pStyle w:val="References"/>
      </w:pPr>
      <w:r w:rsidRPr="000F2C75">
        <w:rPr>
          <w:rStyle w:val="EndnoteReference"/>
          <w:rFonts w:cs="Calibri"/>
          <w:sz w:val="20"/>
          <w:szCs w:val="20"/>
        </w:rPr>
        <w:endnoteRef/>
      </w:r>
      <w:r w:rsidRPr="00377EA1">
        <w:t xml:space="preserve"> </w:t>
      </w:r>
      <w:r w:rsidR="00C13FA5">
        <w:tab/>
      </w:r>
      <w:r w:rsidRPr="00377EA1">
        <w:t>Davis JA, Robinson RL, Le TK, Xie J. Incidence and impact of pain conditions and comorbid illnesses. J   Pain Res. 2011;4:331-45. doi: 10.2147/JPR.S24170. Epub 2011 Oct 10. PMID: 22090802; PMCID: PMC3215513.</w:t>
      </w:r>
    </w:p>
  </w:endnote>
  <w:endnote w:id="34">
    <w:p w14:paraId="28CFF65B" w14:textId="33251DCD" w:rsidR="005265E1" w:rsidRPr="006045CD" w:rsidRDefault="005265E1" w:rsidP="004C661E">
      <w:pPr>
        <w:pStyle w:val="References"/>
      </w:pPr>
      <w:r w:rsidRPr="00377EA1">
        <w:rPr>
          <w:rStyle w:val="EndnoteReference"/>
          <w:rFonts w:cs="Calibri"/>
          <w:sz w:val="20"/>
          <w:szCs w:val="20"/>
        </w:rPr>
        <w:endnoteRef/>
      </w:r>
      <w:r w:rsidRPr="00377EA1">
        <w:t xml:space="preserve"> </w:t>
      </w:r>
      <w:r w:rsidR="00C13FA5">
        <w:tab/>
      </w:r>
      <w:r w:rsidRPr="00377EA1">
        <w:t>Coupland, C., Hill, T., Morriss, R. et al. Antidepressant use and risk of adverse outcomes in people aged 20–64 years: cohort study using a primary care database. BMC Med 16, 36 (2018). https://doi.org/10.1186/s12916-018-1022-x</w:t>
      </w:r>
    </w:p>
  </w:endnote>
  <w:endnote w:id="35">
    <w:p w14:paraId="4D2AC16C" w14:textId="0798C360" w:rsidR="005265E1" w:rsidRPr="006045CD" w:rsidRDefault="005265E1" w:rsidP="004C661E">
      <w:pPr>
        <w:pStyle w:val="References"/>
      </w:pPr>
      <w:r w:rsidRPr="00377EA1">
        <w:rPr>
          <w:rStyle w:val="EndnoteReference"/>
          <w:rFonts w:cs="Calibri"/>
          <w:sz w:val="20"/>
          <w:szCs w:val="20"/>
        </w:rPr>
        <w:endnoteRef/>
      </w:r>
      <w:r>
        <w:t xml:space="preserve"> </w:t>
      </w:r>
      <w:r w:rsidR="00C13FA5">
        <w:tab/>
      </w:r>
      <w:r w:rsidRPr="00377EA1">
        <w:t>Cartwright C, Gibson K, Read J, Cowan O, Dehar T. Long-term antidepressant use: patient perspectives of benefits and adverse effects. Patient Prefer Adherence. 2016 Jul 28;10:1401-7. doi: 10.2147/PPA.S110632. PMID: 27528803; PMCID: PMC4970636.</w:t>
      </w:r>
    </w:p>
  </w:endnote>
  <w:endnote w:id="36">
    <w:p w14:paraId="7C4B2732" w14:textId="23FD3409" w:rsidR="005265E1" w:rsidRPr="006045CD" w:rsidRDefault="005265E1" w:rsidP="004C661E">
      <w:pPr>
        <w:pStyle w:val="References"/>
      </w:pPr>
      <w:r w:rsidRPr="00377EA1">
        <w:rPr>
          <w:rStyle w:val="EndnoteReference"/>
          <w:rFonts w:cs="Calibri"/>
          <w:sz w:val="20"/>
          <w:szCs w:val="20"/>
        </w:rPr>
        <w:endnoteRef/>
      </w:r>
      <w:r>
        <w:t xml:space="preserve"> </w:t>
      </w:r>
      <w:r w:rsidR="00C13FA5">
        <w:tab/>
      </w:r>
      <w:r w:rsidRPr="00377EA1">
        <w:t>Patorno E, Glynn RJ, Levin R, Lee MP, Huybrechts KF. Benzodiazepines and risk of all cause mortality in adults: cohort study. bmj. 2017 Jul 6;358:j2941.</w:t>
      </w:r>
    </w:p>
  </w:endnote>
  <w:endnote w:id="37">
    <w:p w14:paraId="6A2B96A2" w14:textId="33AA980D" w:rsidR="005265E1" w:rsidRPr="006045CD" w:rsidRDefault="005265E1" w:rsidP="004C661E">
      <w:pPr>
        <w:pStyle w:val="References"/>
      </w:pPr>
      <w:r w:rsidRPr="00377EA1">
        <w:rPr>
          <w:rStyle w:val="EndnoteReference"/>
          <w:rFonts w:cs="Calibri"/>
          <w:sz w:val="20"/>
          <w:szCs w:val="20"/>
        </w:rPr>
        <w:endnoteRef/>
      </w:r>
      <w:r>
        <w:t xml:space="preserve"> </w:t>
      </w:r>
      <w:r w:rsidR="00C13FA5">
        <w:tab/>
      </w:r>
      <w:r w:rsidRPr="00377EA1">
        <w:t>Tiihonen J, Suokas JT, Suvisaari JM, Haukka J, Korhonen P. Polypharmacy with antipsychotics, antidepressants, or benzodiazepines and mortality in schizophrenia. Arch Gen Psychiatry. 2012 May;69(5):476-83. doi: 10.1001/archgenpsychiatry.2011.1532. PMID: 22566579.</w:t>
      </w:r>
    </w:p>
  </w:endnote>
  <w:endnote w:id="38">
    <w:p w14:paraId="253EAD3B" w14:textId="77777777" w:rsidR="005265E1" w:rsidRDefault="005265E1" w:rsidP="004C661E">
      <w:pPr>
        <w:pStyle w:val="References"/>
      </w:pPr>
      <w:r>
        <w:rPr>
          <w:rStyle w:val="EndnoteReference"/>
          <w:rFonts w:cs="Calibri"/>
          <w:sz w:val="20"/>
          <w:szCs w:val="20"/>
        </w:rPr>
        <w:endnoteRef/>
      </w:r>
      <w:r>
        <w:t xml:space="preserve"> </w:t>
      </w:r>
      <w:r>
        <w:tab/>
        <w:t>Independent Hospital Pricing Authority (IHPA). n.d. How much does trial participant activity cost in Australia’s public hospitals?. Accessed on 7 April 2020: https://ihpa.govcms.gov.au/sites/default/files/publications/ihpa19-3899_nhcdc_infographics_overview_new.pdf</w:t>
      </w:r>
    </w:p>
  </w:endnote>
  <w:endnote w:id="39">
    <w:p w14:paraId="708864E1" w14:textId="77777777" w:rsidR="005265E1" w:rsidRDefault="005265E1" w:rsidP="004C661E">
      <w:pPr>
        <w:pStyle w:val="References"/>
      </w:pPr>
      <w:r>
        <w:rPr>
          <w:rStyle w:val="EndnoteReference"/>
        </w:rPr>
        <w:endnoteRef/>
      </w:r>
      <w:r>
        <w:t xml:space="preserve"> </w:t>
      </w:r>
      <w:r>
        <w:tab/>
        <w:t>IHPA 2019 National Hospital Cost Data Collection Report, Public Sector, Round 21 (Financial year 2016-17). Available at: https://www.ihpa.gov.au/publications/national-hospital-cost-data-collection-report-public-sector-round-21-financial-year.  Accessed on 13 May 2020.</w:t>
      </w:r>
    </w:p>
  </w:endnote>
  <w:endnote w:id="40">
    <w:p w14:paraId="3B9311A3" w14:textId="77777777" w:rsidR="005265E1" w:rsidRDefault="005265E1" w:rsidP="004C661E">
      <w:pPr>
        <w:pStyle w:val="References"/>
      </w:pPr>
      <w:r>
        <w:rPr>
          <w:rStyle w:val="EndnoteReference"/>
        </w:rPr>
        <w:endnoteRef/>
      </w:r>
      <w:r>
        <w:t xml:space="preserve"> </w:t>
      </w:r>
      <w:r>
        <w:tab/>
        <w:t>The Centre for Clinical Governance Research in Health. 2009. Complaints and patient satisfaction:  a comprehensive review of the literature. Available at:  https://www2.health.vic.gov.au/Api/downloadmedia/%7BF861C026-FE97-4F4A-A52B-BA15ADCBE7A8%7D.  Accessed on 13 May 2020.</w:t>
      </w:r>
    </w:p>
  </w:endnote>
  <w:endnote w:id="41">
    <w:p w14:paraId="14186479" w14:textId="77777777" w:rsidR="005265E1" w:rsidRDefault="005265E1" w:rsidP="004C661E">
      <w:pPr>
        <w:pStyle w:val="References"/>
      </w:pPr>
      <w:r>
        <w:rPr>
          <w:rStyle w:val="EndnoteReference"/>
        </w:rPr>
        <w:endnoteRef/>
      </w:r>
      <w:r>
        <w:t xml:space="preserve"> </w:t>
      </w:r>
      <w:r>
        <w:tab/>
        <w:t>Hawthorne, G., &amp; Osborne, R. (2005). Population norms and meaningful differences for the Assessment of Quality of Life (AQoL) measure. Australian and New Zealand Journal of Public Health, 29(2), 136–142.</w:t>
      </w:r>
    </w:p>
  </w:endnote>
  <w:endnote w:id="42">
    <w:p w14:paraId="06D329A9" w14:textId="77777777" w:rsidR="005265E1" w:rsidRDefault="005265E1" w:rsidP="004C661E">
      <w:pPr>
        <w:pStyle w:val="References"/>
      </w:pPr>
      <w:r>
        <w:rPr>
          <w:rStyle w:val="EndnoteReference"/>
        </w:rPr>
        <w:endnoteRef/>
      </w:r>
      <w:r>
        <w:t xml:space="preserve"> </w:t>
      </w:r>
      <w:r>
        <w:tab/>
        <w:t>Hawthorne, G., Korn, S., &amp; Richardson, J. (2013). Population norms for the AQoL derived from the 2007 Australian National Survey of Mental Health and Wellbeing. Australian and New Zealand Journal of Public Health, 37(1), 17–23.</w:t>
      </w:r>
    </w:p>
  </w:endnote>
  <w:endnote w:id="43">
    <w:p w14:paraId="6DF1F89B" w14:textId="77777777" w:rsidR="005265E1" w:rsidRDefault="005265E1" w:rsidP="004C661E">
      <w:pPr>
        <w:pStyle w:val="References"/>
      </w:pPr>
      <w:r>
        <w:rPr>
          <w:rStyle w:val="EndnoteReference"/>
        </w:rPr>
        <w:endnoteRef/>
      </w:r>
      <w:r>
        <w:t xml:space="preserve"> </w:t>
      </w:r>
      <w:r>
        <w:tab/>
        <w:t>Nord, E. (2001). Severity of illness versus expected benefit in societal evaluation of healthcare interventions. Expert review of pharmacoeconomics &amp; outcomes research, 1(1), 85-92.</w:t>
      </w:r>
    </w:p>
  </w:endnote>
  <w:endnote w:id="44">
    <w:p w14:paraId="76DB45B2" w14:textId="77777777" w:rsidR="005265E1" w:rsidRDefault="005265E1" w:rsidP="004C661E">
      <w:pPr>
        <w:pStyle w:val="References"/>
      </w:pPr>
      <w:r>
        <w:rPr>
          <w:rStyle w:val="EndnoteReference"/>
        </w:rPr>
        <w:endnoteRef/>
      </w:r>
      <w:r>
        <w:t xml:space="preserve"> </w:t>
      </w:r>
      <w:r>
        <w:tab/>
        <w:t xml:space="preserve">OpenEpi, accessed 6 May 2020: </w:t>
      </w:r>
      <w:hyperlink r:id="rId12" w:history="1">
        <w:r>
          <w:rPr>
            <w:rStyle w:val="Hyperlink"/>
            <w:rFonts w:cs="Calibri"/>
            <w:sz w:val="20"/>
            <w:szCs w:val="20"/>
          </w:rPr>
          <w:t>https://www.openepi.com/Menu/OE_Menu.htm</w:t>
        </w:r>
      </w:hyperlink>
    </w:p>
  </w:endnote>
  <w:endnote w:id="45">
    <w:p w14:paraId="49BD883F" w14:textId="77777777" w:rsidR="005265E1" w:rsidRDefault="005265E1" w:rsidP="004C661E">
      <w:pPr>
        <w:pStyle w:val="References"/>
      </w:pPr>
      <w:r>
        <w:endnoteRef/>
      </w:r>
      <w:r>
        <w:tab/>
        <w:t>Nicholas MK, McGuire BE, Asghari A. A 2-item short form of the Pain Self-efficacy Questionnaire: development and psychometric evaluation of PSEQ-2. Journal of Pain. 2015;16(2):153‐163. doi:10.1016/j.jpain.2014.11.002</w:t>
      </w:r>
    </w:p>
  </w:endnote>
  <w:endnote w:id="46">
    <w:p w14:paraId="72EE7D5B" w14:textId="77777777" w:rsidR="005265E1" w:rsidRDefault="005265E1" w:rsidP="004C661E">
      <w:pPr>
        <w:pStyle w:val="References"/>
      </w:pPr>
      <w:r>
        <w:rPr>
          <w:rStyle w:val="EndnoteReference"/>
        </w:rPr>
        <w:endnoteRef/>
      </w:r>
      <w:r>
        <w:t xml:space="preserve"> </w:t>
      </w:r>
      <w:r>
        <w:tab/>
        <w:t>Battersby, M., Harris, M., Smith, D., Reed, R., &amp; Woodman, R. (2015). A pragmatic randomized controlled trial of the Flinders Program of chronic condition management in community health care services. Patient Education and Counseling 2015: 98(11), 1367-1375.</w:t>
      </w:r>
    </w:p>
  </w:endnote>
  <w:endnote w:id="47">
    <w:p w14:paraId="424BEE71" w14:textId="77777777" w:rsidR="005265E1" w:rsidRDefault="005265E1" w:rsidP="004C661E">
      <w:pPr>
        <w:pStyle w:val="References"/>
      </w:pPr>
      <w:r>
        <w:rPr>
          <w:rStyle w:val="EndnoteReference"/>
        </w:rPr>
        <w:endnoteRef/>
      </w:r>
      <w:r>
        <w:t xml:space="preserve"> </w:t>
      </w:r>
      <w:r>
        <w:tab/>
        <w:t>Smith, D., Lawn, S., Harvey, P., &amp; Battersby, M. (2019). Concurrent validity of the Partners in Health scale against general self-rated health in chronic conditions: a short report. Chronic illness 2019: 15(1), 74-77.</w:t>
      </w:r>
    </w:p>
  </w:endnote>
  <w:endnote w:id="48">
    <w:p w14:paraId="76072B8E" w14:textId="77777777" w:rsidR="005265E1" w:rsidRDefault="005265E1" w:rsidP="004C661E">
      <w:pPr>
        <w:pStyle w:val="References"/>
      </w:pPr>
      <w:r>
        <w:rPr>
          <w:rStyle w:val="EndnoteReference"/>
        </w:rPr>
        <w:endnoteRef/>
      </w:r>
      <w:r>
        <w:t xml:space="preserve"> </w:t>
      </w:r>
      <w:r>
        <w:tab/>
        <w:t xml:space="preserve">EviQ online. Opioid Conversion Calculator accessed 14 April 2020, </w:t>
      </w:r>
      <w:hyperlink r:id="rId13" w:history="1">
        <w:r>
          <w:rPr>
            <w:rStyle w:val="Hyperlink"/>
            <w:rFonts w:cs="Calibri"/>
            <w:sz w:val="20"/>
            <w:szCs w:val="20"/>
          </w:rPr>
          <w:t>https://www.eviq.org.au/clinical-resources/eviq-calculators/3201-opioid-conversion-calculator</w:t>
        </w:r>
      </w:hyperlink>
    </w:p>
  </w:endnote>
  <w:endnote w:id="49">
    <w:p w14:paraId="0C1EE3DF" w14:textId="77777777" w:rsidR="005265E1" w:rsidRDefault="005265E1" w:rsidP="004C661E">
      <w:pPr>
        <w:pStyle w:val="References"/>
      </w:pPr>
      <w:r>
        <w:rPr>
          <w:rStyle w:val="EndnoteReference"/>
        </w:rPr>
        <w:endnoteRef/>
      </w:r>
      <w:r>
        <w:t xml:space="preserve"> </w:t>
      </w:r>
      <w:r>
        <w:tab/>
        <w:t>Western Australia Department of Health 2016. Opioid Conversion Guide. Available at: https://ww2.health.wa.gov.au/~/media/Files/Corporate/general%20documents/Palliative/Opioid-conversion-chart.pdf.  Accessed 15 June 2020</w:t>
      </w:r>
    </w:p>
  </w:endnote>
  <w:endnote w:id="50">
    <w:p w14:paraId="18188A1A" w14:textId="77777777" w:rsidR="005265E1" w:rsidRDefault="005265E1" w:rsidP="004C661E">
      <w:pPr>
        <w:pStyle w:val="References"/>
      </w:pPr>
      <w:r>
        <w:rPr>
          <w:rStyle w:val="EndnoteReference"/>
        </w:rPr>
        <w:endnoteRef/>
      </w:r>
      <w:r>
        <w:t xml:space="preserve"> </w:t>
      </w:r>
      <w:r>
        <w:tab/>
        <w:t>Chronic Pain MedsCheck Trial Pack. NPS Medicinewise Fact Sheet | Chronic pain: what can I do?</w:t>
      </w:r>
    </w:p>
  </w:endnote>
  <w:endnote w:id="51">
    <w:p w14:paraId="0076C1BE" w14:textId="77777777" w:rsidR="005265E1" w:rsidRDefault="005265E1" w:rsidP="004C661E">
      <w:pPr>
        <w:pStyle w:val="References"/>
      </w:pPr>
      <w:r>
        <w:rPr>
          <w:rStyle w:val="EndnoteReference"/>
        </w:rPr>
        <w:endnoteRef/>
      </w:r>
      <w:r>
        <w:t xml:space="preserve"> </w:t>
      </w:r>
      <w:r>
        <w:tab/>
        <w:t>Western Australia Department of Health 2016. Opioid Conversion Guide. Available at: https://ww2.health.wa.gov.au/~/media/Files/Corporate/general%20documents/Palliative/Opioid-conversion-chart.pdf.  Accessed 15 June 2020</w:t>
      </w:r>
    </w:p>
  </w:endnote>
  <w:endnote w:id="52">
    <w:p w14:paraId="66F355A3" w14:textId="77777777" w:rsidR="005265E1" w:rsidRDefault="005265E1" w:rsidP="004C661E">
      <w:pPr>
        <w:pStyle w:val="References"/>
      </w:pPr>
      <w:r>
        <w:rPr>
          <w:rStyle w:val="EndnoteReference"/>
        </w:rPr>
        <w:endnoteRef/>
      </w:r>
      <w:r>
        <w:t xml:space="preserve"> </w:t>
      </w:r>
      <w:r>
        <w:tab/>
        <w:t>Chronic Pain MedsCheck Trial Pack. NPS Medicinewise Fact Sheet | Chronic pain: what can I do?</w:t>
      </w:r>
    </w:p>
  </w:endnote>
  <w:endnote w:id="53">
    <w:p w14:paraId="20293039" w14:textId="77777777" w:rsidR="005265E1" w:rsidRDefault="005265E1" w:rsidP="004C661E">
      <w:pPr>
        <w:pStyle w:val="References"/>
      </w:pPr>
      <w:r>
        <w:rPr>
          <w:rStyle w:val="EndnoteReference"/>
        </w:rPr>
        <w:endnoteRef/>
      </w:r>
      <w:r>
        <w:t xml:space="preserve"> </w:t>
      </w:r>
      <w:r>
        <w:tab/>
        <w:t>Campbell, G., Nielsen, S., Bruno, R., Lintzeris, N., Cohen, M., Hall, W., … Degenhardt, L. (2015). The Pain and Opioids IN Treatment study. PAIN, 156(2), 231–242.</w:t>
      </w:r>
    </w:p>
  </w:endnote>
  <w:endnote w:id="54">
    <w:p w14:paraId="24A90728" w14:textId="77777777" w:rsidR="005265E1" w:rsidRDefault="005265E1" w:rsidP="004C661E">
      <w:pPr>
        <w:pStyle w:val="References"/>
      </w:pPr>
      <w:r>
        <w:rPr>
          <w:rStyle w:val="EndnoteReference"/>
        </w:rPr>
        <w:endnoteRef/>
      </w:r>
      <w:r>
        <w:t xml:space="preserve"> </w:t>
      </w:r>
      <w:r>
        <w:tab/>
        <w:t xml:space="preserve">DoH. 2017. Technical Guidelines for preparing assessment reports for the Medical Services Advisory      Committee – Service Type: Investigative (Version 3.0). Available from: </w:t>
      </w:r>
      <w:hyperlink r:id="rId14" w:history="1">
        <w:r>
          <w:rPr>
            <w:rStyle w:val="Hyperlink"/>
            <w:rFonts w:cs="Calibri"/>
            <w:sz w:val="20"/>
            <w:szCs w:val="20"/>
          </w:rPr>
          <w:t>http://www.msac.gov.au/internet/msac/publishing.nsf/Content/9C7DCF1C2DD56CBECA25801000123C32/$File/InvestigativeTechnicalGuidelines-December-2016-Version-3.0.pdf</w:t>
        </w:r>
      </w:hyperlink>
      <w:r>
        <w:t xml:space="preserve"> </w:t>
      </w:r>
    </w:p>
  </w:endnote>
  <w:endnote w:id="55">
    <w:p w14:paraId="038456B6" w14:textId="77777777" w:rsidR="005265E1" w:rsidRDefault="005265E1" w:rsidP="004C661E">
      <w:pPr>
        <w:pStyle w:val="References"/>
      </w:pPr>
      <w:r>
        <w:rPr>
          <w:rStyle w:val="EndnoteReference"/>
        </w:rPr>
        <w:endnoteRef/>
      </w:r>
      <w:r>
        <w:t xml:space="preserve"> </w:t>
      </w:r>
      <w:r>
        <w:tab/>
        <w:t>Neilson, A. R., Bruhn, H., Bond, C. M., Elliott, A. M., Smith, B. H., Hannaford, P. C., Holland, R., Lee, A. J., Watson, M., Wright, D., &amp; McNamee, P. (2015). Pharmacist-led management of chronic pain in primary care: costs and benefits in a pilot randomised controlled trial. BMJ open, 5(4), e006874. https://doi.org/10.1136/bmjopen-2014-006874</w:t>
      </w:r>
    </w:p>
  </w:endnote>
  <w:endnote w:id="56">
    <w:p w14:paraId="06FF3B0B" w14:textId="77777777" w:rsidR="005265E1" w:rsidRDefault="005265E1" w:rsidP="004C661E">
      <w:pPr>
        <w:pStyle w:val="References"/>
      </w:pPr>
      <w:r>
        <w:rPr>
          <w:rStyle w:val="EndnoteReference"/>
        </w:rPr>
        <w:endnoteRef/>
      </w:r>
      <w:r>
        <w:t xml:space="preserve"> </w:t>
      </w:r>
      <w:r>
        <w:tab/>
        <w:t>Bruhn, H., Bond, C. M., Elliott, A. M., Hannaford, P. C., Lee, A. J., McNamee, P., Smith, B. H., Watson, M. C., Holland, R., &amp; Wright, D. (2013). Pharmacist-led management of chronic pain in primary care: results from a randomised controlled exploratory trial. BMJ open, 3(4), e002361. https://doi.org/10.1136/bmjopen-2012-002361</w:t>
      </w:r>
    </w:p>
  </w:endnote>
  <w:endnote w:id="57">
    <w:p w14:paraId="663D65F2" w14:textId="77777777" w:rsidR="00AA2B7D" w:rsidRDefault="005265E1" w:rsidP="004C661E">
      <w:pPr>
        <w:pStyle w:val="References"/>
      </w:pPr>
      <w:r>
        <w:rPr>
          <w:rStyle w:val="EndnoteReference"/>
          <w:rFonts w:asciiTheme="minorHAnsi" w:hAnsiTheme="minorHAnsi" w:cstheme="minorHAnsi"/>
        </w:rPr>
        <w:endnoteRef/>
      </w:r>
      <w:r>
        <w:rPr>
          <w:rFonts w:asciiTheme="minorHAnsi" w:hAnsiTheme="minorHAnsi" w:cstheme="minorHAnsi"/>
        </w:rPr>
        <w:t xml:space="preserve"> </w:t>
      </w:r>
      <w:r>
        <w:rPr>
          <w:lang w:val="en-US"/>
        </w:rPr>
        <w:tab/>
      </w:r>
      <w:r>
        <w:t xml:space="preserve">Eckermann, Simon, "Kinky thresholds revisited: opportunity costs differ in the NE and SW quadrants" (2015). Australian Health Services Research Institute. 413. </w:t>
      </w:r>
      <w:hyperlink r:id="rId15" w:history="1">
        <w:r>
          <w:rPr>
            <w:rStyle w:val="Hyperlink"/>
            <w:rFonts w:cs="Calibri"/>
          </w:rPr>
          <w:t>https://ro.uow.edu.au/ahsri/413</w:t>
        </w:r>
      </w:hyperlink>
    </w:p>
    <w:p w14:paraId="03517231" w14:textId="77777777" w:rsidR="005265E1" w:rsidRDefault="005265E1" w:rsidP="004C661E">
      <w:pPr>
        <w:pStyle w:val="References"/>
        <w:rPr>
          <w:lang w:val="en-US"/>
        </w:rPr>
      </w:pPr>
    </w:p>
  </w:endnote>
  <w:endnote w:id="58">
    <w:p w14:paraId="4A237890" w14:textId="3297FEA5" w:rsidR="005265E1" w:rsidRDefault="005265E1" w:rsidP="004C661E">
      <w:pPr>
        <w:pStyle w:val="References"/>
      </w:pPr>
      <w:r>
        <w:rPr>
          <w:rStyle w:val="EndnoteReference"/>
        </w:rPr>
        <w:endnoteRef/>
      </w:r>
      <w:r>
        <w:t xml:space="preserve"> </w:t>
      </w:r>
      <w:r>
        <w:tab/>
        <w:t xml:space="preserve">DoH. 2017. Technical Guidelines for preparing assessment reports for the Medical Services Advisory Committee – Service Type: Investigative (Version 3.0). Available from: </w:t>
      </w:r>
      <w:hyperlink r:id="rId16" w:history="1">
        <w:r>
          <w:rPr>
            <w:rStyle w:val="Hyperlink"/>
            <w:rFonts w:cs="Calibri"/>
            <w:sz w:val="20"/>
            <w:szCs w:val="20"/>
          </w:rPr>
          <w:t>http://www.msac.gov.au/internet/msac/publishing.nsf/Content/9C7DCF1C2DD56CBECA25801000123C32/$File/InvestigativeTechnicalGuidelines-December-2016-Version-3.0.pdf</w:t>
        </w:r>
      </w:hyperlink>
      <w:r>
        <w:t xml:space="preserve"> </w:t>
      </w:r>
    </w:p>
  </w:endnote>
  <w:endnote w:id="59">
    <w:p w14:paraId="4CA9B2BC" w14:textId="77777777" w:rsidR="005265E1" w:rsidRDefault="005265E1" w:rsidP="004C661E">
      <w:pPr>
        <w:pStyle w:val="References"/>
      </w:pPr>
      <w:r>
        <w:rPr>
          <w:rStyle w:val="EndnoteReference"/>
        </w:rPr>
        <w:endnoteRef/>
      </w:r>
      <w:r>
        <w:t xml:space="preserve"> </w:t>
      </w:r>
      <w:r>
        <w:tab/>
        <w:t>ABS, 3222.0 - Population Projections, Australia, 2017 (base) – 2066, latest issue Nov 2018</w:t>
      </w:r>
    </w:p>
  </w:endnote>
  <w:endnote w:id="60">
    <w:p w14:paraId="253AB0E3" w14:textId="77777777" w:rsidR="005265E1" w:rsidRDefault="005265E1" w:rsidP="004C661E">
      <w:pPr>
        <w:pStyle w:val="References"/>
      </w:pPr>
      <w:r>
        <w:rPr>
          <w:rStyle w:val="EndnoteReference"/>
        </w:rPr>
        <w:endnoteRef/>
      </w:r>
      <w:r>
        <w:t xml:space="preserve"> </w:t>
      </w:r>
      <w:r>
        <w:tab/>
        <w:t>ABS, 31010DO002_201612 Australian Demographic Statistics, Dec 2016, Table 8</w:t>
      </w:r>
      <w:r>
        <w:tab/>
      </w:r>
      <w:r>
        <w:tab/>
      </w:r>
    </w:p>
  </w:endnote>
  <w:endnote w:id="61">
    <w:p w14:paraId="57A0BF18" w14:textId="77777777" w:rsidR="005265E1" w:rsidRDefault="005265E1" w:rsidP="004C661E">
      <w:pPr>
        <w:pStyle w:val="References"/>
      </w:pPr>
      <w:r>
        <w:rPr>
          <w:rStyle w:val="EndnoteReference"/>
        </w:rPr>
        <w:endnoteRef/>
      </w:r>
      <w:r>
        <w:t xml:space="preserve"> </w:t>
      </w:r>
      <w:r>
        <w:tab/>
        <w:t>Miller, A., Sanderson, K., Bruno, R., Breslin, M., &amp; Neil, A. L. (2017). The prevalence of pain and analgesia use in the Australian population: Findings from the 2011 to 2012 Australian National Health Survey. Pharmacoepidemiology and Drug Safety, 26(11), 1403–1410.</w:t>
      </w:r>
    </w:p>
  </w:endnote>
  <w:endnote w:id="62">
    <w:p w14:paraId="4CCFD243" w14:textId="77777777" w:rsidR="005265E1" w:rsidRDefault="005265E1" w:rsidP="004C661E">
      <w:pPr>
        <w:pStyle w:val="References"/>
      </w:pPr>
      <w:r>
        <w:rPr>
          <w:rStyle w:val="EndnoteReference"/>
        </w:rPr>
        <w:endnoteRef/>
      </w:r>
      <w:r>
        <w:t xml:space="preserve"> </w:t>
      </w:r>
      <w:r>
        <w:tab/>
        <w:t>Australian Institute of Health and Welfare 2020. Chronic Pain in Australia. Cat. no. PHE 267. Canberra: AIHW.</w:t>
      </w:r>
    </w:p>
  </w:endnote>
  <w:endnote w:id="63">
    <w:p w14:paraId="5BC2264F" w14:textId="77777777" w:rsidR="005265E1" w:rsidRDefault="005265E1" w:rsidP="004C661E">
      <w:pPr>
        <w:pStyle w:val="References"/>
      </w:pPr>
      <w:r>
        <w:rPr>
          <w:rStyle w:val="EndnoteReference"/>
        </w:rPr>
        <w:endnoteRef/>
      </w:r>
      <w:r>
        <w:t xml:space="preserve"> </w:t>
      </w:r>
      <w:r>
        <w:tab/>
        <w:t xml:space="preserve">The Pharmacy Guild of Australia. 2020. About the Guild. Accessed 15 June 2020: </w:t>
      </w:r>
      <w:hyperlink r:id="rId17" w:history="1">
        <w:r>
          <w:rPr>
            <w:rStyle w:val="Hyperlink"/>
            <w:rFonts w:cs="Calibri"/>
            <w:sz w:val="20"/>
            <w:szCs w:val="20"/>
          </w:rPr>
          <w:t>https://www.guild.org.au/about-us</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21" w14:textId="77777777" w:rsidR="005265E1" w:rsidRDefault="005265E1">
    <w:pPr>
      <w:pStyle w:val="Footer"/>
      <w:tabs>
        <w:tab w:val="clear" w:pos="9000"/>
        <w:tab w:val="right" w:pos="8931"/>
      </w:tabs>
    </w:pPr>
    <w:r>
      <w:t>Evaluation of Chronic Pain MedsCheck Trial</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64</w:t>
    </w:r>
    <w:r>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25" w14:textId="77777777" w:rsidR="005265E1" w:rsidRDefault="005265E1">
    <w:pPr>
      <w:pStyle w:val="Footer"/>
      <w:tabs>
        <w:tab w:val="clear" w:pos="9000"/>
        <w:tab w:val="right" w:pos="8931"/>
      </w:tabs>
    </w:pPr>
    <w:r>
      <w:t>Evaluation of Chronic Pain MedsCheck Trial</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64</w:t>
    </w:r>
    <w:r>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29" w14:textId="77777777" w:rsidR="005265E1" w:rsidRDefault="005265E1">
    <w:pPr>
      <w:pStyle w:val="Footer"/>
      <w:tabs>
        <w:tab w:val="clear" w:pos="9000"/>
        <w:tab w:val="right" w:pos="8931"/>
      </w:tabs>
    </w:pPr>
    <w:r>
      <w:t>Evaluation of Chronic Pain MedsCheck Trial</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64</w:t>
    </w:r>
    <w:r>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2D" w14:textId="77777777" w:rsidR="005265E1" w:rsidRDefault="005265E1">
    <w:pPr>
      <w:pStyle w:val="Footer"/>
      <w:tabs>
        <w:tab w:val="clear" w:pos="9000"/>
        <w:tab w:val="right" w:pos="8931"/>
      </w:tabs>
    </w:pPr>
    <w:r>
      <w:t>Evaluation of Chronic Pain MedsCheck Trial</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64</w:t>
    </w:r>
    <w:r>
      <w:rPr>
        <w:rStyle w:val="PageNumbe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B507" w14:textId="564657E5" w:rsidR="005265E1" w:rsidRDefault="005265E1" w:rsidP="00A343B0">
    <w:pPr>
      <w:pStyle w:val="Footer"/>
      <w:tabs>
        <w:tab w:val="clear" w:pos="9000"/>
        <w:tab w:val="right" w:pos="8931"/>
      </w:tabs>
    </w:pPr>
    <w:r>
      <w:t>Evaluation of Chronic Pain MedsCheck Trial</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64</w:t>
    </w:r>
    <w:r>
      <w:rPr>
        <w:rStyle w:val="PageNumbe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35" w14:textId="77777777" w:rsidR="005265E1" w:rsidRDefault="005265E1">
    <w:pPr>
      <w:pStyle w:val="Footer"/>
      <w:tabs>
        <w:tab w:val="clear" w:pos="9000"/>
        <w:tab w:val="right" w:pos="8931"/>
      </w:tabs>
    </w:pPr>
    <w:r>
      <w:t>Evaluation of Chronic Pain MedsCheck Trial</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64</w:t>
    </w:r>
    <w:r>
      <w:rPr>
        <w:rStyle w:val="PageNumbe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39" w14:textId="77777777" w:rsidR="005265E1" w:rsidRDefault="005265E1" w:rsidP="00790ACC">
    <w:pPr>
      <w:pStyle w:val="Footer"/>
      <w:tabs>
        <w:tab w:val="clear" w:pos="9000"/>
        <w:tab w:val="right" w:pos="13892"/>
      </w:tabs>
    </w:pPr>
    <w:r>
      <w:t>Evaluation of Chronic Pain MedsCheck Trial</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64</w:t>
    </w:r>
    <w:r>
      <w:rPr>
        <w:rStyle w:val="PageNumbe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3D" w14:textId="77777777" w:rsidR="005265E1" w:rsidRDefault="005265E1">
    <w:pPr>
      <w:pStyle w:val="Footer"/>
      <w:tabs>
        <w:tab w:val="clear" w:pos="9000"/>
        <w:tab w:val="right" w:pos="8931"/>
      </w:tabs>
    </w:pPr>
    <w:r>
      <w:t>Evaluation of Chronic Pain MedsCheck Trial</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64</w:t>
    </w:r>
    <w:r>
      <w:rPr>
        <w:rStyle w:val="PageNumber"/>
        <w:rFonts w:ascii="Arial" w:hAnsi="Arial"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41" w14:textId="77777777" w:rsidR="005265E1" w:rsidRDefault="005265E1">
    <w:pPr>
      <w:pStyle w:val="Footer"/>
      <w:tabs>
        <w:tab w:val="clear" w:pos="9000"/>
        <w:tab w:val="right" w:pos="8931"/>
      </w:tabs>
    </w:pPr>
    <w:r>
      <w:t>Evaluation of Chronic Pain MedsCheck Trial</w:t>
    </w:r>
    <w:r>
      <w:rPr>
        <w:rStyle w:val="PageNumbe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sz w:val="20"/>
      </w:rPr>
      <w:t>64</w:t>
    </w:r>
    <w:r>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EC368" w14:textId="77777777" w:rsidR="00412543" w:rsidRDefault="00412543">
      <w:pPr>
        <w:spacing w:after="0" w:line="240" w:lineRule="auto"/>
      </w:pPr>
      <w:r>
        <w:rPr>
          <w:color w:val="000000"/>
        </w:rPr>
        <w:separator/>
      </w:r>
    </w:p>
  </w:footnote>
  <w:footnote w:type="continuationSeparator" w:id="0">
    <w:p w14:paraId="068E802F" w14:textId="77777777" w:rsidR="00412543" w:rsidRDefault="00412543">
      <w:pPr>
        <w:spacing w:after="0" w:line="240" w:lineRule="auto"/>
      </w:pPr>
      <w:r>
        <w:continuationSeparator/>
      </w:r>
    </w:p>
  </w:footnote>
  <w:footnote w:type="continuationNotice" w:id="1">
    <w:p w14:paraId="3ACA6E8D" w14:textId="77777777" w:rsidR="00412543" w:rsidRDefault="00412543">
      <w:pPr>
        <w:spacing w:after="0" w:line="240" w:lineRule="auto"/>
      </w:pPr>
    </w:p>
  </w:footnote>
  <w:footnote w:id="2">
    <w:p w14:paraId="045EC71E" w14:textId="77777777" w:rsidR="005265E1" w:rsidRDefault="005265E1">
      <w:pPr>
        <w:pStyle w:val="FootnoteText"/>
      </w:pPr>
      <w:r>
        <w:rPr>
          <w:rStyle w:val="FootnoteReference"/>
        </w:rPr>
        <w:footnoteRef/>
      </w:r>
      <w:r>
        <w:t xml:space="preserve"> Chronic Pain MedsCheck Trial Pack – Group B Main Sites; October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1B" w14:textId="24D6CC8A" w:rsidR="005265E1" w:rsidRDefault="005265E1">
    <w:pPr>
      <w:pStyle w:val="Header"/>
      <w:tabs>
        <w:tab w:val="clear" w:pos="8306"/>
        <w:tab w:val="right" w:pos="8931"/>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3B" w14:textId="77777777" w:rsidR="005265E1" w:rsidRDefault="00F136C9">
    <w:pPr>
      <w:pStyle w:val="Header"/>
      <w:jc w:val="both"/>
    </w:pPr>
    <w:r>
      <w:pict w14:anchorId="045EC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397.75pt;height:238.65pt;rotation:-2949109fd;z-index:-251658232;visibility:visible;mso-wrap-style:none;mso-position-horizontal:center;mso-position-horizontal-relative:margin;mso-position-vertical:center;mso-position-vertical-relative:margin;v-text-anchor:top-center" fillcolor="silver" stroked="f">
          <v:fill opacity="32896f"/>
          <v:textpath style="font-family:&quot;Calibri&quot;;font-size:18pt;v-text-align:left" trim="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3F" w14:textId="77777777" w:rsidR="005265E1" w:rsidRDefault="00F136C9">
    <w:pPr>
      <w:pStyle w:val="Header"/>
      <w:jc w:val="both"/>
    </w:pPr>
    <w:r>
      <w:pict w14:anchorId="045EC7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397.75pt;height:238.65pt;rotation:-2949109fd;z-index:-251658231;visibility:visible;mso-wrap-style:none;mso-position-horizontal:center;mso-position-horizontal-relative:margin;mso-position-vertical:center;mso-position-vertical-relative:margin;v-text-anchor:top-center" fillcolor="silver" stroked="f">
          <v:fill opacity="32896f"/>
          <v:textpath style="font-family:&quot;Calibri&quot;;font-size:18pt;v-text-align:left" trim="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1D" w14:textId="7289A048" w:rsidR="005265E1" w:rsidRDefault="005265E1">
    <w:pPr>
      <w:pStyle w:val="Header"/>
      <w:tabs>
        <w:tab w:val="clear" w:pos="8306"/>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1F" w14:textId="5F7190A4" w:rsidR="005265E1" w:rsidRDefault="005265E1">
    <w:pPr>
      <w:pStyle w:val="Header"/>
      <w:tabs>
        <w:tab w:val="clear" w:pos="8306"/>
        <w:tab w:val="right" w:pos="893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23" w14:textId="22C6BA7F" w:rsidR="005265E1" w:rsidRDefault="005265E1">
    <w:pPr>
      <w:pStyle w:val="Header"/>
      <w:tabs>
        <w:tab w:val="clear" w:pos="8306"/>
        <w:tab w:val="right" w:pos="8931"/>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27" w14:textId="3CED6896" w:rsidR="005265E1" w:rsidRDefault="005265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2B" w14:textId="6C278A15" w:rsidR="005265E1" w:rsidRDefault="005265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8E400" w14:textId="77777777" w:rsidR="005265E1" w:rsidRPr="00A343B0" w:rsidRDefault="005265E1" w:rsidP="00A343B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33" w14:textId="6A9B4EC8" w:rsidR="005265E1" w:rsidRDefault="005265E1">
    <w:pPr>
      <w:pStyle w:val="Header"/>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C737" w14:textId="77777777" w:rsidR="005265E1" w:rsidRDefault="00F136C9">
    <w:pPr>
      <w:pStyle w:val="Header"/>
      <w:jc w:val="both"/>
    </w:pPr>
    <w:r>
      <w:pict w14:anchorId="045EC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397.75pt;height:238.65pt;rotation:-2949109fd;z-index:-251658233;visibility:visible;mso-wrap-style:none;mso-position-horizontal:center;mso-position-horizontal-relative:margin;mso-position-vertical:center;mso-position-vertical-relative:margin;v-text-anchor:top-center" fillcolor="silver" stroked="f">
          <v:fill opacity="32896f"/>
          <v:textpath style="font-family:&quot;Calibri&quot;;font-size:18pt;v-text-align:left" trim="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7688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F8F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963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D4E264"/>
    <w:lvl w:ilvl="0">
      <w:start w:val="1"/>
      <w:numFmt w:val="decimal"/>
      <w:pStyle w:val="ListNumber2"/>
      <w:lvlText w:val="%1)"/>
      <w:lvlJc w:val="left"/>
      <w:pPr>
        <w:ind w:left="643" w:hanging="360"/>
      </w:pPr>
      <w:rPr>
        <w:rFonts w:hint="default"/>
        <w:b/>
        <w:i w:val="0"/>
      </w:rPr>
    </w:lvl>
  </w:abstractNum>
  <w:abstractNum w:abstractNumId="4" w15:restartNumberingAfterBreak="0">
    <w:nsid w:val="FFFFFF80"/>
    <w:multiLevelType w:val="singleLevel"/>
    <w:tmpl w:val="BCF800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9AA3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6AB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984734"/>
    <w:lvl w:ilvl="0">
      <w:start w:val="1"/>
      <w:numFmt w:val="bullet"/>
      <w:pStyle w:val="ListBullet2"/>
      <w:lvlText w:val="o"/>
      <w:lvlJc w:val="left"/>
      <w:pPr>
        <w:ind w:left="643" w:hanging="360"/>
      </w:pPr>
      <w:rPr>
        <w:rFonts w:ascii="Courier New" w:hAnsi="Courier New" w:cs="Courier New" w:hint="default"/>
      </w:rPr>
    </w:lvl>
  </w:abstractNum>
  <w:abstractNum w:abstractNumId="8" w15:restartNumberingAfterBreak="0">
    <w:nsid w:val="FFFFFF88"/>
    <w:multiLevelType w:val="singleLevel"/>
    <w:tmpl w:val="371806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0AE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E329AB"/>
    <w:multiLevelType w:val="multilevel"/>
    <w:tmpl w:val="9276507A"/>
    <w:styleLink w:val="LFO22"/>
    <w:lvl w:ilvl="0">
      <w:start w:val="1"/>
      <w:numFmt w:val="none"/>
      <w:lvlText w:val="(%11)"/>
      <w:lvlJc w:val="left"/>
      <w:pPr>
        <w:ind w:left="1135" w:firstLine="0"/>
      </w:pPr>
    </w:lvl>
    <w:lvl w:ilvl="1">
      <w:start w:val="2"/>
      <w:numFmt w:val="decimal"/>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 w15:restartNumberingAfterBreak="0">
    <w:nsid w:val="09553803"/>
    <w:multiLevelType w:val="hybridMultilevel"/>
    <w:tmpl w:val="011CCC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373256C"/>
    <w:multiLevelType w:val="multilevel"/>
    <w:tmpl w:val="9454F4DA"/>
    <w:styleLink w:val="LFO10"/>
    <w:lvl w:ilvl="0">
      <w:numFmt w:val="bullet"/>
      <w:pStyle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4" w15:restartNumberingAfterBreak="0">
    <w:nsid w:val="36FA467D"/>
    <w:multiLevelType w:val="multilevel"/>
    <w:tmpl w:val="B9744A88"/>
    <w:styleLink w:val="LFO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D650E72"/>
    <w:multiLevelType w:val="multilevel"/>
    <w:tmpl w:val="9BB262CE"/>
    <w:lvl w:ilvl="0">
      <w:start w:val="1"/>
      <w:numFmt w:val="decimal"/>
      <w:lvlText w:val="A.%1."/>
      <w:lvlJc w:val="left"/>
      <w:pPr>
        <w:ind w:left="1134" w:hanging="1134"/>
      </w:pPr>
      <w:rPr>
        <w:b/>
        <w:i w:val="0"/>
        <w:color w:val="auto"/>
        <w:sz w:val="24"/>
      </w:rPr>
    </w:lvl>
    <w:lvl w:ilvl="1">
      <w:start w:val="1"/>
      <w:numFmt w:val="decimal"/>
      <w:lvlText w:val="%2."/>
      <w:lvlJc w:val="left"/>
      <w:pPr>
        <w:ind w:left="1701" w:hanging="737"/>
      </w:pPr>
      <w:rPr>
        <w:rFonts w:ascii="Calibri" w:hAnsi="Calibri"/>
        <w:b/>
        <w:i w:val="0"/>
        <w:sz w:val="24"/>
      </w:rPr>
    </w:lvl>
    <w:lvl w:ilvl="2">
      <w:start w:val="1"/>
      <w:numFmt w:val="decimal"/>
      <w:lvlText w:val="B.%3."/>
      <w:lvlJc w:val="left"/>
      <w:pPr>
        <w:ind w:left="1134" w:hanging="1134"/>
      </w:pPr>
      <w:rPr>
        <w:rFonts w:ascii="Calibri" w:hAnsi="Calibri"/>
        <w:b/>
        <w:i w:val="0"/>
        <w:sz w:val="24"/>
      </w:rPr>
    </w:lvl>
    <w:lvl w:ilvl="3">
      <w:start w:val="1"/>
      <w:numFmt w:val="decimal"/>
      <w:lvlText w:val="%4."/>
      <w:lvlJc w:val="left"/>
      <w:pPr>
        <w:ind w:left="1134" w:hanging="170"/>
      </w:pPr>
      <w:rPr>
        <w:rFonts w:ascii="Calibri" w:hAnsi="Calibri"/>
        <w:b/>
        <w:i w:val="0"/>
        <w:sz w:val="24"/>
      </w:rPr>
    </w:lvl>
    <w:lvl w:ilvl="4">
      <w:start w:val="1"/>
      <w:numFmt w:val="decimal"/>
      <w:lvlText w:val="C.%5."/>
      <w:lvlJc w:val="left"/>
      <w:pPr>
        <w:ind w:left="1134" w:hanging="1134"/>
      </w:pPr>
      <w:rPr>
        <w:rFonts w:ascii="Calibri" w:hAnsi="Calibri"/>
        <w:b/>
        <w:i w:val="0"/>
        <w:sz w:val="24"/>
      </w:rPr>
    </w:lvl>
    <w:lvl w:ilvl="5">
      <w:start w:val="1"/>
      <w:numFmt w:val="decimal"/>
      <w:lvlText w:val="%6"/>
      <w:lvlJc w:val="left"/>
      <w:pPr>
        <w:ind w:left="1134" w:hanging="170"/>
      </w:pPr>
      <w:rPr>
        <w:rFonts w:ascii="Calibri" w:hAnsi="Calibri"/>
        <w:b/>
        <w:i w:val="0"/>
        <w:color w:val="auto"/>
        <w:sz w:val="24"/>
      </w:rPr>
    </w:lvl>
    <w:lvl w:ilvl="6">
      <w:start w:val="1"/>
      <w:numFmt w:val="decimal"/>
      <w:lvlText w:val="D.%7"/>
      <w:lvlJc w:val="left"/>
      <w:pPr>
        <w:ind w:left="1134" w:hanging="1134"/>
      </w:pPr>
      <w:rPr>
        <w:rFonts w:ascii="Calibri" w:hAnsi="Calibri"/>
        <w:b/>
        <w:i w:val="0"/>
        <w:color w:val="auto"/>
        <w:sz w:val="24"/>
      </w:rPr>
    </w:lvl>
    <w:lvl w:ilvl="7">
      <w:start w:val="1"/>
      <w:numFmt w:val="decimal"/>
      <w:lvlText w:val="%8"/>
      <w:lvlJc w:val="left"/>
      <w:pPr>
        <w:ind w:left="1134" w:hanging="170"/>
      </w:pPr>
      <w:rPr>
        <w:rFonts w:ascii="Calibri" w:hAnsi="Calibri"/>
        <w:b/>
        <w:i w:val="0"/>
        <w:color w:val="auto"/>
        <w:sz w:val="24"/>
      </w:rPr>
    </w:lvl>
    <w:lvl w:ilvl="8">
      <w:start w:val="1"/>
      <w:numFmt w:val="decimal"/>
      <w:lvlText w:val="E.%9"/>
      <w:lvlJc w:val="left"/>
      <w:pPr>
        <w:ind w:left="1134" w:hanging="1134"/>
      </w:pPr>
      <w:rPr>
        <w:rFonts w:ascii="Calibri" w:hAnsi="Calibri"/>
        <w:b/>
        <w:i w:val="0"/>
        <w:color w:val="auto"/>
        <w:sz w:val="24"/>
      </w:rPr>
    </w:lvl>
  </w:abstractNum>
  <w:abstractNum w:abstractNumId="16" w15:restartNumberingAfterBreak="0">
    <w:nsid w:val="3E8B0FC6"/>
    <w:multiLevelType w:val="multilevel"/>
    <w:tmpl w:val="97AE78D4"/>
    <w:styleLink w:val="LFO3"/>
    <w:lvl w:ilvl="0">
      <w:start w:val="1"/>
      <w:numFmt w:val="decimal"/>
      <w:pStyle w:val="Nnumberedlist"/>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2F02652"/>
    <w:multiLevelType w:val="multilevel"/>
    <w:tmpl w:val="B726B42C"/>
    <w:styleLink w:val="WWOutlineListStyle"/>
    <w:lvl w:ilvl="0">
      <w:start w:val="1"/>
      <w:numFmt w:val="none"/>
      <w:lvlText w:val=""/>
      <w:lvlJc w:val="left"/>
    </w:lvl>
    <w:lvl w:ilvl="1">
      <w:start w:val="1"/>
      <w:numFmt w:val="decimal"/>
      <w:lvlText w:val="A.%2"/>
      <w:lvlJc w:val="left"/>
      <w:pPr>
        <w:ind w:left="720" w:hanging="360"/>
      </w:pPr>
      <w:rPr>
        <w:rFonts w:ascii="Calibri" w:hAnsi="Calibri"/>
        <w:b/>
        <w:i w:val="0"/>
        <w:color w:val="auto"/>
        <w:sz w:val="28"/>
      </w:rPr>
    </w:lvl>
    <w:lvl w:ilvl="2">
      <w:start w:val="1"/>
      <w:numFmt w:val="none"/>
      <w:lvlText w:val="A.1%3"/>
      <w:lvlJc w:val="left"/>
      <w:pPr>
        <w:ind w:left="1134" w:hanging="1134"/>
      </w:pPr>
      <w:rPr>
        <w:rFonts w:ascii="Calibri" w:hAnsi="Calibri"/>
        <w:b/>
        <w:i w:val="0"/>
        <w:color w:val="auto"/>
        <w:sz w:val="24"/>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4CF91F06"/>
    <w:multiLevelType w:val="multilevel"/>
    <w:tmpl w:val="B1D4B69E"/>
    <w:styleLink w:val="LFO2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9" w15:restartNumberingAfterBreak="0">
    <w:nsid w:val="51D5105F"/>
    <w:multiLevelType w:val="multilevel"/>
    <w:tmpl w:val="95602416"/>
    <w:styleLink w:val="ESSectionheading-numbered1"/>
    <w:lvl w:ilvl="0">
      <w:start w:val="1"/>
      <w:numFmt w:val="none"/>
      <w:lvlText w:val="A.1%1"/>
      <w:lvlJc w:val="left"/>
      <w:pPr>
        <w:ind w:left="1134" w:hanging="1134"/>
      </w:pPr>
      <w:rPr>
        <w:rFonts w:ascii="Calibri" w:hAnsi="Calibri"/>
        <w:b/>
        <w:i w:val="0"/>
        <w:color w:val="auto"/>
        <w:sz w:val="24"/>
      </w:rPr>
    </w:lvl>
    <w:lvl w:ilvl="1">
      <w:start w:val="1"/>
      <w:numFmt w:val="decimal"/>
      <w:lvlText w:val="B.%2."/>
      <w:lvlJc w:val="left"/>
      <w:pPr>
        <w:ind w:left="1134" w:hanging="1134"/>
      </w:pPr>
      <w:rPr>
        <w:rFonts w:ascii="Calibri" w:hAnsi="Calibri"/>
        <w:b/>
        <w:i w:val="0"/>
        <w:sz w:val="24"/>
      </w:rPr>
    </w:lvl>
    <w:lvl w:ilvl="2">
      <w:start w:val="1"/>
      <w:numFmt w:val="decimal"/>
      <w:lvlText w:val="C.%3."/>
      <w:lvlJc w:val="left"/>
      <w:pPr>
        <w:ind w:left="1134" w:hanging="1134"/>
      </w:pPr>
      <w:rPr>
        <w:rFonts w:ascii="Calibri" w:hAnsi="Calibri"/>
        <w:b/>
        <w:i w:val="0"/>
        <w:sz w:val="24"/>
      </w:rPr>
    </w:lvl>
    <w:lvl w:ilvl="3">
      <w:start w:val="1"/>
      <w:numFmt w:val="decimal"/>
      <w:lvlText w:val="D.%4."/>
      <w:lvlJc w:val="left"/>
      <w:pPr>
        <w:ind w:left="1134" w:hanging="1134"/>
      </w:pPr>
      <w:rPr>
        <w:rFonts w:ascii="Calibri" w:hAnsi="Calibri"/>
        <w:b/>
        <w:i w:val="0"/>
        <w:sz w:val="24"/>
      </w:rPr>
    </w:lvl>
    <w:lvl w:ilvl="4">
      <w:start w:val="1"/>
      <w:numFmt w:val="decimal"/>
      <w:lvlText w:val="E.%5."/>
      <w:lvlJc w:val="left"/>
      <w:pPr>
        <w:ind w:left="1134" w:hanging="1134"/>
      </w:pPr>
      <w:rPr>
        <w:rFonts w:ascii="Calibri" w:hAnsi="Calibri"/>
        <w:b/>
        <w:i w:val="0"/>
        <w:sz w:val="24"/>
      </w:rPr>
    </w:lvl>
    <w:lvl w:ilvl="5">
      <w:start w:val="1"/>
      <w:numFmt w:val="decimal"/>
      <w:lvlText w:val="A.%6"/>
      <w:lvlJc w:val="left"/>
      <w:pPr>
        <w:ind w:left="1134" w:hanging="1134"/>
      </w:pPr>
      <w:rPr>
        <w:rFonts w:ascii="Calibri" w:hAnsi="Calibri"/>
        <w:b/>
        <w:i w:val="0"/>
        <w:color w:val="auto"/>
        <w:sz w:val="24"/>
      </w:rPr>
    </w:lvl>
    <w:lvl w:ilvl="6">
      <w:start w:val="1"/>
      <w:numFmt w:val="none"/>
      <w:lvlText w:val="%7"/>
      <w:lvlJc w:val="left"/>
      <w:pPr>
        <w:ind w:left="1134" w:hanging="1134"/>
      </w:pPr>
      <w:rPr>
        <w:rFonts w:ascii="Calibri" w:hAnsi="Calibri"/>
        <w:b/>
        <w:i w:val="0"/>
        <w:sz w:val="24"/>
      </w:rPr>
    </w:lvl>
    <w:lvl w:ilvl="7">
      <w:start w:val="1"/>
      <w:numFmt w:val="none"/>
      <w:lvlText w:val="%8"/>
      <w:lvlJc w:val="left"/>
      <w:pPr>
        <w:ind w:left="1134" w:hanging="1134"/>
      </w:pPr>
    </w:lvl>
    <w:lvl w:ilvl="8">
      <w:start w:val="1"/>
      <w:numFmt w:val="none"/>
      <w:lvlText w:val="%9"/>
      <w:lvlJc w:val="right"/>
      <w:pPr>
        <w:ind w:left="1134" w:hanging="1134"/>
      </w:pPr>
    </w:lvl>
  </w:abstractNum>
  <w:abstractNum w:abstractNumId="20" w15:restartNumberingAfterBreak="0">
    <w:nsid w:val="545C1EC4"/>
    <w:multiLevelType w:val="multilevel"/>
    <w:tmpl w:val="E68660DA"/>
    <w:styleLink w:val="Headings"/>
    <w:lvl w:ilvl="0">
      <w:start w:val="1"/>
      <w:numFmt w:val="decimal"/>
      <w:suff w:val="nothing"/>
      <w:lvlText w:val="%1"/>
      <w:lvlJc w:val="left"/>
      <w:rPr>
        <w:rFonts w:ascii="Garamond" w:hAnsi="Garamond"/>
        <w:b/>
        <w:i w:val="0"/>
        <w:color w:val="auto"/>
        <w:sz w:val="100"/>
      </w:rPr>
    </w:lvl>
    <w:lvl w:ilvl="1">
      <w:start w:val="1"/>
      <w:numFmt w:val="decimal"/>
      <w:lvlText w:val="%1.%2"/>
      <w:lvlJc w:val="left"/>
    </w:lvl>
    <w:lvl w:ilvl="2">
      <w:start w:val="1"/>
      <w:numFmt w:val="decimal"/>
      <w:lvlText w:val="%1.%2.%3"/>
      <w:lvlJc w:val="left"/>
    </w:lvl>
    <w:lvl w:ilvl="3">
      <w:start w:val="1"/>
      <w:numFmt w:val="none"/>
      <w:suff w:val="nothing"/>
      <w:lvlText w:val="%4"/>
      <w:lvlJc w:val="left"/>
    </w:lvl>
    <w:lvl w:ilvl="4">
      <w:start w:val="1"/>
      <w:numFmt w:val="decimal"/>
      <w:lvlText w:val="ES %5"/>
      <w:lvlJc w:val="left"/>
    </w:lvl>
    <w:lvl w:ilvl="5">
      <w:start w:val="1"/>
      <w:numFmt w:val="decimal"/>
      <w:lvlText w:val="ES %1.%2.%3.%4.%5.%6"/>
      <w:lvlJc w:val="left"/>
    </w:lvl>
    <w:lvl w:ilvl="6">
      <w:start w:val="1"/>
      <w:numFmt w:val="upperLetter"/>
      <w:suff w:val="space"/>
      <w:lvlText w:val="Appendix %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56204D50"/>
    <w:multiLevelType w:val="multilevel"/>
    <w:tmpl w:val="6AB87744"/>
    <w:styleLink w:val="LFO21"/>
    <w:lvl w:ilvl="0">
      <w:numFmt w:val="bullet"/>
      <w:lvlText w:val=""/>
      <w:lvlJc w:val="left"/>
      <w:pPr>
        <w:ind w:left="1077" w:hanging="360"/>
      </w:pPr>
      <w:rPr>
        <w:rFonts w:ascii="Wingdings" w:hAnsi="Wingdings"/>
      </w:rPr>
    </w:lvl>
    <w:lvl w:ilvl="1">
      <w:numFmt w:val="bullet"/>
      <w:lvlText w:val="o"/>
      <w:lvlJc w:val="left"/>
      <w:pPr>
        <w:ind w:left="1797" w:hanging="360"/>
      </w:pPr>
      <w:rPr>
        <w:rFonts w:ascii="Courier New" w:hAnsi="Courier New" w:cs="Courier New"/>
      </w:rPr>
    </w:lvl>
    <w:lvl w:ilvl="2">
      <w:numFmt w:val="bullet"/>
      <w:lvlText w:val=""/>
      <w:lvlJc w:val="left"/>
      <w:pPr>
        <w:ind w:left="2517" w:hanging="360"/>
      </w:pPr>
      <w:rPr>
        <w:rFonts w:ascii="Wingdings" w:hAnsi="Wingdings"/>
      </w:rPr>
    </w:lvl>
    <w:lvl w:ilvl="3">
      <w:numFmt w:val="bullet"/>
      <w:lvlText w:val=""/>
      <w:lvlJc w:val="left"/>
      <w:pPr>
        <w:ind w:left="3237" w:hanging="360"/>
      </w:pPr>
      <w:rPr>
        <w:rFonts w:ascii="Symbol" w:hAnsi="Symbol"/>
      </w:rPr>
    </w:lvl>
    <w:lvl w:ilvl="4">
      <w:numFmt w:val="bullet"/>
      <w:lvlText w:val="o"/>
      <w:lvlJc w:val="left"/>
      <w:pPr>
        <w:ind w:left="3957" w:hanging="360"/>
      </w:pPr>
      <w:rPr>
        <w:rFonts w:ascii="Courier New" w:hAnsi="Courier New" w:cs="Courier New"/>
      </w:rPr>
    </w:lvl>
    <w:lvl w:ilvl="5">
      <w:numFmt w:val="bullet"/>
      <w:lvlText w:val=""/>
      <w:lvlJc w:val="left"/>
      <w:pPr>
        <w:ind w:left="4677" w:hanging="360"/>
      </w:pPr>
      <w:rPr>
        <w:rFonts w:ascii="Wingdings" w:hAnsi="Wingdings"/>
      </w:rPr>
    </w:lvl>
    <w:lvl w:ilvl="6">
      <w:numFmt w:val="bullet"/>
      <w:lvlText w:val=""/>
      <w:lvlJc w:val="left"/>
      <w:pPr>
        <w:ind w:left="5397" w:hanging="360"/>
      </w:pPr>
      <w:rPr>
        <w:rFonts w:ascii="Symbol" w:hAnsi="Symbol"/>
      </w:rPr>
    </w:lvl>
    <w:lvl w:ilvl="7">
      <w:numFmt w:val="bullet"/>
      <w:lvlText w:val="o"/>
      <w:lvlJc w:val="left"/>
      <w:pPr>
        <w:ind w:left="6117" w:hanging="360"/>
      </w:pPr>
      <w:rPr>
        <w:rFonts w:ascii="Courier New" w:hAnsi="Courier New" w:cs="Courier New"/>
      </w:rPr>
    </w:lvl>
    <w:lvl w:ilvl="8">
      <w:numFmt w:val="bullet"/>
      <w:lvlText w:val=""/>
      <w:lvlJc w:val="left"/>
      <w:pPr>
        <w:ind w:left="6837" w:hanging="360"/>
      </w:pPr>
      <w:rPr>
        <w:rFonts w:ascii="Wingdings" w:hAnsi="Wingdings"/>
      </w:rPr>
    </w:lvl>
  </w:abstractNum>
  <w:abstractNum w:abstractNumId="22" w15:restartNumberingAfterBreak="0">
    <w:nsid w:val="615E1595"/>
    <w:multiLevelType w:val="multilevel"/>
    <w:tmpl w:val="3800C56C"/>
    <w:styleLink w:val="LFO2"/>
    <w:lvl w:ilvl="0">
      <w:numFmt w:val="bullet"/>
      <w:pStyle w:val="Dash"/>
      <w:lvlText w:val="–"/>
      <w:lvlJc w:val="left"/>
      <w:pPr>
        <w:ind w:left="1800" w:hanging="360"/>
      </w:pPr>
      <w:rPr>
        <w:rFonts w:ascii="Times New Roman" w:hAnsi="Times New Roman"/>
        <w:sz w:val="2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66052A95"/>
    <w:multiLevelType w:val="multilevel"/>
    <w:tmpl w:val="9AC4C4A6"/>
    <w:lvl w:ilvl="0">
      <w:start w:val="1"/>
      <w:numFmt w:val="decimal"/>
      <w:lvlText w:val="C.1.%1."/>
      <w:lvlJc w:val="left"/>
      <w:pPr>
        <w:ind w:left="1134" w:hanging="1134"/>
      </w:pPr>
      <w:rPr>
        <w:b/>
        <w:i w:val="0"/>
        <w:color w:val="auto"/>
        <w:sz w:val="24"/>
      </w:rPr>
    </w:lvl>
    <w:lvl w:ilvl="1">
      <w:start w:val="3"/>
      <w:numFmt w:val="decimal"/>
      <w:lvlText w:val="B.%2"/>
      <w:lvlJc w:val="left"/>
      <w:pPr>
        <w:ind w:left="1134" w:hanging="1134"/>
      </w:pPr>
      <w:rPr>
        <w:rFonts w:ascii="Calibri" w:hAnsi="Calibri"/>
        <w:b/>
        <w:i w:val="0"/>
        <w:sz w:val="24"/>
      </w:rPr>
    </w:lvl>
    <w:lvl w:ilvl="2">
      <w:start w:val="1"/>
      <w:numFmt w:val="decimal"/>
      <w:lvlText w:val="C.%3."/>
      <w:lvlJc w:val="left"/>
      <w:pPr>
        <w:ind w:left="1134" w:hanging="1134"/>
      </w:pPr>
      <w:rPr>
        <w:rFonts w:ascii="Calibri" w:hAnsi="Calibri"/>
        <w:b/>
        <w:i w:val="0"/>
        <w:sz w:val="24"/>
      </w:rPr>
    </w:lvl>
    <w:lvl w:ilvl="3">
      <w:start w:val="1"/>
      <w:numFmt w:val="decimal"/>
      <w:lvlText w:val="D.%4."/>
      <w:lvlJc w:val="left"/>
      <w:pPr>
        <w:ind w:left="1134" w:hanging="1134"/>
      </w:pPr>
      <w:rPr>
        <w:rFonts w:ascii="Calibri" w:hAnsi="Calibri"/>
        <w:b/>
        <w:i w:val="0"/>
        <w:sz w:val="24"/>
      </w:rPr>
    </w:lvl>
    <w:lvl w:ilvl="4">
      <w:start w:val="1"/>
      <w:numFmt w:val="decimal"/>
      <w:lvlText w:val="E.%5."/>
      <w:lvlJc w:val="left"/>
      <w:pPr>
        <w:ind w:left="1134" w:hanging="1134"/>
      </w:pPr>
      <w:rPr>
        <w:rFonts w:ascii="Calibri" w:hAnsi="Calibri"/>
        <w:b/>
        <w:i w:val="0"/>
        <w:sz w:val="24"/>
      </w:rPr>
    </w:lvl>
    <w:lvl w:ilvl="5">
      <w:start w:val="1"/>
      <w:numFmt w:val="decimal"/>
      <w:lvlText w:val="A.%6"/>
      <w:lvlJc w:val="left"/>
      <w:pPr>
        <w:ind w:left="1134" w:hanging="1134"/>
      </w:pPr>
      <w:rPr>
        <w:rFonts w:ascii="Calibri" w:hAnsi="Calibri"/>
        <w:b/>
        <w:i w:val="0"/>
        <w:color w:val="auto"/>
        <w:sz w:val="24"/>
      </w:rPr>
    </w:lvl>
    <w:lvl w:ilvl="6">
      <w:start w:val="1"/>
      <w:numFmt w:val="none"/>
      <w:lvlText w:val="%7"/>
      <w:lvlJc w:val="left"/>
      <w:pPr>
        <w:ind w:left="1134" w:hanging="1134"/>
      </w:pPr>
      <w:rPr>
        <w:rFonts w:ascii="Calibri" w:hAnsi="Calibri"/>
        <w:b/>
        <w:i w:val="0"/>
        <w:sz w:val="24"/>
      </w:rPr>
    </w:lvl>
    <w:lvl w:ilvl="7">
      <w:start w:val="1"/>
      <w:numFmt w:val="none"/>
      <w:lvlText w:val="%8"/>
      <w:lvlJc w:val="left"/>
      <w:pPr>
        <w:ind w:left="1134" w:hanging="1134"/>
      </w:pPr>
    </w:lvl>
    <w:lvl w:ilvl="8">
      <w:start w:val="1"/>
      <w:numFmt w:val="none"/>
      <w:lvlText w:val="%9"/>
      <w:lvlJc w:val="right"/>
      <w:pPr>
        <w:ind w:left="1134" w:hanging="1134"/>
      </w:pPr>
    </w:lvl>
  </w:abstractNum>
  <w:abstractNum w:abstractNumId="24" w15:restartNumberingAfterBreak="0">
    <w:nsid w:val="6E921A6C"/>
    <w:multiLevelType w:val="multilevel"/>
    <w:tmpl w:val="9474C298"/>
    <w:styleLink w:val="LFO1"/>
    <w:lvl w:ilvl="0">
      <w:numFmt w:val="bullet"/>
      <w:pStyle w:val="Bullet0"/>
      <w:lvlText w:val=""/>
      <w:lvlJc w:val="left"/>
      <w:pPr>
        <w:ind w:left="1440" w:hanging="720"/>
      </w:pPr>
      <w:rPr>
        <w:rFonts w:ascii="Symbol" w:hAnsi="Symbol"/>
        <w:sz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6F851609"/>
    <w:multiLevelType w:val="multilevel"/>
    <w:tmpl w:val="3346722E"/>
    <w:styleLink w:val="Numberedlist"/>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67C4FD1"/>
    <w:multiLevelType w:val="multilevel"/>
    <w:tmpl w:val="98FEF85C"/>
    <w:styleLink w:val="LFO23"/>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27" w15:restartNumberingAfterBreak="0">
    <w:nsid w:val="77FE1750"/>
    <w:multiLevelType w:val="multilevel"/>
    <w:tmpl w:val="01E876B8"/>
    <w:styleLink w:val="FindingsRecommendations"/>
    <w:lvl w:ilvl="0">
      <w:start w:val="1"/>
      <w:numFmt w:val="none"/>
      <w:lvlText w:val="%1F1:"/>
      <w:lvlJc w:val="left"/>
    </w:lvl>
    <w:lvl w:ilvl="1">
      <w:start w:val="2"/>
      <w:numFmt w:val="decimal"/>
      <w:lvlText w:val="F%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8" w15:restartNumberingAfterBreak="0">
    <w:nsid w:val="7802293B"/>
    <w:multiLevelType w:val="multilevel"/>
    <w:tmpl w:val="D0865ED4"/>
    <w:styleLink w:val="LFO7"/>
    <w:lvl w:ilvl="0">
      <w:start w:val="1"/>
      <w:numFmt w:val="decimal"/>
      <w:lvlText w:val="A.%1"/>
      <w:lvlJc w:val="left"/>
      <w:pPr>
        <w:ind w:left="644" w:hanging="360"/>
      </w:pPr>
      <w:rPr>
        <w:rFonts w:ascii="Calibri" w:hAnsi="Calibri"/>
        <w:b/>
        <w:i w:val="0"/>
        <w:color w:val="auto"/>
        <w:sz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7DC95ECD"/>
    <w:multiLevelType w:val="multilevel"/>
    <w:tmpl w:val="594897EA"/>
    <w:styleLink w:val="LFO12"/>
    <w:lvl w:ilvl="0">
      <w:numFmt w:val="bullet"/>
      <w:pStyle w:val="06Bulletsonelongsentence"/>
      <w:lvlText w:val=""/>
      <w:lvlJc w:val="left"/>
      <w:pPr>
        <w:ind w:left="720" w:hanging="360"/>
      </w:pPr>
      <w:rPr>
        <w:rFonts w:ascii="Symbol" w:hAnsi="Symbo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7"/>
  </w:num>
  <w:num w:numId="2">
    <w:abstractNumId w:val="19"/>
  </w:num>
  <w:num w:numId="3">
    <w:abstractNumId w:val="25"/>
  </w:num>
  <w:num w:numId="4">
    <w:abstractNumId w:val="20"/>
  </w:num>
  <w:num w:numId="5">
    <w:abstractNumId w:val="27"/>
  </w:num>
  <w:num w:numId="6">
    <w:abstractNumId w:val="24"/>
  </w:num>
  <w:num w:numId="7">
    <w:abstractNumId w:val="22"/>
  </w:num>
  <w:num w:numId="8">
    <w:abstractNumId w:val="16"/>
  </w:num>
  <w:num w:numId="9">
    <w:abstractNumId w:val="28"/>
  </w:num>
  <w:num w:numId="10">
    <w:abstractNumId w:val="12"/>
  </w:num>
  <w:num w:numId="11">
    <w:abstractNumId w:val="29"/>
  </w:num>
  <w:num w:numId="12">
    <w:abstractNumId w:val="14"/>
  </w:num>
  <w:num w:numId="13">
    <w:abstractNumId w:val="21"/>
  </w:num>
  <w:num w:numId="14">
    <w:abstractNumId w:val="10"/>
  </w:num>
  <w:num w:numId="15">
    <w:abstractNumId w:val="26"/>
  </w:num>
  <w:num w:numId="16">
    <w:abstractNumId w:val="18"/>
  </w:num>
  <w:num w:numId="17">
    <w:abstractNumId w:val="15"/>
  </w:num>
  <w:num w:numId="18">
    <w:abstractNumId w:val="13"/>
  </w:num>
  <w:num w:numId="19">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 w:ilvl="0">
        <w:start w:val="1"/>
        <w:numFmt w:val="none"/>
        <w:lvlText w:val="(%11)"/>
        <w:lvlJc w:val="left"/>
        <w:pPr>
          <w:ind w:left="0" w:firstLine="0"/>
        </w:pPr>
        <w:rPr>
          <w:rFonts w:hint="default"/>
        </w:rPr>
      </w:lvl>
    </w:lvlOverride>
    <w:lvlOverride w:ilvl="1">
      <w:lvl w:ilvl="1">
        <w:start w:val="2"/>
        <w:numFmt w:val="decimal"/>
        <w:lvlText w:val="(%2)"/>
        <w:lvlJc w:val="left"/>
        <w:pPr>
          <w:ind w:left="0" w:firstLine="0"/>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3">
    <w:abstractNumId w:val="15"/>
    <w:lvlOverride w:ilvl="0">
      <w:lvl w:ilvl="0">
        <w:start w:val="1"/>
        <w:numFmt w:val="none"/>
        <w:lvlText w:val="(%11)"/>
        <w:lvlJc w:val="left"/>
        <w:pPr>
          <w:ind w:left="0" w:firstLine="0"/>
        </w:pPr>
        <w:rPr>
          <w:rFonts w:hint="default"/>
          <w:b w:val="0"/>
        </w:rPr>
      </w:lvl>
    </w:lvlOverride>
    <w:lvlOverride w:ilvl="1">
      <w:lvl w:ilvl="1">
        <w:start w:val="2"/>
        <w:numFmt w:val="decimal"/>
        <w:lvlText w:val="(%2)"/>
        <w:lvlJc w:val="left"/>
        <w:pPr>
          <w:ind w:left="0" w:firstLine="0"/>
        </w:pPr>
        <w:rPr>
          <w:rFonts w:ascii="Arial Narrow" w:hAnsi="Arial Narrow" w:cs="Arial" w:hint="default"/>
          <w:b w:val="0"/>
          <w:i w:val="0"/>
          <w:sz w:val="20"/>
          <w:szCs w:val="20"/>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4">
    <w:abstractNumId w:val="15"/>
    <w:lvlOverride w:ilvl="0">
      <w:startOverride w:val="1"/>
      <w:lvl w:ilvl="0">
        <w:start w:val="1"/>
        <w:numFmt w:val="none"/>
        <w:lvlText w:val="(%11)"/>
        <w:lvlJc w:val="left"/>
        <w:pPr>
          <w:ind w:left="0" w:firstLine="0"/>
        </w:pPr>
        <w:rPr>
          <w:rFonts w:hint="default"/>
        </w:rPr>
      </w:lvl>
    </w:lvlOverride>
    <w:lvlOverride w:ilvl="1">
      <w:startOverride w:val="2"/>
      <w:lvl w:ilvl="1">
        <w:start w:val="2"/>
        <w:numFmt w:val="decimal"/>
        <w:lvlText w:val="(%2)"/>
        <w:lvlJc w:val="left"/>
        <w:pPr>
          <w:ind w:left="0" w:firstLine="0"/>
        </w:pPr>
        <w:rPr>
          <w:rFonts w:hint="default"/>
        </w:rPr>
      </w:lvl>
    </w:lvlOverride>
    <w:lvlOverride w:ilvl="2">
      <w:startOverride w:val="1"/>
      <w:lvl w:ilvl="2">
        <w:start w:val="1"/>
        <w:numFmt w:val="lowerRoman"/>
        <w:lvlText w:val="%3)"/>
        <w:lvlJc w:val="left"/>
        <w:pPr>
          <w:ind w:left="0" w:firstLine="0"/>
        </w:pPr>
        <w:rPr>
          <w:rFonts w:hint="default"/>
        </w:rPr>
      </w:lvl>
    </w:lvlOverride>
    <w:lvlOverride w:ilvl="3">
      <w:startOverride w:val="1"/>
      <w:lvl w:ilvl="3">
        <w:start w:val="1"/>
        <w:numFmt w:val="decimal"/>
        <w:lvlText w:val="(%4)"/>
        <w:lvlJc w:val="left"/>
        <w:pPr>
          <w:ind w:left="0" w:firstLine="0"/>
        </w:pPr>
        <w:rPr>
          <w:rFonts w:hint="default"/>
        </w:rPr>
      </w:lvl>
    </w:lvlOverride>
    <w:lvlOverride w:ilvl="4">
      <w:startOverride w:val="1"/>
      <w:lvl w:ilvl="4">
        <w:start w:val="1"/>
        <w:numFmt w:val="lowerLetter"/>
        <w:lvlText w:val="(%5)"/>
        <w:lvlJc w:val="left"/>
        <w:pPr>
          <w:ind w:left="0" w:firstLine="0"/>
        </w:pPr>
        <w:rPr>
          <w:rFonts w:hint="default"/>
        </w:rPr>
      </w:lvl>
    </w:lvlOverride>
    <w:lvlOverride w:ilvl="5">
      <w:startOverride w:val="1"/>
      <w:lvl w:ilvl="5">
        <w:start w:val="1"/>
        <w:numFmt w:val="lowerRoman"/>
        <w:lvlText w:val="(%6)"/>
        <w:lvlJc w:val="left"/>
        <w:pPr>
          <w:ind w:left="0" w:firstLine="0"/>
        </w:pPr>
        <w:rPr>
          <w:rFonts w:hint="default"/>
        </w:rPr>
      </w:lvl>
    </w:lvlOverride>
    <w:lvlOverride w:ilvl="6">
      <w:startOverride w:val="1"/>
      <w:lvl w:ilvl="6">
        <w:start w:val="1"/>
        <w:numFmt w:val="decimal"/>
        <w:lvlText w:val="%7."/>
        <w:lvlJc w:val="left"/>
        <w:pPr>
          <w:ind w:left="0" w:firstLine="0"/>
        </w:pPr>
        <w:rPr>
          <w:rFonts w:hint="default"/>
        </w:rPr>
      </w:lvl>
    </w:lvlOverride>
    <w:lvlOverride w:ilvl="7">
      <w:startOverride w:val="1"/>
      <w:lvl w:ilvl="7">
        <w:start w:val="1"/>
        <w:numFmt w:val="lowerLetter"/>
        <w:lvlText w:val="%8."/>
        <w:lvlJc w:val="left"/>
        <w:pPr>
          <w:ind w:left="0" w:firstLine="0"/>
        </w:pPr>
        <w:rPr>
          <w:rFonts w:hint="default"/>
        </w:rPr>
      </w:lvl>
    </w:lvlOverride>
    <w:lvlOverride w:ilvl="8">
      <w:startOverride w:val="1"/>
      <w:lvl w:ilvl="8">
        <w:start w:val="1"/>
        <w:numFmt w:val="lowerRoman"/>
        <w:lvlText w:val="%9."/>
        <w:lvlJc w:val="left"/>
        <w:pPr>
          <w:ind w:left="0" w:firstLine="0"/>
        </w:pPr>
        <w:rPr>
          <w:rFonts w:hint="default"/>
        </w:rPr>
      </w:lvl>
    </w:lvlOverride>
  </w:num>
  <w:num w:numId="25">
    <w:abstractNumId w:val="9"/>
  </w:num>
  <w:num w:numId="26">
    <w:abstractNumId w:val="8"/>
  </w:num>
  <w:num w:numId="27">
    <w:abstractNumId w:val="7"/>
  </w:num>
  <w:num w:numId="28">
    <w:abstractNumId w:val="8"/>
    <w:lvlOverride w:ilvl="0">
      <w:startOverride w:val="1"/>
    </w:lvlOverride>
  </w:num>
  <w:num w:numId="29">
    <w:abstractNumId w:val="6"/>
  </w:num>
  <w:num w:numId="30">
    <w:abstractNumId w:val="5"/>
  </w:num>
  <w:num w:numId="31">
    <w:abstractNumId w:val="4"/>
  </w:num>
  <w:num w:numId="32">
    <w:abstractNumId w:val="3"/>
  </w:num>
  <w:num w:numId="33">
    <w:abstractNumId w:val="2"/>
  </w:num>
  <w:num w:numId="34">
    <w:abstractNumId w:val="1"/>
  </w:num>
  <w:num w:numId="35">
    <w:abstractNumId w:val="0"/>
  </w:num>
  <w:num w:numId="36">
    <w:abstractNumId w:val="9"/>
  </w:num>
  <w:num w:numId="37">
    <w:abstractNumId w:val="9"/>
  </w:num>
  <w:num w:numId="38">
    <w:abstractNumId w:val="9"/>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8"/>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9"/>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comments" w:enforcement="0"/>
  <w:defaultTabStop w:val="567"/>
  <w:autoHyphenation/>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Q0NzIwMzO3NDczNDNR0lEKTi0uzszPAykwrAUAf0lX3iwAAAA="/>
  </w:docVars>
  <w:rsids>
    <w:rsidRoot w:val="00C92465"/>
    <w:rsid w:val="00000192"/>
    <w:rsid w:val="000063D2"/>
    <w:rsid w:val="00007CDD"/>
    <w:rsid w:val="00011FE8"/>
    <w:rsid w:val="00012ED6"/>
    <w:rsid w:val="0001417E"/>
    <w:rsid w:val="00015B0E"/>
    <w:rsid w:val="00015E0D"/>
    <w:rsid w:val="00020212"/>
    <w:rsid w:val="00025C13"/>
    <w:rsid w:val="00027A4A"/>
    <w:rsid w:val="00030433"/>
    <w:rsid w:val="00031C65"/>
    <w:rsid w:val="00032A75"/>
    <w:rsid w:val="000335E3"/>
    <w:rsid w:val="00033CB1"/>
    <w:rsid w:val="00033F3E"/>
    <w:rsid w:val="000345FD"/>
    <w:rsid w:val="00037868"/>
    <w:rsid w:val="00041AF4"/>
    <w:rsid w:val="000420AA"/>
    <w:rsid w:val="0004215C"/>
    <w:rsid w:val="00045D5F"/>
    <w:rsid w:val="00052C58"/>
    <w:rsid w:val="000532BF"/>
    <w:rsid w:val="000538C7"/>
    <w:rsid w:val="00054ED5"/>
    <w:rsid w:val="0006112F"/>
    <w:rsid w:val="000619A8"/>
    <w:rsid w:val="00063867"/>
    <w:rsid w:val="00066904"/>
    <w:rsid w:val="00066AD5"/>
    <w:rsid w:val="00066CCE"/>
    <w:rsid w:val="000704AF"/>
    <w:rsid w:val="0007112F"/>
    <w:rsid w:val="00071E9A"/>
    <w:rsid w:val="000727D7"/>
    <w:rsid w:val="0007356D"/>
    <w:rsid w:val="00074064"/>
    <w:rsid w:val="0007618E"/>
    <w:rsid w:val="0007639A"/>
    <w:rsid w:val="00077D9E"/>
    <w:rsid w:val="00081022"/>
    <w:rsid w:val="000855F1"/>
    <w:rsid w:val="00085CF1"/>
    <w:rsid w:val="00086B99"/>
    <w:rsid w:val="00087B6E"/>
    <w:rsid w:val="00091696"/>
    <w:rsid w:val="00091BAD"/>
    <w:rsid w:val="0009279E"/>
    <w:rsid w:val="000927BC"/>
    <w:rsid w:val="00092E4C"/>
    <w:rsid w:val="000956A5"/>
    <w:rsid w:val="000964CA"/>
    <w:rsid w:val="000965F0"/>
    <w:rsid w:val="000978B4"/>
    <w:rsid w:val="000A0BE1"/>
    <w:rsid w:val="000A1306"/>
    <w:rsid w:val="000A2D9D"/>
    <w:rsid w:val="000A3C90"/>
    <w:rsid w:val="000A3F02"/>
    <w:rsid w:val="000A6259"/>
    <w:rsid w:val="000B0154"/>
    <w:rsid w:val="000B17A6"/>
    <w:rsid w:val="000B1868"/>
    <w:rsid w:val="000B1D49"/>
    <w:rsid w:val="000B39F0"/>
    <w:rsid w:val="000B49A9"/>
    <w:rsid w:val="000B4D5F"/>
    <w:rsid w:val="000B794A"/>
    <w:rsid w:val="000C3BA3"/>
    <w:rsid w:val="000C5079"/>
    <w:rsid w:val="000C5CED"/>
    <w:rsid w:val="000C5E53"/>
    <w:rsid w:val="000C60AE"/>
    <w:rsid w:val="000C6F32"/>
    <w:rsid w:val="000C7694"/>
    <w:rsid w:val="000D1118"/>
    <w:rsid w:val="000D2EBC"/>
    <w:rsid w:val="000D505A"/>
    <w:rsid w:val="000D6C85"/>
    <w:rsid w:val="000D7474"/>
    <w:rsid w:val="000E0900"/>
    <w:rsid w:val="000E1E9F"/>
    <w:rsid w:val="000E2287"/>
    <w:rsid w:val="000E4A8A"/>
    <w:rsid w:val="000E7AEF"/>
    <w:rsid w:val="000E7E47"/>
    <w:rsid w:val="000F0DE1"/>
    <w:rsid w:val="000F2C75"/>
    <w:rsid w:val="000F4081"/>
    <w:rsid w:val="000F69DC"/>
    <w:rsid w:val="000F7A7B"/>
    <w:rsid w:val="001004D0"/>
    <w:rsid w:val="00102E4D"/>
    <w:rsid w:val="00103F1F"/>
    <w:rsid w:val="00104B44"/>
    <w:rsid w:val="001125C5"/>
    <w:rsid w:val="00114626"/>
    <w:rsid w:val="00114A82"/>
    <w:rsid w:val="001160BD"/>
    <w:rsid w:val="00116989"/>
    <w:rsid w:val="00116E04"/>
    <w:rsid w:val="0011741E"/>
    <w:rsid w:val="001207DE"/>
    <w:rsid w:val="001207E1"/>
    <w:rsid w:val="00122B09"/>
    <w:rsid w:val="00122CD6"/>
    <w:rsid w:val="00124114"/>
    <w:rsid w:val="001252EE"/>
    <w:rsid w:val="00125A0D"/>
    <w:rsid w:val="00126498"/>
    <w:rsid w:val="001276ED"/>
    <w:rsid w:val="00127C12"/>
    <w:rsid w:val="0013176A"/>
    <w:rsid w:val="001320E2"/>
    <w:rsid w:val="00132670"/>
    <w:rsid w:val="00135E6A"/>
    <w:rsid w:val="0013727C"/>
    <w:rsid w:val="00137487"/>
    <w:rsid w:val="0014082D"/>
    <w:rsid w:val="00140C26"/>
    <w:rsid w:val="00146312"/>
    <w:rsid w:val="00150827"/>
    <w:rsid w:val="00150A6D"/>
    <w:rsid w:val="00157A75"/>
    <w:rsid w:val="00160E11"/>
    <w:rsid w:val="00163BD6"/>
    <w:rsid w:val="001655EC"/>
    <w:rsid w:val="001703BE"/>
    <w:rsid w:val="0017069B"/>
    <w:rsid w:val="00170947"/>
    <w:rsid w:val="00171AB9"/>
    <w:rsid w:val="00171EE9"/>
    <w:rsid w:val="001728D2"/>
    <w:rsid w:val="00173282"/>
    <w:rsid w:val="0017395A"/>
    <w:rsid w:val="00180122"/>
    <w:rsid w:val="001803D6"/>
    <w:rsid w:val="00182321"/>
    <w:rsid w:val="001827E9"/>
    <w:rsid w:val="00182B30"/>
    <w:rsid w:val="001853DC"/>
    <w:rsid w:val="00185D3D"/>
    <w:rsid w:val="00187A0D"/>
    <w:rsid w:val="00191043"/>
    <w:rsid w:val="00191657"/>
    <w:rsid w:val="00192B3E"/>
    <w:rsid w:val="001946C4"/>
    <w:rsid w:val="0019543F"/>
    <w:rsid w:val="00195B3A"/>
    <w:rsid w:val="001963FF"/>
    <w:rsid w:val="001A0670"/>
    <w:rsid w:val="001A06D4"/>
    <w:rsid w:val="001A0844"/>
    <w:rsid w:val="001A4F30"/>
    <w:rsid w:val="001A506F"/>
    <w:rsid w:val="001A5A3B"/>
    <w:rsid w:val="001A65CA"/>
    <w:rsid w:val="001A74A2"/>
    <w:rsid w:val="001B02EF"/>
    <w:rsid w:val="001B1761"/>
    <w:rsid w:val="001B1E8F"/>
    <w:rsid w:val="001B290A"/>
    <w:rsid w:val="001B4B33"/>
    <w:rsid w:val="001B4BA7"/>
    <w:rsid w:val="001C26E6"/>
    <w:rsid w:val="001D0F46"/>
    <w:rsid w:val="001D2138"/>
    <w:rsid w:val="001D443E"/>
    <w:rsid w:val="001D4957"/>
    <w:rsid w:val="001D5445"/>
    <w:rsid w:val="001D6F5E"/>
    <w:rsid w:val="001E000A"/>
    <w:rsid w:val="001E4F8B"/>
    <w:rsid w:val="001E5E9F"/>
    <w:rsid w:val="001E62FF"/>
    <w:rsid w:val="001E6F77"/>
    <w:rsid w:val="001E6F94"/>
    <w:rsid w:val="001F01D6"/>
    <w:rsid w:val="001F057D"/>
    <w:rsid w:val="001F501B"/>
    <w:rsid w:val="00200B6D"/>
    <w:rsid w:val="002013EC"/>
    <w:rsid w:val="0020161D"/>
    <w:rsid w:val="00205015"/>
    <w:rsid w:val="00206037"/>
    <w:rsid w:val="00206AFB"/>
    <w:rsid w:val="00206BEB"/>
    <w:rsid w:val="00207EDD"/>
    <w:rsid w:val="00212F01"/>
    <w:rsid w:val="00214167"/>
    <w:rsid w:val="00222744"/>
    <w:rsid w:val="00225A0A"/>
    <w:rsid w:val="00226B14"/>
    <w:rsid w:val="002314A8"/>
    <w:rsid w:val="00235326"/>
    <w:rsid w:val="00236417"/>
    <w:rsid w:val="00237D5A"/>
    <w:rsid w:val="002402D5"/>
    <w:rsid w:val="00241949"/>
    <w:rsid w:val="00244593"/>
    <w:rsid w:val="00244635"/>
    <w:rsid w:val="002457D2"/>
    <w:rsid w:val="00245BCE"/>
    <w:rsid w:val="00245CE7"/>
    <w:rsid w:val="00246901"/>
    <w:rsid w:val="00247865"/>
    <w:rsid w:val="00250607"/>
    <w:rsid w:val="00253741"/>
    <w:rsid w:val="00255D6D"/>
    <w:rsid w:val="00256721"/>
    <w:rsid w:val="00261E8C"/>
    <w:rsid w:val="00261F8B"/>
    <w:rsid w:val="0026466E"/>
    <w:rsid w:val="00265466"/>
    <w:rsid w:val="0026786F"/>
    <w:rsid w:val="00270CAE"/>
    <w:rsid w:val="00273C60"/>
    <w:rsid w:val="002758CD"/>
    <w:rsid w:val="00275C29"/>
    <w:rsid w:val="00276752"/>
    <w:rsid w:val="00281BDC"/>
    <w:rsid w:val="002835FB"/>
    <w:rsid w:val="002868F8"/>
    <w:rsid w:val="00290C6D"/>
    <w:rsid w:val="00291852"/>
    <w:rsid w:val="00291D2B"/>
    <w:rsid w:val="00296AFC"/>
    <w:rsid w:val="002A0494"/>
    <w:rsid w:val="002A06BE"/>
    <w:rsid w:val="002A562E"/>
    <w:rsid w:val="002A6FCB"/>
    <w:rsid w:val="002A7651"/>
    <w:rsid w:val="002A791A"/>
    <w:rsid w:val="002B227B"/>
    <w:rsid w:val="002B26CB"/>
    <w:rsid w:val="002B4929"/>
    <w:rsid w:val="002B580B"/>
    <w:rsid w:val="002B605C"/>
    <w:rsid w:val="002B6450"/>
    <w:rsid w:val="002B6A19"/>
    <w:rsid w:val="002C03BE"/>
    <w:rsid w:val="002C10E0"/>
    <w:rsid w:val="002C5898"/>
    <w:rsid w:val="002C5AF7"/>
    <w:rsid w:val="002C761B"/>
    <w:rsid w:val="002D0333"/>
    <w:rsid w:val="002D5ED7"/>
    <w:rsid w:val="002D6A5F"/>
    <w:rsid w:val="002D708C"/>
    <w:rsid w:val="002E2F02"/>
    <w:rsid w:val="002E50C2"/>
    <w:rsid w:val="002E5F76"/>
    <w:rsid w:val="002E6B6C"/>
    <w:rsid w:val="002E6D48"/>
    <w:rsid w:val="002F099B"/>
    <w:rsid w:val="002F3DDD"/>
    <w:rsid w:val="002F69A2"/>
    <w:rsid w:val="002F6A8E"/>
    <w:rsid w:val="002F6C50"/>
    <w:rsid w:val="002F766A"/>
    <w:rsid w:val="002F7B87"/>
    <w:rsid w:val="003020E4"/>
    <w:rsid w:val="003021A9"/>
    <w:rsid w:val="003041D4"/>
    <w:rsid w:val="003050C2"/>
    <w:rsid w:val="00307602"/>
    <w:rsid w:val="0031430D"/>
    <w:rsid w:val="0031694C"/>
    <w:rsid w:val="00323C04"/>
    <w:rsid w:val="00324902"/>
    <w:rsid w:val="00331774"/>
    <w:rsid w:val="003335DC"/>
    <w:rsid w:val="00333A34"/>
    <w:rsid w:val="00335E34"/>
    <w:rsid w:val="0033686C"/>
    <w:rsid w:val="003378B6"/>
    <w:rsid w:val="00340026"/>
    <w:rsid w:val="00343419"/>
    <w:rsid w:val="0034538A"/>
    <w:rsid w:val="00353795"/>
    <w:rsid w:val="00353AEC"/>
    <w:rsid w:val="00354815"/>
    <w:rsid w:val="003550A5"/>
    <w:rsid w:val="00357F12"/>
    <w:rsid w:val="00360BE5"/>
    <w:rsid w:val="00361CDD"/>
    <w:rsid w:val="00365FBB"/>
    <w:rsid w:val="0037019F"/>
    <w:rsid w:val="00370486"/>
    <w:rsid w:val="0037136C"/>
    <w:rsid w:val="003722F2"/>
    <w:rsid w:val="00372518"/>
    <w:rsid w:val="003737BC"/>
    <w:rsid w:val="00375D89"/>
    <w:rsid w:val="00375F4A"/>
    <w:rsid w:val="00377B65"/>
    <w:rsid w:val="00377EA1"/>
    <w:rsid w:val="003806A6"/>
    <w:rsid w:val="00380AA7"/>
    <w:rsid w:val="003817D4"/>
    <w:rsid w:val="0039269F"/>
    <w:rsid w:val="00393ED6"/>
    <w:rsid w:val="00394033"/>
    <w:rsid w:val="00395520"/>
    <w:rsid w:val="00397219"/>
    <w:rsid w:val="003A1531"/>
    <w:rsid w:val="003A3CE9"/>
    <w:rsid w:val="003A3FA9"/>
    <w:rsid w:val="003A4B75"/>
    <w:rsid w:val="003A7B56"/>
    <w:rsid w:val="003B1B6D"/>
    <w:rsid w:val="003B27CB"/>
    <w:rsid w:val="003B37B8"/>
    <w:rsid w:val="003B3819"/>
    <w:rsid w:val="003B717C"/>
    <w:rsid w:val="003C03BD"/>
    <w:rsid w:val="003C0C46"/>
    <w:rsid w:val="003C28E3"/>
    <w:rsid w:val="003C43AD"/>
    <w:rsid w:val="003C4B15"/>
    <w:rsid w:val="003C587E"/>
    <w:rsid w:val="003C7DB1"/>
    <w:rsid w:val="003D0B39"/>
    <w:rsid w:val="003D0F4A"/>
    <w:rsid w:val="003D63AA"/>
    <w:rsid w:val="003E2899"/>
    <w:rsid w:val="003E3441"/>
    <w:rsid w:val="003F1F00"/>
    <w:rsid w:val="003F3283"/>
    <w:rsid w:val="003F392C"/>
    <w:rsid w:val="003F73C9"/>
    <w:rsid w:val="00401E6B"/>
    <w:rsid w:val="00402A7F"/>
    <w:rsid w:val="004039F4"/>
    <w:rsid w:val="00403CAD"/>
    <w:rsid w:val="00404CC0"/>
    <w:rsid w:val="00410075"/>
    <w:rsid w:val="00410FE3"/>
    <w:rsid w:val="00412543"/>
    <w:rsid w:val="00413B56"/>
    <w:rsid w:val="004140AD"/>
    <w:rsid w:val="0041612A"/>
    <w:rsid w:val="00421EC1"/>
    <w:rsid w:val="004225A7"/>
    <w:rsid w:val="004245FA"/>
    <w:rsid w:val="00424DD7"/>
    <w:rsid w:val="00426A82"/>
    <w:rsid w:val="0043176E"/>
    <w:rsid w:val="0043463A"/>
    <w:rsid w:val="00437A56"/>
    <w:rsid w:val="00441B82"/>
    <w:rsid w:val="004454DB"/>
    <w:rsid w:val="00445E48"/>
    <w:rsid w:val="00446639"/>
    <w:rsid w:val="00451722"/>
    <w:rsid w:val="00451C48"/>
    <w:rsid w:val="00453945"/>
    <w:rsid w:val="004555E1"/>
    <w:rsid w:val="00455997"/>
    <w:rsid w:val="0046226B"/>
    <w:rsid w:val="0046403A"/>
    <w:rsid w:val="0046606E"/>
    <w:rsid w:val="00471C89"/>
    <w:rsid w:val="004731E4"/>
    <w:rsid w:val="004732AE"/>
    <w:rsid w:val="004749EC"/>
    <w:rsid w:val="00476022"/>
    <w:rsid w:val="0047761D"/>
    <w:rsid w:val="00481B47"/>
    <w:rsid w:val="00483A2A"/>
    <w:rsid w:val="00483B76"/>
    <w:rsid w:val="0048505F"/>
    <w:rsid w:val="0048567F"/>
    <w:rsid w:val="00485B65"/>
    <w:rsid w:val="00486903"/>
    <w:rsid w:val="00486D47"/>
    <w:rsid w:val="0049069F"/>
    <w:rsid w:val="00491B6D"/>
    <w:rsid w:val="00493093"/>
    <w:rsid w:val="00495447"/>
    <w:rsid w:val="00495A04"/>
    <w:rsid w:val="004A4787"/>
    <w:rsid w:val="004A48D4"/>
    <w:rsid w:val="004A56A4"/>
    <w:rsid w:val="004A62B4"/>
    <w:rsid w:val="004A777B"/>
    <w:rsid w:val="004B0510"/>
    <w:rsid w:val="004B0FA6"/>
    <w:rsid w:val="004B22C5"/>
    <w:rsid w:val="004B27FA"/>
    <w:rsid w:val="004B4918"/>
    <w:rsid w:val="004B5680"/>
    <w:rsid w:val="004B5D1F"/>
    <w:rsid w:val="004B65D1"/>
    <w:rsid w:val="004B6991"/>
    <w:rsid w:val="004B6D55"/>
    <w:rsid w:val="004B7494"/>
    <w:rsid w:val="004C06F4"/>
    <w:rsid w:val="004C3A19"/>
    <w:rsid w:val="004C4C0C"/>
    <w:rsid w:val="004C57AE"/>
    <w:rsid w:val="004C661E"/>
    <w:rsid w:val="004D2D0A"/>
    <w:rsid w:val="004D39E3"/>
    <w:rsid w:val="004D727A"/>
    <w:rsid w:val="004D7933"/>
    <w:rsid w:val="004E09A1"/>
    <w:rsid w:val="004E10FA"/>
    <w:rsid w:val="004E2A23"/>
    <w:rsid w:val="004E2F45"/>
    <w:rsid w:val="004E4D33"/>
    <w:rsid w:val="004F0516"/>
    <w:rsid w:val="004F4856"/>
    <w:rsid w:val="004F53C7"/>
    <w:rsid w:val="004F5730"/>
    <w:rsid w:val="004F59C4"/>
    <w:rsid w:val="004F664C"/>
    <w:rsid w:val="004F7DCC"/>
    <w:rsid w:val="00501035"/>
    <w:rsid w:val="005024D8"/>
    <w:rsid w:val="00502599"/>
    <w:rsid w:val="0050260A"/>
    <w:rsid w:val="005030B8"/>
    <w:rsid w:val="005045BF"/>
    <w:rsid w:val="00505B66"/>
    <w:rsid w:val="0050628C"/>
    <w:rsid w:val="005071B2"/>
    <w:rsid w:val="005077C9"/>
    <w:rsid w:val="00507AC2"/>
    <w:rsid w:val="00507CA0"/>
    <w:rsid w:val="0051106B"/>
    <w:rsid w:val="00512EF5"/>
    <w:rsid w:val="005139D4"/>
    <w:rsid w:val="005147E6"/>
    <w:rsid w:val="00514EC2"/>
    <w:rsid w:val="00520F95"/>
    <w:rsid w:val="00524DA9"/>
    <w:rsid w:val="00524FF1"/>
    <w:rsid w:val="005265E1"/>
    <w:rsid w:val="005273D3"/>
    <w:rsid w:val="0053039A"/>
    <w:rsid w:val="00531E1B"/>
    <w:rsid w:val="00532DE3"/>
    <w:rsid w:val="005360A1"/>
    <w:rsid w:val="00536B3E"/>
    <w:rsid w:val="0054336A"/>
    <w:rsid w:val="00543491"/>
    <w:rsid w:val="005453F2"/>
    <w:rsid w:val="00547173"/>
    <w:rsid w:val="005537D2"/>
    <w:rsid w:val="005543DB"/>
    <w:rsid w:val="00555AFA"/>
    <w:rsid w:val="00560F98"/>
    <w:rsid w:val="0056199A"/>
    <w:rsid w:val="0056413E"/>
    <w:rsid w:val="00564380"/>
    <w:rsid w:val="005648DD"/>
    <w:rsid w:val="00565AA5"/>
    <w:rsid w:val="0056607D"/>
    <w:rsid w:val="00566389"/>
    <w:rsid w:val="005670CB"/>
    <w:rsid w:val="00567C69"/>
    <w:rsid w:val="005715A6"/>
    <w:rsid w:val="00571A33"/>
    <w:rsid w:val="00572124"/>
    <w:rsid w:val="00573B82"/>
    <w:rsid w:val="005770DF"/>
    <w:rsid w:val="00592A3D"/>
    <w:rsid w:val="00593B44"/>
    <w:rsid w:val="00596200"/>
    <w:rsid w:val="00597766"/>
    <w:rsid w:val="005A08B0"/>
    <w:rsid w:val="005A17C1"/>
    <w:rsid w:val="005A50AF"/>
    <w:rsid w:val="005A5640"/>
    <w:rsid w:val="005A6424"/>
    <w:rsid w:val="005B17C0"/>
    <w:rsid w:val="005B2921"/>
    <w:rsid w:val="005B2DF3"/>
    <w:rsid w:val="005B337C"/>
    <w:rsid w:val="005B4DEC"/>
    <w:rsid w:val="005C41FF"/>
    <w:rsid w:val="005C71DE"/>
    <w:rsid w:val="005C7EEC"/>
    <w:rsid w:val="005D0664"/>
    <w:rsid w:val="005D1A7B"/>
    <w:rsid w:val="005D2585"/>
    <w:rsid w:val="005D2CBD"/>
    <w:rsid w:val="005E0DA8"/>
    <w:rsid w:val="005E1CFF"/>
    <w:rsid w:val="005E1E18"/>
    <w:rsid w:val="005E6EDD"/>
    <w:rsid w:val="005F290A"/>
    <w:rsid w:val="005F2E6F"/>
    <w:rsid w:val="005F2F58"/>
    <w:rsid w:val="005F3E05"/>
    <w:rsid w:val="005F6186"/>
    <w:rsid w:val="005F6247"/>
    <w:rsid w:val="005F6C39"/>
    <w:rsid w:val="005F7086"/>
    <w:rsid w:val="00600965"/>
    <w:rsid w:val="006012E8"/>
    <w:rsid w:val="00601935"/>
    <w:rsid w:val="006020F0"/>
    <w:rsid w:val="00602ABA"/>
    <w:rsid w:val="006045CD"/>
    <w:rsid w:val="00605400"/>
    <w:rsid w:val="0060595B"/>
    <w:rsid w:val="00606FD2"/>
    <w:rsid w:val="00607477"/>
    <w:rsid w:val="006128A4"/>
    <w:rsid w:val="0061317F"/>
    <w:rsid w:val="00613778"/>
    <w:rsid w:val="00613EAF"/>
    <w:rsid w:val="00617FA4"/>
    <w:rsid w:val="00620041"/>
    <w:rsid w:val="006230E3"/>
    <w:rsid w:val="00623752"/>
    <w:rsid w:val="00623FA7"/>
    <w:rsid w:val="0062423F"/>
    <w:rsid w:val="00625C87"/>
    <w:rsid w:val="00626643"/>
    <w:rsid w:val="00626F6A"/>
    <w:rsid w:val="00627EB4"/>
    <w:rsid w:val="0063143A"/>
    <w:rsid w:val="00631654"/>
    <w:rsid w:val="00633B08"/>
    <w:rsid w:val="006371A5"/>
    <w:rsid w:val="00637FE9"/>
    <w:rsid w:val="00641580"/>
    <w:rsid w:val="0064370E"/>
    <w:rsid w:val="00644156"/>
    <w:rsid w:val="00644B29"/>
    <w:rsid w:val="006468C3"/>
    <w:rsid w:val="00650AD1"/>
    <w:rsid w:val="0065475E"/>
    <w:rsid w:val="0065581D"/>
    <w:rsid w:val="0065588E"/>
    <w:rsid w:val="006570EF"/>
    <w:rsid w:val="006619DC"/>
    <w:rsid w:val="006624B6"/>
    <w:rsid w:val="006641F8"/>
    <w:rsid w:val="00666279"/>
    <w:rsid w:val="006715D9"/>
    <w:rsid w:val="006739AA"/>
    <w:rsid w:val="00685E4D"/>
    <w:rsid w:val="00691373"/>
    <w:rsid w:val="0069364D"/>
    <w:rsid w:val="006965EB"/>
    <w:rsid w:val="00696AA1"/>
    <w:rsid w:val="006A2246"/>
    <w:rsid w:val="006A23D8"/>
    <w:rsid w:val="006A2E7B"/>
    <w:rsid w:val="006A49B7"/>
    <w:rsid w:val="006A5F78"/>
    <w:rsid w:val="006A6640"/>
    <w:rsid w:val="006A67B3"/>
    <w:rsid w:val="006B04B8"/>
    <w:rsid w:val="006B12E8"/>
    <w:rsid w:val="006B1BEF"/>
    <w:rsid w:val="006B37C2"/>
    <w:rsid w:val="006B4EB5"/>
    <w:rsid w:val="006B644E"/>
    <w:rsid w:val="006C22D1"/>
    <w:rsid w:val="006C2F24"/>
    <w:rsid w:val="006C45A5"/>
    <w:rsid w:val="006C477D"/>
    <w:rsid w:val="006C4A5B"/>
    <w:rsid w:val="006C5044"/>
    <w:rsid w:val="006C5F01"/>
    <w:rsid w:val="006C7D36"/>
    <w:rsid w:val="006D0429"/>
    <w:rsid w:val="006D16C1"/>
    <w:rsid w:val="006D4B8F"/>
    <w:rsid w:val="006D5A6B"/>
    <w:rsid w:val="006D5AFD"/>
    <w:rsid w:val="006D7CF5"/>
    <w:rsid w:val="006E045B"/>
    <w:rsid w:val="006E1803"/>
    <w:rsid w:val="006E21A0"/>
    <w:rsid w:val="006E3A60"/>
    <w:rsid w:val="006E4F43"/>
    <w:rsid w:val="006F1A43"/>
    <w:rsid w:val="006F40E4"/>
    <w:rsid w:val="006F605C"/>
    <w:rsid w:val="00700202"/>
    <w:rsid w:val="007012A7"/>
    <w:rsid w:val="00702E0D"/>
    <w:rsid w:val="007076DE"/>
    <w:rsid w:val="007124C4"/>
    <w:rsid w:val="00713034"/>
    <w:rsid w:val="007142C0"/>
    <w:rsid w:val="00714D5A"/>
    <w:rsid w:val="00716D66"/>
    <w:rsid w:val="00727F0E"/>
    <w:rsid w:val="0073057E"/>
    <w:rsid w:val="0073181E"/>
    <w:rsid w:val="00734711"/>
    <w:rsid w:val="00734721"/>
    <w:rsid w:val="00735F3D"/>
    <w:rsid w:val="0074067C"/>
    <w:rsid w:val="00740B8C"/>
    <w:rsid w:val="00740FA6"/>
    <w:rsid w:val="00743702"/>
    <w:rsid w:val="00745FA6"/>
    <w:rsid w:val="007463D0"/>
    <w:rsid w:val="0075111C"/>
    <w:rsid w:val="00751127"/>
    <w:rsid w:val="007531A2"/>
    <w:rsid w:val="0075420E"/>
    <w:rsid w:val="00757009"/>
    <w:rsid w:val="007571BF"/>
    <w:rsid w:val="00757350"/>
    <w:rsid w:val="007573F3"/>
    <w:rsid w:val="00757688"/>
    <w:rsid w:val="00760172"/>
    <w:rsid w:val="007612DA"/>
    <w:rsid w:val="0076358B"/>
    <w:rsid w:val="00772540"/>
    <w:rsid w:val="00772713"/>
    <w:rsid w:val="0077457E"/>
    <w:rsid w:val="0077464A"/>
    <w:rsid w:val="0077479E"/>
    <w:rsid w:val="007763AB"/>
    <w:rsid w:val="00780D62"/>
    <w:rsid w:val="007822E6"/>
    <w:rsid w:val="007846E3"/>
    <w:rsid w:val="00787D87"/>
    <w:rsid w:val="00790ACC"/>
    <w:rsid w:val="00790DBC"/>
    <w:rsid w:val="00792324"/>
    <w:rsid w:val="00792AAE"/>
    <w:rsid w:val="0079360F"/>
    <w:rsid w:val="007941F8"/>
    <w:rsid w:val="007977ED"/>
    <w:rsid w:val="007A0C6B"/>
    <w:rsid w:val="007A12D8"/>
    <w:rsid w:val="007A1532"/>
    <w:rsid w:val="007A227A"/>
    <w:rsid w:val="007A33D0"/>
    <w:rsid w:val="007A61E2"/>
    <w:rsid w:val="007A66E6"/>
    <w:rsid w:val="007A7C36"/>
    <w:rsid w:val="007B3975"/>
    <w:rsid w:val="007B4C13"/>
    <w:rsid w:val="007B59EA"/>
    <w:rsid w:val="007B6353"/>
    <w:rsid w:val="007B79B3"/>
    <w:rsid w:val="007C0B95"/>
    <w:rsid w:val="007C20A8"/>
    <w:rsid w:val="007C4DC1"/>
    <w:rsid w:val="007C5793"/>
    <w:rsid w:val="007C6F5C"/>
    <w:rsid w:val="007C7DFB"/>
    <w:rsid w:val="007D0493"/>
    <w:rsid w:val="007D201C"/>
    <w:rsid w:val="007D277D"/>
    <w:rsid w:val="007D6E2B"/>
    <w:rsid w:val="007D73F0"/>
    <w:rsid w:val="007E0438"/>
    <w:rsid w:val="007E25F2"/>
    <w:rsid w:val="007E2805"/>
    <w:rsid w:val="007E28D2"/>
    <w:rsid w:val="007E58EF"/>
    <w:rsid w:val="007E60B2"/>
    <w:rsid w:val="007E6517"/>
    <w:rsid w:val="007E6E15"/>
    <w:rsid w:val="007F007E"/>
    <w:rsid w:val="007F16AB"/>
    <w:rsid w:val="007F26E0"/>
    <w:rsid w:val="007F2E7B"/>
    <w:rsid w:val="007F47A8"/>
    <w:rsid w:val="007F4B82"/>
    <w:rsid w:val="007F4E53"/>
    <w:rsid w:val="007F54C4"/>
    <w:rsid w:val="00802372"/>
    <w:rsid w:val="00802E71"/>
    <w:rsid w:val="00806599"/>
    <w:rsid w:val="00806C41"/>
    <w:rsid w:val="00807254"/>
    <w:rsid w:val="008111A8"/>
    <w:rsid w:val="008114AD"/>
    <w:rsid w:val="00813B9F"/>
    <w:rsid w:val="00813F82"/>
    <w:rsid w:val="0081532B"/>
    <w:rsid w:val="0081784E"/>
    <w:rsid w:val="0082022D"/>
    <w:rsid w:val="0082128C"/>
    <w:rsid w:val="00821433"/>
    <w:rsid w:val="00823FBB"/>
    <w:rsid w:val="00827C76"/>
    <w:rsid w:val="00830A2B"/>
    <w:rsid w:val="00830A8C"/>
    <w:rsid w:val="008322C9"/>
    <w:rsid w:val="0083238B"/>
    <w:rsid w:val="008344CD"/>
    <w:rsid w:val="008375A4"/>
    <w:rsid w:val="008376D6"/>
    <w:rsid w:val="00837AF5"/>
    <w:rsid w:val="0084585B"/>
    <w:rsid w:val="008460BA"/>
    <w:rsid w:val="0084733C"/>
    <w:rsid w:val="008507EE"/>
    <w:rsid w:val="00851F11"/>
    <w:rsid w:val="00853291"/>
    <w:rsid w:val="0085389C"/>
    <w:rsid w:val="008538DE"/>
    <w:rsid w:val="00853F35"/>
    <w:rsid w:val="0085558A"/>
    <w:rsid w:val="00857040"/>
    <w:rsid w:val="008619CA"/>
    <w:rsid w:val="008650A4"/>
    <w:rsid w:val="008667F3"/>
    <w:rsid w:val="0086779E"/>
    <w:rsid w:val="00867CBC"/>
    <w:rsid w:val="00867EFF"/>
    <w:rsid w:val="00873D9D"/>
    <w:rsid w:val="00883A6B"/>
    <w:rsid w:val="008848B1"/>
    <w:rsid w:val="00884B6E"/>
    <w:rsid w:val="008869B3"/>
    <w:rsid w:val="00886D77"/>
    <w:rsid w:val="00887625"/>
    <w:rsid w:val="008914DB"/>
    <w:rsid w:val="00891EFA"/>
    <w:rsid w:val="00892B6C"/>
    <w:rsid w:val="00897E85"/>
    <w:rsid w:val="008A0B0B"/>
    <w:rsid w:val="008A0FF1"/>
    <w:rsid w:val="008A17D7"/>
    <w:rsid w:val="008A24A9"/>
    <w:rsid w:val="008A5585"/>
    <w:rsid w:val="008A6D13"/>
    <w:rsid w:val="008A7949"/>
    <w:rsid w:val="008B026E"/>
    <w:rsid w:val="008B1505"/>
    <w:rsid w:val="008B1B18"/>
    <w:rsid w:val="008B1E67"/>
    <w:rsid w:val="008B4B6E"/>
    <w:rsid w:val="008B534E"/>
    <w:rsid w:val="008B53C8"/>
    <w:rsid w:val="008B7728"/>
    <w:rsid w:val="008C09EA"/>
    <w:rsid w:val="008C461D"/>
    <w:rsid w:val="008C5BF2"/>
    <w:rsid w:val="008C764B"/>
    <w:rsid w:val="008D26AE"/>
    <w:rsid w:val="008D5053"/>
    <w:rsid w:val="008E011F"/>
    <w:rsid w:val="008E3539"/>
    <w:rsid w:val="008E50AD"/>
    <w:rsid w:val="008E5712"/>
    <w:rsid w:val="008E6436"/>
    <w:rsid w:val="008F11A8"/>
    <w:rsid w:val="008F2FBF"/>
    <w:rsid w:val="008F3DDD"/>
    <w:rsid w:val="008F42E7"/>
    <w:rsid w:val="008F4E2B"/>
    <w:rsid w:val="008F605A"/>
    <w:rsid w:val="008F677B"/>
    <w:rsid w:val="008F7800"/>
    <w:rsid w:val="00901722"/>
    <w:rsid w:val="0090640F"/>
    <w:rsid w:val="009068C3"/>
    <w:rsid w:val="009068F4"/>
    <w:rsid w:val="009075C1"/>
    <w:rsid w:val="00912F84"/>
    <w:rsid w:val="0091405F"/>
    <w:rsid w:val="009147E6"/>
    <w:rsid w:val="00915D7C"/>
    <w:rsid w:val="0091655A"/>
    <w:rsid w:val="00917021"/>
    <w:rsid w:val="0092094B"/>
    <w:rsid w:val="00921638"/>
    <w:rsid w:val="00921E9B"/>
    <w:rsid w:val="00924DCF"/>
    <w:rsid w:val="00925691"/>
    <w:rsid w:val="009259FF"/>
    <w:rsid w:val="00926406"/>
    <w:rsid w:val="009277D9"/>
    <w:rsid w:val="0093232C"/>
    <w:rsid w:val="00932DB8"/>
    <w:rsid w:val="0093366B"/>
    <w:rsid w:val="0093534C"/>
    <w:rsid w:val="009406AF"/>
    <w:rsid w:val="009467F6"/>
    <w:rsid w:val="00952629"/>
    <w:rsid w:val="00953625"/>
    <w:rsid w:val="00957641"/>
    <w:rsid w:val="009642FC"/>
    <w:rsid w:val="00964525"/>
    <w:rsid w:val="009646D3"/>
    <w:rsid w:val="00964FC1"/>
    <w:rsid w:val="00965A2B"/>
    <w:rsid w:val="00970029"/>
    <w:rsid w:val="00971C34"/>
    <w:rsid w:val="00975F06"/>
    <w:rsid w:val="00980AC8"/>
    <w:rsid w:val="0098129D"/>
    <w:rsid w:val="009813AD"/>
    <w:rsid w:val="00982180"/>
    <w:rsid w:val="0098297C"/>
    <w:rsid w:val="00983D46"/>
    <w:rsid w:val="00985CA2"/>
    <w:rsid w:val="009861F2"/>
    <w:rsid w:val="0098626E"/>
    <w:rsid w:val="0098626F"/>
    <w:rsid w:val="0098727C"/>
    <w:rsid w:val="00987D47"/>
    <w:rsid w:val="00993386"/>
    <w:rsid w:val="00994405"/>
    <w:rsid w:val="00997465"/>
    <w:rsid w:val="009A3211"/>
    <w:rsid w:val="009A60CA"/>
    <w:rsid w:val="009A7875"/>
    <w:rsid w:val="009A7EDC"/>
    <w:rsid w:val="009B009C"/>
    <w:rsid w:val="009B0E8F"/>
    <w:rsid w:val="009B1B80"/>
    <w:rsid w:val="009B556B"/>
    <w:rsid w:val="009C7109"/>
    <w:rsid w:val="009C72AE"/>
    <w:rsid w:val="009D064D"/>
    <w:rsid w:val="009D25B5"/>
    <w:rsid w:val="009D48D4"/>
    <w:rsid w:val="009D51BA"/>
    <w:rsid w:val="009E25E7"/>
    <w:rsid w:val="009E4BB3"/>
    <w:rsid w:val="009E51C1"/>
    <w:rsid w:val="009E595E"/>
    <w:rsid w:val="009E59B5"/>
    <w:rsid w:val="009F2229"/>
    <w:rsid w:val="009F2302"/>
    <w:rsid w:val="009F41F6"/>
    <w:rsid w:val="009F5B0F"/>
    <w:rsid w:val="009F6681"/>
    <w:rsid w:val="00A02F9E"/>
    <w:rsid w:val="00A0768A"/>
    <w:rsid w:val="00A13AA1"/>
    <w:rsid w:val="00A1662A"/>
    <w:rsid w:val="00A17B48"/>
    <w:rsid w:val="00A22F7A"/>
    <w:rsid w:val="00A26561"/>
    <w:rsid w:val="00A268B5"/>
    <w:rsid w:val="00A26A19"/>
    <w:rsid w:val="00A26A56"/>
    <w:rsid w:val="00A33378"/>
    <w:rsid w:val="00A33570"/>
    <w:rsid w:val="00A3371D"/>
    <w:rsid w:val="00A3374A"/>
    <w:rsid w:val="00A338DE"/>
    <w:rsid w:val="00A343B0"/>
    <w:rsid w:val="00A409AC"/>
    <w:rsid w:val="00A40F1D"/>
    <w:rsid w:val="00A42D98"/>
    <w:rsid w:val="00A4601A"/>
    <w:rsid w:val="00A4666E"/>
    <w:rsid w:val="00A46A08"/>
    <w:rsid w:val="00A50776"/>
    <w:rsid w:val="00A512BC"/>
    <w:rsid w:val="00A51CE7"/>
    <w:rsid w:val="00A537C3"/>
    <w:rsid w:val="00A5383F"/>
    <w:rsid w:val="00A53F73"/>
    <w:rsid w:val="00A544B7"/>
    <w:rsid w:val="00A55465"/>
    <w:rsid w:val="00A602CE"/>
    <w:rsid w:val="00A61AF4"/>
    <w:rsid w:val="00A623B2"/>
    <w:rsid w:val="00A628AA"/>
    <w:rsid w:val="00A633AC"/>
    <w:rsid w:val="00A64601"/>
    <w:rsid w:val="00A652D8"/>
    <w:rsid w:val="00A657C5"/>
    <w:rsid w:val="00A70289"/>
    <w:rsid w:val="00A713BE"/>
    <w:rsid w:val="00A74659"/>
    <w:rsid w:val="00A75D35"/>
    <w:rsid w:val="00A864AC"/>
    <w:rsid w:val="00A870F8"/>
    <w:rsid w:val="00A9103A"/>
    <w:rsid w:val="00A91C79"/>
    <w:rsid w:val="00A92D6A"/>
    <w:rsid w:val="00A951CA"/>
    <w:rsid w:val="00A96781"/>
    <w:rsid w:val="00A9799F"/>
    <w:rsid w:val="00AA09D5"/>
    <w:rsid w:val="00AA0E7E"/>
    <w:rsid w:val="00AA2B7D"/>
    <w:rsid w:val="00AA5211"/>
    <w:rsid w:val="00AA642B"/>
    <w:rsid w:val="00AB0148"/>
    <w:rsid w:val="00AB2111"/>
    <w:rsid w:val="00AB35ED"/>
    <w:rsid w:val="00AB59E4"/>
    <w:rsid w:val="00AB6F5B"/>
    <w:rsid w:val="00AB73C4"/>
    <w:rsid w:val="00AC1BBC"/>
    <w:rsid w:val="00AC656F"/>
    <w:rsid w:val="00AC7169"/>
    <w:rsid w:val="00AC740A"/>
    <w:rsid w:val="00AD2132"/>
    <w:rsid w:val="00AD33F8"/>
    <w:rsid w:val="00AD47CE"/>
    <w:rsid w:val="00AD55D8"/>
    <w:rsid w:val="00AD6A5D"/>
    <w:rsid w:val="00AE0E48"/>
    <w:rsid w:val="00AE0E78"/>
    <w:rsid w:val="00AE1C14"/>
    <w:rsid w:val="00AE1C69"/>
    <w:rsid w:val="00AE2054"/>
    <w:rsid w:val="00AF137A"/>
    <w:rsid w:val="00AF4791"/>
    <w:rsid w:val="00AF7AAC"/>
    <w:rsid w:val="00B02577"/>
    <w:rsid w:val="00B034D8"/>
    <w:rsid w:val="00B04AE9"/>
    <w:rsid w:val="00B054B4"/>
    <w:rsid w:val="00B0600F"/>
    <w:rsid w:val="00B102C2"/>
    <w:rsid w:val="00B124E2"/>
    <w:rsid w:val="00B17B69"/>
    <w:rsid w:val="00B20B1C"/>
    <w:rsid w:val="00B2163A"/>
    <w:rsid w:val="00B243C9"/>
    <w:rsid w:val="00B246C9"/>
    <w:rsid w:val="00B25CF7"/>
    <w:rsid w:val="00B265B2"/>
    <w:rsid w:val="00B314E7"/>
    <w:rsid w:val="00B32FB6"/>
    <w:rsid w:val="00B33435"/>
    <w:rsid w:val="00B33448"/>
    <w:rsid w:val="00B35C5B"/>
    <w:rsid w:val="00B366F8"/>
    <w:rsid w:val="00B36C8F"/>
    <w:rsid w:val="00B42E6B"/>
    <w:rsid w:val="00B44FB6"/>
    <w:rsid w:val="00B460A7"/>
    <w:rsid w:val="00B50953"/>
    <w:rsid w:val="00B50B77"/>
    <w:rsid w:val="00B5175E"/>
    <w:rsid w:val="00B534B4"/>
    <w:rsid w:val="00B56D30"/>
    <w:rsid w:val="00B6241A"/>
    <w:rsid w:val="00B63D30"/>
    <w:rsid w:val="00B63F0D"/>
    <w:rsid w:val="00B63F3A"/>
    <w:rsid w:val="00B64B2B"/>
    <w:rsid w:val="00B66522"/>
    <w:rsid w:val="00B665AB"/>
    <w:rsid w:val="00B71B85"/>
    <w:rsid w:val="00B71E99"/>
    <w:rsid w:val="00B7235B"/>
    <w:rsid w:val="00B7254C"/>
    <w:rsid w:val="00B72E65"/>
    <w:rsid w:val="00B734B7"/>
    <w:rsid w:val="00B742CE"/>
    <w:rsid w:val="00B74C78"/>
    <w:rsid w:val="00B7669F"/>
    <w:rsid w:val="00B76C9B"/>
    <w:rsid w:val="00B76F10"/>
    <w:rsid w:val="00B77EE0"/>
    <w:rsid w:val="00B85AAD"/>
    <w:rsid w:val="00B85D86"/>
    <w:rsid w:val="00B86591"/>
    <w:rsid w:val="00B86C9D"/>
    <w:rsid w:val="00B87491"/>
    <w:rsid w:val="00B879FF"/>
    <w:rsid w:val="00B93581"/>
    <w:rsid w:val="00B95A7D"/>
    <w:rsid w:val="00BA028D"/>
    <w:rsid w:val="00BA2599"/>
    <w:rsid w:val="00BA3AA0"/>
    <w:rsid w:val="00BA570D"/>
    <w:rsid w:val="00BB0DA3"/>
    <w:rsid w:val="00BB0E7F"/>
    <w:rsid w:val="00BB3E9A"/>
    <w:rsid w:val="00BB668B"/>
    <w:rsid w:val="00BC1324"/>
    <w:rsid w:val="00BC2DD7"/>
    <w:rsid w:val="00BC4193"/>
    <w:rsid w:val="00BC5634"/>
    <w:rsid w:val="00BC6C1E"/>
    <w:rsid w:val="00BD1483"/>
    <w:rsid w:val="00BD2B09"/>
    <w:rsid w:val="00BD3D15"/>
    <w:rsid w:val="00BD4BA5"/>
    <w:rsid w:val="00BD665E"/>
    <w:rsid w:val="00BE18D1"/>
    <w:rsid w:val="00BE1D8C"/>
    <w:rsid w:val="00BE28CE"/>
    <w:rsid w:val="00BE4110"/>
    <w:rsid w:val="00BE563C"/>
    <w:rsid w:val="00BE6F60"/>
    <w:rsid w:val="00BF0DAA"/>
    <w:rsid w:val="00BF161A"/>
    <w:rsid w:val="00BF1C16"/>
    <w:rsid w:val="00BF220A"/>
    <w:rsid w:val="00C00805"/>
    <w:rsid w:val="00C0349F"/>
    <w:rsid w:val="00C04A88"/>
    <w:rsid w:val="00C054BE"/>
    <w:rsid w:val="00C054FD"/>
    <w:rsid w:val="00C062C1"/>
    <w:rsid w:val="00C06883"/>
    <w:rsid w:val="00C10B19"/>
    <w:rsid w:val="00C10B3C"/>
    <w:rsid w:val="00C118BF"/>
    <w:rsid w:val="00C11ED8"/>
    <w:rsid w:val="00C11FDE"/>
    <w:rsid w:val="00C12642"/>
    <w:rsid w:val="00C12926"/>
    <w:rsid w:val="00C13FA5"/>
    <w:rsid w:val="00C155BB"/>
    <w:rsid w:val="00C1628C"/>
    <w:rsid w:val="00C225F8"/>
    <w:rsid w:val="00C235A3"/>
    <w:rsid w:val="00C2477B"/>
    <w:rsid w:val="00C25BA5"/>
    <w:rsid w:val="00C25EF8"/>
    <w:rsid w:val="00C433A4"/>
    <w:rsid w:val="00C43CDE"/>
    <w:rsid w:val="00C43F28"/>
    <w:rsid w:val="00C4429A"/>
    <w:rsid w:val="00C4726E"/>
    <w:rsid w:val="00C47EC8"/>
    <w:rsid w:val="00C50552"/>
    <w:rsid w:val="00C510A7"/>
    <w:rsid w:val="00C513D6"/>
    <w:rsid w:val="00C53639"/>
    <w:rsid w:val="00C55DC6"/>
    <w:rsid w:val="00C56078"/>
    <w:rsid w:val="00C60619"/>
    <w:rsid w:val="00C6091C"/>
    <w:rsid w:val="00C61B84"/>
    <w:rsid w:val="00C6528F"/>
    <w:rsid w:val="00C666DE"/>
    <w:rsid w:val="00C67EF7"/>
    <w:rsid w:val="00C700B7"/>
    <w:rsid w:val="00C704A5"/>
    <w:rsid w:val="00C70673"/>
    <w:rsid w:val="00C75BF6"/>
    <w:rsid w:val="00C765D1"/>
    <w:rsid w:val="00C765D7"/>
    <w:rsid w:val="00C77191"/>
    <w:rsid w:val="00C838F9"/>
    <w:rsid w:val="00C92465"/>
    <w:rsid w:val="00C93905"/>
    <w:rsid w:val="00C96427"/>
    <w:rsid w:val="00C979D1"/>
    <w:rsid w:val="00C97DFB"/>
    <w:rsid w:val="00CA5ACB"/>
    <w:rsid w:val="00CB139A"/>
    <w:rsid w:val="00CB7161"/>
    <w:rsid w:val="00CB7888"/>
    <w:rsid w:val="00CC2CA1"/>
    <w:rsid w:val="00CC359F"/>
    <w:rsid w:val="00CC4F96"/>
    <w:rsid w:val="00CC5933"/>
    <w:rsid w:val="00CC6AA7"/>
    <w:rsid w:val="00CC6CAA"/>
    <w:rsid w:val="00CC7D5F"/>
    <w:rsid w:val="00CD320F"/>
    <w:rsid w:val="00CD777D"/>
    <w:rsid w:val="00CE076E"/>
    <w:rsid w:val="00CE0A60"/>
    <w:rsid w:val="00CE2247"/>
    <w:rsid w:val="00CE4C22"/>
    <w:rsid w:val="00CE5960"/>
    <w:rsid w:val="00CF123A"/>
    <w:rsid w:val="00CF1DB3"/>
    <w:rsid w:val="00CF4707"/>
    <w:rsid w:val="00D02DED"/>
    <w:rsid w:val="00D0586D"/>
    <w:rsid w:val="00D060F3"/>
    <w:rsid w:val="00D0723B"/>
    <w:rsid w:val="00D078C6"/>
    <w:rsid w:val="00D11594"/>
    <w:rsid w:val="00D12742"/>
    <w:rsid w:val="00D14707"/>
    <w:rsid w:val="00D14CC5"/>
    <w:rsid w:val="00D16062"/>
    <w:rsid w:val="00D17DA7"/>
    <w:rsid w:val="00D21EB4"/>
    <w:rsid w:val="00D22FB0"/>
    <w:rsid w:val="00D237E1"/>
    <w:rsid w:val="00D25740"/>
    <w:rsid w:val="00D25D8F"/>
    <w:rsid w:val="00D25EBF"/>
    <w:rsid w:val="00D26DAD"/>
    <w:rsid w:val="00D303C6"/>
    <w:rsid w:val="00D33FBD"/>
    <w:rsid w:val="00D35439"/>
    <w:rsid w:val="00D36FE8"/>
    <w:rsid w:val="00D372AA"/>
    <w:rsid w:val="00D3770F"/>
    <w:rsid w:val="00D410A0"/>
    <w:rsid w:val="00D44EF4"/>
    <w:rsid w:val="00D4614F"/>
    <w:rsid w:val="00D47486"/>
    <w:rsid w:val="00D50557"/>
    <w:rsid w:val="00D521F3"/>
    <w:rsid w:val="00D5302D"/>
    <w:rsid w:val="00D55365"/>
    <w:rsid w:val="00D61AFC"/>
    <w:rsid w:val="00D6241B"/>
    <w:rsid w:val="00D632DF"/>
    <w:rsid w:val="00D63AE4"/>
    <w:rsid w:val="00D657CF"/>
    <w:rsid w:val="00D662B8"/>
    <w:rsid w:val="00D66320"/>
    <w:rsid w:val="00D66BD1"/>
    <w:rsid w:val="00D6797F"/>
    <w:rsid w:val="00D71392"/>
    <w:rsid w:val="00D71582"/>
    <w:rsid w:val="00D71E8B"/>
    <w:rsid w:val="00D7233C"/>
    <w:rsid w:val="00D74206"/>
    <w:rsid w:val="00D74C09"/>
    <w:rsid w:val="00D74E25"/>
    <w:rsid w:val="00D848E6"/>
    <w:rsid w:val="00D8499E"/>
    <w:rsid w:val="00D85E02"/>
    <w:rsid w:val="00D85EF3"/>
    <w:rsid w:val="00D871C7"/>
    <w:rsid w:val="00D90954"/>
    <w:rsid w:val="00D90B4C"/>
    <w:rsid w:val="00D91B92"/>
    <w:rsid w:val="00D9274A"/>
    <w:rsid w:val="00D92E90"/>
    <w:rsid w:val="00D93432"/>
    <w:rsid w:val="00D95CF6"/>
    <w:rsid w:val="00DA0130"/>
    <w:rsid w:val="00DA0FF2"/>
    <w:rsid w:val="00DA233E"/>
    <w:rsid w:val="00DA48D8"/>
    <w:rsid w:val="00DA653D"/>
    <w:rsid w:val="00DB076F"/>
    <w:rsid w:val="00DB3951"/>
    <w:rsid w:val="00DB3EE2"/>
    <w:rsid w:val="00DB3F7F"/>
    <w:rsid w:val="00DB4BB8"/>
    <w:rsid w:val="00DB4D98"/>
    <w:rsid w:val="00DB529C"/>
    <w:rsid w:val="00DC003D"/>
    <w:rsid w:val="00DC0E7C"/>
    <w:rsid w:val="00DC15C2"/>
    <w:rsid w:val="00DC3600"/>
    <w:rsid w:val="00DC48BE"/>
    <w:rsid w:val="00DC49AB"/>
    <w:rsid w:val="00DC68AF"/>
    <w:rsid w:val="00DC6BFD"/>
    <w:rsid w:val="00DC7501"/>
    <w:rsid w:val="00DC7984"/>
    <w:rsid w:val="00DD1EFA"/>
    <w:rsid w:val="00DD3BAF"/>
    <w:rsid w:val="00DD59AC"/>
    <w:rsid w:val="00DD7747"/>
    <w:rsid w:val="00DE5C7F"/>
    <w:rsid w:val="00DE7670"/>
    <w:rsid w:val="00DF1E99"/>
    <w:rsid w:val="00DF34B1"/>
    <w:rsid w:val="00DF7149"/>
    <w:rsid w:val="00E0101D"/>
    <w:rsid w:val="00E01458"/>
    <w:rsid w:val="00E035FF"/>
    <w:rsid w:val="00E047FE"/>
    <w:rsid w:val="00E051B1"/>
    <w:rsid w:val="00E071D6"/>
    <w:rsid w:val="00E07C98"/>
    <w:rsid w:val="00E10022"/>
    <w:rsid w:val="00E148ED"/>
    <w:rsid w:val="00E17264"/>
    <w:rsid w:val="00E20740"/>
    <w:rsid w:val="00E219C3"/>
    <w:rsid w:val="00E21FC7"/>
    <w:rsid w:val="00E22F7C"/>
    <w:rsid w:val="00E26BCE"/>
    <w:rsid w:val="00E26FDD"/>
    <w:rsid w:val="00E31E25"/>
    <w:rsid w:val="00E360EA"/>
    <w:rsid w:val="00E36DB3"/>
    <w:rsid w:val="00E415BF"/>
    <w:rsid w:val="00E42E2D"/>
    <w:rsid w:val="00E45950"/>
    <w:rsid w:val="00E45F1C"/>
    <w:rsid w:val="00E52AC4"/>
    <w:rsid w:val="00E541A7"/>
    <w:rsid w:val="00E618DD"/>
    <w:rsid w:val="00E651CC"/>
    <w:rsid w:val="00E6534D"/>
    <w:rsid w:val="00E669E2"/>
    <w:rsid w:val="00E71661"/>
    <w:rsid w:val="00E750BC"/>
    <w:rsid w:val="00E7697C"/>
    <w:rsid w:val="00E77F5C"/>
    <w:rsid w:val="00E80B57"/>
    <w:rsid w:val="00E83B44"/>
    <w:rsid w:val="00E84CEB"/>
    <w:rsid w:val="00E86B78"/>
    <w:rsid w:val="00E86C56"/>
    <w:rsid w:val="00E91746"/>
    <w:rsid w:val="00E92198"/>
    <w:rsid w:val="00E940B2"/>
    <w:rsid w:val="00E9485B"/>
    <w:rsid w:val="00E94B00"/>
    <w:rsid w:val="00E9515B"/>
    <w:rsid w:val="00E95D8E"/>
    <w:rsid w:val="00E963D3"/>
    <w:rsid w:val="00EA7464"/>
    <w:rsid w:val="00EB495E"/>
    <w:rsid w:val="00EB775E"/>
    <w:rsid w:val="00EB7BF7"/>
    <w:rsid w:val="00EC0B2D"/>
    <w:rsid w:val="00EC4C6D"/>
    <w:rsid w:val="00EC4D03"/>
    <w:rsid w:val="00EC5D01"/>
    <w:rsid w:val="00EC7E19"/>
    <w:rsid w:val="00ED1FA2"/>
    <w:rsid w:val="00EE031C"/>
    <w:rsid w:val="00EE032E"/>
    <w:rsid w:val="00EE0E75"/>
    <w:rsid w:val="00EE1F22"/>
    <w:rsid w:val="00EE5556"/>
    <w:rsid w:val="00EE6288"/>
    <w:rsid w:val="00EE628D"/>
    <w:rsid w:val="00EE662F"/>
    <w:rsid w:val="00EE76A0"/>
    <w:rsid w:val="00EF0156"/>
    <w:rsid w:val="00EF02F0"/>
    <w:rsid w:val="00EF08D5"/>
    <w:rsid w:val="00EF1C61"/>
    <w:rsid w:val="00EF3357"/>
    <w:rsid w:val="00EF3D9A"/>
    <w:rsid w:val="00EF601E"/>
    <w:rsid w:val="00EF6973"/>
    <w:rsid w:val="00EF6E2B"/>
    <w:rsid w:val="00F01677"/>
    <w:rsid w:val="00F017F9"/>
    <w:rsid w:val="00F03790"/>
    <w:rsid w:val="00F04A47"/>
    <w:rsid w:val="00F04D60"/>
    <w:rsid w:val="00F05A6D"/>
    <w:rsid w:val="00F12C9B"/>
    <w:rsid w:val="00F13582"/>
    <w:rsid w:val="00F13633"/>
    <w:rsid w:val="00F136C9"/>
    <w:rsid w:val="00F13A01"/>
    <w:rsid w:val="00F1430E"/>
    <w:rsid w:val="00F15426"/>
    <w:rsid w:val="00F15A8C"/>
    <w:rsid w:val="00F2076D"/>
    <w:rsid w:val="00F209B3"/>
    <w:rsid w:val="00F2218A"/>
    <w:rsid w:val="00F26CAA"/>
    <w:rsid w:val="00F27268"/>
    <w:rsid w:val="00F304E6"/>
    <w:rsid w:val="00F334E9"/>
    <w:rsid w:val="00F36AB8"/>
    <w:rsid w:val="00F416E7"/>
    <w:rsid w:val="00F42430"/>
    <w:rsid w:val="00F42501"/>
    <w:rsid w:val="00F43330"/>
    <w:rsid w:val="00F50904"/>
    <w:rsid w:val="00F5518D"/>
    <w:rsid w:val="00F559AE"/>
    <w:rsid w:val="00F57CAD"/>
    <w:rsid w:val="00F630C8"/>
    <w:rsid w:val="00F648F1"/>
    <w:rsid w:val="00F658B3"/>
    <w:rsid w:val="00F678EC"/>
    <w:rsid w:val="00F7412B"/>
    <w:rsid w:val="00F74578"/>
    <w:rsid w:val="00F74768"/>
    <w:rsid w:val="00F7566C"/>
    <w:rsid w:val="00F76FDC"/>
    <w:rsid w:val="00F82B7A"/>
    <w:rsid w:val="00F85BC8"/>
    <w:rsid w:val="00F85D98"/>
    <w:rsid w:val="00F85DE2"/>
    <w:rsid w:val="00F86E76"/>
    <w:rsid w:val="00F8788E"/>
    <w:rsid w:val="00F90153"/>
    <w:rsid w:val="00F94770"/>
    <w:rsid w:val="00F95440"/>
    <w:rsid w:val="00F9587C"/>
    <w:rsid w:val="00FA075A"/>
    <w:rsid w:val="00FA1EB0"/>
    <w:rsid w:val="00FA286A"/>
    <w:rsid w:val="00FA28E0"/>
    <w:rsid w:val="00FA4B18"/>
    <w:rsid w:val="00FA4CDC"/>
    <w:rsid w:val="00FA79D5"/>
    <w:rsid w:val="00FB13B6"/>
    <w:rsid w:val="00FB2136"/>
    <w:rsid w:val="00FB3754"/>
    <w:rsid w:val="00FB3F87"/>
    <w:rsid w:val="00FB65C9"/>
    <w:rsid w:val="00FC177D"/>
    <w:rsid w:val="00FC1D4E"/>
    <w:rsid w:val="00FC451F"/>
    <w:rsid w:val="00FC4F88"/>
    <w:rsid w:val="00FD00A7"/>
    <w:rsid w:val="00FD2783"/>
    <w:rsid w:val="00FD3434"/>
    <w:rsid w:val="00FD4B6C"/>
    <w:rsid w:val="00FD6F2A"/>
    <w:rsid w:val="00FD79A1"/>
    <w:rsid w:val="00FE2668"/>
    <w:rsid w:val="00FE3964"/>
    <w:rsid w:val="00FE45F0"/>
    <w:rsid w:val="00FE4651"/>
    <w:rsid w:val="00FF1436"/>
    <w:rsid w:val="00FF5DF0"/>
    <w:rsid w:val="00FF71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EC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4B7"/>
    <w:pPr>
      <w:suppressAutoHyphens/>
      <w:spacing w:before="120" w:after="120" w:line="312" w:lineRule="auto"/>
    </w:pPr>
    <w:rPr>
      <w:rFonts w:ascii="Calibri" w:hAnsi="Calibri" w:cs="Tahoma"/>
      <w:sz w:val="22"/>
      <w:szCs w:val="22"/>
    </w:rPr>
  </w:style>
  <w:style w:type="paragraph" w:styleId="Heading1">
    <w:name w:val="heading 1"/>
    <w:basedOn w:val="Normal"/>
    <w:next w:val="Normal"/>
    <w:qFormat/>
    <w:rsid w:val="00851F11"/>
    <w:pPr>
      <w:keepNext/>
      <w:pageBreakBefore/>
      <w:pBdr>
        <w:bottom w:val="single" w:sz="4" w:space="1" w:color="000000"/>
      </w:pBdr>
      <w:outlineLvl w:val="0"/>
    </w:pPr>
    <w:rPr>
      <w:b/>
      <w:smallCaps/>
      <w:sz w:val="44"/>
    </w:rPr>
  </w:style>
  <w:style w:type="paragraph" w:styleId="Heading2">
    <w:name w:val="heading 2"/>
    <w:basedOn w:val="Heading1"/>
    <w:next w:val="Normal"/>
    <w:unhideWhenUsed/>
    <w:qFormat/>
    <w:rsid w:val="00851F11"/>
    <w:pPr>
      <w:pageBreakBefore w:val="0"/>
      <w:pBdr>
        <w:bottom w:val="none" w:sz="0" w:space="0" w:color="auto"/>
      </w:pBdr>
      <w:outlineLvl w:val="1"/>
    </w:pPr>
    <w:rPr>
      <w:smallCaps w:val="0"/>
      <w:sz w:val="22"/>
    </w:rPr>
  </w:style>
  <w:style w:type="paragraph" w:styleId="Heading3">
    <w:name w:val="heading 3"/>
    <w:basedOn w:val="Heading2"/>
    <w:next w:val="Normal"/>
    <w:unhideWhenUsed/>
    <w:qFormat/>
    <w:rsid w:val="0031694C"/>
    <w:pPr>
      <w:outlineLvl w:val="2"/>
    </w:pPr>
    <w:rPr>
      <w:smallCaps/>
      <w:sz w:val="24"/>
      <w:szCs w:val="24"/>
    </w:rPr>
  </w:style>
  <w:style w:type="paragraph" w:styleId="Heading4">
    <w:name w:val="heading 4"/>
    <w:basedOn w:val="Normal"/>
    <w:next w:val="Normal"/>
    <w:unhideWhenUsed/>
    <w:qFormat/>
    <w:rsid w:val="00FB65C9"/>
    <w:pPr>
      <w:keepNext/>
      <w:outlineLvl w:val="3"/>
    </w:pPr>
    <w:rPr>
      <w:b/>
      <w:szCs w:val="24"/>
    </w:rPr>
  </w:style>
  <w:style w:type="paragraph" w:styleId="Heading5">
    <w:name w:val="heading 5"/>
    <w:basedOn w:val="Heading4"/>
    <w:next w:val="Normal"/>
    <w:unhideWhenUsed/>
    <w:qFormat/>
    <w:rsid w:val="009A60CA"/>
    <w:pPr>
      <w:spacing w:after="60"/>
      <w:outlineLvl w:val="4"/>
    </w:pPr>
  </w:style>
  <w:style w:type="paragraph" w:styleId="Heading6">
    <w:name w:val="heading 6"/>
    <w:basedOn w:val="Heading5"/>
    <w:next w:val="Normal"/>
    <w:link w:val="Heading6Char"/>
    <w:unhideWhenUsed/>
    <w:qFormat/>
    <w:pPr>
      <w:outlineLvl w:val="5"/>
    </w:pPr>
    <w:rPr>
      <w:u w:val="single"/>
    </w:rPr>
  </w:style>
  <w:style w:type="paragraph" w:styleId="Heading7">
    <w:name w:val="heading 7"/>
    <w:aliases w:val="25. Appendix Lvl one,Appendix Lvl one"/>
    <w:basedOn w:val="Normal"/>
    <w:next w:val="Normal"/>
    <w:link w:val="Heading7Char"/>
    <w:uiPriority w:val="99"/>
    <w:qFormat/>
    <w:pPr>
      <w:keepNext/>
      <w:outlineLvl w:val="6"/>
    </w:pPr>
    <w:rPr>
      <w:i/>
    </w:rPr>
  </w:style>
  <w:style w:type="paragraph" w:styleId="Heading8">
    <w:name w:val="heading 8"/>
    <w:aliases w:val="26. Appendix Lvl two,Appendix Lvl two"/>
    <w:basedOn w:val="Normal"/>
    <w:next w:val="Normal"/>
    <w:link w:val="Heading8Char"/>
    <w:uiPriority w:val="99"/>
    <w:qFormat/>
    <w:pPr>
      <w:keepNext/>
      <w:outlineLvl w:val="7"/>
    </w:pPr>
    <w:rPr>
      <w:u w:val="single"/>
    </w:rPr>
  </w:style>
  <w:style w:type="paragraph" w:styleId="Heading9">
    <w:name w:val="heading 9"/>
    <w:aliases w:val="27. Appendix Lvl three,Appendix Lvl three"/>
    <w:basedOn w:val="Normal"/>
    <w:next w:val="Normal"/>
    <w:link w:val="Heading9Char"/>
    <w:uiPriority w:val="99"/>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paragraph" w:styleId="ListNumber">
    <w:name w:val="List Number"/>
    <w:basedOn w:val="Normal"/>
    <w:uiPriority w:val="99"/>
    <w:unhideWhenUsed/>
    <w:rsid w:val="008A24A9"/>
    <w:pPr>
      <w:numPr>
        <w:numId w:val="26"/>
      </w:numPr>
      <w:contextualSpacing/>
    </w:pPr>
  </w:style>
  <w:style w:type="paragraph" w:styleId="ListNumber2">
    <w:name w:val="List Number 2"/>
    <w:basedOn w:val="Normal"/>
    <w:uiPriority w:val="99"/>
    <w:unhideWhenUsed/>
    <w:rsid w:val="00493093"/>
    <w:pPr>
      <w:numPr>
        <w:numId w:val="32"/>
      </w:numPr>
      <w:contextualSpacing/>
    </w:pPr>
    <w:rPr>
      <w:rFonts w:asciiTheme="minorHAnsi" w:hAnsiTheme="minorHAnsi"/>
      <w:b/>
    </w:rPr>
  </w:style>
  <w:style w:type="paragraph" w:styleId="ListBullet">
    <w:name w:val="List Bullet"/>
    <w:basedOn w:val="Normal"/>
    <w:uiPriority w:val="99"/>
    <w:unhideWhenUsed/>
    <w:qFormat/>
    <w:rsid w:val="00851F11"/>
    <w:pPr>
      <w:numPr>
        <w:numId w:val="25"/>
      </w:numPr>
      <w:contextualSpacing/>
    </w:pPr>
  </w:style>
  <w:style w:type="paragraph" w:customStyle="1" w:styleId="Bullet0">
    <w:name w:val="Bullet"/>
    <w:basedOn w:val="Normal"/>
    <w:uiPriority w:val="99"/>
    <w:pPr>
      <w:numPr>
        <w:numId w:val="6"/>
      </w:numPr>
    </w:pPr>
  </w:style>
  <w:style w:type="character" w:styleId="CommentReference">
    <w:name w:val="annotation reference"/>
    <w:uiPriority w:val="99"/>
    <w:rPr>
      <w:sz w:val="16"/>
    </w:rPr>
  </w:style>
  <w:style w:type="paragraph" w:styleId="CommentText">
    <w:name w:val="annotation text"/>
    <w:basedOn w:val="Normal"/>
    <w:uiPriority w:val="99"/>
    <w:rPr>
      <w:sz w:val="20"/>
    </w:rPr>
  </w:style>
  <w:style w:type="paragraph" w:styleId="Date">
    <w:name w:val="Date"/>
    <w:basedOn w:val="Normal"/>
    <w:next w:val="Normal"/>
    <w:link w:val="DateChar"/>
    <w:uiPriority w:val="99"/>
    <w:rsid w:val="00C53639"/>
    <w:pPr>
      <w:spacing w:before="2280"/>
      <w:ind w:right="113"/>
      <w:jc w:val="right"/>
    </w:pPr>
    <w:rPr>
      <w:rFonts w:ascii="Arial" w:hAnsi="Arial"/>
      <w:b/>
      <w:sz w:val="36"/>
    </w:rPr>
  </w:style>
  <w:style w:type="paragraph" w:customStyle="1" w:styleId="Summaryboxtext">
    <w:name w:val="Summary box text"/>
    <w:basedOn w:val="Normal"/>
    <w:uiPriority w:val="99"/>
    <w:pPr>
      <w:spacing w:after="100"/>
    </w:pPr>
    <w:rPr>
      <w:rFonts w:ascii="Arial Narrow" w:hAnsi="Arial Narrow"/>
    </w:rPr>
  </w:style>
  <w:style w:type="paragraph" w:styleId="Footer">
    <w:name w:val="footer"/>
    <w:basedOn w:val="Normal"/>
    <w:uiPriority w:val="99"/>
    <w:pPr>
      <w:pBdr>
        <w:top w:val="single" w:sz="4" w:space="9" w:color="000000"/>
      </w:pBdr>
      <w:tabs>
        <w:tab w:val="right" w:pos="9000"/>
      </w:tabs>
    </w:pPr>
    <w:rPr>
      <w:rFonts w:ascii="Arial" w:hAnsi="Arial"/>
      <w:b/>
      <w:sz w:val="20"/>
    </w:rPr>
  </w:style>
  <w:style w:type="character" w:styleId="FootnoteReference">
    <w:name w:val="footnote reference"/>
    <w:uiPriority w:val="99"/>
    <w:rPr>
      <w:position w:val="0"/>
      <w:vertAlign w:val="superscript"/>
    </w:rPr>
  </w:style>
  <w:style w:type="paragraph" w:styleId="FootnoteText">
    <w:name w:val="footnote text"/>
    <w:basedOn w:val="Normal"/>
    <w:uiPriority w:val="99"/>
    <w:rPr>
      <w:sz w:val="20"/>
    </w:rPr>
  </w:style>
  <w:style w:type="paragraph" w:styleId="Header">
    <w:name w:val="header"/>
    <w:basedOn w:val="Normal"/>
    <w:uiPriority w:val="99"/>
    <w:pPr>
      <w:tabs>
        <w:tab w:val="center" w:pos="4153"/>
        <w:tab w:val="right" w:pos="8306"/>
      </w:tabs>
    </w:pPr>
  </w:style>
  <w:style w:type="paragraph" w:customStyle="1" w:styleId="Summaryboxheading">
    <w:name w:val="Summary box heading"/>
    <w:basedOn w:val="Summaryboxtext"/>
    <w:uiPriority w:val="99"/>
    <w:rPr>
      <w:b/>
    </w:rPr>
  </w:style>
  <w:style w:type="character" w:styleId="PageNumber">
    <w:name w:val="page number"/>
    <w:rPr>
      <w:rFonts w:ascii="Tahoma" w:hAnsi="Tahoma"/>
      <w:b/>
      <w:sz w:val="18"/>
    </w:rPr>
  </w:style>
  <w:style w:type="paragraph" w:customStyle="1" w:styleId="PublicationTitle">
    <w:name w:val="PublicationTitle"/>
    <w:basedOn w:val="Normal"/>
    <w:uiPriority w:val="99"/>
    <w:pPr>
      <w:spacing w:line="480" w:lineRule="exact"/>
      <w:ind w:right="113"/>
      <w:jc w:val="right"/>
    </w:pPr>
    <w:rPr>
      <w:rFonts w:ascii="Arial" w:hAnsi="Arial"/>
      <w:b/>
      <w:i/>
      <w:sz w:val="44"/>
    </w:rPr>
  </w:style>
  <w:style w:type="paragraph" w:customStyle="1" w:styleId="References">
    <w:name w:val="References"/>
    <w:basedOn w:val="Normal"/>
    <w:rsid w:val="004C661E"/>
    <w:pPr>
      <w:ind w:left="720" w:hanging="720"/>
    </w:pPr>
  </w:style>
  <w:style w:type="paragraph" w:customStyle="1" w:styleId="Sub-title">
    <w:name w:val="Sub-title"/>
    <w:basedOn w:val="Normal"/>
    <w:uiPriority w:val="99"/>
    <w:rsid w:val="00C53639"/>
    <w:pPr>
      <w:spacing w:before="1320"/>
      <w:ind w:right="113"/>
      <w:jc w:val="right"/>
    </w:pPr>
    <w:rPr>
      <w:rFonts w:ascii="Arial" w:hAnsi="Arial"/>
      <w:b/>
      <w:sz w:val="32"/>
    </w:rPr>
  </w:style>
  <w:style w:type="paragraph" w:styleId="TableofFigures">
    <w:name w:val="table of figures"/>
    <w:basedOn w:val="Normal"/>
    <w:next w:val="Normal"/>
    <w:uiPriority w:val="99"/>
    <w:rsid w:val="00C55DC6"/>
    <w:pPr>
      <w:tabs>
        <w:tab w:val="left" w:pos="1800"/>
        <w:tab w:val="right" w:leader="dot" w:pos="9017"/>
      </w:tabs>
      <w:spacing w:line="240" w:lineRule="auto"/>
    </w:pPr>
  </w:style>
  <w:style w:type="paragraph" w:customStyle="1" w:styleId="TableText">
    <w:name w:val="TableText"/>
    <w:basedOn w:val="Normal"/>
    <w:uiPriority w:val="99"/>
    <w:pPr>
      <w:keepNext/>
      <w:spacing w:before="40" w:after="40"/>
    </w:pPr>
    <w:rPr>
      <w:rFonts w:ascii="Arial Narrow" w:hAnsi="Arial Narrow"/>
      <w:sz w:val="18"/>
    </w:rPr>
  </w:style>
  <w:style w:type="character" w:customStyle="1" w:styleId="BodyTextChar">
    <w:name w:val="Body Text Char"/>
    <w:basedOn w:val="DefaultParagraphFont"/>
    <w:link w:val="BodyText"/>
    <w:uiPriority w:val="99"/>
    <w:rsid w:val="00851F11"/>
    <w:rPr>
      <w:rFonts w:ascii="Helv" w:hAnsi="Helv" w:cs="Tahoma"/>
      <w:b/>
      <w:i/>
      <w:color w:val="000000"/>
      <w:sz w:val="28"/>
      <w:szCs w:val="22"/>
      <w:lang w:eastAsia="en-US"/>
    </w:rPr>
  </w:style>
  <w:style w:type="paragraph" w:customStyle="1" w:styleId="Indenttext">
    <w:name w:val="Indent text"/>
    <w:basedOn w:val="Normal"/>
    <w:link w:val="IndenttextChar"/>
    <w:qFormat/>
    <w:rsid w:val="007A7C36"/>
    <w:pPr>
      <w:ind w:left="567"/>
    </w:pPr>
  </w:style>
  <w:style w:type="paragraph" w:styleId="NoSpacing">
    <w:name w:val="No Spacing"/>
    <w:uiPriority w:val="1"/>
    <w:qFormat/>
    <w:rsid w:val="006739AA"/>
    <w:pPr>
      <w:suppressAutoHyphens/>
    </w:pPr>
    <w:rPr>
      <w:rFonts w:ascii="Calibri" w:hAnsi="Calibri" w:cs="Tahoma"/>
      <w:sz w:val="22"/>
      <w:szCs w:val="22"/>
    </w:rPr>
  </w:style>
  <w:style w:type="paragraph" w:customStyle="1" w:styleId="TableName">
    <w:name w:val="TableName"/>
    <w:basedOn w:val="TableText"/>
    <w:uiPriority w:val="99"/>
    <w:pPr>
      <w:ind w:left="1440" w:hanging="720"/>
    </w:pPr>
    <w:rPr>
      <w:b/>
      <w:sz w:val="20"/>
    </w:rPr>
  </w:style>
  <w:style w:type="paragraph" w:customStyle="1" w:styleId="Boxtext">
    <w:name w:val="Box text"/>
    <w:basedOn w:val="Normal"/>
    <w:link w:val="BoxtextChar"/>
    <w:qFormat/>
    <w:rsid w:val="00A343B0"/>
    <w:pPr>
      <w:pBdr>
        <w:top w:val="single" w:sz="4" w:space="1" w:color="auto"/>
        <w:left w:val="single" w:sz="4" w:space="4" w:color="auto"/>
        <w:bottom w:val="single" w:sz="4" w:space="1" w:color="auto"/>
        <w:right w:val="single" w:sz="4" w:space="4" w:color="auto"/>
      </w:pBdr>
    </w:pPr>
  </w:style>
  <w:style w:type="paragraph" w:styleId="ListBullet2">
    <w:name w:val="List Bullet 2"/>
    <w:basedOn w:val="Normal"/>
    <w:uiPriority w:val="99"/>
    <w:unhideWhenUsed/>
    <w:rsid w:val="00AA5211"/>
    <w:pPr>
      <w:numPr>
        <w:numId w:val="27"/>
      </w:numPr>
      <w:contextualSpacing/>
    </w:pPr>
  </w:style>
  <w:style w:type="paragraph" w:styleId="Title">
    <w:name w:val="Title"/>
    <w:link w:val="TitleChar"/>
    <w:uiPriority w:val="99"/>
    <w:qFormat/>
    <w:rsid w:val="00C53639"/>
    <w:pPr>
      <w:spacing w:before="840" w:after="120"/>
    </w:pPr>
    <w:rPr>
      <w:rFonts w:ascii="Arial" w:hAnsi="Arial" w:cs="Tahoma"/>
      <w:b/>
      <w:smallCaps/>
      <w:sz w:val="44"/>
      <w:szCs w:val="22"/>
    </w:rPr>
  </w:style>
  <w:style w:type="paragraph" w:styleId="TOC1">
    <w:name w:val="toc 1"/>
    <w:basedOn w:val="Normal"/>
    <w:next w:val="Normal"/>
    <w:autoRedefine/>
    <w:uiPriority w:val="39"/>
    <w:qFormat/>
    <w:rsid w:val="00C13FA5"/>
    <w:pPr>
      <w:tabs>
        <w:tab w:val="left" w:pos="851"/>
        <w:tab w:val="right" w:leader="dot" w:pos="9017"/>
      </w:tabs>
      <w:spacing w:before="60" w:after="60" w:line="240" w:lineRule="auto"/>
      <w:ind w:right="-45"/>
    </w:pPr>
    <w:rPr>
      <w:b/>
    </w:rPr>
  </w:style>
  <w:style w:type="paragraph" w:styleId="TOC2">
    <w:name w:val="toc 2"/>
    <w:basedOn w:val="TOC1"/>
    <w:next w:val="Normal"/>
    <w:autoRedefine/>
    <w:uiPriority w:val="39"/>
    <w:qFormat/>
    <w:rsid w:val="00C53639"/>
    <w:pPr>
      <w:ind w:left="113" w:right="0"/>
      <w:jc w:val="both"/>
    </w:pPr>
    <w:rPr>
      <w:b w:val="0"/>
    </w:rPr>
  </w:style>
  <w:style w:type="paragraph" w:styleId="TOC3">
    <w:name w:val="toc 3"/>
    <w:basedOn w:val="TOC2"/>
    <w:next w:val="Normal"/>
    <w:autoRedefine/>
    <w:uiPriority w:val="39"/>
    <w:qFormat/>
    <w:rsid w:val="00C13FA5"/>
    <w:pPr>
      <w:tabs>
        <w:tab w:val="clear" w:pos="9017"/>
        <w:tab w:val="right" w:leader="dot" w:pos="9016"/>
      </w:tabs>
      <w:spacing w:after="0"/>
      <w:ind w:left="851"/>
    </w:pPr>
  </w:style>
  <w:style w:type="paragraph" w:styleId="TOC4">
    <w:name w:val="toc 4"/>
    <w:basedOn w:val="Normal"/>
    <w:next w:val="Normal"/>
    <w:autoRedefine/>
    <w:uiPriority w:val="39"/>
    <w:pPr>
      <w:ind w:left="660"/>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rsid w:val="00EC0B2D"/>
    <w:pPr>
      <w:tabs>
        <w:tab w:val="left" w:pos="3119"/>
      </w:tabs>
      <w:ind w:left="1760"/>
      <w:jc w:val="both"/>
    </w:pPr>
    <w:rPr>
      <w:sz w:val="144"/>
      <w:szCs w:val="144"/>
    </w:rPr>
  </w:style>
  <w:style w:type="paragraph" w:customStyle="1" w:styleId="Dash">
    <w:name w:val="Dash"/>
    <w:basedOn w:val="Normal"/>
    <w:uiPriority w:val="99"/>
    <w:pPr>
      <w:numPr>
        <w:numId w:val="7"/>
      </w:numPr>
    </w:pPr>
  </w:style>
  <w:style w:type="paragraph" w:styleId="Quote">
    <w:name w:val="Quote"/>
    <w:basedOn w:val="Normal"/>
    <w:link w:val="QuoteChar"/>
    <w:uiPriority w:val="99"/>
    <w:qFormat/>
    <w:rsid w:val="00AA5211"/>
    <w:pPr>
      <w:ind w:left="170" w:right="170"/>
    </w:pPr>
    <w:rPr>
      <w:i/>
    </w:rPr>
  </w:style>
  <w:style w:type="paragraph" w:styleId="BodyText">
    <w:name w:val="Body Text"/>
    <w:basedOn w:val="Normal"/>
    <w:link w:val="BodyTextChar"/>
    <w:uiPriority w:val="99"/>
    <w:pPr>
      <w:spacing w:after="0"/>
    </w:pPr>
    <w:rPr>
      <w:rFonts w:ascii="Helv" w:hAnsi="Helv"/>
      <w:b/>
      <w:i/>
      <w:color w:val="000000"/>
      <w:sz w:val="28"/>
      <w:lang w:eastAsia="en-US"/>
    </w:rPr>
  </w:style>
  <w:style w:type="paragraph" w:styleId="BalloonText">
    <w:name w:val="Balloon Text"/>
    <w:basedOn w:val="Normal"/>
    <w:uiPriority w:val="99"/>
    <w:rPr>
      <w:sz w:val="16"/>
      <w:szCs w:val="16"/>
    </w:rPr>
  </w:style>
  <w:style w:type="character" w:styleId="Hyperlink">
    <w:name w:val="Hyperlink"/>
    <w:uiPriority w:val="99"/>
    <w:rPr>
      <w:color w:val="0000FF"/>
      <w:u w:val="single"/>
    </w:rPr>
  </w:style>
  <w:style w:type="paragraph" w:styleId="Caption">
    <w:name w:val="caption"/>
    <w:basedOn w:val="Normal"/>
    <w:next w:val="Normal"/>
    <w:uiPriority w:val="35"/>
    <w:qFormat/>
    <w:rsid w:val="00481B47"/>
    <w:pPr>
      <w:keepNext/>
      <w:spacing w:after="0" w:line="240" w:lineRule="auto"/>
    </w:pPr>
    <w:rPr>
      <w:rFonts w:ascii="Arial" w:hAnsi="Arial"/>
      <w:b/>
      <w:bCs/>
      <w:sz w:val="20"/>
    </w:rPr>
  </w:style>
  <w:style w:type="paragraph" w:customStyle="1" w:styleId="TableHeading">
    <w:name w:val="Table Heading"/>
    <w:basedOn w:val="Normal"/>
    <w:next w:val="Normal"/>
    <w:uiPriority w:val="99"/>
    <w:pPr>
      <w:keepNext/>
      <w:spacing w:before="40" w:after="40"/>
    </w:pPr>
    <w:rPr>
      <w:rFonts w:ascii="Arial" w:hAnsi="Arial"/>
      <w:b/>
      <w:sz w:val="18"/>
      <w:lang w:val="en-GB" w:eastAsia="en-US"/>
    </w:rPr>
  </w:style>
  <w:style w:type="paragraph" w:customStyle="1" w:styleId="TableText0">
    <w:name w:val="Table Text"/>
    <w:basedOn w:val="Normal"/>
    <w:uiPriority w:val="99"/>
    <w:pPr>
      <w:keepNext/>
      <w:spacing w:before="40" w:after="40" w:line="240" w:lineRule="auto"/>
    </w:pPr>
    <w:rPr>
      <w:rFonts w:ascii="Arial Narrow" w:hAnsi="Arial Narrow"/>
      <w:sz w:val="20"/>
      <w:lang w:eastAsia="en-US"/>
    </w:rPr>
  </w:style>
  <w:style w:type="character" w:customStyle="1" w:styleId="BoxtextChar">
    <w:name w:val="Box text Char"/>
    <w:basedOn w:val="DefaultParagraphFont"/>
    <w:link w:val="Boxtext"/>
    <w:rsid w:val="00A343B0"/>
    <w:rPr>
      <w:rFonts w:ascii="Calibri" w:hAnsi="Calibri" w:cs="Tahoma"/>
      <w:sz w:val="22"/>
      <w:szCs w:val="22"/>
    </w:rPr>
  </w:style>
  <w:style w:type="paragraph" w:customStyle="1" w:styleId="Boxname">
    <w:name w:val="Box name"/>
    <w:basedOn w:val="TableName"/>
    <w:uiPriority w:val="99"/>
  </w:style>
  <w:style w:type="paragraph" w:styleId="CommentSubject">
    <w:name w:val="annotation subject"/>
    <w:basedOn w:val="CommentText"/>
    <w:next w:val="CommentText"/>
    <w:uiPriority w:val="99"/>
    <w:rPr>
      <w:b/>
      <w:bCs/>
    </w:rPr>
  </w:style>
  <w:style w:type="character" w:styleId="FollowedHyperlink">
    <w:name w:val="FollowedHyperlink"/>
    <w:rPr>
      <w:color w:val="800080"/>
      <w:u w:val="single"/>
    </w:rPr>
  </w:style>
  <w:style w:type="paragraph" w:customStyle="1" w:styleId="TableNamea">
    <w:name w:val="Table Name(a)"/>
    <w:basedOn w:val="Normal"/>
    <w:uiPriority w:val="99"/>
    <w:pPr>
      <w:keepNext/>
      <w:ind w:left="1077" w:hanging="1077"/>
    </w:pPr>
    <w:rPr>
      <w:rFonts w:ascii="Arial" w:hAnsi="Arial"/>
      <w:b/>
      <w:sz w:val="20"/>
      <w:lang w:eastAsia="en-US"/>
    </w:rPr>
  </w:style>
  <w:style w:type="paragraph" w:styleId="DocumentMap">
    <w:name w:val="Document Map"/>
    <w:basedOn w:val="Normal"/>
    <w:uiPriority w:val="99"/>
    <w:rPr>
      <w:sz w:val="16"/>
      <w:szCs w:val="16"/>
    </w:rPr>
  </w:style>
  <w:style w:type="character" w:customStyle="1" w:styleId="DocumentMapChar">
    <w:name w:val="Document Map Char"/>
    <w:uiPriority w:val="99"/>
    <w:rPr>
      <w:rFonts w:ascii="Tahoma" w:hAnsi="Tahoma" w:cs="Tahoma"/>
      <w:sz w:val="16"/>
      <w:szCs w:val="16"/>
    </w:rPr>
  </w:style>
  <w:style w:type="paragraph" w:customStyle="1" w:styleId="Nnumberedlist">
    <w:name w:val="Nnumbered list"/>
    <w:basedOn w:val="Normal"/>
    <w:uiPriority w:val="99"/>
    <w:pPr>
      <w:numPr>
        <w:numId w:val="8"/>
      </w:numPr>
    </w:pPr>
  </w:style>
  <w:style w:type="paragraph" w:styleId="NormalWeb">
    <w:name w:val="Normal (Web)"/>
    <w:basedOn w:val="Normal"/>
    <w:uiPriority w:val="99"/>
    <w:pPr>
      <w:spacing w:before="100" w:after="100"/>
    </w:pPr>
    <w:rPr>
      <w:rFonts w:ascii="Times New Roman" w:hAnsi="Times New Roman"/>
      <w:color w:val="000000"/>
      <w:szCs w:val="24"/>
      <w:lang w:val="en-US" w:eastAsia="en-US"/>
    </w:rPr>
  </w:style>
  <w:style w:type="paragraph" w:customStyle="1" w:styleId="Equation">
    <w:name w:val="Equation"/>
    <w:basedOn w:val="Header"/>
    <w:uiPriority w:val="99"/>
    <w:pPr>
      <w:tabs>
        <w:tab w:val="clear" w:pos="4153"/>
        <w:tab w:val="clear" w:pos="8306"/>
      </w:tabs>
    </w:pPr>
    <w:rPr>
      <w:rFonts w:ascii="Arial Narrow" w:hAnsi="Arial Narrow"/>
      <w:sz w:val="20"/>
    </w:rPr>
  </w:style>
  <w:style w:type="paragraph" w:styleId="PlainText">
    <w:name w:val="Plain Text"/>
    <w:basedOn w:val="Normal"/>
    <w:uiPriority w:val="99"/>
    <w:pPr>
      <w:spacing w:after="0"/>
    </w:pPr>
    <w:rPr>
      <w:rFonts w:ascii="Courier New" w:hAnsi="Courier New" w:cs="Courier New"/>
      <w:sz w:val="20"/>
      <w:lang w:eastAsia="en-US"/>
    </w:rPr>
  </w:style>
  <w:style w:type="character" w:styleId="Strong">
    <w:name w:val="Strong"/>
    <w:uiPriority w:val="22"/>
    <w:rsid w:val="00A17B48"/>
    <w:rPr>
      <w:rFonts w:asciiTheme="minorHAnsi" w:hAnsiTheme="minorHAnsi"/>
      <w:b/>
      <w:bCs/>
      <w:sz w:val="22"/>
    </w:rPr>
  </w:style>
  <w:style w:type="paragraph" w:customStyle="1" w:styleId="bodytext0">
    <w:name w:val="bodytext"/>
    <w:basedOn w:val="Normal"/>
    <w:uiPriority w:val="99"/>
    <w:pPr>
      <w:spacing w:before="100" w:after="100"/>
    </w:pPr>
    <w:rPr>
      <w:rFonts w:ascii="Times New Roman" w:hAnsi="Times New Roman"/>
      <w:szCs w:val="24"/>
    </w:rPr>
  </w:style>
  <w:style w:type="paragraph" w:customStyle="1" w:styleId="Tabletext1">
    <w:name w:val="Table text"/>
    <w:basedOn w:val="Normal"/>
    <w:uiPriority w:val="99"/>
    <w:qFormat/>
    <w:rsid w:val="00EF6973"/>
    <w:pPr>
      <w:spacing w:before="40" w:after="40" w:line="240" w:lineRule="auto"/>
    </w:pPr>
    <w:rPr>
      <w:rFonts w:ascii="Arial" w:hAnsi="Arial"/>
      <w:sz w:val="20"/>
      <w:szCs w:val="20"/>
    </w:rPr>
  </w:style>
  <w:style w:type="paragraph" w:customStyle="1" w:styleId="Default">
    <w:name w:val="Default"/>
    <w:uiPriority w:val="99"/>
    <w:pPr>
      <w:suppressAutoHyphens/>
      <w:autoSpaceDE w:val="0"/>
    </w:pPr>
    <w:rPr>
      <w:rFonts w:ascii="Arial Narrow" w:hAnsi="Arial Narrow" w:cs="Arial Narrow"/>
      <w:color w:val="000000"/>
      <w:sz w:val="24"/>
      <w:szCs w:val="24"/>
    </w:rPr>
  </w:style>
  <w:style w:type="paragraph" w:styleId="Revision">
    <w:name w:val="Revision"/>
    <w:uiPriority w:val="99"/>
    <w:pPr>
      <w:suppressAutoHyphens/>
    </w:pPr>
    <w:rPr>
      <w:rFonts w:ascii="Tahoma" w:hAnsi="Tahoma" w:cs="Tahoma"/>
      <w:sz w:val="22"/>
      <w:szCs w:val="22"/>
    </w:rPr>
  </w:style>
  <w:style w:type="paragraph" w:styleId="EndnoteText">
    <w:name w:val="endnote text"/>
    <w:basedOn w:val="Normal"/>
    <w:uiPriority w:val="99"/>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uiPriority w:val="99"/>
    <w:rPr>
      <w:lang w:eastAsia="en-US"/>
    </w:rPr>
  </w:style>
  <w:style w:type="character" w:customStyle="1" w:styleId="FootnoteTextChar">
    <w:name w:val="Footnote Text Char"/>
    <w:basedOn w:val="DefaultParagraphFont"/>
    <w:uiPriority w:val="99"/>
    <w:rPr>
      <w:rFonts w:ascii="Tahoma" w:hAnsi="Tahoma" w:cs="Tahoma"/>
      <w:szCs w:val="22"/>
    </w:rPr>
  </w:style>
  <w:style w:type="character" w:customStyle="1" w:styleId="BalloonTextChar">
    <w:name w:val="Balloon Text Char"/>
    <w:basedOn w:val="DefaultParagraphFont"/>
    <w:uiPriority w:val="99"/>
    <w:rPr>
      <w:rFonts w:ascii="Tahoma" w:hAnsi="Tahoma" w:cs="Tahoma"/>
      <w:sz w:val="16"/>
      <w:szCs w:val="16"/>
    </w:rPr>
  </w:style>
  <w:style w:type="character" w:customStyle="1" w:styleId="CommentSubjectChar">
    <w:name w:val="Comment Subject Char"/>
    <w:basedOn w:val="DefaultParagraphFont"/>
    <w:uiPriority w:val="99"/>
    <w:rsid w:val="002F69A2"/>
    <w:rPr>
      <w:rFonts w:ascii="Tahoma" w:hAnsi="Tahoma" w:cs="Tahoma"/>
      <w:b/>
      <w:bCs/>
      <w:szCs w:val="22"/>
    </w:rPr>
  </w:style>
  <w:style w:type="character" w:styleId="Emphasis">
    <w:name w:val="Emphasis"/>
    <w:basedOn w:val="DefaultParagraphFont"/>
    <w:uiPriority w:val="20"/>
    <w:qFormat/>
    <w:rPr>
      <w:b/>
      <w:bCs/>
      <w:i w:val="0"/>
      <w:iCs w:val="0"/>
    </w:rPr>
  </w:style>
  <w:style w:type="paragraph" w:styleId="TOCHeading">
    <w:name w:val="TOC Heading"/>
    <w:next w:val="Normal"/>
    <w:uiPriority w:val="39"/>
    <w:qFormat/>
    <w:rsid w:val="00FA79D5"/>
    <w:pPr>
      <w:keepLines/>
      <w:spacing w:before="480" w:line="276" w:lineRule="auto"/>
    </w:pPr>
    <w:rPr>
      <w:rFonts w:asciiTheme="majorHAnsi" w:eastAsia="MS Gothic" w:hAnsiTheme="majorHAnsi"/>
      <w:b/>
      <w:bCs/>
      <w:color w:val="365F91"/>
      <w:sz w:val="44"/>
      <w:szCs w:val="28"/>
      <w:lang w:val="en-US" w:eastAsia="en-US"/>
    </w:rPr>
  </w:style>
  <w:style w:type="paragraph" w:customStyle="1" w:styleId="TFAbbrevs0">
    <w:name w:val="TFAbbrevs+0"/>
    <w:basedOn w:val="Normal"/>
    <w:uiPriority w:val="99"/>
    <w:qFormat/>
    <w:pPr>
      <w:keepNext/>
      <w:keepLines/>
      <w:spacing w:after="0" w:line="240" w:lineRule="auto"/>
    </w:pPr>
    <w:rPr>
      <w:rFonts w:ascii="Arial Narrow" w:hAnsi="Arial Narrow" w:cs="Times New Roman"/>
      <w:color w:val="000000"/>
      <w:sz w:val="18"/>
      <w:szCs w:val="18"/>
    </w:rPr>
  </w:style>
  <w:style w:type="paragraph" w:customStyle="1" w:styleId="Comment">
    <w:name w:val="Comment"/>
    <w:basedOn w:val="Normal"/>
    <w:uiPriority w:val="99"/>
    <w:pPr>
      <w:tabs>
        <w:tab w:val="left" w:pos="720"/>
      </w:tabs>
      <w:jc w:val="both"/>
    </w:pPr>
    <w:rPr>
      <w:i/>
    </w:rPr>
  </w:style>
  <w:style w:type="paragraph" w:customStyle="1" w:styleId="Guidelines">
    <w:name w:val="Guidelines"/>
    <w:basedOn w:val="Normal"/>
    <w:uiPriority w:val="99"/>
    <w:qFormat/>
    <w:pPr>
      <w:jc w:val="both"/>
    </w:pPr>
    <w:rPr>
      <w:vanish/>
      <w:color w:val="C00000"/>
    </w:rPr>
  </w:style>
  <w:style w:type="paragraph" w:customStyle="1" w:styleId="bullet">
    <w:name w:val="bullet"/>
    <w:basedOn w:val="Normal"/>
    <w:uiPriority w:val="99"/>
    <w:qFormat/>
    <w:rsid w:val="00E20740"/>
    <w:pPr>
      <w:numPr>
        <w:numId w:val="10"/>
      </w:numPr>
      <w:spacing w:after="0"/>
    </w:pPr>
  </w:style>
  <w:style w:type="character" w:styleId="UnresolvedMention">
    <w:name w:val="Unresolved Mention"/>
    <w:basedOn w:val="DefaultParagraphFont"/>
    <w:uiPriority w:val="99"/>
    <w:rPr>
      <w:color w:val="605E5C"/>
      <w:shd w:val="clear" w:color="auto" w:fill="E1DFDD"/>
    </w:rPr>
  </w:style>
  <w:style w:type="paragraph" w:customStyle="1" w:styleId="06Bulletsonelongsentence">
    <w:name w:val="06. Bullets – one long sentence"/>
    <w:uiPriority w:val="99"/>
    <w:qFormat/>
    <w:pPr>
      <w:numPr>
        <w:numId w:val="11"/>
      </w:numPr>
      <w:suppressAutoHyphens/>
      <w:jc w:val="both"/>
    </w:pPr>
    <w:rPr>
      <w:rFonts w:ascii="Arial Narrow" w:eastAsia="Calibri" w:hAnsi="Arial Narrow"/>
      <w:sz w:val="24"/>
      <w:szCs w:val="22"/>
      <w:lang w:eastAsia="en-US"/>
    </w:rPr>
  </w:style>
  <w:style w:type="paragraph" w:customStyle="1" w:styleId="04Bulletsonelongsentence">
    <w:name w:val="04. Bullets – one long sentence"/>
    <w:basedOn w:val="Normal"/>
    <w:uiPriority w:val="99"/>
    <w:qFormat/>
    <w:pPr>
      <w:spacing w:after="0" w:line="240" w:lineRule="auto"/>
      <w:ind w:left="357" w:hanging="357"/>
    </w:pPr>
    <w:rPr>
      <w:rFonts w:ascii="Arial" w:eastAsia="Calibri" w:hAnsi="Arial" w:cs="Times New Roman"/>
      <w:lang w:eastAsia="en-US"/>
    </w:rPr>
  </w:style>
  <w:style w:type="paragraph" w:customStyle="1" w:styleId="01BodyText">
    <w:name w:val="01. Body Text"/>
    <w:uiPriority w:val="99"/>
    <w:qFormat/>
    <w:pPr>
      <w:suppressAutoHyphens/>
      <w:spacing w:before="240"/>
    </w:pPr>
    <w:rPr>
      <w:rFonts w:ascii="Calibri" w:eastAsia="Calibri" w:hAnsi="Calibri"/>
      <w:sz w:val="22"/>
      <w:szCs w:val="22"/>
      <w:lang w:eastAsia="en-US"/>
    </w:rPr>
  </w:style>
  <w:style w:type="paragraph" w:customStyle="1" w:styleId="TableFooter">
    <w:name w:val="Table Footer"/>
    <w:basedOn w:val="Normal"/>
    <w:uiPriority w:val="99"/>
    <w:qFormat/>
    <w:rsid w:val="00851F11"/>
    <w:pPr>
      <w:widowControl w:val="0"/>
      <w:spacing w:after="0" w:line="240" w:lineRule="auto"/>
      <w:jc w:val="both"/>
    </w:pPr>
    <w:rPr>
      <w:rFonts w:ascii="Arial" w:hAnsi="Arial" w:cs="Arial"/>
      <w:sz w:val="18"/>
      <w:szCs w:val="24"/>
      <w:lang w:eastAsia="en-US"/>
    </w:rPr>
  </w:style>
  <w:style w:type="paragraph" w:customStyle="1" w:styleId="11TableHEADINGcentred">
    <w:name w:val="11. Table HEADING centred"/>
    <w:uiPriority w:val="99"/>
    <w:qFormat/>
    <w:pPr>
      <w:suppressAutoHyphens/>
      <w:spacing w:after="120"/>
      <w:jc w:val="center"/>
    </w:pPr>
    <w:rPr>
      <w:rFonts w:ascii="Garamond" w:eastAsia="Calibri" w:hAnsi="Garamond"/>
      <w:b/>
      <w:color w:val="FFFFFF"/>
      <w:szCs w:val="22"/>
      <w:lang w:eastAsia="en-US"/>
    </w:rPr>
  </w:style>
  <w:style w:type="paragraph" w:customStyle="1" w:styleId="03Bodytextaftersingle-sentencebullets">
    <w:name w:val="03. Body text after single-sentence bullets"/>
    <w:basedOn w:val="Normal"/>
    <w:next w:val="Normal"/>
    <w:uiPriority w:val="99"/>
    <w:qFormat/>
    <w:pPr>
      <w:spacing w:after="0" w:line="240" w:lineRule="auto"/>
    </w:pPr>
    <w:rPr>
      <w:rFonts w:ascii="Arial" w:eastAsia="Calibri" w:hAnsi="Arial" w:cs="Times New Roman"/>
    </w:rPr>
  </w:style>
  <w:style w:type="paragraph" w:customStyle="1" w:styleId="02Bodytextbeforesingle-sentencebullets">
    <w:name w:val="02. Body text before single-sentence bullets"/>
    <w:basedOn w:val="Normal"/>
    <w:next w:val="Normal"/>
    <w:uiPriority w:val="99"/>
    <w:qFormat/>
    <w:pPr>
      <w:keepNext/>
      <w:spacing w:line="240" w:lineRule="auto"/>
    </w:pPr>
    <w:rPr>
      <w:rFonts w:ascii="Arial" w:eastAsia="Calibri" w:hAnsi="Arial" w:cs="Times New Roman"/>
      <w:lang w:eastAsia="en-US"/>
    </w:rPr>
  </w:style>
  <w:style w:type="paragraph" w:customStyle="1" w:styleId="MSACTableText">
    <w:name w:val="MSAC Table Text"/>
    <w:basedOn w:val="Normal"/>
    <w:uiPriority w:val="99"/>
    <w:qFormat/>
    <w:pPr>
      <w:spacing w:after="0"/>
      <w:jc w:val="both"/>
    </w:pPr>
    <w:rPr>
      <w:rFonts w:ascii="Arial Narrow" w:hAnsi="Arial Narrow"/>
      <w:sz w:val="20"/>
      <w:szCs w:val="20"/>
    </w:rPr>
  </w:style>
  <w:style w:type="paragraph" w:customStyle="1" w:styleId="Footnote">
    <w:name w:val="Footnote"/>
    <w:basedOn w:val="Normal"/>
    <w:uiPriority w:val="8"/>
    <w:rsid w:val="008B1E67"/>
    <w:pPr>
      <w:spacing w:before="60" w:after="60" w:line="240" w:lineRule="auto"/>
    </w:pPr>
    <w:rPr>
      <w:rFonts w:ascii="Arial" w:eastAsia="Calibri" w:hAnsi="Arial" w:cs="Times New Roman"/>
      <w:sz w:val="18"/>
      <w:szCs w:val="16"/>
    </w:rPr>
  </w:style>
  <w:style w:type="character" w:styleId="EndnoteReference">
    <w:name w:val="endnote reference"/>
    <w:basedOn w:val="DefaultParagraphFont"/>
    <w:rPr>
      <w:position w:val="0"/>
      <w:vertAlign w:val="superscript"/>
    </w:rPr>
  </w:style>
  <w:style w:type="character" w:customStyle="1" w:styleId="IndenttextChar">
    <w:name w:val="Indent text Char"/>
    <w:basedOn w:val="DefaultParagraphFont"/>
    <w:link w:val="Indenttext"/>
    <w:rsid w:val="007A7C36"/>
    <w:rPr>
      <w:rFonts w:ascii="Calibri" w:hAnsi="Calibri" w:cs="Tahoma"/>
      <w:sz w:val="22"/>
      <w:szCs w:val="22"/>
    </w:rPr>
  </w:style>
  <w:style w:type="numbering" w:customStyle="1" w:styleId="ESSectionheading-numbered1">
    <w:name w:val="ES. Section heading - numbered_1"/>
    <w:basedOn w:val="NoList"/>
    <w:pPr>
      <w:numPr>
        <w:numId w:val="2"/>
      </w:numPr>
    </w:pPr>
  </w:style>
  <w:style w:type="numbering" w:customStyle="1" w:styleId="Numberedlist">
    <w:name w:val="Numbered list"/>
    <w:basedOn w:val="NoList"/>
    <w:uiPriority w:val="99"/>
    <w:pPr>
      <w:numPr>
        <w:numId w:val="3"/>
      </w:numPr>
    </w:pPr>
  </w:style>
  <w:style w:type="numbering" w:customStyle="1" w:styleId="Headings">
    <w:name w:val="Headings"/>
    <w:basedOn w:val="NoList"/>
    <w:uiPriority w:val="99"/>
    <w:pPr>
      <w:numPr>
        <w:numId w:val="4"/>
      </w:numPr>
    </w:pPr>
  </w:style>
  <w:style w:type="numbering" w:customStyle="1" w:styleId="FindingsRecommendations">
    <w:name w:val="Findings/Recommendations"/>
    <w:basedOn w:val="NoList"/>
    <w:uiPriority w:val="99"/>
    <w:pPr>
      <w:numPr>
        <w:numId w:val="5"/>
      </w:numPr>
    </w:pPr>
  </w:style>
  <w:style w:type="numbering" w:customStyle="1" w:styleId="LFO1">
    <w:name w:val="LFO1"/>
    <w:basedOn w:val="NoList"/>
    <w:pPr>
      <w:numPr>
        <w:numId w:val="6"/>
      </w:numPr>
    </w:pPr>
  </w:style>
  <w:style w:type="numbering" w:customStyle="1" w:styleId="LFO2">
    <w:name w:val="LFO2"/>
    <w:basedOn w:val="NoList"/>
    <w:pPr>
      <w:numPr>
        <w:numId w:val="7"/>
      </w:numPr>
    </w:pPr>
  </w:style>
  <w:style w:type="numbering" w:customStyle="1" w:styleId="LFO3">
    <w:name w:val="LFO3"/>
    <w:basedOn w:val="NoList"/>
    <w:pPr>
      <w:numPr>
        <w:numId w:val="8"/>
      </w:numPr>
    </w:pPr>
  </w:style>
  <w:style w:type="numbering" w:customStyle="1" w:styleId="LFO7">
    <w:name w:val="LFO7"/>
    <w:basedOn w:val="NoList"/>
    <w:pPr>
      <w:numPr>
        <w:numId w:val="9"/>
      </w:numPr>
    </w:pPr>
  </w:style>
  <w:style w:type="numbering" w:customStyle="1" w:styleId="LFO10">
    <w:name w:val="LFO10"/>
    <w:basedOn w:val="NoList"/>
    <w:pPr>
      <w:numPr>
        <w:numId w:val="10"/>
      </w:numPr>
    </w:pPr>
  </w:style>
  <w:style w:type="numbering" w:customStyle="1" w:styleId="LFO12">
    <w:name w:val="LFO12"/>
    <w:basedOn w:val="NoList"/>
    <w:pPr>
      <w:numPr>
        <w:numId w:val="11"/>
      </w:numPr>
    </w:pPr>
  </w:style>
  <w:style w:type="numbering" w:customStyle="1" w:styleId="LFO20">
    <w:name w:val="LFO20"/>
    <w:basedOn w:val="NoList"/>
    <w:pPr>
      <w:numPr>
        <w:numId w:val="12"/>
      </w:numPr>
    </w:pPr>
  </w:style>
  <w:style w:type="numbering" w:customStyle="1" w:styleId="LFO21">
    <w:name w:val="LFO21"/>
    <w:basedOn w:val="NoList"/>
    <w:pPr>
      <w:numPr>
        <w:numId w:val="13"/>
      </w:numPr>
    </w:pPr>
  </w:style>
  <w:style w:type="numbering" w:customStyle="1" w:styleId="LFO22">
    <w:name w:val="LFO22"/>
    <w:basedOn w:val="NoList"/>
    <w:pPr>
      <w:numPr>
        <w:numId w:val="14"/>
      </w:numPr>
    </w:pPr>
  </w:style>
  <w:style w:type="numbering" w:customStyle="1" w:styleId="LFO23">
    <w:name w:val="LFO23"/>
    <w:basedOn w:val="NoList"/>
    <w:pPr>
      <w:numPr>
        <w:numId w:val="15"/>
      </w:numPr>
    </w:pPr>
  </w:style>
  <w:style w:type="numbering" w:customStyle="1" w:styleId="LFO27">
    <w:name w:val="LFO27"/>
    <w:basedOn w:val="NoList"/>
    <w:pPr>
      <w:numPr>
        <w:numId w:val="16"/>
      </w:numPr>
    </w:pPr>
  </w:style>
  <w:style w:type="table" w:styleId="TableGrid">
    <w:name w:val="Table Grid"/>
    <w:aliases w:val="Summary box,HealthConsult"/>
    <w:basedOn w:val="TableNormal"/>
    <w:rsid w:val="00CB7161"/>
    <w:pPr>
      <w:autoSpaceDN/>
      <w:spacing w:after="240"/>
      <w:ind w:left="720"/>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CB7161"/>
    <w:pPr>
      <w:autoSpaceDN/>
      <w:spacing w:after="240" w:line="312" w:lineRule="auto"/>
      <w:textAlignment w:val="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2B6450"/>
    <w:pPr>
      <w:autoSpaceDN/>
      <w:contextualSpacing/>
      <w:textAlignment w:val="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0"/>
      </w:rPr>
      <w:tblPr/>
      <w:tcPr>
        <w:vAlign w:val="center"/>
      </w:tcPr>
    </w:tblStylePr>
    <w:tblStylePr w:type="lastRow">
      <w:rPr>
        <w:rFonts w:ascii="Arial" w:hAnsi="Arial"/>
        <w:b/>
      </w:rPr>
    </w:tblStylePr>
  </w:style>
  <w:style w:type="table" w:customStyle="1" w:styleId="TableGrid2">
    <w:name w:val="Table Grid2"/>
    <w:basedOn w:val="TableNormal"/>
    <w:next w:val="TableGrid"/>
    <w:rsid w:val="008B1E67"/>
    <w:pPr>
      <w:autoSpaceDN/>
      <w:spacing w:before="40" w:after="40"/>
      <w:textAlignment w:val="auto"/>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shd w:val="clear" w:color="auto" w:fill="E7E6E6" w:themeFill="background2"/>
      </w:tcPr>
    </w:tblStylePr>
  </w:style>
  <w:style w:type="numbering" w:customStyle="1" w:styleId="ESSectionheading-numbered">
    <w:name w:val="ES. Section heading - numbered"/>
    <w:uiPriority w:val="99"/>
    <w:rsid w:val="00CB7161"/>
    <w:pPr>
      <w:numPr>
        <w:numId w:val="18"/>
      </w:numPr>
    </w:pPr>
  </w:style>
  <w:style w:type="table" w:customStyle="1" w:styleId="HealthConsult1">
    <w:name w:val="HealthConsult1"/>
    <w:basedOn w:val="TableNormal"/>
    <w:next w:val="TableGrid"/>
    <w:uiPriority w:val="59"/>
    <w:rsid w:val="00CB7161"/>
    <w:pPr>
      <w:autoSpaceDN/>
      <w:textAlignment w:val="auto"/>
    </w:pPr>
    <w:rPr>
      <w:rFonts w:ascii="Arial" w:eastAsia="Calibri" w:hAnsi="Arial"/>
      <w:sz w:val="16"/>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0" w:beforeAutospacing="0"/>
      </w:pPr>
      <w:rPr>
        <w:rFonts w:ascii="Calibri" w:hAnsi="Calibri"/>
        <w:sz w:val="18"/>
      </w:rPr>
      <w:tblPr/>
      <w:trPr>
        <w:tblHeader/>
      </w:trPr>
      <w:tcPr>
        <w:shd w:val="clear" w:color="auto" w:fill="632423"/>
      </w:tcPr>
    </w:tblStylePr>
    <w:tblStylePr w:type="lastRow">
      <w:pPr>
        <w:keepNext/>
        <w:wordWrap/>
      </w:pPr>
    </w:tblStylePr>
    <w:tblStylePr w:type="band1Horz">
      <w:rPr>
        <w:sz w:val="16"/>
      </w:rPr>
    </w:tblStylePr>
    <w:tblStylePr w:type="band2Horz">
      <w:pPr>
        <w:jc w:val="left"/>
      </w:pPr>
      <w:rPr>
        <w:sz w:val="16"/>
      </w:rPr>
      <w:tblPr/>
      <w:tcPr>
        <w:shd w:val="clear" w:color="auto" w:fill="F2DBDB"/>
      </w:tcPr>
    </w:tblStylePr>
    <w:tblStylePr w:type="seCell">
      <w:pPr>
        <w:keepNext w:val="0"/>
        <w:wordWrap/>
      </w:pPr>
    </w:tblStylePr>
  </w:style>
  <w:style w:type="table" w:customStyle="1" w:styleId="TableGridLight1">
    <w:name w:val="Table Grid Light1"/>
    <w:basedOn w:val="TableNormal"/>
    <w:next w:val="TableGridLight"/>
    <w:uiPriority w:val="40"/>
    <w:rsid w:val="00CB7161"/>
    <w:pPr>
      <w:autoSpaceDN/>
      <w:textAlignment w:val="auto"/>
    </w:pPr>
    <w:rPr>
      <w:rFonts w:ascii="Arial" w:eastAsia="Calibri" w:hAnsi="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CB7161"/>
    <w:pPr>
      <w:autoSpaceDN/>
      <w:textAlignment w:val="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CB7161"/>
    <w:pPr>
      <w:autoSpaceDN/>
      <w:textAlignment w:val="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6Char">
    <w:name w:val="Heading 6 Char"/>
    <w:basedOn w:val="DefaultParagraphFont"/>
    <w:link w:val="Heading6"/>
    <w:rsid w:val="0031694C"/>
    <w:rPr>
      <w:rFonts w:ascii="Calibri" w:hAnsi="Calibri" w:cs="Tahoma"/>
      <w:b/>
      <w:i/>
      <w:sz w:val="22"/>
      <w:szCs w:val="22"/>
      <w:u w:val="single"/>
    </w:rPr>
  </w:style>
  <w:style w:type="character" w:customStyle="1" w:styleId="Heading7Char">
    <w:name w:val="Heading 7 Char"/>
    <w:aliases w:val="25. Appendix Lvl one Char,Appendix Lvl one Char"/>
    <w:basedOn w:val="DefaultParagraphFont"/>
    <w:link w:val="Heading7"/>
    <w:uiPriority w:val="99"/>
    <w:rsid w:val="00D6241B"/>
    <w:rPr>
      <w:rFonts w:ascii="Calibri" w:hAnsi="Calibri" w:cs="Tahoma"/>
      <w:i/>
      <w:sz w:val="22"/>
      <w:szCs w:val="22"/>
    </w:rPr>
  </w:style>
  <w:style w:type="character" w:customStyle="1" w:styleId="Heading8Char">
    <w:name w:val="Heading 8 Char"/>
    <w:aliases w:val="26. Appendix Lvl two Char,Appendix Lvl two Char"/>
    <w:basedOn w:val="DefaultParagraphFont"/>
    <w:link w:val="Heading8"/>
    <w:uiPriority w:val="99"/>
    <w:rsid w:val="00D6241B"/>
    <w:rPr>
      <w:rFonts w:ascii="Calibri" w:hAnsi="Calibri" w:cs="Tahoma"/>
      <w:sz w:val="22"/>
      <w:szCs w:val="22"/>
      <w:u w:val="single"/>
    </w:rPr>
  </w:style>
  <w:style w:type="character" w:customStyle="1" w:styleId="Heading9Char">
    <w:name w:val="Heading 9 Char"/>
    <w:aliases w:val="27. Appendix Lvl three Char,Appendix Lvl three Char"/>
    <w:basedOn w:val="DefaultParagraphFont"/>
    <w:link w:val="Heading9"/>
    <w:uiPriority w:val="99"/>
    <w:rsid w:val="00D6241B"/>
    <w:rPr>
      <w:rFonts w:ascii="Calibri" w:hAnsi="Calibri" w:cs="Tahoma"/>
      <w:sz w:val="22"/>
      <w:szCs w:val="22"/>
    </w:rPr>
  </w:style>
  <w:style w:type="character" w:customStyle="1" w:styleId="TitleChar">
    <w:name w:val="Title Char"/>
    <w:basedOn w:val="DefaultParagraphFont"/>
    <w:link w:val="Title"/>
    <w:uiPriority w:val="99"/>
    <w:rsid w:val="00C53639"/>
    <w:rPr>
      <w:rFonts w:ascii="Arial" w:hAnsi="Arial" w:cs="Tahoma"/>
      <w:b/>
      <w:smallCaps/>
      <w:sz w:val="44"/>
      <w:szCs w:val="22"/>
    </w:rPr>
  </w:style>
  <w:style w:type="character" w:customStyle="1" w:styleId="DateChar">
    <w:name w:val="Date Char"/>
    <w:basedOn w:val="DefaultParagraphFont"/>
    <w:link w:val="Date"/>
    <w:uiPriority w:val="99"/>
    <w:rsid w:val="00C53639"/>
    <w:rPr>
      <w:rFonts w:ascii="Arial" w:hAnsi="Arial" w:cs="Tahoma"/>
      <w:b/>
      <w:sz w:val="36"/>
      <w:szCs w:val="22"/>
    </w:rPr>
  </w:style>
  <w:style w:type="character" w:customStyle="1" w:styleId="QuoteChar">
    <w:name w:val="Quote Char"/>
    <w:basedOn w:val="DefaultParagraphFont"/>
    <w:link w:val="Quote"/>
    <w:uiPriority w:val="99"/>
    <w:rsid w:val="00AA5211"/>
    <w:rPr>
      <w:rFonts w:ascii="Calibri" w:hAnsi="Calibri" w:cs="Tahoma"/>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5228">
      <w:bodyDiv w:val="1"/>
      <w:marLeft w:val="0"/>
      <w:marRight w:val="0"/>
      <w:marTop w:val="0"/>
      <w:marBottom w:val="0"/>
      <w:divBdr>
        <w:top w:val="none" w:sz="0" w:space="0" w:color="auto"/>
        <w:left w:val="none" w:sz="0" w:space="0" w:color="auto"/>
        <w:bottom w:val="none" w:sz="0" w:space="0" w:color="auto"/>
        <w:right w:val="none" w:sz="0" w:space="0" w:color="auto"/>
      </w:divBdr>
    </w:div>
    <w:div w:id="45953023">
      <w:bodyDiv w:val="1"/>
      <w:marLeft w:val="0"/>
      <w:marRight w:val="0"/>
      <w:marTop w:val="0"/>
      <w:marBottom w:val="0"/>
      <w:divBdr>
        <w:top w:val="none" w:sz="0" w:space="0" w:color="auto"/>
        <w:left w:val="none" w:sz="0" w:space="0" w:color="auto"/>
        <w:bottom w:val="none" w:sz="0" w:space="0" w:color="auto"/>
        <w:right w:val="none" w:sz="0" w:space="0" w:color="auto"/>
      </w:divBdr>
    </w:div>
    <w:div w:id="52853591">
      <w:bodyDiv w:val="1"/>
      <w:marLeft w:val="0"/>
      <w:marRight w:val="0"/>
      <w:marTop w:val="0"/>
      <w:marBottom w:val="0"/>
      <w:divBdr>
        <w:top w:val="none" w:sz="0" w:space="0" w:color="auto"/>
        <w:left w:val="none" w:sz="0" w:space="0" w:color="auto"/>
        <w:bottom w:val="none" w:sz="0" w:space="0" w:color="auto"/>
        <w:right w:val="none" w:sz="0" w:space="0" w:color="auto"/>
      </w:divBdr>
    </w:div>
    <w:div w:id="108281199">
      <w:bodyDiv w:val="1"/>
      <w:marLeft w:val="0"/>
      <w:marRight w:val="0"/>
      <w:marTop w:val="0"/>
      <w:marBottom w:val="0"/>
      <w:divBdr>
        <w:top w:val="none" w:sz="0" w:space="0" w:color="auto"/>
        <w:left w:val="none" w:sz="0" w:space="0" w:color="auto"/>
        <w:bottom w:val="none" w:sz="0" w:space="0" w:color="auto"/>
        <w:right w:val="none" w:sz="0" w:space="0" w:color="auto"/>
      </w:divBdr>
      <w:divsChild>
        <w:div w:id="607003033">
          <w:marLeft w:val="0"/>
          <w:marRight w:val="0"/>
          <w:marTop w:val="0"/>
          <w:marBottom w:val="0"/>
          <w:divBdr>
            <w:top w:val="none" w:sz="0" w:space="0" w:color="auto"/>
            <w:left w:val="none" w:sz="0" w:space="0" w:color="auto"/>
            <w:bottom w:val="none" w:sz="0" w:space="0" w:color="auto"/>
            <w:right w:val="none" w:sz="0" w:space="0" w:color="auto"/>
          </w:divBdr>
          <w:divsChild>
            <w:div w:id="591283042">
              <w:marLeft w:val="0"/>
              <w:marRight w:val="0"/>
              <w:marTop w:val="0"/>
              <w:marBottom w:val="0"/>
              <w:divBdr>
                <w:top w:val="none" w:sz="0" w:space="0" w:color="auto"/>
                <w:left w:val="none" w:sz="0" w:space="0" w:color="auto"/>
                <w:bottom w:val="none" w:sz="0" w:space="0" w:color="auto"/>
                <w:right w:val="none" w:sz="0" w:space="0" w:color="auto"/>
              </w:divBdr>
              <w:divsChild>
                <w:div w:id="891035992">
                  <w:marLeft w:val="0"/>
                  <w:marRight w:val="0"/>
                  <w:marTop w:val="0"/>
                  <w:marBottom w:val="0"/>
                  <w:divBdr>
                    <w:top w:val="none" w:sz="0" w:space="0" w:color="auto"/>
                    <w:left w:val="none" w:sz="0" w:space="0" w:color="auto"/>
                    <w:bottom w:val="none" w:sz="0" w:space="0" w:color="auto"/>
                    <w:right w:val="none" w:sz="0" w:space="0" w:color="auto"/>
                  </w:divBdr>
                </w:div>
                <w:div w:id="1315187188">
                  <w:marLeft w:val="0"/>
                  <w:marRight w:val="0"/>
                  <w:marTop w:val="0"/>
                  <w:marBottom w:val="0"/>
                  <w:divBdr>
                    <w:top w:val="none" w:sz="0" w:space="0" w:color="auto"/>
                    <w:left w:val="none" w:sz="0" w:space="0" w:color="auto"/>
                    <w:bottom w:val="none" w:sz="0" w:space="0" w:color="auto"/>
                    <w:right w:val="none" w:sz="0" w:space="0" w:color="auto"/>
                  </w:divBdr>
                </w:div>
                <w:div w:id="20504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2120">
      <w:bodyDiv w:val="1"/>
      <w:marLeft w:val="0"/>
      <w:marRight w:val="0"/>
      <w:marTop w:val="0"/>
      <w:marBottom w:val="0"/>
      <w:divBdr>
        <w:top w:val="none" w:sz="0" w:space="0" w:color="auto"/>
        <w:left w:val="none" w:sz="0" w:space="0" w:color="auto"/>
        <w:bottom w:val="none" w:sz="0" w:space="0" w:color="auto"/>
        <w:right w:val="none" w:sz="0" w:space="0" w:color="auto"/>
      </w:divBdr>
    </w:div>
    <w:div w:id="150676862">
      <w:bodyDiv w:val="1"/>
      <w:marLeft w:val="0"/>
      <w:marRight w:val="0"/>
      <w:marTop w:val="0"/>
      <w:marBottom w:val="0"/>
      <w:divBdr>
        <w:top w:val="none" w:sz="0" w:space="0" w:color="auto"/>
        <w:left w:val="none" w:sz="0" w:space="0" w:color="auto"/>
        <w:bottom w:val="none" w:sz="0" w:space="0" w:color="auto"/>
        <w:right w:val="none" w:sz="0" w:space="0" w:color="auto"/>
      </w:divBdr>
    </w:div>
    <w:div w:id="207689922">
      <w:bodyDiv w:val="1"/>
      <w:marLeft w:val="0"/>
      <w:marRight w:val="0"/>
      <w:marTop w:val="0"/>
      <w:marBottom w:val="0"/>
      <w:divBdr>
        <w:top w:val="none" w:sz="0" w:space="0" w:color="auto"/>
        <w:left w:val="none" w:sz="0" w:space="0" w:color="auto"/>
        <w:bottom w:val="none" w:sz="0" w:space="0" w:color="auto"/>
        <w:right w:val="none" w:sz="0" w:space="0" w:color="auto"/>
      </w:divBdr>
    </w:div>
    <w:div w:id="282001499">
      <w:bodyDiv w:val="1"/>
      <w:marLeft w:val="0"/>
      <w:marRight w:val="0"/>
      <w:marTop w:val="0"/>
      <w:marBottom w:val="0"/>
      <w:divBdr>
        <w:top w:val="none" w:sz="0" w:space="0" w:color="auto"/>
        <w:left w:val="none" w:sz="0" w:space="0" w:color="auto"/>
        <w:bottom w:val="none" w:sz="0" w:space="0" w:color="auto"/>
        <w:right w:val="none" w:sz="0" w:space="0" w:color="auto"/>
      </w:divBdr>
    </w:div>
    <w:div w:id="678234461">
      <w:bodyDiv w:val="1"/>
      <w:marLeft w:val="0"/>
      <w:marRight w:val="0"/>
      <w:marTop w:val="0"/>
      <w:marBottom w:val="0"/>
      <w:divBdr>
        <w:top w:val="none" w:sz="0" w:space="0" w:color="auto"/>
        <w:left w:val="none" w:sz="0" w:space="0" w:color="auto"/>
        <w:bottom w:val="none" w:sz="0" w:space="0" w:color="auto"/>
        <w:right w:val="none" w:sz="0" w:space="0" w:color="auto"/>
      </w:divBdr>
    </w:div>
    <w:div w:id="684016231">
      <w:bodyDiv w:val="1"/>
      <w:marLeft w:val="0"/>
      <w:marRight w:val="0"/>
      <w:marTop w:val="0"/>
      <w:marBottom w:val="0"/>
      <w:divBdr>
        <w:top w:val="none" w:sz="0" w:space="0" w:color="auto"/>
        <w:left w:val="none" w:sz="0" w:space="0" w:color="auto"/>
        <w:bottom w:val="none" w:sz="0" w:space="0" w:color="auto"/>
        <w:right w:val="none" w:sz="0" w:space="0" w:color="auto"/>
      </w:divBdr>
    </w:div>
    <w:div w:id="729617818">
      <w:bodyDiv w:val="1"/>
      <w:marLeft w:val="0"/>
      <w:marRight w:val="0"/>
      <w:marTop w:val="0"/>
      <w:marBottom w:val="0"/>
      <w:divBdr>
        <w:top w:val="none" w:sz="0" w:space="0" w:color="auto"/>
        <w:left w:val="none" w:sz="0" w:space="0" w:color="auto"/>
        <w:bottom w:val="none" w:sz="0" w:space="0" w:color="auto"/>
        <w:right w:val="none" w:sz="0" w:space="0" w:color="auto"/>
      </w:divBdr>
    </w:div>
    <w:div w:id="760761616">
      <w:bodyDiv w:val="1"/>
      <w:marLeft w:val="0"/>
      <w:marRight w:val="0"/>
      <w:marTop w:val="0"/>
      <w:marBottom w:val="0"/>
      <w:divBdr>
        <w:top w:val="none" w:sz="0" w:space="0" w:color="auto"/>
        <w:left w:val="none" w:sz="0" w:space="0" w:color="auto"/>
        <w:bottom w:val="none" w:sz="0" w:space="0" w:color="auto"/>
        <w:right w:val="none" w:sz="0" w:space="0" w:color="auto"/>
      </w:divBdr>
    </w:div>
    <w:div w:id="944850232">
      <w:bodyDiv w:val="1"/>
      <w:marLeft w:val="0"/>
      <w:marRight w:val="0"/>
      <w:marTop w:val="0"/>
      <w:marBottom w:val="0"/>
      <w:divBdr>
        <w:top w:val="none" w:sz="0" w:space="0" w:color="auto"/>
        <w:left w:val="none" w:sz="0" w:space="0" w:color="auto"/>
        <w:bottom w:val="none" w:sz="0" w:space="0" w:color="auto"/>
        <w:right w:val="none" w:sz="0" w:space="0" w:color="auto"/>
      </w:divBdr>
    </w:div>
    <w:div w:id="1058670397">
      <w:bodyDiv w:val="1"/>
      <w:marLeft w:val="0"/>
      <w:marRight w:val="0"/>
      <w:marTop w:val="0"/>
      <w:marBottom w:val="0"/>
      <w:divBdr>
        <w:top w:val="none" w:sz="0" w:space="0" w:color="auto"/>
        <w:left w:val="none" w:sz="0" w:space="0" w:color="auto"/>
        <w:bottom w:val="none" w:sz="0" w:space="0" w:color="auto"/>
        <w:right w:val="none" w:sz="0" w:space="0" w:color="auto"/>
      </w:divBdr>
    </w:div>
    <w:div w:id="1072580553">
      <w:bodyDiv w:val="1"/>
      <w:marLeft w:val="0"/>
      <w:marRight w:val="0"/>
      <w:marTop w:val="0"/>
      <w:marBottom w:val="0"/>
      <w:divBdr>
        <w:top w:val="none" w:sz="0" w:space="0" w:color="auto"/>
        <w:left w:val="none" w:sz="0" w:space="0" w:color="auto"/>
        <w:bottom w:val="none" w:sz="0" w:space="0" w:color="auto"/>
        <w:right w:val="none" w:sz="0" w:space="0" w:color="auto"/>
      </w:divBdr>
    </w:div>
    <w:div w:id="1215044070">
      <w:bodyDiv w:val="1"/>
      <w:marLeft w:val="0"/>
      <w:marRight w:val="0"/>
      <w:marTop w:val="0"/>
      <w:marBottom w:val="0"/>
      <w:divBdr>
        <w:top w:val="none" w:sz="0" w:space="0" w:color="auto"/>
        <w:left w:val="none" w:sz="0" w:space="0" w:color="auto"/>
        <w:bottom w:val="none" w:sz="0" w:space="0" w:color="auto"/>
        <w:right w:val="none" w:sz="0" w:space="0" w:color="auto"/>
      </w:divBdr>
    </w:div>
    <w:div w:id="1254708445">
      <w:bodyDiv w:val="1"/>
      <w:marLeft w:val="0"/>
      <w:marRight w:val="0"/>
      <w:marTop w:val="0"/>
      <w:marBottom w:val="0"/>
      <w:divBdr>
        <w:top w:val="none" w:sz="0" w:space="0" w:color="auto"/>
        <w:left w:val="none" w:sz="0" w:space="0" w:color="auto"/>
        <w:bottom w:val="none" w:sz="0" w:space="0" w:color="auto"/>
        <w:right w:val="none" w:sz="0" w:space="0" w:color="auto"/>
      </w:divBdr>
    </w:div>
    <w:div w:id="1271741420">
      <w:bodyDiv w:val="1"/>
      <w:marLeft w:val="0"/>
      <w:marRight w:val="0"/>
      <w:marTop w:val="0"/>
      <w:marBottom w:val="0"/>
      <w:divBdr>
        <w:top w:val="none" w:sz="0" w:space="0" w:color="auto"/>
        <w:left w:val="none" w:sz="0" w:space="0" w:color="auto"/>
        <w:bottom w:val="none" w:sz="0" w:space="0" w:color="auto"/>
        <w:right w:val="none" w:sz="0" w:space="0" w:color="auto"/>
      </w:divBdr>
    </w:div>
    <w:div w:id="1305887978">
      <w:bodyDiv w:val="1"/>
      <w:marLeft w:val="0"/>
      <w:marRight w:val="0"/>
      <w:marTop w:val="0"/>
      <w:marBottom w:val="0"/>
      <w:divBdr>
        <w:top w:val="none" w:sz="0" w:space="0" w:color="auto"/>
        <w:left w:val="none" w:sz="0" w:space="0" w:color="auto"/>
        <w:bottom w:val="none" w:sz="0" w:space="0" w:color="auto"/>
        <w:right w:val="none" w:sz="0" w:space="0" w:color="auto"/>
      </w:divBdr>
    </w:div>
    <w:div w:id="1396657593">
      <w:bodyDiv w:val="1"/>
      <w:marLeft w:val="0"/>
      <w:marRight w:val="0"/>
      <w:marTop w:val="0"/>
      <w:marBottom w:val="0"/>
      <w:divBdr>
        <w:top w:val="none" w:sz="0" w:space="0" w:color="auto"/>
        <w:left w:val="none" w:sz="0" w:space="0" w:color="auto"/>
        <w:bottom w:val="none" w:sz="0" w:space="0" w:color="auto"/>
        <w:right w:val="none" w:sz="0" w:space="0" w:color="auto"/>
      </w:divBdr>
    </w:div>
    <w:div w:id="1504314942">
      <w:bodyDiv w:val="1"/>
      <w:marLeft w:val="0"/>
      <w:marRight w:val="0"/>
      <w:marTop w:val="0"/>
      <w:marBottom w:val="0"/>
      <w:divBdr>
        <w:top w:val="none" w:sz="0" w:space="0" w:color="auto"/>
        <w:left w:val="none" w:sz="0" w:space="0" w:color="auto"/>
        <w:bottom w:val="none" w:sz="0" w:space="0" w:color="auto"/>
        <w:right w:val="none" w:sz="0" w:space="0" w:color="auto"/>
      </w:divBdr>
    </w:div>
    <w:div w:id="1511720648">
      <w:bodyDiv w:val="1"/>
      <w:marLeft w:val="0"/>
      <w:marRight w:val="0"/>
      <w:marTop w:val="0"/>
      <w:marBottom w:val="0"/>
      <w:divBdr>
        <w:top w:val="none" w:sz="0" w:space="0" w:color="auto"/>
        <w:left w:val="none" w:sz="0" w:space="0" w:color="auto"/>
        <w:bottom w:val="none" w:sz="0" w:space="0" w:color="auto"/>
        <w:right w:val="none" w:sz="0" w:space="0" w:color="auto"/>
      </w:divBdr>
    </w:div>
    <w:div w:id="1647928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delaide.edu.au/hugo-centre/services/pharia" TargetMode="External"/><Relationship Id="rId117" Type="http://schemas.openxmlformats.org/officeDocument/2006/relationships/chart" Target="charts/chart36.xml"/><Relationship Id="rId21"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9.emf"/><Relationship Id="rId68" Type="http://schemas.openxmlformats.org/officeDocument/2006/relationships/image" Target="media/image34.png"/><Relationship Id="rId84" Type="http://schemas.openxmlformats.org/officeDocument/2006/relationships/chart" Target="charts/chart19.xml"/><Relationship Id="rId89" Type="http://schemas.openxmlformats.org/officeDocument/2006/relationships/chart" Target="charts/chart24.xml"/><Relationship Id="rId112" Type="http://schemas.openxmlformats.org/officeDocument/2006/relationships/image" Target="media/image48.emf"/><Relationship Id="rId16" Type="http://schemas.openxmlformats.org/officeDocument/2006/relationships/header" Target="header2.xml"/><Relationship Id="rId107" Type="http://schemas.openxmlformats.org/officeDocument/2006/relationships/footer" Target="footer7.xml"/><Relationship Id="rId11" Type="http://schemas.openxmlformats.org/officeDocument/2006/relationships/hyperlink" Target="http://www.msac.gov.au/" TargetMode="External"/><Relationship Id="rId32" Type="http://schemas.openxmlformats.org/officeDocument/2006/relationships/chart" Target="charts/chart5.xml"/><Relationship Id="rId37" Type="http://schemas.openxmlformats.org/officeDocument/2006/relationships/footer" Target="footer3.xml"/><Relationship Id="rId53" Type="http://schemas.openxmlformats.org/officeDocument/2006/relationships/image" Target="media/image19.emf"/><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chart" Target="charts/chart14.xml"/><Relationship Id="rId102" Type="http://schemas.openxmlformats.org/officeDocument/2006/relationships/header" Target="header7.xml"/><Relationship Id="rId123" Type="http://schemas.openxmlformats.org/officeDocument/2006/relationships/chart" Target="charts/chart42.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chart" Target="charts/chart25.xml"/><Relationship Id="rId95" Type="http://schemas.openxmlformats.org/officeDocument/2006/relationships/chart" Target="charts/chart30.xml"/><Relationship Id="rId19" Type="http://schemas.openxmlformats.org/officeDocument/2006/relationships/image" Target="media/image1.jpg"/><Relationship Id="rId14" Type="http://schemas.openxmlformats.org/officeDocument/2006/relationships/hyperlink" Target="mailto:hta@health.gov.au" TargetMode="External"/><Relationship Id="rId22" Type="http://schemas.openxmlformats.org/officeDocument/2006/relationships/header" Target="header4.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image" Target="media/image9.emf"/><Relationship Id="rId48" Type="http://schemas.openxmlformats.org/officeDocument/2006/relationships/image" Target="media/image14.png"/><Relationship Id="rId56" Type="http://schemas.openxmlformats.org/officeDocument/2006/relationships/image" Target="media/image22.emf"/><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chart" Target="charts/chart12.xml"/><Relationship Id="rId100" Type="http://schemas.openxmlformats.org/officeDocument/2006/relationships/image" Target="media/image42.png"/><Relationship Id="rId105" Type="http://schemas.openxmlformats.org/officeDocument/2006/relationships/footer" Target="footer6.xml"/><Relationship Id="rId113" Type="http://schemas.openxmlformats.org/officeDocument/2006/relationships/image" Target="media/image49.emf"/><Relationship Id="rId118" Type="http://schemas.openxmlformats.org/officeDocument/2006/relationships/chart" Target="charts/chart37.xml"/><Relationship Id="rId126"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image" Target="media/image17.emf"/><Relationship Id="rId72" Type="http://schemas.openxmlformats.org/officeDocument/2006/relationships/image" Target="media/image38.png"/><Relationship Id="rId80" Type="http://schemas.openxmlformats.org/officeDocument/2006/relationships/chart" Target="charts/chart15.xml"/><Relationship Id="rId85" Type="http://schemas.openxmlformats.org/officeDocument/2006/relationships/chart" Target="charts/chart20.xml"/><Relationship Id="rId93" Type="http://schemas.openxmlformats.org/officeDocument/2006/relationships/chart" Target="charts/chart28.xml"/><Relationship Id="rId98" Type="http://schemas.openxmlformats.org/officeDocument/2006/relationships/chart" Target="charts/chart33.xml"/><Relationship Id="rId121" Type="http://schemas.openxmlformats.org/officeDocument/2006/relationships/chart" Target="charts/chart40.xml"/><Relationship Id="rId3" Type="http://schemas.openxmlformats.org/officeDocument/2006/relationships/customXml" Target="../customXml/item3.xml"/><Relationship Id="rId12" Type="http://schemas.openxmlformats.org/officeDocument/2006/relationships/hyperlink" Target="http://www.ag.gov.au/" TargetMode="Externa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chart" Target="charts/chart6.xml"/><Relationship Id="rId38" Type="http://schemas.openxmlformats.org/officeDocument/2006/relationships/header" Target="header6.xml"/><Relationship Id="rId46" Type="http://schemas.openxmlformats.org/officeDocument/2006/relationships/image" Target="media/image12.emf"/><Relationship Id="rId59" Type="http://schemas.openxmlformats.org/officeDocument/2006/relationships/image" Target="media/image25.emf"/><Relationship Id="rId67" Type="http://schemas.openxmlformats.org/officeDocument/2006/relationships/image" Target="media/image33.png"/><Relationship Id="rId103" Type="http://schemas.openxmlformats.org/officeDocument/2006/relationships/footer" Target="footer5.xml"/><Relationship Id="rId108" Type="http://schemas.openxmlformats.org/officeDocument/2006/relationships/image" Target="media/image44.emf"/><Relationship Id="rId116" Type="http://schemas.openxmlformats.org/officeDocument/2006/relationships/chart" Target="charts/chart35.xml"/><Relationship Id="rId124" Type="http://schemas.openxmlformats.org/officeDocument/2006/relationships/header" Target="header10.xml"/><Relationship Id="rId12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emf"/><Relationship Id="rId70" Type="http://schemas.openxmlformats.org/officeDocument/2006/relationships/image" Target="media/image36.png"/><Relationship Id="rId75" Type="http://schemas.openxmlformats.org/officeDocument/2006/relationships/chart" Target="charts/chart10.xml"/><Relationship Id="rId83" Type="http://schemas.openxmlformats.org/officeDocument/2006/relationships/chart" Target="charts/chart18.xml"/><Relationship Id="rId88" Type="http://schemas.openxmlformats.org/officeDocument/2006/relationships/chart" Target="charts/chart23.xml"/><Relationship Id="rId91" Type="http://schemas.openxmlformats.org/officeDocument/2006/relationships/chart" Target="charts/chart26.xml"/><Relationship Id="rId96" Type="http://schemas.openxmlformats.org/officeDocument/2006/relationships/chart" Target="charts/chart31.xml"/><Relationship Id="rId111"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chart" Target="charts/chart2.xml"/><Relationship Id="rId36" Type="http://schemas.openxmlformats.org/officeDocument/2006/relationships/header" Target="header5.xml"/><Relationship Id="rId49" Type="http://schemas.openxmlformats.org/officeDocument/2006/relationships/image" Target="media/image15.png"/><Relationship Id="rId57" Type="http://schemas.openxmlformats.org/officeDocument/2006/relationships/image" Target="media/image23.png"/><Relationship Id="rId106" Type="http://schemas.openxmlformats.org/officeDocument/2006/relationships/header" Target="header9.xml"/><Relationship Id="rId114" Type="http://schemas.openxmlformats.org/officeDocument/2006/relationships/image" Target="media/image50.emf"/><Relationship Id="rId119" Type="http://schemas.openxmlformats.org/officeDocument/2006/relationships/chart" Target="charts/chart38.xml"/><Relationship Id="rId127"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chart" Target="charts/chart4.xml"/><Relationship Id="rId44" Type="http://schemas.openxmlformats.org/officeDocument/2006/relationships/image" Target="media/image10.png"/><Relationship Id="rId52" Type="http://schemas.openxmlformats.org/officeDocument/2006/relationships/image" Target="media/image18.emf"/><Relationship Id="rId60" Type="http://schemas.openxmlformats.org/officeDocument/2006/relationships/image" Target="media/image26.png"/><Relationship Id="rId65" Type="http://schemas.openxmlformats.org/officeDocument/2006/relationships/image" Target="media/image31.emf"/><Relationship Id="rId73" Type="http://schemas.openxmlformats.org/officeDocument/2006/relationships/image" Target="media/image39.png"/><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chart" Target="charts/chart21.xml"/><Relationship Id="rId94" Type="http://schemas.openxmlformats.org/officeDocument/2006/relationships/chart" Target="charts/chart29.xml"/><Relationship Id="rId99" Type="http://schemas.openxmlformats.org/officeDocument/2006/relationships/image" Target="media/image41.png"/><Relationship Id="rId101" Type="http://schemas.openxmlformats.org/officeDocument/2006/relationships/image" Target="media/image43.jpeg"/><Relationship Id="rId122" Type="http://schemas.openxmlformats.org/officeDocument/2006/relationships/chart" Target="charts/chart4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sac.gov.au/" TargetMode="External"/><Relationship Id="rId18" Type="http://schemas.openxmlformats.org/officeDocument/2006/relationships/footer" Target="footer1.xml"/><Relationship Id="rId39" Type="http://schemas.openxmlformats.org/officeDocument/2006/relationships/footer" Target="footer4.xml"/><Relationship Id="rId109" Type="http://schemas.openxmlformats.org/officeDocument/2006/relationships/image" Target="media/image45.emf"/><Relationship Id="rId34" Type="http://schemas.openxmlformats.org/officeDocument/2006/relationships/chart" Target="charts/chart7.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chart" Target="charts/chart11.xml"/><Relationship Id="rId97" Type="http://schemas.openxmlformats.org/officeDocument/2006/relationships/chart" Target="charts/chart32.xml"/><Relationship Id="rId104" Type="http://schemas.openxmlformats.org/officeDocument/2006/relationships/header" Target="header8.xml"/><Relationship Id="rId120" Type="http://schemas.openxmlformats.org/officeDocument/2006/relationships/chart" Target="charts/chart39.xml"/><Relationship Id="rId125"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chart" Target="charts/chart27.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chart" Target="charts/chart9.xml"/><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chart" Target="charts/chart22.xml"/><Relationship Id="rId110" Type="http://schemas.openxmlformats.org/officeDocument/2006/relationships/image" Target="media/image46.emf"/><Relationship Id="rId115" Type="http://schemas.openxmlformats.org/officeDocument/2006/relationships/chart" Target="charts/chart34.xml"/><Relationship Id="rId61" Type="http://schemas.openxmlformats.org/officeDocument/2006/relationships/image" Target="media/image27.emf"/><Relationship Id="rId82" Type="http://schemas.openxmlformats.org/officeDocument/2006/relationships/chart" Target="charts/chart17.xml"/></Relationships>
</file>

<file path=word/_rels/endnotes.xml.rels><?xml version="1.0" encoding="UTF-8" standalone="yes"?>
<Relationships xmlns="http://schemas.openxmlformats.org/package/2006/relationships"><Relationship Id="rId8" Type="http://schemas.openxmlformats.org/officeDocument/2006/relationships/hyperlink" Target="https://www.dovepress.com/a-review-of-chronic-pain-impact-on-patients-their-social-environment-a-peer-reviewed-fulltext-article-JPR" TargetMode="External"/><Relationship Id="rId13" Type="http://schemas.openxmlformats.org/officeDocument/2006/relationships/hyperlink" Target="https://www.eviq.org.au/clinical-resources/eviq-calculators/3201-opioid-conversion-calculator" TargetMode="External"/><Relationship Id="rId3" Type="http://schemas.openxmlformats.org/officeDocument/2006/relationships/hyperlink" Target="https://www.painaustralia.org.au/static/uploads/files/the-cost-of-pain-in-australia-final-report-12mar-wfxbrfyboams.pdf" TargetMode="External"/><Relationship Id="rId7" Type="http://schemas.openxmlformats.org/officeDocument/2006/relationships/hyperlink" Target="http://www.ruralhealth.org.au/15nrhc/sites/default/files/B2-1_Bennett.pdf" TargetMode="External"/><Relationship Id="rId12" Type="http://schemas.openxmlformats.org/officeDocument/2006/relationships/hyperlink" Target="https://www.openepi.com/Menu/OE_Menu.htm" TargetMode="External"/><Relationship Id="rId17" Type="http://schemas.openxmlformats.org/officeDocument/2006/relationships/hyperlink" Target="https://www.guild.org.au/about-us" TargetMode="External"/><Relationship Id="rId2" Type="http://schemas.openxmlformats.org/officeDocument/2006/relationships/hyperlink" Target="https://sydney.edu.au/news-opinion/news/2018/02/02/new-research-project-to-help-tackle-chronic-pain.html" TargetMode="External"/><Relationship Id="rId16" Type="http://schemas.openxmlformats.org/officeDocument/2006/relationships/hyperlink" Target="http://www.msac.gov.au/internet/msac/publishing.nsf/Content/9C7DCF1C2DD56CBECA25801000123C32/$File/InvestigativeTechnicalGuidelines-December-2016-Version-3.0.pdf" TargetMode="External"/><Relationship Id="rId1" Type="http://schemas.openxmlformats.org/officeDocument/2006/relationships/hyperlink" Target="http://www.health.nsw.gov.au/pharmaceutical/doctors/Pages/chronic-pain-medical-practitioners.aspx" TargetMode="External"/><Relationship Id="rId6" Type="http://schemas.openxmlformats.org/officeDocument/2006/relationships/hyperlink" Target="https://www.painaustralia.org.au/about-pain/painful-facts" TargetMode="External"/><Relationship Id="rId11" Type="http://schemas.openxmlformats.org/officeDocument/2006/relationships/hyperlink" Target="http://www.agencymeddirectors.wa.gov/Calculator/DoseCalculator.htm" TargetMode="External"/><Relationship Id="rId5" Type="http://schemas.openxmlformats.org/officeDocument/2006/relationships/hyperlink" Target="https://www.painaustralia.org.au/static/uploads/files/aihw-phe-267-wfkezczyrckj.pdf" TargetMode="External"/><Relationship Id="rId15" Type="http://schemas.openxmlformats.org/officeDocument/2006/relationships/hyperlink" Target="https://ro.uow.edu.au/ahsri/413" TargetMode="External"/><Relationship Id="rId10" Type="http://schemas.openxmlformats.org/officeDocument/2006/relationships/hyperlink" Target="https://www.abs.gov.au/ausstats/abs@.nsf/mf/2033.0.55.001" TargetMode="External"/><Relationship Id="rId4" Type="http://schemas.openxmlformats.org/officeDocument/2006/relationships/hyperlink" Target="https://www.painaustralia.org.au/static/uploads/files/the-cost-of-pain-in-australia-final-report-12mar-wfxbrfyboams.pdf" TargetMode="External"/><Relationship Id="rId9" Type="http://schemas.openxmlformats.org/officeDocument/2006/relationships/hyperlink" Target="https://www.abs.gov.au/ausstats/abs@.nsf/Latestproducts/1270.0.55.005Main%20Features15July%202016?opendocument&amp;tabname=Summary&amp;prodno=1270.0.55.005&amp;issue=July%202016&amp;num=&amp;view=" TargetMode="External"/><Relationship Id="rId14" Type="http://schemas.openxmlformats.org/officeDocument/2006/relationships/hyperlink" Target="http://www.msac.gov.au/internet/msac/publishing.nsf/Content/9C7DCF1C2DD56CBECA25801000123C32/$File/InvestigativeTechnicalGuidelines-December-2016-Version-3.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ob%20Zabara\Desktop\Work\6CPA\CPMC\CPMC%20Section%20D-E%2020201124.xlsx"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ob%20Zabara\Desktop\Work\6CPA\CPMC\CPMC%20Section%20D-E%2020201124.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ob%20Zabara\Desktop\Work\6CPA\CPMC\CPMC%20Section%20D-E%2020201210.xlsx"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consult86-my.sharepoint.com/personal/storage_healthconsult_com_au/Documents/Common/Current%20Jobs/Guild%20Pain%20MedsCheck%20-%20100.51/Data/Quantitative%20Analyses/Vincy%20Working%20Sheet%20All%20Data%2009%2006%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ob%20Zabara\Desktop\Work\6CPA\CPMC\CPMC%20Section%20D-E%2020201124.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ob%20Zabara\Desktop\Work\6CPA\CPMC\CPMC%20Section%20D-E%2020201124.xlsx" TargetMode="External"/><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18.xml"/><Relationship Id="rId1" Type="http://schemas.microsoft.com/office/2011/relationships/chartStyle" Target="style18.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19.xml"/><Relationship Id="rId1" Type="http://schemas.microsoft.com/office/2011/relationships/chartStyle" Target="style19.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ob%20Zabara\Desktop\Work\6CPA\CPMC\CPMC%20Section%20D-E%2020201124.xlsx" TargetMode="External"/><Relationship Id="rId2" Type="http://schemas.microsoft.com/office/2011/relationships/chartColorStyle" Target="colors20.xml"/><Relationship Id="rId1" Type="http://schemas.microsoft.com/office/2011/relationships/chartStyle" Target="style20.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21.xml"/><Relationship Id="rId1" Type="http://schemas.microsoft.com/office/2011/relationships/chartStyle" Target="style21.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ob%20Zabara\Desktop\Work\6CPA\CPMC\CPMC%20Section%20D-E%2020201124.xlsx" TargetMode="External"/><Relationship Id="rId2" Type="http://schemas.microsoft.com/office/2011/relationships/chartColorStyle" Target="colors23.xml"/><Relationship Id="rId1" Type="http://schemas.microsoft.com/office/2011/relationships/chartStyle" Target="style23.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24.xml"/><Relationship Id="rId1" Type="http://schemas.microsoft.com/office/2011/relationships/chartStyle" Target="style24.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Rob%20Zabara\Desktop\Work\6CPA\CPMC\Copy%20of%20CPMC%20Section%20D-E%2020201019.xlsx" TargetMode="External"/><Relationship Id="rId2" Type="http://schemas.microsoft.com/office/2011/relationships/chartColorStyle" Target="colors25.xml"/><Relationship Id="rId1" Type="http://schemas.microsoft.com/office/2011/relationships/chartStyle" Target="style25.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Rob%20Zabara\Desktop\Work\6CPA\CPMC\CPMC%20Section%20D-E%2020201124.xlsx" TargetMode="External"/><Relationship Id="rId2" Type="http://schemas.microsoft.com/office/2011/relationships/chartColorStyle" Target="colors26.xml"/><Relationship Id="rId1" Type="http://schemas.microsoft.com/office/2011/relationships/chartStyle" Target="style26.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Rob%20Zabara\Desktop\Work\6CPA\CPMC\All%20drug%20usage%2020201026v2.xlsx" TargetMode="External"/><Relationship Id="rId2" Type="http://schemas.microsoft.com/office/2011/relationships/chartColorStyle" Target="colors27.xml"/><Relationship Id="rId1" Type="http://schemas.microsoft.com/office/2011/relationships/chartStyle" Target="style27.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Rob%20Zabara\Desktop\Work\6CPA\CPMC\All%20drug%20usage%2020201026v2.xlsx" TargetMode="External"/><Relationship Id="rId2" Type="http://schemas.microsoft.com/office/2011/relationships/chartColorStyle" Target="colors28.xml"/><Relationship Id="rId1" Type="http://schemas.microsoft.com/office/2011/relationships/chartStyle" Target="style28.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Rob%20Zabara\Desktop\Work\6CPA\CPMC\All%20drug%20usage%2020201026v2.xlsx" TargetMode="External"/><Relationship Id="rId2" Type="http://schemas.microsoft.com/office/2011/relationships/chartColorStyle" Target="colors29.xml"/><Relationship Id="rId1" Type="http://schemas.microsoft.com/office/2011/relationships/chartStyle" Target="style29.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Rob%20Zabara\Desktop\Work\6CPA\CPMC\MI10667%20-%20MBS%20data%20proposed%20items.xlsx" TargetMode="External"/><Relationship Id="rId2" Type="http://schemas.microsoft.com/office/2011/relationships/chartColorStyle" Target="colors30.xml"/><Relationship Id="rId1" Type="http://schemas.microsoft.com/office/2011/relationships/chartStyle" Target="style30.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Rob%20Zabara\Desktop\Work\6CPA\CPMC\MI10667%20-%20MBS%20data%20proposed%20items.xlsx" TargetMode="External"/><Relationship Id="rId2" Type="http://schemas.microsoft.com/office/2011/relationships/chartColorStyle" Target="colors31.xml"/><Relationship Id="rId1" Type="http://schemas.microsoft.com/office/2011/relationships/chartStyle" Target="style31.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Rob%20Zabara\Desktop\Work\6CPA\CPMC\MI10667%20-%20MBS%20data%20proposed%20items.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2" Type="http://schemas.openxmlformats.org/officeDocument/2006/relationships/oleObject" Target="https://healthconsult86-my.sharepoint.com/personal/storage_healthconsult_com_au/Documents/Common/Completed%20Jobs/2020/Guild%20Pain%20MedsCheck%20-%20100.51/Data/Quantitative%20Analyses/CPMC%20Graphs%2012%2006%2020.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Rob%20Zabara\Desktop\Work\6CPA\CPMC\Allied%20Health%20analysis.xlsx" TargetMode="External"/><Relationship Id="rId2" Type="http://schemas.microsoft.com/office/2011/relationships/chartColorStyle" Target="colors33.xml"/><Relationship Id="rId1" Type="http://schemas.microsoft.com/office/2011/relationships/chartStyle" Target="style33.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Rob%20Zabara\Desktop\Work\6CPA\CPMC\Allied%20Health%20analysis.xlsx" TargetMode="External"/><Relationship Id="rId2" Type="http://schemas.microsoft.com/office/2011/relationships/chartColorStyle" Target="colors34.xml"/><Relationship Id="rId1" Type="http://schemas.microsoft.com/office/2011/relationships/chartStyle" Target="style34.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Rob%20Zabara\Desktop\Work\6CPA\CPMC\Allied%20Health%20analysis.xlsx" TargetMode="External"/><Relationship Id="rId2" Type="http://schemas.microsoft.com/office/2011/relationships/chartColorStyle" Target="colors35.xml"/><Relationship Id="rId1" Type="http://schemas.microsoft.com/office/2011/relationships/chartStyle" Target="style35.xml"/></Relationships>
</file>

<file path=word/charts/_rels/chart5.xml.rels><?xml version="1.0" encoding="UTF-8" standalone="yes"?>
<Relationships xmlns="http://schemas.openxmlformats.org/package/2006/relationships"><Relationship Id="rId2" Type="http://schemas.openxmlformats.org/officeDocument/2006/relationships/oleObject" Target="https://healthconsult86-my.sharepoint.com/personal/storage_healthconsult_com_au/Documents/Common/Current%20Jobs/Guild%20Pain%20MedsCheck%20-%20100.51/Data/Quantitative%20Analyses/CPMC%20Graphs%2008%2011%2020.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https://healthconsult86-my.sharepoint.com/personal/storage_healthconsult_com_au/Documents/Common/Current%20Jobs/Guild%20Pain%20MedsCheck%20-%20100.51/Data/Quantitative%20Analyses/CPMC%20Graphs%2008%2011%2020.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39326334208218E-2"/>
          <c:y val="7.8794901506373111E-2"/>
          <c:w val="0.50138823272091004"/>
          <c:h val="0.83661535934891118"/>
        </c:manualLayout>
      </c:layout>
      <c:pieChart>
        <c:varyColors val="1"/>
        <c:ser>
          <c:idx val="0"/>
          <c:order val="0"/>
          <c:dPt>
            <c:idx val="0"/>
            <c:bubble3D val="0"/>
            <c:spPr>
              <a:solidFill>
                <a:srgbClr val="537DC9"/>
              </a:solidFill>
              <a:ln w="19050">
                <a:solidFill>
                  <a:schemeClr val="lt1"/>
                </a:solidFill>
              </a:ln>
              <a:effectLst/>
            </c:spPr>
            <c:extLst>
              <c:ext xmlns:c16="http://schemas.microsoft.com/office/drawing/2014/chart" uri="{C3380CC4-5D6E-409C-BE32-E72D297353CC}">
                <c16:uniqueId val="{00000001-568C-4FBB-84C4-CFE080A8A7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8C-4FBB-84C4-CFE080A8A7C9}"/>
              </c:ext>
            </c:extLst>
          </c:dPt>
          <c:dPt>
            <c:idx val="2"/>
            <c:bubble3D val="0"/>
            <c:spPr>
              <a:solidFill>
                <a:srgbClr val="00C85A"/>
              </a:solidFill>
              <a:ln w="19050">
                <a:solidFill>
                  <a:schemeClr val="lt1"/>
                </a:solidFill>
              </a:ln>
              <a:effectLst/>
            </c:spPr>
            <c:extLst>
              <c:ext xmlns:c16="http://schemas.microsoft.com/office/drawing/2014/chart" uri="{C3380CC4-5D6E-409C-BE32-E72D297353CC}">
                <c16:uniqueId val="{00000005-568C-4FBB-84C4-CFE080A8A7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8C-4FBB-84C4-CFE080A8A7C9}"/>
              </c:ext>
            </c:extLst>
          </c:dPt>
          <c:dPt>
            <c:idx val="4"/>
            <c:bubble3D val="0"/>
            <c:spPr>
              <a:solidFill>
                <a:srgbClr val="856AA6"/>
              </a:solidFill>
              <a:ln w="19050">
                <a:solidFill>
                  <a:schemeClr val="lt1"/>
                </a:solidFill>
              </a:ln>
              <a:effectLst/>
            </c:spPr>
            <c:extLst>
              <c:ext xmlns:c16="http://schemas.microsoft.com/office/drawing/2014/chart" uri="{C3380CC4-5D6E-409C-BE32-E72D297353CC}">
                <c16:uniqueId val="{00000009-568C-4FBB-84C4-CFE080A8A7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68C-4FBB-84C4-CFE080A8A7C9}"/>
              </c:ext>
            </c:extLst>
          </c:dPt>
          <c:dLbls>
            <c:dLbl>
              <c:idx val="0"/>
              <c:layout>
                <c:manualLayout>
                  <c:x val="-2.2352736120369039E-2"/>
                  <c:y val="-0.234430941616907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8C-4FBB-84C4-CFE080A8A7C9}"/>
                </c:ext>
              </c:extLst>
            </c:dLbl>
            <c:dLbl>
              <c:idx val="1"/>
              <c:layout>
                <c:manualLayout>
                  <c:x val="-5.4686134619053563E-2"/>
                  <c:y val="-2.650003905960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8C-4FBB-84C4-CFE080A8A7C9}"/>
                </c:ext>
              </c:extLst>
            </c:dLbl>
            <c:dLbl>
              <c:idx val="2"/>
              <c:layout>
                <c:manualLayout>
                  <c:x val="1.4986774574207237E-2"/>
                  <c:y val="-7.6764342386481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8C-4FBB-84C4-CFE080A8A7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Pharmacy!$B$33:$G$33</c:f>
              <c:strCache>
                <c:ptCount val="6"/>
                <c:pt idx="0">
                  <c:v>Franchise banner group</c:v>
                </c:pt>
                <c:pt idx="1">
                  <c:v>Independent pharmacy</c:v>
                </c:pt>
                <c:pt idx="2">
                  <c:v>Private banner group</c:v>
                </c:pt>
                <c:pt idx="3">
                  <c:v>Buying group</c:v>
                </c:pt>
                <c:pt idx="4">
                  <c:v>Friendly society group</c:v>
                </c:pt>
                <c:pt idx="5">
                  <c:v>Other</c:v>
                </c:pt>
              </c:strCache>
            </c:strRef>
          </c:cat>
          <c:val>
            <c:numRef>
              <c:f>Pharmacy!$B$43:$G$43</c:f>
              <c:numCache>
                <c:formatCode>0.0%</c:formatCode>
                <c:ptCount val="6"/>
                <c:pt idx="0">
                  <c:v>0.46900826446280991</c:v>
                </c:pt>
                <c:pt idx="1">
                  <c:v>0.27685950413223143</c:v>
                </c:pt>
                <c:pt idx="2">
                  <c:v>0.17148760330578514</c:v>
                </c:pt>
                <c:pt idx="3">
                  <c:v>3.9256198347107439E-2</c:v>
                </c:pt>
                <c:pt idx="4">
                  <c:v>3.9256198347107439E-2</c:v>
                </c:pt>
                <c:pt idx="5">
                  <c:v>4.1322314049586778E-3</c:v>
                </c:pt>
              </c:numCache>
            </c:numRef>
          </c:val>
          <c:extLst>
            <c:ext xmlns:c16="http://schemas.microsoft.com/office/drawing/2014/chart" uri="{C3380CC4-5D6E-409C-BE32-E72D297353CC}">
              <c16:uniqueId val="{0000000C-568C-4FBB-84C4-CFE080A8A7C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1983967629046366"/>
          <c:y val="0.24343825931271357"/>
          <c:w val="0.33254286964129481"/>
          <c:h val="0.51545060927708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9165501934312"/>
          <c:y val="4.9238547191464282E-2"/>
          <c:w val="0.76601374969924219"/>
          <c:h val="0.76736278736828079"/>
        </c:manualLayout>
      </c:layout>
      <c:barChart>
        <c:barDir val="bar"/>
        <c:grouping val="clustered"/>
        <c:varyColors val="0"/>
        <c:ser>
          <c:idx val="0"/>
          <c:order val="0"/>
          <c:tx>
            <c:strRef>
              <c:f>'Variables and sensitivity -Eval'!$Q$10</c:f>
              <c:strCache>
                <c:ptCount val="1"/>
                <c:pt idx="0">
                  <c:v>Upper</c:v>
                </c:pt>
              </c:strCache>
            </c:strRef>
          </c:tx>
          <c:spPr>
            <a:solidFill>
              <a:schemeClr val="accent1"/>
            </a:solidFill>
            <a:ln>
              <a:noFill/>
            </a:ln>
            <a:effectLst/>
          </c:spPr>
          <c:invertIfNegative val="0"/>
          <c:cat>
            <c:strRef>
              <c:f>'Variables and sensitivity -Eval'!$P$11:$P$16</c:f>
              <c:strCache>
                <c:ptCount val="6"/>
                <c:pt idx="0">
                  <c:v>Intervention Hospitalisation costs </c:v>
                </c:pt>
                <c:pt idx="1">
                  <c:v>Intervention MBS costs</c:v>
                </c:pt>
                <c:pt idx="2">
                  <c:v>Intervention QALYs</c:v>
                </c:pt>
                <c:pt idx="3">
                  <c:v>Intervention PBS costs</c:v>
                </c:pt>
                <c:pt idx="4">
                  <c:v>Intervention trial costs </c:v>
                </c:pt>
                <c:pt idx="5">
                  <c:v>Intervention ED costs</c:v>
                </c:pt>
              </c:strCache>
            </c:strRef>
          </c:cat>
          <c:val>
            <c:numRef>
              <c:f>'Variables and sensitivity -Eval'!$Q$11:$Q$16</c:f>
              <c:numCache>
                <c:formatCode>General</c:formatCode>
                <c:ptCount val="6"/>
                <c:pt idx="0">
                  <c:v>-1177.5540870147859</c:v>
                </c:pt>
                <c:pt idx="1">
                  <c:v>-1376.5844708460907</c:v>
                </c:pt>
                <c:pt idx="2">
                  <c:v>-2007.7932287513665</c:v>
                </c:pt>
                <c:pt idx="3">
                  <c:v>-2139.6514656440177</c:v>
                </c:pt>
                <c:pt idx="4">
                  <c:v>-2177.3687507118921</c:v>
                </c:pt>
                <c:pt idx="5">
                  <c:v>-2366.9779667475245</c:v>
                </c:pt>
              </c:numCache>
            </c:numRef>
          </c:val>
          <c:extLst>
            <c:ext xmlns:c16="http://schemas.microsoft.com/office/drawing/2014/chart" uri="{C3380CC4-5D6E-409C-BE32-E72D297353CC}">
              <c16:uniqueId val="{00000000-66A6-4B55-AD48-DF0258B34605}"/>
            </c:ext>
          </c:extLst>
        </c:ser>
        <c:ser>
          <c:idx val="1"/>
          <c:order val="1"/>
          <c:tx>
            <c:strRef>
              <c:f>'Variables and sensitivity -Eval'!$R$10</c:f>
              <c:strCache>
                <c:ptCount val="1"/>
                <c:pt idx="0">
                  <c:v>Lower</c:v>
                </c:pt>
              </c:strCache>
            </c:strRef>
          </c:tx>
          <c:spPr>
            <a:solidFill>
              <a:srgbClr val="C00000"/>
            </a:solidFill>
            <a:ln>
              <a:noFill/>
            </a:ln>
            <a:effectLst/>
          </c:spPr>
          <c:invertIfNegative val="0"/>
          <c:cat>
            <c:strRef>
              <c:f>'Variables and sensitivity -Eval'!$P$11:$P$16</c:f>
              <c:strCache>
                <c:ptCount val="6"/>
                <c:pt idx="0">
                  <c:v>Intervention Hospitalisation costs </c:v>
                </c:pt>
                <c:pt idx="1">
                  <c:v>Intervention MBS costs</c:v>
                </c:pt>
                <c:pt idx="2">
                  <c:v>Intervention QALYs</c:v>
                </c:pt>
                <c:pt idx="3">
                  <c:v>Intervention PBS costs</c:v>
                </c:pt>
                <c:pt idx="4">
                  <c:v>Intervention trial costs </c:v>
                </c:pt>
                <c:pt idx="5">
                  <c:v>Intervention ED costs</c:v>
                </c:pt>
              </c:strCache>
            </c:strRef>
          </c:cat>
          <c:val>
            <c:numRef>
              <c:f>'Variables and sensitivity -Eval'!$R$11:$R$16</c:f>
              <c:numCache>
                <c:formatCode>General</c:formatCode>
                <c:ptCount val="6"/>
                <c:pt idx="0">
                  <c:v>-4226.9336861239171</c:v>
                </c:pt>
                <c:pt idx="1">
                  <c:v>-4027.9130305776844</c:v>
                </c:pt>
                <c:pt idx="2">
                  <c:v>-4131.1208198983231</c:v>
                </c:pt>
                <c:pt idx="3">
                  <c:v>-3265.0074234117365</c:v>
                </c:pt>
                <c:pt idx="4">
                  <c:v>-3227.1287507118923</c:v>
                </c:pt>
                <c:pt idx="5">
                  <c:v>-3037.5195346762548</c:v>
                </c:pt>
              </c:numCache>
            </c:numRef>
          </c:val>
          <c:extLst>
            <c:ext xmlns:c16="http://schemas.microsoft.com/office/drawing/2014/chart" uri="{C3380CC4-5D6E-409C-BE32-E72D297353CC}">
              <c16:uniqueId val="{00000001-66A6-4B55-AD48-DF0258B34605}"/>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521919519"/>
        <c:crossesAt val="-2702.25"/>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239601503"/>
        <c:crosses val="max"/>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451444953509471"/>
        </c:manualLayout>
      </c:layout>
      <c:barChart>
        <c:barDir val="bar"/>
        <c:grouping val="clustered"/>
        <c:varyColors val="0"/>
        <c:ser>
          <c:idx val="0"/>
          <c:order val="0"/>
          <c:tx>
            <c:strRef>
              <c:f>'Variables and sensitivity -Eval'!$Q$29</c:f>
              <c:strCache>
                <c:ptCount val="1"/>
                <c:pt idx="0">
                  <c:v>Upper</c:v>
                </c:pt>
              </c:strCache>
            </c:strRef>
          </c:tx>
          <c:spPr>
            <a:solidFill>
              <a:schemeClr val="accent1"/>
            </a:solidFill>
            <a:ln>
              <a:noFill/>
            </a:ln>
            <a:effectLst/>
          </c:spPr>
          <c:invertIfNegative val="0"/>
          <c:cat>
            <c:strRef>
              <c:f>'Variables and sensitivity -Eval'!$P$30:$P$35</c:f>
              <c:strCache>
                <c:ptCount val="6"/>
                <c:pt idx="0">
                  <c:v>Intervention Hospitalisation costs </c:v>
                </c:pt>
                <c:pt idx="1">
                  <c:v>Intervention MBS costs</c:v>
                </c:pt>
                <c:pt idx="2">
                  <c:v>Intervention QALYs</c:v>
                </c:pt>
                <c:pt idx="3">
                  <c:v>Intervention trial costs </c:v>
                </c:pt>
                <c:pt idx="4">
                  <c:v>Intervention PBS costs</c:v>
                </c:pt>
                <c:pt idx="5">
                  <c:v>Intervention ED costs</c:v>
                </c:pt>
              </c:strCache>
            </c:strRef>
          </c:cat>
          <c:val>
            <c:numRef>
              <c:f>'Variables and sensitivity -Eval'!$Q$30:$Q$35</c:f>
              <c:numCache>
                <c:formatCode>General</c:formatCode>
                <c:ptCount val="6"/>
                <c:pt idx="0">
                  <c:v>-557.68016374474769</c:v>
                </c:pt>
                <c:pt idx="1">
                  <c:v>-883.70514616044773</c:v>
                </c:pt>
                <c:pt idx="2">
                  <c:v>-1031.4796249445453</c:v>
                </c:pt>
                <c:pt idx="3">
                  <c:v>-1020.4015524516781</c:v>
                </c:pt>
                <c:pt idx="4">
                  <c:v>-1057.613770081753</c:v>
                </c:pt>
                <c:pt idx="5">
                  <c:v>-1072.0808633386166</c:v>
                </c:pt>
              </c:numCache>
            </c:numRef>
          </c:val>
          <c:extLst>
            <c:ext xmlns:c16="http://schemas.microsoft.com/office/drawing/2014/chart" uri="{C3380CC4-5D6E-409C-BE32-E72D297353CC}">
              <c16:uniqueId val="{00000000-383F-4D3A-A8D0-025A43961098}"/>
            </c:ext>
          </c:extLst>
        </c:ser>
        <c:ser>
          <c:idx val="1"/>
          <c:order val="1"/>
          <c:tx>
            <c:strRef>
              <c:f>'Variables and sensitivity -Eval'!$R$29</c:f>
              <c:strCache>
                <c:ptCount val="1"/>
                <c:pt idx="0">
                  <c:v>Lower</c:v>
                </c:pt>
              </c:strCache>
            </c:strRef>
          </c:tx>
          <c:spPr>
            <a:solidFill>
              <a:srgbClr val="C00000"/>
            </a:solidFill>
            <a:ln>
              <a:noFill/>
            </a:ln>
            <a:effectLst/>
          </c:spPr>
          <c:invertIfNegative val="0"/>
          <c:cat>
            <c:strRef>
              <c:f>'Variables and sensitivity -Eval'!$P$30:$P$35</c:f>
              <c:strCache>
                <c:ptCount val="6"/>
                <c:pt idx="0">
                  <c:v>Intervention Hospitalisation costs </c:v>
                </c:pt>
                <c:pt idx="1">
                  <c:v>Intervention MBS costs</c:v>
                </c:pt>
                <c:pt idx="2">
                  <c:v>Intervention QALYs</c:v>
                </c:pt>
                <c:pt idx="3">
                  <c:v>Intervention trial costs </c:v>
                </c:pt>
                <c:pt idx="4">
                  <c:v>Intervention PBS costs</c:v>
                </c:pt>
                <c:pt idx="5">
                  <c:v>Intervention ED costs</c:v>
                </c:pt>
              </c:strCache>
            </c:strRef>
          </c:cat>
          <c:val>
            <c:numRef>
              <c:f>'Variables and sensitivity -Eval'!$R$30:$R$35</c:f>
              <c:numCache>
                <c:formatCode>General</c:formatCode>
                <c:ptCount val="6"/>
                <c:pt idx="0">
                  <c:v>-1869.0758823350795</c:v>
                </c:pt>
                <c:pt idx="1">
                  <c:v>-1543.0508999193796</c:v>
                </c:pt>
                <c:pt idx="2">
                  <c:v>-1473.1666244119476</c:v>
                </c:pt>
                <c:pt idx="3">
                  <c:v>-1406.3544936281492</c:v>
                </c:pt>
                <c:pt idx="4">
                  <c:v>-1369.181850249334</c:v>
                </c:pt>
                <c:pt idx="5">
                  <c:v>-1354.6751827412106</c:v>
                </c:pt>
              </c:numCache>
            </c:numRef>
          </c:val>
          <c:extLst>
            <c:ext xmlns:c16="http://schemas.microsoft.com/office/drawing/2014/chart" uri="{C3380CC4-5D6E-409C-BE32-E72D297353CC}">
              <c16:uniqueId val="{00000001-383F-4D3A-A8D0-025A43961098}"/>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521919519"/>
        <c:crossesAt val="-1213.3799999999999"/>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601503"/>
        <c:crosses val="max"/>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78045226888049"/>
          <c:y val="2.650517294364468E-2"/>
          <c:w val="0.7852458018824614"/>
          <c:h val="0.80076536295651635"/>
        </c:manualLayout>
      </c:layout>
      <c:barChart>
        <c:barDir val="bar"/>
        <c:grouping val="clustered"/>
        <c:varyColors val="0"/>
        <c:ser>
          <c:idx val="0"/>
          <c:order val="0"/>
          <c:tx>
            <c:strRef>
              <c:f>'Variables and sensitivity -BvsA'!$Q$10</c:f>
              <c:strCache>
                <c:ptCount val="1"/>
                <c:pt idx="0">
                  <c:v>Upper</c:v>
                </c:pt>
              </c:strCache>
            </c:strRef>
          </c:tx>
          <c:spPr>
            <a:solidFill>
              <a:schemeClr val="accent1"/>
            </a:solidFill>
            <a:ln>
              <a:noFill/>
            </a:ln>
            <a:effectLst/>
          </c:spPr>
          <c:invertIfNegative val="0"/>
          <c:cat>
            <c:strRef>
              <c:f>'Variables and sensitivity -BvsA'!$P$11:$P$22</c:f>
              <c:strCache>
                <c:ptCount val="12"/>
                <c:pt idx="0">
                  <c:v>Group B: Hospitalisation costs </c:v>
                </c:pt>
                <c:pt idx="1">
                  <c:v>Group A: Hospitalisation costs </c:v>
                </c:pt>
                <c:pt idx="2">
                  <c:v>Group A: MBS costs</c:v>
                </c:pt>
                <c:pt idx="3">
                  <c:v>Group B: QALYs</c:v>
                </c:pt>
                <c:pt idx="4">
                  <c:v>Group B: MBS costs</c:v>
                </c:pt>
                <c:pt idx="5">
                  <c:v>Group B: trial costs </c:v>
                </c:pt>
                <c:pt idx="6">
                  <c:v>Group A: PBS costs</c:v>
                </c:pt>
                <c:pt idx="7">
                  <c:v>Group B: PBS costs</c:v>
                </c:pt>
                <c:pt idx="8">
                  <c:v>Group A: trial costs</c:v>
                </c:pt>
                <c:pt idx="9">
                  <c:v>Group B: ED costs</c:v>
                </c:pt>
                <c:pt idx="10">
                  <c:v>Group A: ED costs</c:v>
                </c:pt>
                <c:pt idx="11">
                  <c:v>Group A: QALYs </c:v>
                </c:pt>
              </c:strCache>
            </c:strRef>
          </c:cat>
          <c:val>
            <c:numRef>
              <c:f>'Variables and sensitivity -BvsA'!$Q$11:$Q$22</c:f>
              <c:numCache>
                <c:formatCode>General</c:formatCode>
                <c:ptCount val="12"/>
                <c:pt idx="0">
                  <c:v>-724.94679794203182</c:v>
                </c:pt>
                <c:pt idx="1">
                  <c:v>-2289.1415418173119</c:v>
                </c:pt>
                <c:pt idx="2">
                  <c:v>-2206.6288818875992</c:v>
                </c:pt>
                <c:pt idx="3">
                  <c:v>-1288.7159209949486</c:v>
                </c:pt>
                <c:pt idx="4">
                  <c:v>-1186.8155230309405</c:v>
                </c:pt>
                <c:pt idx="5">
                  <c:v>-1380.4687652768503</c:v>
                </c:pt>
                <c:pt idx="6">
                  <c:v>-1888.6843007217976</c:v>
                </c:pt>
                <c:pt idx="7">
                  <c:v>-1433.186073586123</c:v>
                </c:pt>
                <c:pt idx="8">
                  <c:v>-1872.9687652768498</c:v>
                </c:pt>
                <c:pt idx="9">
                  <c:v>-1453.6811223666798</c:v>
                </c:pt>
                <c:pt idx="10">
                  <c:v>-1793.5482585953364</c:v>
                </c:pt>
                <c:pt idx="11">
                  <c:v>-1804.2022893929284</c:v>
                </c:pt>
              </c:numCache>
            </c:numRef>
          </c:val>
          <c:extLst>
            <c:ext xmlns:c16="http://schemas.microsoft.com/office/drawing/2014/chart" uri="{C3380CC4-5D6E-409C-BE32-E72D297353CC}">
              <c16:uniqueId val="{00000000-2A42-499D-BC26-3057F17B35BE}"/>
            </c:ext>
          </c:extLst>
        </c:ser>
        <c:ser>
          <c:idx val="1"/>
          <c:order val="1"/>
          <c:tx>
            <c:strRef>
              <c:f>'Variables and sensitivity -BvsA'!$R$10</c:f>
              <c:strCache>
                <c:ptCount val="1"/>
                <c:pt idx="0">
                  <c:v>Lower</c:v>
                </c:pt>
              </c:strCache>
            </c:strRef>
          </c:tx>
          <c:spPr>
            <a:solidFill>
              <a:srgbClr val="C00000"/>
            </a:solidFill>
            <a:ln>
              <a:noFill/>
            </a:ln>
            <a:effectLst/>
          </c:spPr>
          <c:invertIfNegative val="0"/>
          <c:cat>
            <c:strRef>
              <c:f>'Variables and sensitivity -BvsA'!$P$11:$P$22</c:f>
              <c:strCache>
                <c:ptCount val="12"/>
                <c:pt idx="0">
                  <c:v>Group B: Hospitalisation costs </c:v>
                </c:pt>
                <c:pt idx="1">
                  <c:v>Group A: Hospitalisation costs </c:v>
                </c:pt>
                <c:pt idx="2">
                  <c:v>Group A: MBS costs</c:v>
                </c:pt>
                <c:pt idx="3">
                  <c:v>Group B: QALYs</c:v>
                </c:pt>
                <c:pt idx="4">
                  <c:v>Group B: MBS costs</c:v>
                </c:pt>
                <c:pt idx="5">
                  <c:v>Group B: trial costs </c:v>
                </c:pt>
                <c:pt idx="6">
                  <c:v>Group A: PBS costs</c:v>
                </c:pt>
                <c:pt idx="7">
                  <c:v>Group B: PBS costs</c:v>
                </c:pt>
                <c:pt idx="8">
                  <c:v>Group A: trial costs</c:v>
                </c:pt>
                <c:pt idx="9">
                  <c:v>Group B: ED costs</c:v>
                </c:pt>
                <c:pt idx="10">
                  <c:v>Group A: ED costs</c:v>
                </c:pt>
                <c:pt idx="11">
                  <c:v>Group A: QALYs </c:v>
                </c:pt>
              </c:strCache>
            </c:strRef>
          </c:cat>
          <c:val>
            <c:numRef>
              <c:f>'Variables and sensitivity -BvsA'!$R$11:$R$22</c:f>
              <c:numCache>
                <c:formatCode>General</c:formatCode>
                <c:ptCount val="12"/>
                <c:pt idx="0">
                  <c:v>-2582.7573992783364</c:v>
                </c:pt>
                <c:pt idx="1">
                  <c:v>-1018.5667088551716</c:v>
                </c:pt>
                <c:pt idx="2">
                  <c:v>-1101.9086486661015</c:v>
                </c:pt>
                <c:pt idx="3">
                  <c:v>-2307.700602711885</c:v>
                </c:pt>
                <c:pt idx="4">
                  <c:v>-2120.8886741894275</c:v>
                </c:pt>
                <c:pt idx="5">
                  <c:v>-1927.2354319435181</c:v>
                </c:pt>
                <c:pt idx="6">
                  <c:v>-1419.7859849852452</c:v>
                </c:pt>
                <c:pt idx="7">
                  <c:v>-1874.574187156863</c:v>
                </c:pt>
                <c:pt idx="8">
                  <c:v>-1435.568765276849</c:v>
                </c:pt>
                <c:pt idx="9">
                  <c:v>-1854.0230748536885</c:v>
                </c:pt>
                <c:pt idx="10">
                  <c:v>-1514.1559386250317</c:v>
                </c:pt>
                <c:pt idx="11">
                  <c:v>-1526.6327064094005</c:v>
                </c:pt>
              </c:numCache>
            </c:numRef>
          </c:val>
          <c:extLst>
            <c:ext xmlns:c16="http://schemas.microsoft.com/office/drawing/2014/chart" uri="{C3380CC4-5D6E-409C-BE32-E72D297353CC}">
              <c16:uniqueId val="{00000001-2A42-499D-BC26-3057F17B35BE}"/>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1919519"/>
        <c:crossesAt val="-1653.85"/>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601503"/>
        <c:crosses val="max"/>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753292042361141"/>
        </c:manualLayout>
      </c:layout>
      <c:barChart>
        <c:barDir val="bar"/>
        <c:grouping val="clustered"/>
        <c:varyColors val="0"/>
        <c:ser>
          <c:idx val="0"/>
          <c:order val="0"/>
          <c:tx>
            <c:strRef>
              <c:f>'Variables and sensitivity -Eval'!$Q$29</c:f>
              <c:strCache>
                <c:ptCount val="1"/>
                <c:pt idx="0">
                  <c:v>Upper</c:v>
                </c:pt>
              </c:strCache>
            </c:strRef>
          </c:tx>
          <c:spPr>
            <a:solidFill>
              <a:schemeClr val="accent1"/>
            </a:solidFill>
            <a:ln>
              <a:noFill/>
            </a:ln>
            <a:effectLst/>
          </c:spPr>
          <c:invertIfNegative val="0"/>
          <c:cat>
            <c:strRef>
              <c:f>'Variables and sensitivity -Eval'!$P$53:$P$58</c:f>
              <c:strCache>
                <c:ptCount val="6"/>
                <c:pt idx="0">
                  <c:v>Intervention Hospitalisation costs </c:v>
                </c:pt>
                <c:pt idx="1">
                  <c:v>Intervention MBS costs</c:v>
                </c:pt>
                <c:pt idx="2">
                  <c:v>Intervention PBS costs</c:v>
                </c:pt>
                <c:pt idx="3">
                  <c:v>Intervention trial costs </c:v>
                </c:pt>
                <c:pt idx="4">
                  <c:v>Intervention self-management score</c:v>
                </c:pt>
                <c:pt idx="5">
                  <c:v>Intervention ED costs</c:v>
                </c:pt>
              </c:strCache>
            </c:strRef>
          </c:cat>
          <c:val>
            <c:numRef>
              <c:f>'Variables and sensitivity -Eval'!$Q$53:$Q$58</c:f>
              <c:numCache>
                <c:formatCode>General</c:formatCode>
                <c:ptCount val="6"/>
                <c:pt idx="0">
                  <c:v>-10.496219636029991</c:v>
                </c:pt>
                <c:pt idx="1">
                  <c:v>-12.270292390711445</c:v>
                </c:pt>
                <c:pt idx="2">
                  <c:v>-19.071949200131382</c:v>
                </c:pt>
                <c:pt idx="3">
                  <c:v>-19.408145144345529</c:v>
                </c:pt>
                <c:pt idx="4">
                  <c:v>-20.614980498527569</c:v>
                </c:pt>
                <c:pt idx="5">
                  <c:v>-21.098241589571888</c:v>
                </c:pt>
              </c:numCache>
            </c:numRef>
          </c:val>
          <c:extLst>
            <c:ext xmlns:c16="http://schemas.microsoft.com/office/drawing/2014/chart" uri="{C3380CC4-5D6E-409C-BE32-E72D297353CC}">
              <c16:uniqueId val="{00000000-2AC0-4D6E-8106-053B9D736BE6}"/>
            </c:ext>
          </c:extLst>
        </c:ser>
        <c:ser>
          <c:idx val="1"/>
          <c:order val="1"/>
          <c:tx>
            <c:strRef>
              <c:f>'Variables and sensitivity -Eval'!$R$29</c:f>
              <c:strCache>
                <c:ptCount val="1"/>
                <c:pt idx="0">
                  <c:v>Lower</c:v>
                </c:pt>
              </c:strCache>
            </c:strRef>
          </c:tx>
          <c:spPr>
            <a:solidFill>
              <a:srgbClr val="C00000"/>
            </a:solidFill>
            <a:ln>
              <a:noFill/>
            </a:ln>
            <a:effectLst/>
          </c:spPr>
          <c:invertIfNegative val="0"/>
          <c:cat>
            <c:strRef>
              <c:f>'Variables and sensitivity -Eval'!$P$53:$P$58</c:f>
              <c:strCache>
                <c:ptCount val="6"/>
                <c:pt idx="0">
                  <c:v>Intervention Hospitalisation costs </c:v>
                </c:pt>
                <c:pt idx="1">
                  <c:v>Intervention MBS costs</c:v>
                </c:pt>
                <c:pt idx="2">
                  <c:v>Intervention PBS costs</c:v>
                </c:pt>
                <c:pt idx="3">
                  <c:v>Intervention trial costs </c:v>
                </c:pt>
                <c:pt idx="4">
                  <c:v>Intervention self-management score</c:v>
                </c:pt>
                <c:pt idx="5">
                  <c:v>Intervention ED costs</c:v>
                </c:pt>
              </c:strCache>
            </c:strRef>
          </c:cat>
          <c:val>
            <c:numRef>
              <c:f>'Variables and sensitivity -Eval'!$R$53:$R$58</c:f>
              <c:numCache>
                <c:formatCode>General</c:formatCode>
                <c:ptCount val="6"/>
                <c:pt idx="0">
                  <c:v>-37.677101073942765</c:v>
                </c:pt>
                <c:pt idx="1">
                  <c:v>-35.903115033084418</c:v>
                </c:pt>
                <c:pt idx="2">
                  <c:v>-29.102896764832543</c:v>
                </c:pt>
                <c:pt idx="3">
                  <c:v>-28.765262279450415</c:v>
                </c:pt>
                <c:pt idx="4">
                  <c:v>-29.268683341477232</c:v>
                </c:pt>
                <c:pt idx="5">
                  <c:v>-27.075165834224016</c:v>
                </c:pt>
              </c:numCache>
            </c:numRef>
          </c:val>
          <c:extLst>
            <c:ext xmlns:c16="http://schemas.microsoft.com/office/drawing/2014/chart" uri="{C3380CC4-5D6E-409C-BE32-E72D297353CC}">
              <c16:uniqueId val="{00000001-2AC0-4D6E-8106-053B9D736BE6}"/>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521919519"/>
        <c:crossesAt val="-24.09"/>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5964772255834978"/>
        </c:manualLayout>
      </c:layout>
      <c:barChart>
        <c:barDir val="bar"/>
        <c:grouping val="clustered"/>
        <c:varyColors val="0"/>
        <c:ser>
          <c:idx val="0"/>
          <c:order val="0"/>
          <c:tx>
            <c:strRef>
              <c:f>'Variables and sensitivity -Eval'!$Q$29</c:f>
              <c:strCache>
                <c:ptCount val="1"/>
                <c:pt idx="0">
                  <c:v>Upper</c:v>
                </c:pt>
              </c:strCache>
            </c:strRef>
          </c:tx>
          <c:spPr>
            <a:solidFill>
              <a:schemeClr val="accent1"/>
            </a:solidFill>
            <a:ln>
              <a:noFill/>
            </a:ln>
            <a:effectLst/>
          </c:spPr>
          <c:invertIfNegative val="0"/>
          <c:cat>
            <c:strRef>
              <c:f>'Variables and sensitivity -Eval'!$P$72:$P$77</c:f>
              <c:strCache>
                <c:ptCount val="6"/>
                <c:pt idx="0">
                  <c:v>Intervention self-management score</c:v>
                </c:pt>
                <c:pt idx="1">
                  <c:v>Intervention Hospitalisation costs </c:v>
                </c:pt>
                <c:pt idx="2">
                  <c:v>Intervention MBS costs</c:v>
                </c:pt>
                <c:pt idx="3">
                  <c:v>Intervention trial costs </c:v>
                </c:pt>
                <c:pt idx="4">
                  <c:v>Intervention PBS costs</c:v>
                </c:pt>
                <c:pt idx="5">
                  <c:v>Intervention ED costs</c:v>
                </c:pt>
              </c:strCache>
            </c:strRef>
          </c:cat>
          <c:val>
            <c:numRef>
              <c:f>'Variables and sensitivity -Eval'!$Q$72:$Q$77</c:f>
              <c:numCache>
                <c:formatCode>General</c:formatCode>
                <c:ptCount val="6"/>
                <c:pt idx="0">
                  <c:v>-78.724926023221443</c:v>
                </c:pt>
                <c:pt idx="1">
                  <c:v>-81.941613874455669</c:v>
                </c:pt>
                <c:pt idx="2">
                  <c:v>-129.84543932728465</c:v>
                </c:pt>
                <c:pt idx="3">
                  <c:v>-149.93065101408314</c:v>
                </c:pt>
                <c:pt idx="4">
                  <c:v>-155.39835341178124</c:v>
                </c:pt>
                <c:pt idx="5">
                  <c:v>-157.52404667936935</c:v>
                </c:pt>
              </c:numCache>
            </c:numRef>
          </c:val>
          <c:extLst>
            <c:ext xmlns:c16="http://schemas.microsoft.com/office/drawing/2014/chart" uri="{C3380CC4-5D6E-409C-BE32-E72D297353CC}">
              <c16:uniqueId val="{00000000-A169-423A-AF18-B103A4817058}"/>
            </c:ext>
          </c:extLst>
        </c:ser>
        <c:ser>
          <c:idx val="1"/>
          <c:order val="1"/>
          <c:tx>
            <c:strRef>
              <c:f>'Variables and sensitivity -Eval'!$R$29</c:f>
              <c:strCache>
                <c:ptCount val="1"/>
                <c:pt idx="0">
                  <c:v>Lower</c:v>
                </c:pt>
              </c:strCache>
            </c:strRef>
          </c:tx>
          <c:spPr>
            <a:solidFill>
              <a:srgbClr val="C00000"/>
            </a:solidFill>
            <a:ln>
              <a:noFill/>
            </a:ln>
            <a:effectLst/>
          </c:spPr>
          <c:invertIfNegative val="0"/>
          <c:cat>
            <c:strRef>
              <c:f>'Variables and sensitivity -Eval'!$P$72:$P$77</c:f>
              <c:strCache>
                <c:ptCount val="6"/>
                <c:pt idx="0">
                  <c:v>Intervention self-management score</c:v>
                </c:pt>
                <c:pt idx="1">
                  <c:v>Intervention Hospitalisation costs </c:v>
                </c:pt>
                <c:pt idx="2">
                  <c:v>Intervention MBS costs</c:v>
                </c:pt>
                <c:pt idx="3">
                  <c:v>Intervention trial costs </c:v>
                </c:pt>
                <c:pt idx="4">
                  <c:v>Intervention PBS costs</c:v>
                </c:pt>
                <c:pt idx="5">
                  <c:v>Intervention ED costs</c:v>
                </c:pt>
              </c:strCache>
            </c:strRef>
          </c:cat>
          <c:val>
            <c:numRef>
              <c:f>'Variables and sensitivity -Eval'!$R$72:$R$77</c:f>
              <c:numCache>
                <c:formatCode>General</c:formatCode>
                <c:ptCount val="6"/>
                <c:pt idx="0">
                  <c:v>720.70949273885401</c:v>
                </c:pt>
                <c:pt idx="1">
                  <c:v>-274.62890776667155</c:v>
                </c:pt>
                <c:pt idx="2">
                  <c:v>-226.72508231384256</c:v>
                </c:pt>
                <c:pt idx="3">
                  <c:v>-206.63987062704408</c:v>
                </c:pt>
                <c:pt idx="4">
                  <c:v>-201.17798299240715</c:v>
                </c:pt>
                <c:pt idx="5">
                  <c:v>-199.04647496175787</c:v>
                </c:pt>
              </c:numCache>
            </c:numRef>
          </c:val>
          <c:extLst>
            <c:ext xmlns:c16="http://schemas.microsoft.com/office/drawing/2014/chart" uri="{C3380CC4-5D6E-409C-BE32-E72D297353CC}">
              <c16:uniqueId val="{00000001-A169-423A-AF18-B103A4817058}"/>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521919519"/>
        <c:crossesAt val="-178.29"/>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901845158961589"/>
        </c:manualLayout>
      </c:layout>
      <c:barChart>
        <c:barDir val="bar"/>
        <c:grouping val="clustered"/>
        <c:varyColors val="0"/>
        <c:ser>
          <c:idx val="0"/>
          <c:order val="0"/>
          <c:tx>
            <c:strRef>
              <c:f>'Variables and sensitivity -BvsA'!$Q$35</c:f>
              <c:strCache>
                <c:ptCount val="1"/>
                <c:pt idx="0">
                  <c:v>Upper</c:v>
                </c:pt>
              </c:strCache>
            </c:strRef>
          </c:tx>
          <c:spPr>
            <a:solidFill>
              <a:schemeClr val="accent1"/>
            </a:solidFill>
            <a:ln>
              <a:noFill/>
            </a:ln>
            <a:effectLst/>
          </c:spPr>
          <c:invertIfNegative val="0"/>
          <c:cat>
            <c:strRef>
              <c:f>'Variables and sensitivity -BvsA'!$P$36:$P$47</c:f>
              <c:strCache>
                <c:ptCount val="12"/>
                <c:pt idx="0">
                  <c:v>Group B: Hospitalisation costs </c:v>
                </c:pt>
                <c:pt idx="1">
                  <c:v>Group A: Hospitalisation costs </c:v>
                </c:pt>
                <c:pt idx="2">
                  <c:v>Group A: MBS costs</c:v>
                </c:pt>
                <c:pt idx="3">
                  <c:v>Group B: MBS costs</c:v>
                </c:pt>
                <c:pt idx="4">
                  <c:v>Group A: change in self-management score</c:v>
                </c:pt>
                <c:pt idx="5">
                  <c:v>Group B: trial costs </c:v>
                </c:pt>
                <c:pt idx="6">
                  <c:v>Group A: PBS costs</c:v>
                </c:pt>
                <c:pt idx="7">
                  <c:v>Group B: PBS costs</c:v>
                </c:pt>
                <c:pt idx="8">
                  <c:v>Group A: trial costs</c:v>
                </c:pt>
                <c:pt idx="9">
                  <c:v>Group B: ED costs</c:v>
                </c:pt>
                <c:pt idx="10">
                  <c:v>Group A: ED costs</c:v>
                </c:pt>
                <c:pt idx="11">
                  <c:v>Group B: change in self-management score</c:v>
                </c:pt>
              </c:strCache>
            </c:strRef>
          </c:cat>
          <c:val>
            <c:numRef>
              <c:f>'Variables and sensitivity -BvsA'!$Q$36:$Q$47</c:f>
              <c:numCache>
                <c:formatCode>General</c:formatCode>
                <c:ptCount val="12"/>
                <c:pt idx="0">
                  <c:v>19.538457820346167</c:v>
                </c:pt>
                <c:pt idx="1">
                  <c:v>61.695969396055105</c:v>
                </c:pt>
                <c:pt idx="2">
                  <c:v>60.720749304652095</c:v>
                </c:pt>
                <c:pt idx="3">
                  <c:v>31.986547292986742</c:v>
                </c:pt>
                <c:pt idx="4">
                  <c:v>35.602991118408859</c:v>
                </c:pt>
                <c:pt idx="5">
                  <c:v>37.205807128516817</c:v>
                </c:pt>
                <c:pt idx="6">
                  <c:v>52.151642156443991</c:v>
                </c:pt>
                <c:pt idx="7">
                  <c:v>38.62662160445754</c:v>
                </c:pt>
                <c:pt idx="8">
                  <c:v>51.728083728036644</c:v>
                </c:pt>
                <c:pt idx="9">
                  <c:v>39.178995443836669</c:v>
                </c:pt>
                <c:pt idx="10">
                  <c:v>48.338949973708857</c:v>
                </c:pt>
                <c:pt idx="11">
                  <c:v>47.017471517207717</c:v>
                </c:pt>
              </c:numCache>
            </c:numRef>
          </c:val>
          <c:extLst>
            <c:ext xmlns:c16="http://schemas.microsoft.com/office/drawing/2014/chart" uri="{C3380CC4-5D6E-409C-BE32-E72D297353CC}">
              <c16:uniqueId val="{00000000-4BBE-4BB4-8242-4757275C02CB}"/>
            </c:ext>
          </c:extLst>
        </c:ser>
        <c:ser>
          <c:idx val="1"/>
          <c:order val="1"/>
          <c:tx>
            <c:strRef>
              <c:f>'Variables and sensitivity -BvsA'!$R$35</c:f>
              <c:strCache>
                <c:ptCount val="1"/>
                <c:pt idx="0">
                  <c:v>Lower</c:v>
                </c:pt>
              </c:strCache>
            </c:strRef>
          </c:tx>
          <c:spPr>
            <a:solidFill>
              <a:srgbClr val="C00000"/>
            </a:solidFill>
            <a:ln>
              <a:noFill/>
            </a:ln>
            <a:effectLst/>
          </c:spPr>
          <c:invertIfNegative val="0"/>
          <c:cat>
            <c:strRef>
              <c:f>'Variables and sensitivity -BvsA'!$P$36:$P$47</c:f>
              <c:strCache>
                <c:ptCount val="12"/>
                <c:pt idx="0">
                  <c:v>Group B: Hospitalisation costs </c:v>
                </c:pt>
                <c:pt idx="1">
                  <c:v>Group A: Hospitalisation costs </c:v>
                </c:pt>
                <c:pt idx="2">
                  <c:v>Group A: MBS costs</c:v>
                </c:pt>
                <c:pt idx="3">
                  <c:v>Group B: MBS costs</c:v>
                </c:pt>
                <c:pt idx="4">
                  <c:v>Group A: change in self-management score</c:v>
                </c:pt>
                <c:pt idx="5">
                  <c:v>Group B: trial costs </c:v>
                </c:pt>
                <c:pt idx="6">
                  <c:v>Group A: PBS costs</c:v>
                </c:pt>
                <c:pt idx="7">
                  <c:v>Group B: PBS costs</c:v>
                </c:pt>
                <c:pt idx="8">
                  <c:v>Group A: trial costs</c:v>
                </c:pt>
                <c:pt idx="9">
                  <c:v>Group B: ED costs</c:v>
                </c:pt>
                <c:pt idx="10">
                  <c:v>Group A: ED costs</c:v>
                </c:pt>
                <c:pt idx="11">
                  <c:v>Group B: change in self-management score</c:v>
                </c:pt>
              </c:strCache>
            </c:strRef>
          </c:cat>
          <c:val>
            <c:numRef>
              <c:f>'Variables and sensitivity -BvsA'!$R$36:$R$47</c:f>
              <c:numCache>
                <c:formatCode>General</c:formatCode>
                <c:ptCount val="12"/>
                <c:pt idx="0">
                  <c:v>69.609379128565877</c:v>
                </c:pt>
                <c:pt idx="1">
                  <c:v>27.451976799774656</c:v>
                </c:pt>
                <c:pt idx="2">
                  <c:v>30.946799352248622</c:v>
                </c:pt>
                <c:pt idx="3">
                  <c:v>57.161289655925302</c:v>
                </c:pt>
                <c:pt idx="4">
                  <c:v>59.588503456557071</c:v>
                </c:pt>
                <c:pt idx="5">
                  <c:v>51.942029820395227</c:v>
                </c:pt>
                <c:pt idx="6">
                  <c:v>39.514094145944938</c:v>
                </c:pt>
                <c:pt idx="7">
                  <c:v>50.52272634467554</c:v>
                </c:pt>
                <c:pt idx="8">
                  <c:v>39.939464928864027</c:v>
                </c:pt>
                <c:pt idx="9">
                  <c:v>49.968841505075375</c:v>
                </c:pt>
                <c:pt idx="10">
                  <c:v>40.808886975203187</c:v>
                </c:pt>
                <c:pt idx="11">
                  <c:v>42.371806102449142</c:v>
                </c:pt>
              </c:numCache>
            </c:numRef>
          </c:val>
          <c:extLst>
            <c:ext xmlns:c16="http://schemas.microsoft.com/office/drawing/2014/chart" uri="{C3380CC4-5D6E-409C-BE32-E72D297353CC}">
              <c16:uniqueId val="{00000001-4BBE-4BB4-8242-4757275C02CB}"/>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44.57"/>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1869895196666866"/>
        </c:manualLayout>
      </c:layout>
      <c:barChart>
        <c:barDir val="bar"/>
        <c:grouping val="clustered"/>
        <c:varyColors val="0"/>
        <c:ser>
          <c:idx val="0"/>
          <c:order val="0"/>
          <c:tx>
            <c:strRef>
              <c:f>'Variables and sensitivity -Eval'!$Q$29</c:f>
              <c:strCache>
                <c:ptCount val="1"/>
                <c:pt idx="0">
                  <c:v>Upper</c:v>
                </c:pt>
              </c:strCache>
            </c:strRef>
          </c:tx>
          <c:spPr>
            <a:solidFill>
              <a:schemeClr val="accent1"/>
            </a:solidFill>
            <a:ln>
              <a:noFill/>
            </a:ln>
            <a:effectLst/>
          </c:spPr>
          <c:invertIfNegative val="0"/>
          <c:cat>
            <c:strRef>
              <c:f>'Variables and sensitivity -Eval'!$P$96:$P$101</c:f>
              <c:strCache>
                <c:ptCount val="6"/>
                <c:pt idx="0">
                  <c:v>Intervention Hospitalisation costs </c:v>
                </c:pt>
                <c:pt idx="1">
                  <c:v>Intervention MBS costs</c:v>
                </c:pt>
                <c:pt idx="2">
                  <c:v>Intervention Morphine equivalent dosage</c:v>
                </c:pt>
                <c:pt idx="3">
                  <c:v>Intervention PBS costs</c:v>
                </c:pt>
                <c:pt idx="4">
                  <c:v>Intervention trial costs </c:v>
                </c:pt>
                <c:pt idx="5">
                  <c:v>Intervention ED costs</c:v>
                </c:pt>
              </c:strCache>
            </c:strRef>
          </c:cat>
          <c:val>
            <c:numRef>
              <c:f>'Variables and sensitivity -Eval'!$Q$96:$Q$101</c:f>
              <c:numCache>
                <c:formatCode>General</c:formatCode>
                <c:ptCount val="6"/>
                <c:pt idx="0">
                  <c:v>-60.839158831465909</c:v>
                </c:pt>
                <c:pt idx="1">
                  <c:v>-71.122203379251786</c:v>
                </c:pt>
                <c:pt idx="2">
                  <c:v>57.5638901754361</c:v>
                </c:pt>
                <c:pt idx="3">
                  <c:v>-110.54659552182478</c:v>
                </c:pt>
                <c:pt idx="4">
                  <c:v>-112.49528554145127</c:v>
                </c:pt>
                <c:pt idx="5">
                  <c:v>-122.29157883915076</c:v>
                </c:pt>
              </c:numCache>
            </c:numRef>
          </c:val>
          <c:extLst>
            <c:ext xmlns:c16="http://schemas.microsoft.com/office/drawing/2014/chart" uri="{C3380CC4-5D6E-409C-BE32-E72D297353CC}">
              <c16:uniqueId val="{00000000-FCC7-4FC6-A1F3-68CF09F6EF5F}"/>
            </c:ext>
          </c:extLst>
        </c:ser>
        <c:ser>
          <c:idx val="1"/>
          <c:order val="1"/>
          <c:tx>
            <c:strRef>
              <c:f>'Variables and sensitivity -Eval'!$R$29</c:f>
              <c:strCache>
                <c:ptCount val="1"/>
                <c:pt idx="0">
                  <c:v>Lower</c:v>
                </c:pt>
              </c:strCache>
            </c:strRef>
          </c:tx>
          <c:spPr>
            <a:solidFill>
              <a:srgbClr val="C00000"/>
            </a:solidFill>
            <a:ln>
              <a:noFill/>
            </a:ln>
            <a:effectLst/>
          </c:spPr>
          <c:invertIfNegative val="0"/>
          <c:cat>
            <c:strRef>
              <c:f>'Variables and sensitivity -Eval'!$P$96:$P$101</c:f>
              <c:strCache>
                <c:ptCount val="6"/>
                <c:pt idx="0">
                  <c:v>Intervention Hospitalisation costs </c:v>
                </c:pt>
                <c:pt idx="1">
                  <c:v>Intervention MBS costs</c:v>
                </c:pt>
                <c:pt idx="2">
                  <c:v>Intervention Morphine equivalent dosage</c:v>
                </c:pt>
                <c:pt idx="3">
                  <c:v>Intervention PBS costs</c:v>
                </c:pt>
                <c:pt idx="4">
                  <c:v>Intervention trial costs </c:v>
                </c:pt>
                <c:pt idx="5">
                  <c:v>Intervention ED costs</c:v>
                </c:pt>
              </c:strCache>
            </c:strRef>
          </c:cat>
          <c:val>
            <c:numRef>
              <c:f>'Variables and sensitivity -Eval'!$R$96:$R$101</c:f>
              <c:numCache>
                <c:formatCode>General</c:formatCode>
                <c:ptCount val="6"/>
                <c:pt idx="0">
                  <c:v>-218.3874972164549</c:v>
                </c:pt>
                <c:pt idx="1">
                  <c:v>-208.10495528734887</c:v>
                </c:pt>
                <c:pt idx="2">
                  <c:v>-31.548472370978597</c:v>
                </c:pt>
                <c:pt idx="3">
                  <c:v>-168.68890135011495</c:v>
                </c:pt>
                <c:pt idx="4">
                  <c:v>-166.73187312514986</c:v>
                </c:pt>
                <c:pt idx="5">
                  <c:v>-156.93557982745011</c:v>
                </c:pt>
              </c:numCache>
            </c:numRef>
          </c:val>
          <c:extLst>
            <c:ext xmlns:c16="http://schemas.microsoft.com/office/drawing/2014/chart" uri="{C3380CC4-5D6E-409C-BE32-E72D297353CC}">
              <c16:uniqueId val="{00000001-FCC7-4FC6-A1F3-68CF09F6EF5F}"/>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521919519"/>
        <c:crossesAt val="-139.60999999999999"/>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946139847963275"/>
          <c:y val="3.5159814823297393E-2"/>
          <c:w val="0.55639386479304753"/>
          <c:h val="0.76645600131809921"/>
        </c:manualLayout>
      </c:layout>
      <c:barChart>
        <c:barDir val="bar"/>
        <c:grouping val="clustered"/>
        <c:varyColors val="0"/>
        <c:ser>
          <c:idx val="0"/>
          <c:order val="0"/>
          <c:tx>
            <c:strRef>
              <c:f>'Variables and sensitivity -Eval'!$Q$29</c:f>
              <c:strCache>
                <c:ptCount val="1"/>
                <c:pt idx="0">
                  <c:v>Upper</c:v>
                </c:pt>
              </c:strCache>
            </c:strRef>
          </c:tx>
          <c:spPr>
            <a:solidFill>
              <a:schemeClr val="accent1"/>
            </a:solidFill>
            <a:ln>
              <a:noFill/>
            </a:ln>
            <a:effectLst/>
          </c:spPr>
          <c:invertIfNegative val="0"/>
          <c:cat>
            <c:strRef>
              <c:f>'Variables and sensitivity -Eval'!$P$115:$P$120</c:f>
              <c:strCache>
                <c:ptCount val="6"/>
                <c:pt idx="0">
                  <c:v>Intervention Hospitalisation costs </c:v>
                </c:pt>
                <c:pt idx="1">
                  <c:v>Intervention MBS costs</c:v>
                </c:pt>
                <c:pt idx="2">
                  <c:v>Intervention trial costs </c:v>
                </c:pt>
                <c:pt idx="3">
                  <c:v>Intervention PBS costs</c:v>
                </c:pt>
                <c:pt idx="4">
                  <c:v>Intervention ED costs</c:v>
                </c:pt>
                <c:pt idx="5">
                  <c:v>Intervention Morphine equivalent dosage</c:v>
                </c:pt>
              </c:strCache>
            </c:strRef>
          </c:cat>
          <c:val>
            <c:numRef>
              <c:f>'Variables and sensitivity -Eval'!$Q$115:$Q$120</c:f>
              <c:numCache>
                <c:formatCode>General</c:formatCode>
                <c:ptCount val="6"/>
                <c:pt idx="0">
                  <c:v>1185.0703479576136</c:v>
                </c:pt>
                <c:pt idx="1">
                  <c:v>1877.8734355909908</c:v>
                </c:pt>
                <c:pt idx="2">
                  <c:v>2168.3532989598611</c:v>
                </c:pt>
                <c:pt idx="3">
                  <c:v>2247.429261423772</c:v>
                </c:pt>
                <c:pt idx="4">
                  <c:v>2278.1718345946078</c:v>
                </c:pt>
                <c:pt idx="5">
                  <c:v>50.080864984400954</c:v>
                </c:pt>
              </c:numCache>
            </c:numRef>
          </c:val>
          <c:extLst>
            <c:ext xmlns:c16="http://schemas.microsoft.com/office/drawing/2014/chart" uri="{C3380CC4-5D6E-409C-BE32-E72D297353CC}">
              <c16:uniqueId val="{00000000-B025-432B-9FDD-21EC06F57ABE}"/>
            </c:ext>
          </c:extLst>
        </c:ser>
        <c:ser>
          <c:idx val="1"/>
          <c:order val="1"/>
          <c:tx>
            <c:strRef>
              <c:f>'Variables and sensitivity -Eval'!$R$29</c:f>
              <c:strCache>
                <c:ptCount val="1"/>
                <c:pt idx="0">
                  <c:v>Lower</c:v>
                </c:pt>
              </c:strCache>
            </c:strRef>
          </c:tx>
          <c:spPr>
            <a:solidFill>
              <a:srgbClr val="C00000"/>
            </a:solidFill>
            <a:ln>
              <a:noFill/>
            </a:ln>
            <a:effectLst/>
          </c:spPr>
          <c:invertIfNegative val="0"/>
          <c:cat>
            <c:strRef>
              <c:f>'Variables and sensitivity -Eval'!$P$115:$P$120</c:f>
              <c:strCache>
                <c:ptCount val="6"/>
                <c:pt idx="0">
                  <c:v>Intervention Hospitalisation costs </c:v>
                </c:pt>
                <c:pt idx="1">
                  <c:v>Intervention MBS costs</c:v>
                </c:pt>
                <c:pt idx="2">
                  <c:v>Intervention trial costs </c:v>
                </c:pt>
                <c:pt idx="3">
                  <c:v>Intervention PBS costs</c:v>
                </c:pt>
                <c:pt idx="4">
                  <c:v>Intervention ED costs</c:v>
                </c:pt>
                <c:pt idx="5">
                  <c:v>Intervention Morphine equivalent dosage</c:v>
                </c:pt>
              </c:strCache>
            </c:strRef>
          </c:cat>
          <c:val>
            <c:numRef>
              <c:f>'Variables and sensitivity -Eval'!$R$115:$R$120</c:f>
              <c:numCache>
                <c:formatCode>General</c:formatCode>
                <c:ptCount val="6"/>
                <c:pt idx="0">
                  <c:v>3971.7862499621269</c:v>
                </c:pt>
                <c:pt idx="1">
                  <c:v>3278.98316232875</c:v>
                </c:pt>
                <c:pt idx="2">
                  <c:v>2988.5032989598794</c:v>
                </c:pt>
                <c:pt idx="3">
                  <c:v>2909.5114317798952</c:v>
                </c:pt>
                <c:pt idx="4">
                  <c:v>2878.6847633251327</c:v>
                </c:pt>
                <c:pt idx="5">
                  <c:v>-52.104935412471868</c:v>
                </c:pt>
              </c:numCache>
            </c:numRef>
          </c:val>
          <c:extLst>
            <c:ext xmlns:c16="http://schemas.microsoft.com/office/drawing/2014/chart" uri="{C3380CC4-5D6E-409C-BE32-E72D297353CC}">
              <c16:uniqueId val="{00000001-B025-432B-9FDD-21EC06F57ABE}"/>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21919519"/>
        <c:crossesAt val="2578.4300000000003"/>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901845158961589"/>
        </c:manualLayout>
      </c:layout>
      <c:barChart>
        <c:barDir val="bar"/>
        <c:grouping val="clustered"/>
        <c:varyColors val="0"/>
        <c:ser>
          <c:idx val="0"/>
          <c:order val="0"/>
          <c:tx>
            <c:strRef>
              <c:f>'Variables and sensitivity -BvsA'!$Q$35</c:f>
              <c:strCache>
                <c:ptCount val="1"/>
                <c:pt idx="0">
                  <c:v>Upper</c:v>
                </c:pt>
              </c:strCache>
            </c:strRef>
          </c:tx>
          <c:spPr>
            <a:solidFill>
              <a:schemeClr val="accent1"/>
            </a:solidFill>
            <a:ln>
              <a:noFill/>
            </a:ln>
            <a:effectLst/>
          </c:spPr>
          <c:invertIfNegative val="0"/>
          <c:cat>
            <c:strRef>
              <c:f>'Variables and sensitivity -BvsA'!$P$58:$P$69</c:f>
              <c:strCache>
                <c:ptCount val="12"/>
                <c:pt idx="0">
                  <c:v>Group B: Hospitalisation costs </c:v>
                </c:pt>
                <c:pt idx="1">
                  <c:v>Group A: Hospitalisation costs </c:v>
                </c:pt>
                <c:pt idx="2">
                  <c:v>Group A: MBS costs</c:v>
                </c:pt>
                <c:pt idx="3">
                  <c:v>Group B: MBS costs</c:v>
                </c:pt>
                <c:pt idx="4">
                  <c:v>Group A: Morphine equivalent dosage</c:v>
                </c:pt>
                <c:pt idx="5">
                  <c:v>Group B: trial costs </c:v>
                </c:pt>
                <c:pt idx="6">
                  <c:v>Group A: PBS costs</c:v>
                </c:pt>
                <c:pt idx="7">
                  <c:v>Group B: PBS costs</c:v>
                </c:pt>
                <c:pt idx="8">
                  <c:v>Group A: trial costs</c:v>
                </c:pt>
                <c:pt idx="9">
                  <c:v>Group B: ED costs</c:v>
                </c:pt>
                <c:pt idx="10">
                  <c:v>Group A: ED costs</c:v>
                </c:pt>
                <c:pt idx="11">
                  <c:v>Group B: Morphine equivalent dosage</c:v>
                </c:pt>
              </c:strCache>
            </c:strRef>
          </c:cat>
          <c:val>
            <c:numRef>
              <c:f>'Variables and sensitivity -BvsA'!$Q$58:$Q$69</c:f>
              <c:numCache>
                <c:formatCode>General</c:formatCode>
                <c:ptCount val="12"/>
                <c:pt idx="0">
                  <c:v>83.028189426055604</c:v>
                </c:pt>
                <c:pt idx="1">
                  <c:v>262.1754839066943</c:v>
                </c:pt>
                <c:pt idx="2">
                  <c:v>253.60123103240488</c:v>
                </c:pt>
                <c:pt idx="3">
                  <c:v>135.92603531697446</c:v>
                </c:pt>
                <c:pt idx="4">
                  <c:v>159.88103863752423</c:v>
                </c:pt>
                <c:pt idx="5">
                  <c:v>158.1051498751836</c:v>
                </c:pt>
                <c:pt idx="6">
                  <c:v>217.18702382856404</c:v>
                </c:pt>
                <c:pt idx="7">
                  <c:v>164.1428655706795</c:v>
                </c:pt>
                <c:pt idx="8">
                  <c:v>215.38712284609312</c:v>
                </c:pt>
                <c:pt idx="9">
                  <c:v>166.49016443078753</c:v>
                </c:pt>
                <c:pt idx="10">
                  <c:v>205.41516285355505</c:v>
                </c:pt>
                <c:pt idx="11">
                  <c:v>186.56675550239021</c:v>
                </c:pt>
              </c:numCache>
            </c:numRef>
          </c:val>
          <c:extLst>
            <c:ext xmlns:c16="http://schemas.microsoft.com/office/drawing/2014/chart" uri="{C3380CC4-5D6E-409C-BE32-E72D297353CC}">
              <c16:uniqueId val="{00000000-019D-4705-94FA-4B0AA09700BC}"/>
            </c:ext>
          </c:extLst>
        </c:ser>
        <c:ser>
          <c:idx val="1"/>
          <c:order val="1"/>
          <c:tx>
            <c:strRef>
              <c:f>'Variables and sensitivity -BvsA'!$R$35</c:f>
              <c:strCache>
                <c:ptCount val="1"/>
                <c:pt idx="0">
                  <c:v>Lower</c:v>
                </c:pt>
              </c:strCache>
            </c:strRef>
          </c:tx>
          <c:spPr>
            <a:solidFill>
              <a:srgbClr val="C00000"/>
            </a:solidFill>
            <a:ln>
              <a:noFill/>
            </a:ln>
            <a:effectLst/>
          </c:spPr>
          <c:invertIfNegative val="0"/>
          <c:cat>
            <c:strRef>
              <c:f>'Variables and sensitivity -BvsA'!$P$58:$P$69</c:f>
              <c:strCache>
                <c:ptCount val="12"/>
                <c:pt idx="0">
                  <c:v>Group B: Hospitalisation costs </c:v>
                </c:pt>
                <c:pt idx="1">
                  <c:v>Group A: Hospitalisation costs </c:v>
                </c:pt>
                <c:pt idx="2">
                  <c:v>Group A: MBS costs</c:v>
                </c:pt>
                <c:pt idx="3">
                  <c:v>Group B: MBS costs</c:v>
                </c:pt>
                <c:pt idx="4">
                  <c:v>Group A: Morphine equivalent dosage</c:v>
                </c:pt>
                <c:pt idx="5">
                  <c:v>Group B: trial costs </c:v>
                </c:pt>
                <c:pt idx="6">
                  <c:v>Group A: PBS costs</c:v>
                </c:pt>
                <c:pt idx="7">
                  <c:v>Group B: PBS costs</c:v>
                </c:pt>
                <c:pt idx="8">
                  <c:v>Group A: trial costs</c:v>
                </c:pt>
                <c:pt idx="9">
                  <c:v>Group B: ED costs</c:v>
                </c:pt>
                <c:pt idx="10">
                  <c:v>Group A: ED costs</c:v>
                </c:pt>
                <c:pt idx="11">
                  <c:v>Group B: Morphine equivalent dosage</c:v>
                </c:pt>
              </c:strCache>
            </c:strRef>
          </c:cat>
          <c:val>
            <c:numRef>
              <c:f>'Variables and sensitivity -BvsA'!$R$58:$R$69</c:f>
              <c:numCache>
                <c:formatCode>General</c:formatCode>
                <c:ptCount val="12"/>
                <c:pt idx="0">
                  <c:v>295.8033212886549</c:v>
                </c:pt>
                <c:pt idx="1">
                  <c:v>116.65649105006953</c:v>
                </c:pt>
                <c:pt idx="2">
                  <c:v>127.0775729555743</c:v>
                </c:pt>
                <c:pt idx="3">
                  <c:v>242.90547539773601</c:v>
                </c:pt>
                <c:pt idx="4">
                  <c:v>232.33480818866434</c:v>
                </c:pt>
                <c:pt idx="5">
                  <c:v>220.72636083952688</c:v>
                </c:pt>
                <c:pt idx="6">
                  <c:v>163.48407860409813</c:v>
                </c:pt>
                <c:pt idx="7">
                  <c:v>214.69506610180198</c:v>
                </c:pt>
                <c:pt idx="8">
                  <c:v>165.29168114188585</c:v>
                </c:pt>
                <c:pt idx="9">
                  <c:v>212.34134628392295</c:v>
                </c:pt>
                <c:pt idx="10">
                  <c:v>173.41634786115543</c:v>
                </c:pt>
                <c:pt idx="11">
                  <c:v>192.35311684231067</c:v>
                </c:pt>
              </c:numCache>
            </c:numRef>
          </c:val>
          <c:extLst>
            <c:ext xmlns:c16="http://schemas.microsoft.com/office/drawing/2014/chart" uri="{C3380CC4-5D6E-409C-BE32-E72D297353CC}">
              <c16:uniqueId val="{00000001-019D-4705-94FA-4B0AA09700BC}"/>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189.42000000000002"/>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'Variables and sensitivity -Cont'!$Q$10</c:f>
              <c:strCache>
                <c:ptCount val="1"/>
                <c:pt idx="0">
                  <c:v>Upper</c:v>
                </c:pt>
              </c:strCache>
            </c:strRef>
          </c:tx>
          <c:spPr>
            <a:solidFill>
              <a:schemeClr val="accent1"/>
            </a:solidFill>
            <a:ln>
              <a:solidFill>
                <a:sysClr val="windowText" lastClr="000000"/>
              </a:solidFill>
            </a:ln>
            <a:effectLst/>
          </c:spPr>
          <c:invertIfNegative val="0"/>
          <c:cat>
            <c:strRef>
              <c:f>'Variables and sensitivity -Cont'!$P$11:$P$16</c:f>
              <c:strCache>
                <c:ptCount val="6"/>
                <c:pt idx="0">
                  <c:v>Intervention severity</c:v>
                </c:pt>
                <c:pt idx="1">
                  <c:v>Intervention Hospitalisation costs </c:v>
                </c:pt>
                <c:pt idx="2">
                  <c:v>Intervention MBS costs</c:v>
                </c:pt>
                <c:pt idx="3">
                  <c:v>Intervention PBS costs</c:v>
                </c:pt>
                <c:pt idx="4">
                  <c:v>Intervention ED costs</c:v>
                </c:pt>
                <c:pt idx="5">
                  <c:v>Intervention trial costs </c:v>
                </c:pt>
              </c:strCache>
            </c:strRef>
          </c:cat>
          <c:val>
            <c:numRef>
              <c:f>'Variables and sensitivity -Cont'!$Q$11:$Q$16</c:f>
              <c:numCache>
                <c:formatCode>General</c:formatCode>
                <c:ptCount val="6"/>
                <c:pt idx="0">
                  <c:v>-23295.247850964479</c:v>
                </c:pt>
                <c:pt idx="1">
                  <c:v>-432.92429669661283</c:v>
                </c:pt>
                <c:pt idx="2">
                  <c:v>-506.09723192871019</c:v>
                </c:pt>
                <c:pt idx="3">
                  <c:v>-786.63656825147768</c:v>
                </c:pt>
                <c:pt idx="4">
                  <c:v>-870.21248777482595</c:v>
                </c:pt>
                <c:pt idx="5">
                  <c:v>-800.50321717349038</c:v>
                </c:pt>
              </c:numCache>
            </c:numRef>
          </c:val>
          <c:extLst>
            <c:ext xmlns:c16="http://schemas.microsoft.com/office/drawing/2014/chart" uri="{C3380CC4-5D6E-409C-BE32-E72D297353CC}">
              <c16:uniqueId val="{00000000-A975-43FC-983E-DF87DC925E27}"/>
            </c:ext>
          </c:extLst>
        </c:ser>
        <c:ser>
          <c:idx val="1"/>
          <c:order val="1"/>
          <c:tx>
            <c:strRef>
              <c:f>'Variables and sensitivity -Cont'!$R$10</c:f>
              <c:strCache>
                <c:ptCount val="1"/>
                <c:pt idx="0">
                  <c:v>Lower</c:v>
                </c:pt>
              </c:strCache>
            </c:strRef>
          </c:tx>
          <c:spPr>
            <a:solidFill>
              <a:srgbClr val="C00000"/>
            </a:solidFill>
            <a:ln>
              <a:solidFill>
                <a:sysClr val="windowText" lastClr="000000"/>
              </a:solidFill>
            </a:ln>
            <a:effectLst/>
          </c:spPr>
          <c:invertIfNegative val="0"/>
          <c:cat>
            <c:strRef>
              <c:f>'Variables and sensitivity -Cont'!$P$11:$P$16</c:f>
              <c:strCache>
                <c:ptCount val="6"/>
                <c:pt idx="0">
                  <c:v>Intervention severity</c:v>
                </c:pt>
                <c:pt idx="1">
                  <c:v>Intervention Hospitalisation costs </c:v>
                </c:pt>
                <c:pt idx="2">
                  <c:v>Intervention MBS costs</c:v>
                </c:pt>
                <c:pt idx="3">
                  <c:v>Intervention PBS costs</c:v>
                </c:pt>
                <c:pt idx="4">
                  <c:v>Intervention ED costs</c:v>
                </c:pt>
                <c:pt idx="5">
                  <c:v>Intervention trial costs </c:v>
                </c:pt>
              </c:strCache>
            </c:strRef>
          </c:cat>
          <c:val>
            <c:numRef>
              <c:f>'Variables and sensitivity -Cont'!$R$11:$R$16</c:f>
              <c:numCache>
                <c:formatCode>General</c:formatCode>
                <c:ptCount val="6"/>
                <c:pt idx="0">
                  <c:v>-507.55987053191063</c:v>
                </c:pt>
                <c:pt idx="1">
                  <c:v>-1554.0197375455591</c:v>
                </c:pt>
                <c:pt idx="2">
                  <c:v>-1480.8503788888559</c:v>
                </c:pt>
                <c:pt idx="3">
                  <c:v>-1200.3703762543157</c:v>
                </c:pt>
                <c:pt idx="4">
                  <c:v>-1116.7351230427416</c:v>
                </c:pt>
                <c:pt idx="5">
                  <c:v>-625.894884931908</c:v>
                </c:pt>
              </c:numCache>
            </c:numRef>
          </c:val>
          <c:extLst>
            <c:ext xmlns:c16="http://schemas.microsoft.com/office/drawing/2014/chart" uri="{C3380CC4-5D6E-409C-BE32-E72D297353CC}">
              <c16:uniqueId val="{00000001-A975-43FC-983E-DF87DC925E27}"/>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993.47999999999001"/>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9B-492D-9F29-068AB9949C1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9B-492D-9F29-068AB9949C1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89B-492D-9F29-068AB9949C1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89B-492D-9F29-068AB9949C16}"/>
              </c:ext>
            </c:extLst>
          </c:dPt>
          <c:dLbls>
            <c:dLbl>
              <c:idx val="0"/>
              <c:layout>
                <c:manualLayout>
                  <c:x val="9.166666666666666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9B-492D-9F29-068AB9949C16}"/>
                </c:ext>
              </c:extLst>
            </c:dLbl>
            <c:dLbl>
              <c:idx val="1"/>
              <c:layout>
                <c:manualLayout>
                  <c:x val="-0.1"/>
                  <c:y val="7.870370370370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9B-492D-9F29-068AB9949C16}"/>
                </c:ext>
              </c:extLst>
            </c:dLbl>
            <c:dLbl>
              <c:idx val="2"/>
              <c:layout>
                <c:manualLayout>
                  <c:x val="-5.6588905014544721E-2"/>
                  <c:y val="-0.134259150442015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9B-492D-9F29-068AB9949C16}"/>
                </c:ext>
              </c:extLst>
            </c:dLbl>
            <c:dLbl>
              <c:idx val="3"/>
              <c:layout>
                <c:manualLayout>
                  <c:x val="-2.3269342641070818E-3"/>
                  <c:y val="-0.16652825113278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9B-492D-9F29-068AB9949C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Pharmacy!$B$63:$E$63</c:f>
              <c:strCache>
                <c:ptCount val="4"/>
                <c:pt idx="0">
                  <c:v>Forward pharmacy</c:v>
                </c:pt>
                <c:pt idx="1">
                  <c:v>Semi-forward pharmacy</c:v>
                </c:pt>
                <c:pt idx="2">
                  <c:v>Traditional pharmacy</c:v>
                </c:pt>
                <c:pt idx="3">
                  <c:v>Other</c:v>
                </c:pt>
              </c:strCache>
            </c:strRef>
          </c:cat>
          <c:val>
            <c:numRef>
              <c:f>Pharmacy!$B$73:$E$73</c:f>
              <c:numCache>
                <c:formatCode>0.0%</c:formatCode>
                <c:ptCount val="4"/>
                <c:pt idx="0">
                  <c:v>0.34090909090909088</c:v>
                </c:pt>
                <c:pt idx="1">
                  <c:v>0.5950413223140496</c:v>
                </c:pt>
                <c:pt idx="2">
                  <c:v>5.7851239669421489E-2</c:v>
                </c:pt>
                <c:pt idx="3">
                  <c:v>6.1983471074380167E-3</c:v>
                </c:pt>
              </c:numCache>
            </c:numRef>
          </c:val>
          <c:extLst>
            <c:ext xmlns:c16="http://schemas.microsoft.com/office/drawing/2014/chart" uri="{C3380CC4-5D6E-409C-BE32-E72D297353CC}">
              <c16:uniqueId val="{00000008-889B-492D-9F29-068AB9949C16}"/>
            </c:ext>
          </c:extLst>
        </c:ser>
        <c:dLbls>
          <c:showLegendKey val="0"/>
          <c:showVal val="0"/>
          <c:showCatName val="0"/>
          <c:showSerName val="0"/>
          <c:showPercent val="1"/>
          <c:showBubbleSize val="0"/>
          <c:showLeaderLines val="0"/>
        </c:dLbls>
        <c:firstSliceAng val="0"/>
        <c:holeSize val="50"/>
      </c:doughnutChart>
      <c:spPr>
        <a:noFill/>
        <a:ln>
          <a:noFill/>
        </a:ln>
        <a:effectLst>
          <a:outerShdw blurRad="50800" dist="50800" dir="5400000" algn="ctr" rotWithShape="0">
            <a:schemeClr val="bg1"/>
          </a:outerShdw>
        </a:effectLst>
      </c:spPr>
    </c:plotArea>
    <c:legend>
      <c:legendPos val="r"/>
      <c:layout>
        <c:manualLayout>
          <c:xMode val="edge"/>
          <c:yMode val="edge"/>
          <c:x val="0.73822795710745592"/>
          <c:y val="0.32213255681348291"/>
          <c:w val="0.21756029187451045"/>
          <c:h val="0.35573488637303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a:softEdge rad="38100"/>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3686431340720826"/>
        </c:manualLayout>
      </c:layout>
      <c:barChart>
        <c:barDir val="bar"/>
        <c:grouping val="clustered"/>
        <c:varyColors val="0"/>
        <c:ser>
          <c:idx val="0"/>
          <c:order val="0"/>
          <c:tx>
            <c:strRef>
              <c:f>'Variables and sensitivity -Cont'!$Q$29</c:f>
              <c:strCache>
                <c:ptCount val="1"/>
                <c:pt idx="0">
                  <c:v>Upper</c:v>
                </c:pt>
              </c:strCache>
            </c:strRef>
          </c:tx>
          <c:spPr>
            <a:solidFill>
              <a:schemeClr val="accent1"/>
            </a:solidFill>
            <a:ln>
              <a:solidFill>
                <a:sysClr val="windowText" lastClr="000000"/>
              </a:solidFill>
            </a:ln>
            <a:effectLst/>
          </c:spPr>
          <c:invertIfNegative val="0"/>
          <c:cat>
            <c:strRef>
              <c:f>'Variables and sensitivity -Cont'!$P$30:$P$35</c:f>
              <c:strCache>
                <c:ptCount val="6"/>
                <c:pt idx="0">
                  <c:v>Intervention Hospitalisation costs </c:v>
                </c:pt>
                <c:pt idx="1">
                  <c:v>Intervention severity</c:v>
                </c:pt>
                <c:pt idx="2">
                  <c:v>Intervention MBS costs</c:v>
                </c:pt>
                <c:pt idx="3">
                  <c:v>Intervention PBS costs</c:v>
                </c:pt>
                <c:pt idx="4">
                  <c:v>Intervention ED costs</c:v>
                </c:pt>
                <c:pt idx="5">
                  <c:v>Intervention trial costs </c:v>
                </c:pt>
              </c:strCache>
            </c:strRef>
          </c:cat>
          <c:val>
            <c:numRef>
              <c:f>'Variables and sensitivity -Cont'!$Q$30:$Q$35</c:f>
              <c:numCache>
                <c:formatCode>General</c:formatCode>
                <c:ptCount val="6"/>
                <c:pt idx="0">
                  <c:v>-371.78677582983164</c:v>
                </c:pt>
                <c:pt idx="1">
                  <c:v>-1360.6481788706144</c:v>
                </c:pt>
                <c:pt idx="2">
                  <c:v>-589.13676410696485</c:v>
                </c:pt>
                <c:pt idx="3">
                  <c:v>-705.07584672116843</c:v>
                </c:pt>
                <c:pt idx="4">
                  <c:v>-714.72057555907736</c:v>
                </c:pt>
                <c:pt idx="5">
                  <c:v>-755.35670988808806</c:v>
                </c:pt>
              </c:numCache>
            </c:numRef>
          </c:val>
          <c:extLst>
            <c:ext xmlns:c16="http://schemas.microsoft.com/office/drawing/2014/chart" uri="{C3380CC4-5D6E-409C-BE32-E72D297353CC}">
              <c16:uniqueId val="{00000000-29DF-403B-A3B7-31DF290C87BF}"/>
            </c:ext>
          </c:extLst>
        </c:ser>
        <c:ser>
          <c:idx val="1"/>
          <c:order val="1"/>
          <c:tx>
            <c:strRef>
              <c:f>'Variables and sensitivity -Cont'!$R$29</c:f>
              <c:strCache>
                <c:ptCount val="1"/>
                <c:pt idx="0">
                  <c:v>Lower</c:v>
                </c:pt>
              </c:strCache>
            </c:strRef>
          </c:tx>
          <c:spPr>
            <a:solidFill>
              <a:srgbClr val="C00000"/>
            </a:solidFill>
            <a:ln>
              <a:solidFill>
                <a:sysClr val="windowText" lastClr="000000"/>
              </a:solidFill>
            </a:ln>
            <a:effectLst/>
          </c:spPr>
          <c:invertIfNegative val="0"/>
          <c:cat>
            <c:strRef>
              <c:f>'Variables and sensitivity -Cont'!$P$30:$P$35</c:f>
              <c:strCache>
                <c:ptCount val="6"/>
                <c:pt idx="0">
                  <c:v>Intervention Hospitalisation costs </c:v>
                </c:pt>
                <c:pt idx="1">
                  <c:v>Intervention severity</c:v>
                </c:pt>
                <c:pt idx="2">
                  <c:v>Intervention MBS costs</c:v>
                </c:pt>
                <c:pt idx="3">
                  <c:v>Intervention PBS costs</c:v>
                </c:pt>
                <c:pt idx="4">
                  <c:v>Intervention ED costs</c:v>
                </c:pt>
                <c:pt idx="5">
                  <c:v>Intervention trial costs </c:v>
                </c:pt>
              </c:strCache>
            </c:strRef>
          </c:cat>
          <c:val>
            <c:numRef>
              <c:f>'Variables and sensitivity -Cont'!$R$30:$R$35</c:f>
              <c:numCache>
                <c:formatCode>General</c:formatCode>
                <c:ptCount val="6"/>
                <c:pt idx="0">
                  <c:v>-1246.0505882233858</c:v>
                </c:pt>
                <c:pt idx="1">
                  <c:v>-575.54203101781593</c:v>
                </c:pt>
                <c:pt idx="2">
                  <c:v>-1028.7005999462526</c:v>
                </c:pt>
                <c:pt idx="3">
                  <c:v>-912.78790016622224</c:v>
                </c:pt>
                <c:pt idx="4">
                  <c:v>-903.11678849414011</c:v>
                </c:pt>
                <c:pt idx="5">
                  <c:v>-713.69893269257659</c:v>
                </c:pt>
              </c:numCache>
            </c:numRef>
          </c:val>
          <c:extLst>
            <c:ext xmlns:c16="http://schemas.microsoft.com/office/drawing/2014/chart" uri="{C3380CC4-5D6E-409C-BE32-E72D297353CC}">
              <c16:uniqueId val="{00000001-29DF-403B-A3B7-31DF290C87BF}"/>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808.92"/>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901845158961589"/>
        </c:manualLayout>
      </c:layout>
      <c:barChart>
        <c:barDir val="bar"/>
        <c:grouping val="clustered"/>
        <c:varyColors val="0"/>
        <c:ser>
          <c:idx val="0"/>
          <c:order val="0"/>
          <c:tx>
            <c:strRef>
              <c:f>'Variables and sensitivity -BvsA'!$Q$35</c:f>
              <c:strCache>
                <c:ptCount val="1"/>
                <c:pt idx="0">
                  <c:v>Upper</c:v>
                </c:pt>
              </c:strCache>
            </c:strRef>
          </c:tx>
          <c:spPr>
            <a:solidFill>
              <a:schemeClr val="accent1"/>
            </a:solidFill>
            <a:ln>
              <a:noFill/>
            </a:ln>
            <a:effectLst/>
          </c:spPr>
          <c:invertIfNegative val="0"/>
          <c:cat>
            <c:strRef>
              <c:f>'Variables and sensitivity -BvsA'!$P$78:$P$89</c:f>
              <c:strCache>
                <c:ptCount val="12"/>
                <c:pt idx="0">
                  <c:v>Group B: Hospitalisation costs </c:v>
                </c:pt>
                <c:pt idx="1">
                  <c:v>Group B: Severity</c:v>
                </c:pt>
                <c:pt idx="2">
                  <c:v>Group A: Hospitalisation costs </c:v>
                </c:pt>
                <c:pt idx="3">
                  <c:v>Group A: MBS costs</c:v>
                </c:pt>
                <c:pt idx="4">
                  <c:v>Group B: MBS costs</c:v>
                </c:pt>
                <c:pt idx="5">
                  <c:v>Group A: Severity</c:v>
                </c:pt>
                <c:pt idx="6">
                  <c:v>Group B: trial costs </c:v>
                </c:pt>
                <c:pt idx="7">
                  <c:v>Group A: PBS costs</c:v>
                </c:pt>
                <c:pt idx="8">
                  <c:v>Group B: PBS costs</c:v>
                </c:pt>
                <c:pt idx="9">
                  <c:v>Group A: trial costs</c:v>
                </c:pt>
                <c:pt idx="10">
                  <c:v>Group B: ED costs</c:v>
                </c:pt>
                <c:pt idx="11">
                  <c:v>Group A: ED costs</c:v>
                </c:pt>
              </c:strCache>
            </c:strRef>
          </c:cat>
          <c:val>
            <c:numRef>
              <c:f>'Variables and sensitivity -BvsA'!$Q$78:$Q$89</c:f>
              <c:numCache>
                <c:formatCode>General</c:formatCode>
                <c:ptCount val="12"/>
                <c:pt idx="0">
                  <c:v>-731.03878784070378</c:v>
                </c:pt>
                <c:pt idx="1">
                  <c:v>-1167.4250107836583</c:v>
                </c:pt>
                <c:pt idx="2">
                  <c:v>-2308.378025361993</c:v>
                </c:pt>
                <c:pt idx="3">
                  <c:v>-2225.8946708110225</c:v>
                </c:pt>
                <c:pt idx="4">
                  <c:v>-1196.7887627202749</c:v>
                </c:pt>
                <c:pt idx="5">
                  <c:v>-2161.8981681178857</c:v>
                </c:pt>
                <c:pt idx="6">
                  <c:v>-1392.0693431363181</c:v>
                </c:pt>
                <c:pt idx="7">
                  <c:v>-1905.2782864421472</c:v>
                </c:pt>
                <c:pt idx="8">
                  <c:v>-1445.2296540364252</c:v>
                </c:pt>
                <c:pt idx="9">
                  <c:v>-1889.4306876741327</c:v>
                </c:pt>
                <c:pt idx="10">
                  <c:v>-1465.8969301176589</c:v>
                </c:pt>
                <c:pt idx="11">
                  <c:v>-1808.620092701178</c:v>
                </c:pt>
              </c:numCache>
            </c:numRef>
          </c:val>
          <c:extLst>
            <c:ext xmlns:c16="http://schemas.microsoft.com/office/drawing/2014/chart" uri="{C3380CC4-5D6E-409C-BE32-E72D297353CC}">
              <c16:uniqueId val="{00000000-17C6-4843-A892-B737F15C2A9B}"/>
            </c:ext>
          </c:extLst>
        </c:ser>
        <c:ser>
          <c:idx val="1"/>
          <c:order val="1"/>
          <c:tx>
            <c:strRef>
              <c:f>'Variables and sensitivity -BvsA'!$R$35</c:f>
              <c:strCache>
                <c:ptCount val="1"/>
                <c:pt idx="0">
                  <c:v>Lower</c:v>
                </c:pt>
              </c:strCache>
            </c:strRef>
          </c:tx>
          <c:spPr>
            <a:solidFill>
              <a:srgbClr val="C00000"/>
            </a:solidFill>
            <a:ln>
              <a:noFill/>
            </a:ln>
            <a:effectLst/>
          </c:spPr>
          <c:invertIfNegative val="0"/>
          <c:cat>
            <c:strRef>
              <c:f>'Variables and sensitivity -BvsA'!$P$78:$P$89</c:f>
              <c:strCache>
                <c:ptCount val="12"/>
                <c:pt idx="0">
                  <c:v>Group B: Hospitalisation costs </c:v>
                </c:pt>
                <c:pt idx="1">
                  <c:v>Group B: Severity</c:v>
                </c:pt>
                <c:pt idx="2">
                  <c:v>Group A: Hospitalisation costs </c:v>
                </c:pt>
                <c:pt idx="3">
                  <c:v>Group A: MBS costs</c:v>
                </c:pt>
                <c:pt idx="4">
                  <c:v>Group B: MBS costs</c:v>
                </c:pt>
                <c:pt idx="5">
                  <c:v>Group A: Severity</c:v>
                </c:pt>
                <c:pt idx="6">
                  <c:v>Group B: trial costs </c:v>
                </c:pt>
                <c:pt idx="7">
                  <c:v>Group A: PBS costs</c:v>
                </c:pt>
                <c:pt idx="8">
                  <c:v>Group B: PBS costs</c:v>
                </c:pt>
                <c:pt idx="9">
                  <c:v>Group A: trial costs</c:v>
                </c:pt>
                <c:pt idx="10">
                  <c:v>Group B: ED costs</c:v>
                </c:pt>
                <c:pt idx="11">
                  <c:v>Group A: ED costs</c:v>
                </c:pt>
              </c:strCache>
            </c:strRef>
          </c:cat>
          <c:val>
            <c:numRef>
              <c:f>'Variables and sensitivity -BvsA'!$R$78:$R$89</c:f>
              <c:numCache>
                <c:formatCode>General</c:formatCode>
                <c:ptCount val="12"/>
                <c:pt idx="0">
                  <c:v>-2604.4612429697486</c:v>
                </c:pt>
                <c:pt idx="1">
                  <c:v>-2918.5625269591455</c:v>
                </c:pt>
                <c:pt idx="2">
                  <c:v>-1027.1260929631972</c:v>
                </c:pt>
                <c:pt idx="3">
                  <c:v>-1111.8910742851435</c:v>
                </c:pt>
                <c:pt idx="4">
                  <c:v>-2138.7112680901773</c:v>
                </c:pt>
                <c:pt idx="5">
                  <c:v>-1357.4709427716957</c:v>
                </c:pt>
                <c:pt idx="6">
                  <c:v>-1943.4306876741341</c:v>
                </c:pt>
                <c:pt idx="7">
                  <c:v>-1432.4396487246158</c:v>
                </c:pt>
                <c:pt idx="8">
                  <c:v>-1890.3269114186837</c:v>
                </c:pt>
                <c:pt idx="9">
                  <c:v>-1448.3550574220315</c:v>
                </c:pt>
                <c:pt idx="10">
                  <c:v>-1869.6031006927933</c:v>
                </c:pt>
                <c:pt idx="11">
                  <c:v>-1526.8799381092742</c:v>
                </c:pt>
              </c:numCache>
            </c:numRef>
          </c:val>
          <c:extLst>
            <c:ext xmlns:c16="http://schemas.microsoft.com/office/drawing/2014/chart" uri="{C3380CC4-5D6E-409C-BE32-E72D297353CC}">
              <c16:uniqueId val="{00000001-17C6-4843-A892-B737F15C2A9B}"/>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1667.75"/>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6496231600600251"/>
        </c:manualLayout>
      </c:layout>
      <c:barChart>
        <c:barDir val="bar"/>
        <c:grouping val="clustered"/>
        <c:varyColors val="0"/>
        <c:ser>
          <c:idx val="0"/>
          <c:order val="0"/>
          <c:tx>
            <c:strRef>
              <c:f>'Variables and sensitivity -Cont'!$Q$29</c:f>
              <c:strCache>
                <c:ptCount val="1"/>
                <c:pt idx="0">
                  <c:v>Upper</c:v>
                </c:pt>
              </c:strCache>
            </c:strRef>
          </c:tx>
          <c:spPr>
            <a:solidFill>
              <a:schemeClr val="accent1"/>
            </a:solidFill>
            <a:ln>
              <a:noFill/>
            </a:ln>
            <a:effectLst/>
          </c:spPr>
          <c:invertIfNegative val="0"/>
          <c:cat>
            <c:strRef>
              <c:f>'Variables and sensitivity -Cont'!$P$53:$P$58</c:f>
              <c:strCache>
                <c:ptCount val="6"/>
                <c:pt idx="0">
                  <c:v>Intervention severity</c:v>
                </c:pt>
                <c:pt idx="1">
                  <c:v>Intervention Hospitalisation costs </c:v>
                </c:pt>
                <c:pt idx="2">
                  <c:v>Intervention MBS costs</c:v>
                </c:pt>
                <c:pt idx="3">
                  <c:v>Intervention PBS costs</c:v>
                </c:pt>
                <c:pt idx="4">
                  <c:v>Intervention trial costs </c:v>
                </c:pt>
                <c:pt idx="5">
                  <c:v>Intervention ED costs</c:v>
                </c:pt>
              </c:strCache>
            </c:strRef>
          </c:cat>
          <c:val>
            <c:numRef>
              <c:f>'Variables and sensitivity -Cont'!$Q$53:$Q$58</c:f>
              <c:numCache>
                <c:formatCode>General</c:formatCode>
                <c:ptCount val="6"/>
                <c:pt idx="0">
                  <c:v>23295.247850964479</c:v>
                </c:pt>
                <c:pt idx="1">
                  <c:v>-530.42976892557976</c:v>
                </c:pt>
                <c:pt idx="2">
                  <c:v>-620.08309497571713</c:v>
                </c:pt>
                <c:pt idx="3">
                  <c:v>-963.80696650631523</c:v>
                </c:pt>
                <c:pt idx="4">
                  <c:v>-980.79673455490729</c:v>
                </c:pt>
                <c:pt idx="5">
                  <c:v>-1066.206291327715</c:v>
                </c:pt>
              </c:numCache>
            </c:numRef>
          </c:val>
          <c:extLst>
            <c:ext xmlns:c16="http://schemas.microsoft.com/office/drawing/2014/chart" uri="{C3380CC4-5D6E-409C-BE32-E72D297353CC}">
              <c16:uniqueId val="{00000000-4A89-4E96-988C-40827CFFAC87}"/>
            </c:ext>
          </c:extLst>
        </c:ser>
        <c:ser>
          <c:idx val="1"/>
          <c:order val="1"/>
          <c:tx>
            <c:strRef>
              <c:f>'Variables and sensitivity -Cont'!$R$29</c:f>
              <c:strCache>
                <c:ptCount val="1"/>
                <c:pt idx="0">
                  <c:v>Lower</c:v>
                </c:pt>
              </c:strCache>
            </c:strRef>
          </c:tx>
          <c:spPr>
            <a:solidFill>
              <a:srgbClr val="C00000"/>
            </a:solidFill>
            <a:ln>
              <a:noFill/>
            </a:ln>
            <a:effectLst/>
          </c:spPr>
          <c:invertIfNegative val="0"/>
          <c:cat>
            <c:strRef>
              <c:f>'Variables and sensitivity -Cont'!$P$53:$P$58</c:f>
              <c:strCache>
                <c:ptCount val="6"/>
                <c:pt idx="0">
                  <c:v>Intervention severity</c:v>
                </c:pt>
                <c:pt idx="1">
                  <c:v>Intervention Hospitalisation costs </c:v>
                </c:pt>
                <c:pt idx="2">
                  <c:v>Intervention MBS costs</c:v>
                </c:pt>
                <c:pt idx="3">
                  <c:v>Intervention PBS costs</c:v>
                </c:pt>
                <c:pt idx="4">
                  <c:v>Intervention trial costs </c:v>
                </c:pt>
                <c:pt idx="5">
                  <c:v>Intervention ED costs</c:v>
                </c:pt>
              </c:strCache>
            </c:strRef>
          </c:cat>
          <c:val>
            <c:numRef>
              <c:f>'Variables and sensitivity -Cont'!$R$53:$R$58</c:f>
              <c:numCache>
                <c:formatCode>General</c:formatCode>
                <c:ptCount val="6"/>
                <c:pt idx="0">
                  <c:v>-593.118689796289</c:v>
                </c:pt>
                <c:pt idx="1">
                  <c:v>-1904.0241829387032</c:v>
                </c:pt>
                <c:pt idx="2">
                  <c:v>-1814.3752389989588</c:v>
                </c:pt>
                <c:pt idx="3">
                  <c:v>-1470.7240645998827</c:v>
                </c:pt>
                <c:pt idx="4">
                  <c:v>-1453.6615994197707</c:v>
                </c:pt>
                <c:pt idx="5">
                  <c:v>-1368.252042646963</c:v>
                </c:pt>
              </c:numCache>
            </c:numRef>
          </c:val>
          <c:extLst>
            <c:ext xmlns:c16="http://schemas.microsoft.com/office/drawing/2014/chart" uri="{C3380CC4-5D6E-409C-BE32-E72D297353CC}">
              <c16:uniqueId val="{00000001-4A89-4E96-988C-40827CFFAC87}"/>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1217.23"/>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69928989436899036"/>
        </c:manualLayout>
      </c:layout>
      <c:barChart>
        <c:barDir val="bar"/>
        <c:grouping val="clustered"/>
        <c:varyColors val="0"/>
        <c:ser>
          <c:idx val="0"/>
          <c:order val="0"/>
          <c:tx>
            <c:strRef>
              <c:f>'Variables and sensitivity -Cont'!$Q$29</c:f>
              <c:strCache>
                <c:ptCount val="1"/>
                <c:pt idx="0">
                  <c:v>Upper</c:v>
                </c:pt>
              </c:strCache>
            </c:strRef>
          </c:tx>
          <c:spPr>
            <a:solidFill>
              <a:schemeClr val="accent1"/>
            </a:solidFill>
            <a:ln>
              <a:noFill/>
            </a:ln>
            <a:effectLst/>
          </c:spPr>
          <c:invertIfNegative val="0"/>
          <c:cat>
            <c:strRef>
              <c:f>'Variables and sensitivity -Cont'!$P$72:$P$77</c:f>
              <c:strCache>
                <c:ptCount val="6"/>
                <c:pt idx="0">
                  <c:v>Intervention severity</c:v>
                </c:pt>
                <c:pt idx="1">
                  <c:v>Intervention Hospitalisation costs </c:v>
                </c:pt>
                <c:pt idx="2">
                  <c:v>Intervention MBS costs</c:v>
                </c:pt>
                <c:pt idx="3">
                  <c:v>Intervention trial costs </c:v>
                </c:pt>
                <c:pt idx="4">
                  <c:v>Intervention PBS costs</c:v>
                </c:pt>
                <c:pt idx="5">
                  <c:v>Intervention ED costs</c:v>
                </c:pt>
              </c:strCache>
            </c:strRef>
          </c:cat>
          <c:val>
            <c:numRef>
              <c:f>'Variables and sensitivity -Cont'!$Q$72:$Q$77</c:f>
              <c:numCache>
                <c:formatCode>General</c:formatCode>
                <c:ptCount val="6"/>
                <c:pt idx="0">
                  <c:v>27874.900529295443</c:v>
                </c:pt>
                <c:pt idx="1">
                  <c:v>-869.77640217070723</c:v>
                </c:pt>
                <c:pt idx="2">
                  <c:v>-1378.2557325438172</c:v>
                </c:pt>
                <c:pt idx="3">
                  <c:v>-1591.4519625393139</c:v>
                </c:pt>
                <c:pt idx="4">
                  <c:v>-1649.4893661825502</c:v>
                </c:pt>
                <c:pt idx="5">
                  <c:v>-1672.0527226382087</c:v>
                </c:pt>
              </c:numCache>
            </c:numRef>
          </c:val>
          <c:extLst>
            <c:ext xmlns:c16="http://schemas.microsoft.com/office/drawing/2014/chart" uri="{C3380CC4-5D6E-409C-BE32-E72D297353CC}">
              <c16:uniqueId val="{00000000-5012-4FC1-811B-8B8C356098D2}"/>
            </c:ext>
          </c:extLst>
        </c:ser>
        <c:ser>
          <c:idx val="1"/>
          <c:order val="1"/>
          <c:tx>
            <c:strRef>
              <c:f>'Variables and sensitivity -Cont'!$R$29</c:f>
              <c:strCache>
                <c:ptCount val="1"/>
                <c:pt idx="0">
                  <c:v>Lower</c:v>
                </c:pt>
              </c:strCache>
            </c:strRef>
          </c:tx>
          <c:spPr>
            <a:solidFill>
              <a:srgbClr val="C00000"/>
            </a:solidFill>
            <a:ln>
              <a:noFill/>
            </a:ln>
            <a:effectLst/>
          </c:spPr>
          <c:invertIfNegative val="0"/>
          <c:cat>
            <c:strRef>
              <c:f>'Variables and sensitivity -Cont'!$P$72:$P$77</c:f>
              <c:strCache>
                <c:ptCount val="6"/>
                <c:pt idx="0">
                  <c:v>Intervention severity</c:v>
                </c:pt>
                <c:pt idx="1">
                  <c:v>Intervention Hospitalisation costs </c:v>
                </c:pt>
                <c:pt idx="2">
                  <c:v>Intervention MBS costs</c:v>
                </c:pt>
                <c:pt idx="3">
                  <c:v>Intervention trial costs </c:v>
                </c:pt>
                <c:pt idx="4">
                  <c:v>Intervention PBS costs</c:v>
                </c:pt>
                <c:pt idx="5">
                  <c:v>Intervention ED costs</c:v>
                </c:pt>
              </c:strCache>
            </c:strRef>
          </c:cat>
          <c:val>
            <c:numRef>
              <c:f>'Variables and sensitivity -Cont'!$R$72:$R$77</c:f>
              <c:numCache>
                <c:formatCode>General</c:formatCode>
                <c:ptCount val="6"/>
                <c:pt idx="0">
                  <c:v>-915.14757727056474</c:v>
                </c:pt>
                <c:pt idx="1">
                  <c:v>-2915.0724770363618</c:v>
                </c:pt>
                <c:pt idx="2">
                  <c:v>-2406.5931466632519</c:v>
                </c:pt>
                <c:pt idx="3">
                  <c:v>-2193.3969166677552</c:v>
                </c:pt>
                <c:pt idx="4">
                  <c:v>-2135.4212343338231</c:v>
                </c:pt>
                <c:pt idx="5">
                  <c:v>-2112.7961565688602</c:v>
                </c:pt>
              </c:numCache>
            </c:numRef>
          </c:val>
          <c:extLst>
            <c:ext xmlns:c16="http://schemas.microsoft.com/office/drawing/2014/chart" uri="{C3380CC4-5D6E-409C-BE32-E72D297353CC}">
              <c16:uniqueId val="{00000001-5012-4FC1-811B-8B8C356098D2}"/>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1892.42"/>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901845158961589"/>
        </c:manualLayout>
      </c:layout>
      <c:barChart>
        <c:barDir val="bar"/>
        <c:grouping val="clustered"/>
        <c:varyColors val="0"/>
        <c:ser>
          <c:idx val="0"/>
          <c:order val="0"/>
          <c:tx>
            <c:strRef>
              <c:f>'Variables and sensitivity -BvsA'!$Q$35</c:f>
              <c:strCache>
                <c:ptCount val="1"/>
                <c:pt idx="0">
                  <c:v>Upper</c:v>
                </c:pt>
              </c:strCache>
            </c:strRef>
          </c:tx>
          <c:spPr>
            <a:solidFill>
              <a:schemeClr val="accent1"/>
            </a:solidFill>
            <a:ln>
              <a:noFill/>
            </a:ln>
            <a:effectLst/>
          </c:spPr>
          <c:invertIfNegative val="0"/>
          <c:cat>
            <c:strRef>
              <c:f>'Variables and sensitivity -BvsA'!$P$99:$P$110</c:f>
              <c:strCache>
                <c:ptCount val="12"/>
                <c:pt idx="0">
                  <c:v>Group B: Hospitalisation costs </c:v>
                </c:pt>
                <c:pt idx="1">
                  <c:v>Group A: Hospitalisation costs </c:v>
                </c:pt>
                <c:pt idx="2">
                  <c:v>Group A: MBS costs</c:v>
                </c:pt>
                <c:pt idx="3">
                  <c:v>Group B: MBS costs</c:v>
                </c:pt>
                <c:pt idx="4">
                  <c:v>Group B: trial costs </c:v>
                </c:pt>
                <c:pt idx="5">
                  <c:v>Group A: PBS costs</c:v>
                </c:pt>
                <c:pt idx="6">
                  <c:v>Group B: PBS costs</c:v>
                </c:pt>
                <c:pt idx="7">
                  <c:v>Group A: trial costs</c:v>
                </c:pt>
                <c:pt idx="8">
                  <c:v>Group B: ED costs</c:v>
                </c:pt>
                <c:pt idx="9">
                  <c:v>Group B: severity</c:v>
                </c:pt>
                <c:pt idx="10">
                  <c:v>Group A: severity</c:v>
                </c:pt>
                <c:pt idx="11">
                  <c:v>Group A: ED costs</c:v>
                </c:pt>
              </c:strCache>
            </c:strRef>
          </c:cat>
          <c:val>
            <c:numRef>
              <c:f>'Variables and sensitivity -BvsA'!$Q$99:$Q$110</c:f>
              <c:numCache>
                <c:formatCode>General</c:formatCode>
                <c:ptCount val="12"/>
                <c:pt idx="0">
                  <c:v>154965.44395669989</c:v>
                </c:pt>
                <c:pt idx="1">
                  <c:v>61114.00253131018</c:v>
                </c:pt>
                <c:pt idx="2">
                  <c:v>66145.018919966053</c:v>
                </c:pt>
                <c:pt idx="3">
                  <c:v>127253.32045136542</c:v>
                </c:pt>
                <c:pt idx="4">
                  <c:v>115634.12591661086</c:v>
                </c:pt>
                <c:pt idx="5">
                  <c:v>85217.659099114637</c:v>
                </c:pt>
                <c:pt idx="6">
                  <c:v>112474.45122941157</c:v>
                </c:pt>
                <c:pt idx="7">
                  <c:v>86164.62591661085</c:v>
                </c:pt>
                <c:pt idx="8">
                  <c:v>111241.38449122109</c:v>
                </c:pt>
                <c:pt idx="9">
                  <c:v>8338.750077026134</c:v>
                </c:pt>
                <c:pt idx="10">
                  <c:v>-9824.8639521396999</c:v>
                </c:pt>
                <c:pt idx="11">
                  <c:v>90849.356317501733</c:v>
                </c:pt>
              </c:numCache>
            </c:numRef>
          </c:val>
          <c:extLst>
            <c:ext xmlns:c16="http://schemas.microsoft.com/office/drawing/2014/chart" uri="{C3380CC4-5D6E-409C-BE32-E72D297353CC}">
              <c16:uniqueId val="{00000000-36A1-468A-B9F5-31FF97B23E2C}"/>
            </c:ext>
          </c:extLst>
        </c:ser>
        <c:ser>
          <c:idx val="1"/>
          <c:order val="1"/>
          <c:tx>
            <c:strRef>
              <c:f>'Variables and sensitivity -BvsA'!$R$35</c:f>
              <c:strCache>
                <c:ptCount val="1"/>
                <c:pt idx="0">
                  <c:v>Lower</c:v>
                </c:pt>
              </c:strCache>
            </c:strRef>
          </c:tx>
          <c:spPr>
            <a:solidFill>
              <a:srgbClr val="C00000"/>
            </a:solidFill>
            <a:ln>
              <a:noFill/>
            </a:ln>
            <a:effectLst/>
          </c:spPr>
          <c:invertIfNegative val="0"/>
          <c:cat>
            <c:strRef>
              <c:f>'Variables and sensitivity -BvsA'!$P$99:$P$110</c:f>
              <c:strCache>
                <c:ptCount val="12"/>
                <c:pt idx="0">
                  <c:v>Group B: Hospitalisation costs </c:v>
                </c:pt>
                <c:pt idx="1">
                  <c:v>Group A: Hospitalisation costs </c:v>
                </c:pt>
                <c:pt idx="2">
                  <c:v>Group A: MBS costs</c:v>
                </c:pt>
                <c:pt idx="3">
                  <c:v>Group B: MBS costs</c:v>
                </c:pt>
                <c:pt idx="4">
                  <c:v>Group B: trial costs </c:v>
                </c:pt>
                <c:pt idx="5">
                  <c:v>Group A: PBS costs</c:v>
                </c:pt>
                <c:pt idx="6">
                  <c:v>Group B: PBS costs</c:v>
                </c:pt>
                <c:pt idx="7">
                  <c:v>Group A: trial costs</c:v>
                </c:pt>
                <c:pt idx="8">
                  <c:v>Group B: ED costs</c:v>
                </c:pt>
                <c:pt idx="9">
                  <c:v>Group B: severity</c:v>
                </c:pt>
                <c:pt idx="10">
                  <c:v>Group A: severity</c:v>
                </c:pt>
                <c:pt idx="11">
                  <c:v>Group A: ED costs</c:v>
                </c:pt>
              </c:strCache>
            </c:strRef>
          </c:cat>
          <c:val>
            <c:numRef>
              <c:f>'Variables and sensitivity -BvsA'!$R$99:$R$110</c:f>
              <c:numCache>
                <c:formatCode>General</c:formatCode>
                <c:ptCount val="12"/>
                <c:pt idx="0">
                  <c:v>43496.807876521831</c:v>
                </c:pt>
                <c:pt idx="1">
                  <c:v>137348.49250903845</c:v>
                </c:pt>
                <c:pt idx="2">
                  <c:v>132428.23291325578</c:v>
                </c:pt>
                <c:pt idx="3">
                  <c:v>71208.931381856295</c:v>
                </c:pt>
                <c:pt idx="4">
                  <c:v>82828.12591661085</c:v>
                </c:pt>
                <c:pt idx="5">
                  <c:v>113351.55804330761</c:v>
                </c:pt>
                <c:pt idx="6">
                  <c:v>85991.164415167223</c:v>
                </c:pt>
                <c:pt idx="7">
                  <c:v>112408.62591661075</c:v>
                </c:pt>
                <c:pt idx="8">
                  <c:v>87220.867342000623</c:v>
                </c:pt>
                <c:pt idx="9">
                  <c:v>-10023.346052182933</c:v>
                </c:pt>
                <c:pt idx="10">
                  <c:v>8200.9194972405749</c:v>
                </c:pt>
                <c:pt idx="11">
                  <c:v>107612.89551571998</c:v>
                </c:pt>
              </c:numCache>
            </c:numRef>
          </c:val>
          <c:extLst>
            <c:ext xmlns:c16="http://schemas.microsoft.com/office/drawing/2014/chart" uri="{C3380CC4-5D6E-409C-BE32-E72D297353CC}">
              <c16:uniqueId val="{00000001-36A1-468A-B9F5-31FF97B23E2C}"/>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99231.13"/>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083655092637021"/>
          <c:y val="3.5159814823297393E-2"/>
          <c:w val="0.61940169344553175"/>
          <c:h val="0.77344161714819992"/>
        </c:manualLayout>
      </c:layout>
      <c:barChart>
        <c:barDir val="bar"/>
        <c:grouping val="clustered"/>
        <c:varyColors val="0"/>
        <c:ser>
          <c:idx val="0"/>
          <c:order val="0"/>
          <c:tx>
            <c:strRef>
              <c:f>'Variables and sensitivity -Cont'!$Q$29</c:f>
              <c:strCache>
                <c:ptCount val="1"/>
                <c:pt idx="0">
                  <c:v>Upper</c:v>
                </c:pt>
              </c:strCache>
            </c:strRef>
          </c:tx>
          <c:spPr>
            <a:solidFill>
              <a:schemeClr val="accent1"/>
            </a:solidFill>
            <a:ln>
              <a:noFill/>
            </a:ln>
            <a:effectLst/>
          </c:spPr>
          <c:invertIfNegative val="0"/>
          <c:cat>
            <c:strRef>
              <c:f>'Variables and sensitivity -Cont'!$P$96:$P$101</c:f>
              <c:strCache>
                <c:ptCount val="6"/>
                <c:pt idx="0">
                  <c:v>Intervention severity</c:v>
                </c:pt>
                <c:pt idx="1">
                  <c:v>Intervention Hospitalisation costs </c:v>
                </c:pt>
                <c:pt idx="2">
                  <c:v>Intervention MBS costs</c:v>
                </c:pt>
                <c:pt idx="3">
                  <c:v>Intervention PBS costs</c:v>
                </c:pt>
                <c:pt idx="4">
                  <c:v>Intervention trial costs </c:v>
                </c:pt>
                <c:pt idx="5">
                  <c:v>Intervention ED costs</c:v>
                </c:pt>
              </c:strCache>
            </c:strRef>
          </c:cat>
          <c:val>
            <c:numRef>
              <c:f>'Variables and sensitivity -Cont'!$Q$96:$Q$101</c:f>
              <c:numCache>
                <c:formatCode>General</c:formatCode>
                <c:ptCount val="6"/>
                <c:pt idx="0">
                  <c:v>-544.80821586933314</c:v>
                </c:pt>
                <c:pt idx="1">
                  <c:v>-494.77062479612903</c:v>
                </c:pt>
                <c:pt idx="2">
                  <c:v>-578.39683648995458</c:v>
                </c:pt>
                <c:pt idx="3">
                  <c:v>-899.0132208588318</c:v>
                </c:pt>
                <c:pt idx="4">
                  <c:v>-914.86081962684625</c:v>
                </c:pt>
                <c:pt idx="5">
                  <c:v>-994.5285574569441</c:v>
                </c:pt>
              </c:numCache>
            </c:numRef>
          </c:val>
          <c:extLst>
            <c:ext xmlns:c16="http://schemas.microsoft.com/office/drawing/2014/chart" uri="{C3380CC4-5D6E-409C-BE32-E72D297353CC}">
              <c16:uniqueId val="{00000000-FF7E-4C48-8598-C2CF163C8BB7}"/>
            </c:ext>
          </c:extLst>
        </c:ser>
        <c:ser>
          <c:idx val="1"/>
          <c:order val="1"/>
          <c:tx>
            <c:strRef>
              <c:f>'Variables and sensitivity -Cont'!$R$29</c:f>
              <c:strCache>
                <c:ptCount val="1"/>
                <c:pt idx="0">
                  <c:v>Lower</c:v>
                </c:pt>
              </c:strCache>
            </c:strRef>
          </c:tx>
          <c:spPr>
            <a:solidFill>
              <a:srgbClr val="C00000"/>
            </a:solidFill>
            <a:ln>
              <a:noFill/>
            </a:ln>
            <a:effectLst/>
          </c:spPr>
          <c:invertIfNegative val="0"/>
          <c:cat>
            <c:strRef>
              <c:f>'Variables and sensitivity -Cont'!$P$96:$P$101</c:f>
              <c:strCache>
                <c:ptCount val="6"/>
                <c:pt idx="0">
                  <c:v>Intervention severity</c:v>
                </c:pt>
                <c:pt idx="1">
                  <c:v>Intervention Hospitalisation costs </c:v>
                </c:pt>
                <c:pt idx="2">
                  <c:v>Intervention MBS costs</c:v>
                </c:pt>
                <c:pt idx="3">
                  <c:v>Intervention PBS costs</c:v>
                </c:pt>
                <c:pt idx="4">
                  <c:v>Intervention trial costs </c:v>
                </c:pt>
                <c:pt idx="5">
                  <c:v>Intervention ED costs</c:v>
                </c:pt>
              </c:strCache>
            </c:strRef>
          </c:cat>
          <c:val>
            <c:numRef>
              <c:f>'Variables and sensitivity -Cont'!$R$96:$R$101</c:f>
              <c:numCache>
                <c:formatCode>General</c:formatCode>
                <c:ptCount val="6"/>
                <c:pt idx="0">
                  <c:v>13511.243753559449</c:v>
                </c:pt>
                <c:pt idx="1">
                  <c:v>-1776.0225571949247</c:v>
                </c:pt>
                <c:pt idx="2">
                  <c:v>-1692.4004330158355</c:v>
                </c:pt>
                <c:pt idx="3">
                  <c:v>-1371.8518585763611</c:v>
                </c:pt>
                <c:pt idx="4">
                  <c:v>-1355.9364498789457</c:v>
                </c:pt>
                <c:pt idx="5">
                  <c:v>-1276.2687120488479</c:v>
                </c:pt>
              </c:numCache>
            </c:numRef>
          </c:val>
          <c:extLst>
            <c:ext xmlns:c16="http://schemas.microsoft.com/office/drawing/2014/chart" uri="{C3380CC4-5D6E-409C-BE32-E72D297353CC}">
              <c16:uniqueId val="{00000001-FF7E-4C48-8598-C2CF163C8BB7}"/>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1135.4000000000001"/>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1457419213520712"/>
        </c:manualLayout>
      </c:layout>
      <c:barChart>
        <c:barDir val="bar"/>
        <c:grouping val="clustered"/>
        <c:varyColors val="0"/>
        <c:ser>
          <c:idx val="0"/>
          <c:order val="0"/>
          <c:tx>
            <c:strRef>
              <c:f>'Variables and sensitivity -Cont'!$Q$29</c:f>
              <c:strCache>
                <c:ptCount val="1"/>
                <c:pt idx="0">
                  <c:v>Upper</c:v>
                </c:pt>
              </c:strCache>
            </c:strRef>
          </c:tx>
          <c:spPr>
            <a:solidFill>
              <a:schemeClr val="accent1"/>
            </a:solidFill>
            <a:ln>
              <a:noFill/>
            </a:ln>
            <a:effectLst/>
          </c:spPr>
          <c:invertIfNegative val="0"/>
          <c:cat>
            <c:strRef>
              <c:f>'Variables and sensitivity -Cont'!$P$115:$P$120</c:f>
              <c:strCache>
                <c:ptCount val="6"/>
                <c:pt idx="0">
                  <c:v>Intervention severity</c:v>
                </c:pt>
                <c:pt idx="1">
                  <c:v>Intervention Hospitalisation costs </c:v>
                </c:pt>
                <c:pt idx="2">
                  <c:v>Intervention MBS costs</c:v>
                </c:pt>
                <c:pt idx="3">
                  <c:v>Intervention PBS costs</c:v>
                </c:pt>
                <c:pt idx="4">
                  <c:v>Intervention ED costs</c:v>
                </c:pt>
                <c:pt idx="5">
                  <c:v>Intervention trial costs </c:v>
                </c:pt>
              </c:strCache>
            </c:strRef>
          </c:cat>
          <c:val>
            <c:numRef>
              <c:f>'Variables and sensitivity -Cont'!$Q$115:$Q$120</c:f>
              <c:numCache>
                <c:formatCode>General</c:formatCode>
                <c:ptCount val="6"/>
                <c:pt idx="0">
                  <c:v>-815.9583224556377</c:v>
                </c:pt>
                <c:pt idx="1">
                  <c:v>-740.66896747349278</c:v>
                </c:pt>
                <c:pt idx="2">
                  <c:v>-1173.6708972443441</c:v>
                </c:pt>
                <c:pt idx="3">
                  <c:v>-1404.6432883898276</c:v>
                </c:pt>
                <c:pt idx="4">
                  <c:v>-1423.8573966215995</c:v>
                </c:pt>
                <c:pt idx="5">
                  <c:v>-1355.2208118498843</c:v>
                </c:pt>
              </c:numCache>
            </c:numRef>
          </c:val>
          <c:extLst>
            <c:ext xmlns:c16="http://schemas.microsoft.com/office/drawing/2014/chart" uri="{C3380CC4-5D6E-409C-BE32-E72D297353CC}">
              <c16:uniqueId val="{00000000-062A-4E04-B4A2-6F0926A7977B}"/>
            </c:ext>
          </c:extLst>
        </c:ser>
        <c:ser>
          <c:idx val="1"/>
          <c:order val="1"/>
          <c:tx>
            <c:strRef>
              <c:f>'Variables and sensitivity -Cont'!$R$29</c:f>
              <c:strCache>
                <c:ptCount val="1"/>
                <c:pt idx="0">
                  <c:v>Lower</c:v>
                </c:pt>
              </c:strCache>
            </c:strRef>
          </c:tx>
          <c:spPr>
            <a:solidFill>
              <a:srgbClr val="C00000"/>
            </a:solidFill>
            <a:ln>
              <a:noFill/>
            </a:ln>
            <a:effectLst/>
          </c:spPr>
          <c:invertIfNegative val="0"/>
          <c:cat>
            <c:strRef>
              <c:f>'Variables and sensitivity -Cont'!$P$115:$P$120</c:f>
              <c:strCache>
                <c:ptCount val="6"/>
                <c:pt idx="0">
                  <c:v>Intervention severity</c:v>
                </c:pt>
                <c:pt idx="1">
                  <c:v>Intervention Hospitalisation costs </c:v>
                </c:pt>
                <c:pt idx="2">
                  <c:v>Intervention MBS costs</c:v>
                </c:pt>
                <c:pt idx="3">
                  <c:v>Intervention PBS costs</c:v>
                </c:pt>
                <c:pt idx="4">
                  <c:v>Intervention ED costs</c:v>
                </c:pt>
                <c:pt idx="5">
                  <c:v>Intervention trial costs </c:v>
                </c:pt>
              </c:strCache>
            </c:strRef>
          </c:cat>
          <c:val>
            <c:numRef>
              <c:f>'Variables and sensitivity -Cont'!$R$115:$R$120</c:f>
              <c:numCache>
                <c:formatCode>General</c:formatCode>
                <c:ptCount val="6"/>
                <c:pt idx="0">
                  <c:v>-64460.707473994655</c:v>
                </c:pt>
                <c:pt idx="1">
                  <c:v>-2482.3664062262765</c:v>
                </c:pt>
                <c:pt idx="2">
                  <c:v>-2049.3644764554251</c:v>
                </c:pt>
                <c:pt idx="3">
                  <c:v>-1818.4446448623958</c:v>
                </c:pt>
                <c:pt idx="4">
                  <c:v>-1799.1779770781698</c:v>
                </c:pt>
                <c:pt idx="5">
                  <c:v>-1421.8220924734926</c:v>
                </c:pt>
              </c:numCache>
            </c:numRef>
          </c:val>
          <c:extLst>
            <c:ext xmlns:c16="http://schemas.microsoft.com/office/drawing/2014/chart" uri="{C3380CC4-5D6E-409C-BE32-E72D297353CC}">
              <c16:uniqueId val="{00000001-062A-4E04-B4A2-6F0926A7977B}"/>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1611.52"/>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901845158961589"/>
        </c:manualLayout>
      </c:layout>
      <c:barChart>
        <c:barDir val="bar"/>
        <c:grouping val="clustered"/>
        <c:varyColors val="0"/>
        <c:ser>
          <c:idx val="0"/>
          <c:order val="0"/>
          <c:tx>
            <c:strRef>
              <c:f>'Variables and sensitivity -BvsA'!$Q$35</c:f>
              <c:strCache>
                <c:ptCount val="1"/>
                <c:pt idx="0">
                  <c:v>Upper</c:v>
                </c:pt>
              </c:strCache>
            </c:strRef>
          </c:tx>
          <c:spPr>
            <a:solidFill>
              <a:schemeClr val="accent1"/>
            </a:solidFill>
            <a:ln>
              <a:noFill/>
            </a:ln>
            <a:effectLst/>
          </c:spPr>
          <c:invertIfNegative val="0"/>
          <c:cat>
            <c:strRef>
              <c:f>'Variables and sensitivity -BvsA'!$P$120:$P$131</c:f>
              <c:strCache>
                <c:ptCount val="12"/>
                <c:pt idx="0">
                  <c:v>Group B: Hospitalisation costs </c:v>
                </c:pt>
                <c:pt idx="1">
                  <c:v>Group A: severity</c:v>
                </c:pt>
                <c:pt idx="2">
                  <c:v>Group B: severity</c:v>
                </c:pt>
                <c:pt idx="3">
                  <c:v>Group A: Hospitalisation costs </c:v>
                </c:pt>
                <c:pt idx="4">
                  <c:v>Group A: MBS costs</c:v>
                </c:pt>
                <c:pt idx="5">
                  <c:v>Group B: MBS costs</c:v>
                </c:pt>
                <c:pt idx="6">
                  <c:v>Group B: trial costs </c:v>
                </c:pt>
                <c:pt idx="7">
                  <c:v>Group A: PBS costs</c:v>
                </c:pt>
                <c:pt idx="8">
                  <c:v>Group B: PBS costs</c:v>
                </c:pt>
                <c:pt idx="9">
                  <c:v>Group A: trial costs</c:v>
                </c:pt>
                <c:pt idx="10">
                  <c:v>Group B: ED costs</c:v>
                </c:pt>
                <c:pt idx="11">
                  <c:v>Group A: ED costs</c:v>
                </c:pt>
              </c:strCache>
            </c:strRef>
          </c:cat>
          <c:val>
            <c:numRef>
              <c:f>'Variables and sensitivity -BvsA'!$Q$120:$Q$131</c:f>
              <c:numCache>
                <c:formatCode>General</c:formatCode>
                <c:ptCount val="12"/>
                <c:pt idx="0">
                  <c:v>-9665.9573058937403</c:v>
                </c:pt>
                <c:pt idx="1">
                  <c:v>13409.611610352849</c:v>
                </c:pt>
                <c:pt idx="2">
                  <c:v>-5735.9032321740451</c:v>
                </c:pt>
                <c:pt idx="3">
                  <c:v>-30521.88722423077</c:v>
                </c:pt>
                <c:pt idx="4">
                  <c:v>-29429.385091834596</c:v>
                </c:pt>
                <c:pt idx="5">
                  <c:v>-15824.206973745844</c:v>
                </c:pt>
                <c:pt idx="6">
                  <c:v>-18406.250203691303</c:v>
                </c:pt>
                <c:pt idx="7">
                  <c:v>-25190.124009623916</c:v>
                </c:pt>
                <c:pt idx="8">
                  <c:v>-19109.147647814938</c:v>
                </c:pt>
                <c:pt idx="9">
                  <c:v>-24980.583537024613</c:v>
                </c:pt>
                <c:pt idx="10">
                  <c:v>-19382.414964889027</c:v>
                </c:pt>
                <c:pt idx="11">
                  <c:v>-23913.976781271107</c:v>
                </c:pt>
              </c:numCache>
            </c:numRef>
          </c:val>
          <c:extLst>
            <c:ext xmlns:c16="http://schemas.microsoft.com/office/drawing/2014/chart" uri="{C3380CC4-5D6E-409C-BE32-E72D297353CC}">
              <c16:uniqueId val="{00000000-2A38-46E4-9D4B-323C84428BA2}"/>
            </c:ext>
          </c:extLst>
        </c:ser>
        <c:ser>
          <c:idx val="1"/>
          <c:order val="1"/>
          <c:tx>
            <c:strRef>
              <c:f>'Variables and sensitivity -BvsA'!$R$35</c:f>
              <c:strCache>
                <c:ptCount val="1"/>
                <c:pt idx="0">
                  <c:v>Lower</c:v>
                </c:pt>
              </c:strCache>
            </c:strRef>
          </c:tx>
          <c:spPr>
            <a:solidFill>
              <a:srgbClr val="C00000"/>
            </a:solidFill>
            <a:ln>
              <a:noFill/>
            </a:ln>
            <a:effectLst/>
          </c:spPr>
          <c:invertIfNegative val="0"/>
          <c:cat>
            <c:strRef>
              <c:f>'Variables and sensitivity -BvsA'!$P$120:$P$131</c:f>
              <c:strCache>
                <c:ptCount val="12"/>
                <c:pt idx="0">
                  <c:v>Group B: Hospitalisation costs </c:v>
                </c:pt>
                <c:pt idx="1">
                  <c:v>Group A: severity</c:v>
                </c:pt>
                <c:pt idx="2">
                  <c:v>Group B: severity</c:v>
                </c:pt>
                <c:pt idx="3">
                  <c:v>Group A: Hospitalisation costs </c:v>
                </c:pt>
                <c:pt idx="4">
                  <c:v>Group A: MBS costs</c:v>
                </c:pt>
                <c:pt idx="5">
                  <c:v>Group B: MBS costs</c:v>
                </c:pt>
                <c:pt idx="6">
                  <c:v>Group B: trial costs </c:v>
                </c:pt>
                <c:pt idx="7">
                  <c:v>Group A: PBS costs</c:v>
                </c:pt>
                <c:pt idx="8">
                  <c:v>Group B: PBS costs</c:v>
                </c:pt>
                <c:pt idx="9">
                  <c:v>Group A: trial costs</c:v>
                </c:pt>
                <c:pt idx="10">
                  <c:v>Group B: ED costs</c:v>
                </c:pt>
                <c:pt idx="11">
                  <c:v>Group A: ED costs</c:v>
                </c:pt>
              </c:strCache>
            </c:strRef>
          </c:cat>
          <c:val>
            <c:numRef>
              <c:f>'Variables and sensitivity -BvsA'!$R$120:$R$131</c:f>
              <c:numCache>
                <c:formatCode>General</c:formatCode>
                <c:ptCount val="12"/>
                <c:pt idx="0">
                  <c:v>-34436.765323711086</c:v>
                </c:pt>
                <c:pt idx="1">
                  <c:v>-6050.6784095494486</c:v>
                </c:pt>
                <c:pt idx="2">
                  <c:v>11955.557339350724</c:v>
                </c:pt>
                <c:pt idx="3">
                  <c:v>-13580.889451402261</c:v>
                </c:pt>
                <c:pt idx="4">
                  <c:v>-14699.781982214656</c:v>
                </c:pt>
                <c:pt idx="5">
                  <c:v>-28278.515655858984</c:v>
                </c:pt>
                <c:pt idx="6">
                  <c:v>-25696.472425913526</c:v>
                </c:pt>
                <c:pt idx="7">
                  <c:v>-18938.146466469923</c:v>
                </c:pt>
                <c:pt idx="8">
                  <c:v>-24994.322495424793</c:v>
                </c:pt>
                <c:pt idx="9">
                  <c:v>-19148.583537024639</c:v>
                </c:pt>
                <c:pt idx="10">
                  <c:v>-24720.307664715801</c:v>
                </c:pt>
                <c:pt idx="11">
                  <c:v>-20188.745848333718</c:v>
                </c:pt>
              </c:numCache>
            </c:numRef>
          </c:val>
          <c:extLst>
            <c:ext xmlns:c16="http://schemas.microsoft.com/office/drawing/2014/chart" uri="{C3380CC4-5D6E-409C-BE32-E72D297353CC}">
              <c16:uniqueId val="{00000001-2A38-46E4-9D4B-323C84428BA2}"/>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22051.360000000001"/>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5024272894478305"/>
        </c:manualLayout>
      </c:layout>
      <c:barChart>
        <c:barDir val="bar"/>
        <c:grouping val="clustered"/>
        <c:varyColors val="0"/>
        <c:ser>
          <c:idx val="0"/>
          <c:order val="0"/>
          <c:tx>
            <c:strRef>
              <c:f>'Variables and sensitivity -Cont'!$Q$29</c:f>
              <c:strCache>
                <c:ptCount val="1"/>
                <c:pt idx="0">
                  <c:v>Upper</c:v>
                </c:pt>
              </c:strCache>
            </c:strRef>
          </c:tx>
          <c:spPr>
            <a:solidFill>
              <a:schemeClr val="accent1"/>
            </a:solidFill>
            <a:ln>
              <a:noFill/>
            </a:ln>
            <a:effectLst/>
          </c:spPr>
          <c:invertIfNegative val="0"/>
          <c:cat>
            <c:strRef>
              <c:f>'Variables and sensitivity -Cont'!$P$138:$P$143</c:f>
              <c:strCache>
                <c:ptCount val="6"/>
                <c:pt idx="0">
                  <c:v>Intervention PBS script usage</c:v>
                </c:pt>
                <c:pt idx="1">
                  <c:v>Intervention Hospitalisation costs </c:v>
                </c:pt>
                <c:pt idx="2">
                  <c:v>Intervention MBS costs</c:v>
                </c:pt>
                <c:pt idx="3">
                  <c:v>Intervention PBS costs</c:v>
                </c:pt>
                <c:pt idx="4">
                  <c:v>Intervention trial costs </c:v>
                </c:pt>
                <c:pt idx="5">
                  <c:v>Intervention ED costs</c:v>
                </c:pt>
              </c:strCache>
            </c:strRef>
          </c:cat>
          <c:val>
            <c:numRef>
              <c:f>'Variables and sensitivity -Cont'!$Q$138:$Q$143</c:f>
              <c:numCache>
                <c:formatCode>General</c:formatCode>
                <c:ptCount val="6"/>
                <c:pt idx="0">
                  <c:v>-162.78606931999349</c:v>
                </c:pt>
                <c:pt idx="1">
                  <c:v>-22.999103262007555</c:v>
                </c:pt>
                <c:pt idx="2">
                  <c:v>-26.886415446212727</c:v>
                </c:pt>
                <c:pt idx="3">
                  <c:v>-41.790067688359748</c:v>
                </c:pt>
                <c:pt idx="4">
                  <c:v>-42.52673341234167</c:v>
                </c:pt>
                <c:pt idx="5">
                  <c:v>-46.230038413037626</c:v>
                </c:pt>
              </c:numCache>
            </c:numRef>
          </c:val>
          <c:extLst>
            <c:ext xmlns:c16="http://schemas.microsoft.com/office/drawing/2014/chart" uri="{C3380CC4-5D6E-409C-BE32-E72D297353CC}">
              <c16:uniqueId val="{00000000-3018-4C97-BA47-B3EDF6FE7164}"/>
            </c:ext>
          </c:extLst>
        </c:ser>
        <c:ser>
          <c:idx val="1"/>
          <c:order val="1"/>
          <c:tx>
            <c:strRef>
              <c:f>'Variables and sensitivity -Cont'!$R$29</c:f>
              <c:strCache>
                <c:ptCount val="1"/>
                <c:pt idx="0">
                  <c:v>Lower</c:v>
                </c:pt>
              </c:strCache>
            </c:strRef>
          </c:tx>
          <c:spPr>
            <a:solidFill>
              <a:srgbClr val="C00000"/>
            </a:solidFill>
            <a:ln>
              <a:noFill/>
            </a:ln>
            <a:effectLst/>
          </c:spPr>
          <c:invertIfNegative val="0"/>
          <c:cat>
            <c:strRef>
              <c:f>'Variables and sensitivity -Cont'!$P$138:$P$143</c:f>
              <c:strCache>
                <c:ptCount val="6"/>
                <c:pt idx="0">
                  <c:v>Intervention PBS script usage</c:v>
                </c:pt>
                <c:pt idx="1">
                  <c:v>Intervention Hospitalisation costs </c:v>
                </c:pt>
                <c:pt idx="2">
                  <c:v>Intervention MBS costs</c:v>
                </c:pt>
                <c:pt idx="3">
                  <c:v>Intervention PBS costs</c:v>
                </c:pt>
                <c:pt idx="4">
                  <c:v>Intervention trial costs </c:v>
                </c:pt>
                <c:pt idx="5">
                  <c:v>Intervention ED costs</c:v>
                </c:pt>
              </c:strCache>
            </c:strRef>
          </c:cat>
          <c:val>
            <c:numRef>
              <c:f>'Variables and sensitivity -Cont'!$R$138:$R$143</c:f>
              <c:numCache>
                <c:formatCode>General</c:formatCode>
                <c:ptCount val="6"/>
                <c:pt idx="0">
                  <c:v>-31.494740684287795</c:v>
                </c:pt>
                <c:pt idx="1">
                  <c:v>-82.557298557107814</c:v>
                </c:pt>
                <c:pt idx="2">
                  <c:v>-78.670176378470458</c:v>
                </c:pt>
                <c:pt idx="3">
                  <c:v>-63.76967623851052</c:v>
                </c:pt>
                <c:pt idx="4">
                  <c:v>-63.029858412341596</c:v>
                </c:pt>
                <c:pt idx="5">
                  <c:v>-59.326553411645641</c:v>
                </c:pt>
              </c:numCache>
            </c:numRef>
          </c:val>
          <c:extLst>
            <c:ext xmlns:c16="http://schemas.microsoft.com/office/drawing/2014/chart" uri="{C3380CC4-5D6E-409C-BE32-E72D297353CC}">
              <c16:uniqueId val="{00000001-3018-4C97-BA47-B3EDF6FE7164}"/>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52.78"/>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929695516455508"/>
        </c:manualLayout>
      </c:layout>
      <c:barChart>
        <c:barDir val="bar"/>
        <c:grouping val="clustered"/>
        <c:varyColors val="0"/>
        <c:ser>
          <c:idx val="0"/>
          <c:order val="0"/>
          <c:tx>
            <c:strRef>
              <c:f>'Variables and sensitivity -Cont'!$Q$29</c:f>
              <c:strCache>
                <c:ptCount val="1"/>
                <c:pt idx="0">
                  <c:v>Upper</c:v>
                </c:pt>
              </c:strCache>
            </c:strRef>
          </c:tx>
          <c:spPr>
            <a:solidFill>
              <a:schemeClr val="accent1"/>
            </a:solidFill>
            <a:ln>
              <a:noFill/>
            </a:ln>
            <a:effectLst/>
          </c:spPr>
          <c:invertIfNegative val="0"/>
          <c:cat>
            <c:strRef>
              <c:f>'Variables and sensitivity -Cont'!$P$157:$P$162</c:f>
              <c:strCache>
                <c:ptCount val="6"/>
                <c:pt idx="0">
                  <c:v>Intervention PBS script usage</c:v>
                </c:pt>
                <c:pt idx="1">
                  <c:v>Intervention Hospitalisation costs </c:v>
                </c:pt>
                <c:pt idx="2">
                  <c:v>Intervention MBS costs</c:v>
                </c:pt>
                <c:pt idx="3">
                  <c:v>Intervention trial costs </c:v>
                </c:pt>
                <c:pt idx="4">
                  <c:v>Intervention PBS costs</c:v>
                </c:pt>
                <c:pt idx="5">
                  <c:v>Intervention ED costs</c:v>
                </c:pt>
              </c:strCache>
            </c:strRef>
          </c:cat>
          <c:val>
            <c:numRef>
              <c:f>'Variables and sensitivity -Cont'!$Q$157:$Q$162</c:f>
              <c:numCache>
                <c:formatCode>General</c:formatCode>
                <c:ptCount val="6"/>
                <c:pt idx="0">
                  <c:v>-114.59681328710286</c:v>
                </c:pt>
                <c:pt idx="1">
                  <c:v>-27.88400818723737</c:v>
                </c:pt>
                <c:pt idx="2">
                  <c:v>-44.185257308022365</c:v>
                </c:pt>
                <c:pt idx="3">
                  <c:v>-51.020077622583877</c:v>
                </c:pt>
                <c:pt idx="4">
                  <c:v>-52.880688504087622</c:v>
                </c:pt>
                <c:pt idx="5">
                  <c:v>-53.604043166930801</c:v>
                </c:pt>
              </c:numCache>
            </c:numRef>
          </c:val>
          <c:extLst>
            <c:ext xmlns:c16="http://schemas.microsoft.com/office/drawing/2014/chart" uri="{C3380CC4-5D6E-409C-BE32-E72D297353CC}">
              <c16:uniqueId val="{00000000-8C4C-4D60-9475-791BC7AD8412}"/>
            </c:ext>
          </c:extLst>
        </c:ser>
        <c:ser>
          <c:idx val="1"/>
          <c:order val="1"/>
          <c:tx>
            <c:strRef>
              <c:f>'Variables and sensitivity -Cont'!$R$29</c:f>
              <c:strCache>
                <c:ptCount val="1"/>
                <c:pt idx="0">
                  <c:v>Lower</c:v>
                </c:pt>
              </c:strCache>
            </c:strRef>
          </c:tx>
          <c:spPr>
            <a:solidFill>
              <a:srgbClr val="C00000"/>
            </a:solidFill>
            <a:ln>
              <a:noFill/>
            </a:ln>
            <a:effectLst/>
          </c:spPr>
          <c:invertIfNegative val="0"/>
          <c:cat>
            <c:strRef>
              <c:f>'Variables and sensitivity -Cont'!$P$157:$P$162</c:f>
              <c:strCache>
                <c:ptCount val="6"/>
                <c:pt idx="0">
                  <c:v>Intervention PBS script usage</c:v>
                </c:pt>
                <c:pt idx="1">
                  <c:v>Intervention Hospitalisation costs </c:v>
                </c:pt>
                <c:pt idx="2">
                  <c:v>Intervention MBS costs</c:v>
                </c:pt>
                <c:pt idx="3">
                  <c:v>Intervention trial costs </c:v>
                </c:pt>
                <c:pt idx="4">
                  <c:v>Intervention PBS costs</c:v>
                </c:pt>
                <c:pt idx="5">
                  <c:v>Intervention ED costs</c:v>
                </c:pt>
              </c:strCache>
            </c:strRef>
          </c:cat>
          <c:val>
            <c:numRef>
              <c:f>'Variables and sensitivity -Cont'!$R$157:$R$162</c:f>
              <c:numCache>
                <c:formatCode>General</c:formatCode>
                <c:ptCount val="6"/>
                <c:pt idx="0">
                  <c:v>-41.254852783357038</c:v>
                </c:pt>
                <c:pt idx="1">
                  <c:v>-93.453794116753926</c:v>
                </c:pt>
                <c:pt idx="2">
                  <c:v>-77.152544995968938</c:v>
                </c:pt>
                <c:pt idx="3">
                  <c:v>-70.317724681407427</c:v>
                </c:pt>
                <c:pt idx="4">
                  <c:v>-68.459092512466654</c:v>
                </c:pt>
                <c:pt idx="5">
                  <c:v>-67.733759137060503</c:v>
                </c:pt>
              </c:numCache>
            </c:numRef>
          </c:val>
          <c:extLst>
            <c:ext xmlns:c16="http://schemas.microsoft.com/office/drawing/2014/chart" uri="{C3380CC4-5D6E-409C-BE32-E72D297353CC}">
              <c16:uniqueId val="{00000001-8C4C-4D60-9475-791BC7AD8412}"/>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60.67"/>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manualLayout>
          <c:layoutTarget val="inner"/>
          <c:xMode val="edge"/>
          <c:yMode val="edge"/>
          <c:x val="7.0641785742616606E-2"/>
          <c:y val="1.6803898504453033E-2"/>
          <c:w val="0.89649583880858519"/>
          <c:h val="0.75898340383472906"/>
        </c:manualLayout>
      </c:layout>
      <c:barChart>
        <c:barDir val="bar"/>
        <c:grouping val="clustered"/>
        <c:varyColors val="0"/>
        <c:ser>
          <c:idx val="0"/>
          <c:order val="0"/>
          <c:tx>
            <c:v>Evaluation sites</c:v>
          </c:tx>
          <c:spPr>
            <a:solidFill>
              <a:srgbClr val="C0504D"/>
            </a:solidFill>
            <a:ln w="9528">
              <a:solidFill>
                <a:srgbClr val="000000"/>
              </a:solidFill>
              <a:prstDash val="solid"/>
            </a:ln>
          </c:spPr>
          <c:invertIfNegative val="0"/>
          <c:cat>
            <c:strLit>
              <c:ptCount val="14"/>
              <c:pt idx="0">
                <c:v>18-24</c:v>
              </c:pt>
              <c:pt idx="1">
                <c:v>25-29</c:v>
              </c:pt>
              <c:pt idx="2">
                <c:v>30-34</c:v>
              </c:pt>
              <c:pt idx="3">
                <c:v>35-39</c:v>
              </c:pt>
              <c:pt idx="4">
                <c:v>40-44</c:v>
              </c:pt>
              <c:pt idx="5">
                <c:v>45-49</c:v>
              </c:pt>
              <c:pt idx="6">
                <c:v>50-54</c:v>
              </c:pt>
              <c:pt idx="7">
                <c:v>55-59</c:v>
              </c:pt>
              <c:pt idx="8">
                <c:v>60-64</c:v>
              </c:pt>
              <c:pt idx="9">
                <c:v>65-69</c:v>
              </c:pt>
              <c:pt idx="10">
                <c:v>70-74</c:v>
              </c:pt>
              <c:pt idx="11">
                <c:v>75-79</c:v>
              </c:pt>
              <c:pt idx="12">
                <c:v>80-85</c:v>
              </c:pt>
              <c:pt idx="13">
                <c:v>85+</c:v>
              </c:pt>
            </c:strLit>
          </c:cat>
          <c:val>
            <c:numLit>
              <c:formatCode>General</c:formatCode>
              <c:ptCount val="14"/>
              <c:pt idx="0">
                <c:v>2.7766914352757136E-2</c:v>
              </c:pt>
              <c:pt idx="1">
                <c:v>3.7543996871333592E-2</c:v>
              </c:pt>
              <c:pt idx="2">
                <c:v>5.0840829096597574E-2</c:v>
              </c:pt>
              <c:pt idx="3">
                <c:v>4.6147829487680876E-2</c:v>
              </c:pt>
              <c:pt idx="4">
                <c:v>5.7489245209229566E-2</c:v>
              </c:pt>
              <c:pt idx="5">
                <c:v>7.9780993351583882E-2</c:v>
              </c:pt>
              <c:pt idx="6">
                <c:v>8.1345326554556119E-2</c:v>
              </c:pt>
              <c:pt idx="7">
                <c:v>9.7770825185764562E-2</c:v>
              </c:pt>
              <c:pt idx="8">
                <c:v>0.10989440750879938</c:v>
              </c:pt>
              <c:pt idx="9">
                <c:v>0.11028549080954243</c:v>
              </c:pt>
              <c:pt idx="10">
                <c:v>0.11497849041845913</c:v>
              </c:pt>
              <c:pt idx="11">
                <c:v>9.1122409073132571E-2</c:v>
              </c:pt>
              <c:pt idx="12">
                <c:v>6.022682831443097E-2</c:v>
              </c:pt>
              <c:pt idx="13">
                <c:v>3.4806413766132187E-2</c:v>
              </c:pt>
            </c:numLit>
          </c:val>
          <c:extLst>
            <c:ext xmlns:c16="http://schemas.microsoft.com/office/drawing/2014/chart" uri="{C3380CC4-5D6E-409C-BE32-E72D297353CC}">
              <c16:uniqueId val="{00000000-0064-475F-A630-B7566A88A9E4}"/>
            </c:ext>
          </c:extLst>
        </c:ser>
        <c:ser>
          <c:idx val="1"/>
          <c:order val="1"/>
          <c:tx>
            <c:v>Main sites</c:v>
          </c:tx>
          <c:spPr>
            <a:solidFill>
              <a:srgbClr val="4F81BD"/>
            </a:solidFill>
            <a:ln w="9528">
              <a:solidFill>
                <a:srgbClr val="000000"/>
              </a:solidFill>
              <a:prstDash val="solid"/>
            </a:ln>
          </c:spPr>
          <c:invertIfNegative val="0"/>
          <c:cat>
            <c:strLit>
              <c:ptCount val="14"/>
              <c:pt idx="0">
                <c:v>18-24</c:v>
              </c:pt>
              <c:pt idx="1">
                <c:v>25-29</c:v>
              </c:pt>
              <c:pt idx="2">
                <c:v>30-34</c:v>
              </c:pt>
              <c:pt idx="3">
                <c:v>35-39</c:v>
              </c:pt>
              <c:pt idx="4">
                <c:v>40-44</c:v>
              </c:pt>
              <c:pt idx="5">
                <c:v>45-49</c:v>
              </c:pt>
              <c:pt idx="6">
                <c:v>50-54</c:v>
              </c:pt>
              <c:pt idx="7">
                <c:v>55-59</c:v>
              </c:pt>
              <c:pt idx="8">
                <c:v>60-64</c:v>
              </c:pt>
              <c:pt idx="9">
                <c:v>65-69</c:v>
              </c:pt>
              <c:pt idx="10">
                <c:v>70-74</c:v>
              </c:pt>
              <c:pt idx="11">
                <c:v>75-79</c:v>
              </c:pt>
              <c:pt idx="12">
                <c:v>80-85</c:v>
              </c:pt>
              <c:pt idx="13">
                <c:v>85+</c:v>
              </c:pt>
            </c:strLit>
          </c:cat>
          <c:val>
            <c:numLit>
              <c:formatCode>General</c:formatCode>
              <c:ptCount val="14"/>
              <c:pt idx="0">
                <c:v>-2.4626999820240879E-2</c:v>
              </c:pt>
              <c:pt idx="1">
                <c:v>-3.0379291749056264E-2</c:v>
              </c:pt>
              <c:pt idx="2">
                <c:v>-4.2243393852238E-2</c:v>
              </c:pt>
              <c:pt idx="3">
                <c:v>-4.997303613158368E-2</c:v>
              </c:pt>
              <c:pt idx="4">
                <c:v>-5.716340104260291E-2</c:v>
              </c:pt>
              <c:pt idx="5">
                <c:v>-7.711666367068129E-2</c:v>
              </c:pt>
              <c:pt idx="6">
                <c:v>-8.772245191443466E-2</c:v>
              </c:pt>
              <c:pt idx="7">
                <c:v>-9.994607226316736E-2</c:v>
              </c:pt>
              <c:pt idx="8">
                <c:v>-9.9406794894840916E-2</c:v>
              </c:pt>
              <c:pt idx="9">
                <c:v>-0.10641740068308467</c:v>
              </c:pt>
              <c:pt idx="10">
                <c:v>-0.11684342980406255</c:v>
              </c:pt>
              <c:pt idx="11">
                <c:v>-9.4014021211576482E-2</c:v>
              </c:pt>
              <c:pt idx="12">
                <c:v>-6.1837138234765415E-2</c:v>
              </c:pt>
              <c:pt idx="13">
                <c:v>-5.2309904727664926E-2</c:v>
              </c:pt>
            </c:numLit>
          </c:val>
          <c:extLst>
            <c:ext xmlns:c16="http://schemas.microsoft.com/office/drawing/2014/chart" uri="{C3380CC4-5D6E-409C-BE32-E72D297353CC}">
              <c16:uniqueId val="{00000001-0064-475F-A630-B7566A88A9E4}"/>
            </c:ext>
          </c:extLst>
        </c:ser>
        <c:dLbls>
          <c:showLegendKey val="0"/>
          <c:showVal val="0"/>
          <c:showCatName val="0"/>
          <c:showSerName val="0"/>
          <c:showPercent val="0"/>
          <c:showBubbleSize val="0"/>
        </c:dLbls>
        <c:gapWidth val="0"/>
        <c:overlap val="100"/>
        <c:axId val="537510736"/>
        <c:axId val="537512376"/>
      </c:barChart>
      <c:valAx>
        <c:axId val="537512376"/>
        <c:scaling>
          <c:orientation val="minMax"/>
        </c:scaling>
        <c:delete val="0"/>
        <c:axPos val="b"/>
        <c:majorGridlines>
          <c:spPr>
            <a:ln w="6345" cap="flat">
              <a:solidFill>
                <a:srgbClr val="89898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000000"/>
                    </a:solidFill>
                    <a:latin typeface="Arial" pitchFamily="34"/>
                    <a:cs typeface="Arial" pitchFamily="34"/>
                  </a:defRPr>
                </a:pPr>
                <a:r>
                  <a:rPr lang="en-AU" sz="900" b="1" i="0" u="none" strike="noStrike" kern="1200" cap="none" spc="0" baseline="0">
                    <a:solidFill>
                      <a:srgbClr val="000000"/>
                    </a:solidFill>
                    <a:uFillTx/>
                    <a:latin typeface="Arial" pitchFamily="34"/>
                    <a:cs typeface="Arial" pitchFamily="34"/>
                  </a:rPr>
                  <a:t>Percentage of cohort</a:t>
                </a:r>
              </a:p>
            </c:rich>
          </c:tx>
          <c:overlay val="0"/>
          <c:spPr>
            <a:noFill/>
            <a:ln>
              <a:noFill/>
            </a:ln>
          </c:spPr>
        </c:title>
        <c:numFmt formatCode="#,##0%;#,##0%"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crossAx val="537510736"/>
        <c:crossesAt val="1"/>
        <c:crossBetween val="between"/>
      </c:valAx>
      <c:catAx>
        <c:axId val="537510736"/>
        <c:scaling>
          <c:orientation val="minMax"/>
        </c:scaling>
        <c:delete val="0"/>
        <c:axPos val="l"/>
        <c:majorGridlines>
          <c:spPr>
            <a:ln w="6345" cap="flat">
              <a:solidFill>
                <a:srgbClr val="898989"/>
              </a:solidFill>
              <a:prstDash val="solid"/>
              <a:round/>
            </a:ln>
          </c:spPr>
        </c:majorGridlines>
        <c:numFmt formatCode="General" sourceLinked="0"/>
        <c:majorTickMark val="out"/>
        <c:minorTickMark val="none"/>
        <c:tickLblPos val="low"/>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crossAx val="537512376"/>
        <c:crossesAt val="0"/>
        <c:auto val="1"/>
        <c:lblAlgn val="ctr"/>
        <c:lblOffset val="100"/>
        <c:noMultiLvlLbl val="0"/>
      </c:catAx>
      <c:spPr>
        <a:solidFill>
          <a:srgbClr val="FFFFFF"/>
        </a:solidFill>
        <a:ln>
          <a:noFill/>
        </a:ln>
      </c:spPr>
    </c:plotArea>
    <c:legend>
      <c:legendPos val="r"/>
      <c:layout>
        <c:manualLayout>
          <c:xMode val="edge"/>
          <c:yMode val="edge"/>
          <c:x val="0.32714638495418036"/>
          <c:y val="0.8853084970831343"/>
          <c:w val="0.3856493217585647"/>
          <c:h val="9.1166045010631441E-2"/>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Arial" pitchFamily="34"/>
              <a:cs typeface="Arial" pitchFamily="34"/>
            </a:defRPr>
          </a:pPr>
          <a:endParaRPr lang="en-US"/>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Arial" pitchFamily="34"/>
          <a:cs typeface="Arial" pitchFamily="34"/>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901845158961589"/>
        </c:manualLayout>
      </c:layout>
      <c:barChart>
        <c:barDir val="bar"/>
        <c:grouping val="clustered"/>
        <c:varyColors val="0"/>
        <c:ser>
          <c:idx val="0"/>
          <c:order val="0"/>
          <c:tx>
            <c:strRef>
              <c:f>'Variables and sensitivity -BvsA'!$Q$35</c:f>
              <c:strCache>
                <c:ptCount val="1"/>
                <c:pt idx="0">
                  <c:v>Upper</c:v>
                </c:pt>
              </c:strCache>
            </c:strRef>
          </c:tx>
          <c:spPr>
            <a:solidFill>
              <a:schemeClr val="accent1"/>
            </a:solidFill>
            <a:ln>
              <a:noFill/>
            </a:ln>
            <a:effectLst/>
          </c:spPr>
          <c:invertIfNegative val="0"/>
          <c:cat>
            <c:strRef>
              <c:f>'Variables and sensitivity -BvsA'!$P$141:$P$152</c:f>
              <c:strCache>
                <c:ptCount val="12"/>
                <c:pt idx="0">
                  <c:v>Group B: PBS scripts</c:v>
                </c:pt>
                <c:pt idx="1">
                  <c:v>Group A: PBS scripts</c:v>
                </c:pt>
                <c:pt idx="2">
                  <c:v>Group B: Hospitalisation costs </c:v>
                </c:pt>
                <c:pt idx="3">
                  <c:v>Group A: Hospitalisation costs </c:v>
                </c:pt>
                <c:pt idx="4">
                  <c:v>Group A: MBS costs</c:v>
                </c:pt>
                <c:pt idx="5">
                  <c:v>Group B: MBS costs</c:v>
                </c:pt>
                <c:pt idx="6">
                  <c:v>Group B: trial costs </c:v>
                </c:pt>
                <c:pt idx="7">
                  <c:v>Group A: PBS costs</c:v>
                </c:pt>
                <c:pt idx="8">
                  <c:v>Group B: PBS costs</c:v>
                </c:pt>
                <c:pt idx="9">
                  <c:v>Group A: trial costs</c:v>
                </c:pt>
                <c:pt idx="10">
                  <c:v>Group B: ED costs</c:v>
                </c:pt>
                <c:pt idx="11">
                  <c:v>Group A: ED costs</c:v>
                </c:pt>
              </c:strCache>
            </c:strRef>
          </c:cat>
          <c:val>
            <c:numRef>
              <c:f>'Variables and sensitivity -BvsA'!$Q$141:$Q$152</c:f>
              <c:numCache>
                <c:formatCode>General</c:formatCode>
                <c:ptCount val="12"/>
                <c:pt idx="0">
                  <c:v>-130.56727094290918</c:v>
                </c:pt>
                <c:pt idx="1">
                  <c:v>-605.06784095494504</c:v>
                </c:pt>
                <c:pt idx="2">
                  <c:v>-103.56382827743305</c:v>
                </c:pt>
                <c:pt idx="3">
                  <c:v>-327.02022025961571</c:v>
                </c:pt>
                <c:pt idx="4">
                  <c:v>-318.22079265060916</c:v>
                </c:pt>
                <c:pt idx="5">
                  <c:v>-169.54507471870565</c:v>
                </c:pt>
                <c:pt idx="6">
                  <c:v>-197.20982361097845</c:v>
                </c:pt>
                <c:pt idx="7">
                  <c:v>-272.80013819835182</c:v>
                </c:pt>
                <c:pt idx="8">
                  <c:v>-204.74086765516029</c:v>
                </c:pt>
                <c:pt idx="9">
                  <c:v>-270.55506170621641</c:v>
                </c:pt>
                <c:pt idx="10">
                  <c:v>-207.66873176666837</c:v>
                </c:pt>
                <c:pt idx="11">
                  <c:v>-256.22117979933358</c:v>
                </c:pt>
              </c:numCache>
            </c:numRef>
          </c:val>
          <c:extLst>
            <c:ext xmlns:c16="http://schemas.microsoft.com/office/drawing/2014/chart" uri="{C3380CC4-5D6E-409C-BE32-E72D297353CC}">
              <c16:uniqueId val="{00000000-0B20-4B5C-958C-7E5FFF38C467}"/>
            </c:ext>
          </c:extLst>
        </c:ser>
        <c:ser>
          <c:idx val="1"/>
          <c:order val="1"/>
          <c:tx>
            <c:strRef>
              <c:f>'Variables and sensitivity -BvsA'!$R$35</c:f>
              <c:strCache>
                <c:ptCount val="1"/>
                <c:pt idx="0">
                  <c:v>Lower</c:v>
                </c:pt>
              </c:strCache>
            </c:strRef>
          </c:tx>
          <c:spPr>
            <a:solidFill>
              <a:srgbClr val="C00000"/>
            </a:solidFill>
            <a:ln>
              <a:noFill/>
            </a:ln>
            <a:effectLst/>
          </c:spPr>
          <c:invertIfNegative val="0"/>
          <c:cat>
            <c:strRef>
              <c:f>'Variables and sensitivity -BvsA'!$P$141:$P$152</c:f>
              <c:strCache>
                <c:ptCount val="12"/>
                <c:pt idx="0">
                  <c:v>Group B: PBS scripts</c:v>
                </c:pt>
                <c:pt idx="1">
                  <c:v>Group A: PBS scripts</c:v>
                </c:pt>
                <c:pt idx="2">
                  <c:v>Group B: Hospitalisation costs </c:v>
                </c:pt>
                <c:pt idx="3">
                  <c:v>Group A: Hospitalisation costs </c:v>
                </c:pt>
                <c:pt idx="4">
                  <c:v>Group A: MBS costs</c:v>
                </c:pt>
                <c:pt idx="5">
                  <c:v>Group B: MBS costs</c:v>
                </c:pt>
                <c:pt idx="6">
                  <c:v>Group B: trial costs </c:v>
                </c:pt>
                <c:pt idx="7">
                  <c:v>Group A: PBS costs</c:v>
                </c:pt>
                <c:pt idx="8">
                  <c:v>Group B: PBS costs</c:v>
                </c:pt>
                <c:pt idx="9">
                  <c:v>Group A: trial costs</c:v>
                </c:pt>
                <c:pt idx="10">
                  <c:v>Group B: ED costs</c:v>
                </c:pt>
                <c:pt idx="11">
                  <c:v>Group A: ED costs</c:v>
                </c:pt>
              </c:strCache>
            </c:strRef>
          </c:cat>
          <c:val>
            <c:numRef>
              <c:f>'Variables and sensitivity -BvsA'!$R$141:$R$152</c:f>
              <c:numCache>
                <c:formatCode>General</c:formatCode>
                <c:ptCount val="12"/>
                <c:pt idx="0">
                  <c:v>-1240.3890739576357</c:v>
                </c:pt>
                <c:pt idx="1">
                  <c:v>-146.79160638551917</c:v>
                </c:pt>
                <c:pt idx="2">
                  <c:v>-368.96534275404775</c:v>
                </c:pt>
                <c:pt idx="3">
                  <c:v>-145.50952983645297</c:v>
                </c:pt>
                <c:pt idx="4">
                  <c:v>-160.40361647610962</c:v>
                </c:pt>
                <c:pt idx="5">
                  <c:v>-302.98409631277514</c:v>
                </c:pt>
                <c:pt idx="6">
                  <c:v>-275.31934742050237</c:v>
                </c:pt>
                <c:pt idx="7">
                  <c:v>-205.81466452170153</c:v>
                </c:pt>
                <c:pt idx="8">
                  <c:v>-267.79631245098022</c:v>
                </c:pt>
                <c:pt idx="9">
                  <c:v>-208.06934742050206</c:v>
                </c:pt>
                <c:pt idx="10">
                  <c:v>-264.86043926481244</c:v>
                </c:pt>
                <c:pt idx="11">
                  <c:v>-216.3079912321472</c:v>
                </c:pt>
              </c:numCache>
            </c:numRef>
          </c:val>
          <c:extLst>
            <c:ext xmlns:c16="http://schemas.microsoft.com/office/drawing/2014/chart" uri="{C3380CC4-5D6E-409C-BE32-E72D297353CC}">
              <c16:uniqueId val="{00000001-0B20-4B5C-958C-7E5FFF38C467}"/>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236.26"/>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1359761348512762"/>
        </c:manualLayout>
      </c:layout>
      <c:barChart>
        <c:barDir val="bar"/>
        <c:grouping val="clustered"/>
        <c:varyColors val="0"/>
        <c:ser>
          <c:idx val="0"/>
          <c:order val="0"/>
          <c:tx>
            <c:strRef>
              <c:f>'Variables and sensitivity -Cont'!$Q$29</c:f>
              <c:strCache>
                <c:ptCount val="1"/>
                <c:pt idx="0">
                  <c:v>Upper</c:v>
                </c:pt>
              </c:strCache>
            </c:strRef>
          </c:tx>
          <c:spPr>
            <a:solidFill>
              <a:schemeClr val="accent1"/>
            </a:solidFill>
            <a:ln>
              <a:noFill/>
            </a:ln>
            <a:effectLst/>
          </c:spPr>
          <c:invertIfNegative val="0"/>
          <c:cat>
            <c:strRef>
              <c:f>'Variables and sensitivity -Cont'!$P$181:$P$186</c:f>
              <c:strCache>
                <c:ptCount val="6"/>
                <c:pt idx="0">
                  <c:v>Intervention Hospitalisation costs </c:v>
                </c:pt>
                <c:pt idx="1">
                  <c:v>Intervention MBS service use</c:v>
                </c:pt>
                <c:pt idx="2">
                  <c:v>Intervention MBS costs</c:v>
                </c:pt>
                <c:pt idx="3">
                  <c:v>Intervention PBS costs</c:v>
                </c:pt>
                <c:pt idx="4">
                  <c:v>Intervention trial costs </c:v>
                </c:pt>
                <c:pt idx="5">
                  <c:v>Intervention ED costs</c:v>
                </c:pt>
              </c:strCache>
            </c:strRef>
          </c:cat>
          <c:val>
            <c:numRef>
              <c:f>'Variables and sensitivity -Cont'!$Q$181:$Q$186</c:f>
              <c:numCache>
                <c:formatCode>General</c:formatCode>
                <c:ptCount val="6"/>
                <c:pt idx="0">
                  <c:v>-22.30147359503674</c:v>
                </c:pt>
                <c:pt idx="1">
                  <c:v>-88.300210742707193</c:v>
                </c:pt>
                <c:pt idx="2">
                  <c:v>-26.070872299155997</c:v>
                </c:pt>
                <c:pt idx="3">
                  <c:v>-40.522453439578236</c:v>
                </c:pt>
                <c:pt idx="4">
                  <c:v>-41.236773950451813</c:v>
                </c:pt>
                <c:pt idx="5">
                  <c:v>-44.827746943899704</c:v>
                </c:pt>
              </c:numCache>
            </c:numRef>
          </c:val>
          <c:extLst>
            <c:ext xmlns:c16="http://schemas.microsoft.com/office/drawing/2014/chart" uri="{C3380CC4-5D6E-409C-BE32-E72D297353CC}">
              <c16:uniqueId val="{00000000-8E5B-48A2-9B9C-9E54E553544F}"/>
            </c:ext>
          </c:extLst>
        </c:ser>
        <c:ser>
          <c:idx val="1"/>
          <c:order val="1"/>
          <c:tx>
            <c:strRef>
              <c:f>'Variables and sensitivity -Cont'!$R$29</c:f>
              <c:strCache>
                <c:ptCount val="1"/>
                <c:pt idx="0">
                  <c:v>Lower</c:v>
                </c:pt>
              </c:strCache>
            </c:strRef>
          </c:tx>
          <c:spPr>
            <a:solidFill>
              <a:srgbClr val="C00000"/>
            </a:solidFill>
            <a:ln>
              <a:noFill/>
            </a:ln>
            <a:effectLst/>
          </c:spPr>
          <c:invertIfNegative val="0"/>
          <c:cat>
            <c:strRef>
              <c:f>'Variables and sensitivity -Cont'!$P$181:$P$186</c:f>
              <c:strCache>
                <c:ptCount val="6"/>
                <c:pt idx="0">
                  <c:v>Intervention Hospitalisation costs </c:v>
                </c:pt>
                <c:pt idx="1">
                  <c:v>Intervention MBS service use</c:v>
                </c:pt>
                <c:pt idx="2">
                  <c:v>Intervention MBS costs</c:v>
                </c:pt>
                <c:pt idx="3">
                  <c:v>Intervention PBS costs</c:v>
                </c:pt>
                <c:pt idx="4">
                  <c:v>Intervention trial costs </c:v>
                </c:pt>
                <c:pt idx="5">
                  <c:v>Intervention ED costs</c:v>
                </c:pt>
              </c:strCache>
            </c:strRef>
          </c:cat>
          <c:val>
            <c:numRef>
              <c:f>'Variables and sensitivity -Cont'!$R$181:$R$186</c:f>
              <c:numCache>
                <c:formatCode>General</c:formatCode>
                <c:ptCount val="6"/>
                <c:pt idx="0">
                  <c:v>-80.053095673965586</c:v>
                </c:pt>
                <c:pt idx="1">
                  <c:v>-36.029847325983653</c:v>
                </c:pt>
                <c:pt idx="2">
                  <c:v>-76.283881211992863</c:v>
                </c:pt>
                <c:pt idx="3">
                  <c:v>-61.835356561334315</c:v>
                </c:pt>
                <c:pt idx="4">
                  <c:v>-61.117979560697137</c:v>
                </c:pt>
                <c:pt idx="5">
                  <c:v>-57.527006567249252</c:v>
                </c:pt>
              </c:numCache>
            </c:numRef>
          </c:val>
          <c:extLst>
            <c:ext xmlns:c16="http://schemas.microsoft.com/office/drawing/2014/chart" uri="{C3380CC4-5D6E-409C-BE32-E72D297353CC}">
              <c16:uniqueId val="{00000001-8E5B-48A2-9B9C-9E54E553544F}"/>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51.18"/>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5631621254663739"/>
        </c:manualLayout>
      </c:layout>
      <c:barChart>
        <c:barDir val="bar"/>
        <c:grouping val="clustered"/>
        <c:varyColors val="0"/>
        <c:ser>
          <c:idx val="0"/>
          <c:order val="0"/>
          <c:tx>
            <c:strRef>
              <c:f>'Variables and sensitivity -Cont'!$Q$29</c:f>
              <c:strCache>
                <c:ptCount val="1"/>
                <c:pt idx="0">
                  <c:v>Upper</c:v>
                </c:pt>
              </c:strCache>
            </c:strRef>
          </c:tx>
          <c:spPr>
            <a:solidFill>
              <a:schemeClr val="accent1"/>
            </a:solidFill>
            <a:ln>
              <a:noFill/>
            </a:ln>
            <a:effectLst/>
          </c:spPr>
          <c:invertIfNegative val="0"/>
          <c:cat>
            <c:strRef>
              <c:f>'Variables and sensitivity -Cont'!$P$200:$P$205</c:f>
              <c:strCache>
                <c:ptCount val="6"/>
                <c:pt idx="0">
                  <c:v>Intervention Hospitalisation costs </c:v>
                </c:pt>
                <c:pt idx="1">
                  <c:v>Intervention MBS costs</c:v>
                </c:pt>
                <c:pt idx="2">
                  <c:v>Intervention MBS service use</c:v>
                </c:pt>
                <c:pt idx="3">
                  <c:v>Intervention trial costs </c:v>
                </c:pt>
                <c:pt idx="4">
                  <c:v>Intervention PBS costs</c:v>
                </c:pt>
                <c:pt idx="5">
                  <c:v>Intervention ED costs</c:v>
                </c:pt>
              </c:strCache>
            </c:strRef>
          </c:cat>
          <c:val>
            <c:numRef>
              <c:f>'Variables and sensitivity -Cont'!$Q$200:$Q$205</c:f>
              <c:numCache>
                <c:formatCode>General</c:formatCode>
                <c:ptCount val="6"/>
                <c:pt idx="0">
                  <c:v>-21.334528560230513</c:v>
                </c:pt>
                <c:pt idx="1">
                  <c:v>-33.806891306630796</c:v>
                </c:pt>
                <c:pt idx="2">
                  <c:v>-60.581956503565358</c:v>
                </c:pt>
                <c:pt idx="3">
                  <c:v>-39.036328488900658</c:v>
                </c:pt>
                <c:pt idx="4">
                  <c:v>-40.459913495918627</c:v>
                </c:pt>
                <c:pt idx="5">
                  <c:v>-41.013364442065857</c:v>
                </c:pt>
              </c:numCache>
            </c:numRef>
          </c:val>
          <c:extLst>
            <c:ext xmlns:c16="http://schemas.microsoft.com/office/drawing/2014/chart" uri="{C3380CC4-5D6E-409C-BE32-E72D297353CC}">
              <c16:uniqueId val="{00000000-EAA4-41D7-AD99-BA709E924EB0}"/>
            </c:ext>
          </c:extLst>
        </c:ser>
        <c:ser>
          <c:idx val="1"/>
          <c:order val="1"/>
          <c:tx>
            <c:strRef>
              <c:f>'Variables and sensitivity -Cont'!$R$29</c:f>
              <c:strCache>
                <c:ptCount val="1"/>
                <c:pt idx="0">
                  <c:v>Lower</c:v>
                </c:pt>
              </c:strCache>
            </c:strRef>
          </c:tx>
          <c:spPr>
            <a:solidFill>
              <a:srgbClr val="C00000"/>
            </a:solidFill>
            <a:ln>
              <a:noFill/>
            </a:ln>
            <a:effectLst/>
          </c:spPr>
          <c:invertIfNegative val="0"/>
          <c:cat>
            <c:strRef>
              <c:f>'Variables and sensitivity -Cont'!$P$200:$P$205</c:f>
              <c:strCache>
                <c:ptCount val="6"/>
                <c:pt idx="0">
                  <c:v>Intervention Hospitalisation costs </c:v>
                </c:pt>
                <c:pt idx="1">
                  <c:v>Intervention MBS costs</c:v>
                </c:pt>
                <c:pt idx="2">
                  <c:v>Intervention MBS service use</c:v>
                </c:pt>
                <c:pt idx="3">
                  <c:v>Intervention trial costs </c:v>
                </c:pt>
                <c:pt idx="4">
                  <c:v>Intervention PBS costs</c:v>
                </c:pt>
                <c:pt idx="5">
                  <c:v>Intervention ED costs</c:v>
                </c:pt>
              </c:strCache>
            </c:strRef>
          </c:cat>
          <c:val>
            <c:numRef>
              <c:f>'Variables and sensitivity -Cont'!$R$200:$R$205</c:f>
              <c:numCache>
                <c:formatCode>General</c:formatCode>
                <c:ptCount val="6"/>
                <c:pt idx="0">
                  <c:v>-71.503086150948562</c:v>
                </c:pt>
                <c:pt idx="1">
                  <c:v>-59.030723404548283</c:v>
                </c:pt>
                <c:pt idx="2">
                  <c:v>-37.623094430741787</c:v>
                </c:pt>
                <c:pt idx="3">
                  <c:v>-53.801286222278421</c:v>
                </c:pt>
                <c:pt idx="4">
                  <c:v>-52.379215161871144</c:v>
                </c:pt>
                <c:pt idx="5">
                  <c:v>-51.824250269113222</c:v>
                </c:pt>
              </c:numCache>
            </c:numRef>
          </c:val>
          <c:extLst>
            <c:ext xmlns:c16="http://schemas.microsoft.com/office/drawing/2014/chart" uri="{C3380CC4-5D6E-409C-BE32-E72D297353CC}">
              <c16:uniqueId val="{00000001-EAA4-41D7-AD99-BA709E924EB0}"/>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46.42"/>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63766146514434"/>
          <c:y val="3.5159814823297393E-2"/>
          <c:w val="0.7610377960921032"/>
          <c:h val="0.74901845158961589"/>
        </c:manualLayout>
      </c:layout>
      <c:barChart>
        <c:barDir val="bar"/>
        <c:grouping val="clustered"/>
        <c:varyColors val="0"/>
        <c:ser>
          <c:idx val="0"/>
          <c:order val="0"/>
          <c:tx>
            <c:strRef>
              <c:f>'Variables and sensitivity -BvsA'!$Q$35</c:f>
              <c:strCache>
                <c:ptCount val="1"/>
                <c:pt idx="0">
                  <c:v>Upper</c:v>
                </c:pt>
              </c:strCache>
            </c:strRef>
          </c:tx>
          <c:spPr>
            <a:solidFill>
              <a:schemeClr val="accent1"/>
            </a:solidFill>
            <a:ln>
              <a:noFill/>
            </a:ln>
            <a:effectLst/>
          </c:spPr>
          <c:invertIfNegative val="0"/>
          <c:cat>
            <c:strRef>
              <c:f>'Variables and sensitivity -BvsA'!$P$162:$P$173</c:f>
              <c:strCache>
                <c:ptCount val="12"/>
                <c:pt idx="0">
                  <c:v>Group B: MBS scripts</c:v>
                </c:pt>
                <c:pt idx="1">
                  <c:v>Group B: Hospitalisation costs </c:v>
                </c:pt>
                <c:pt idx="2">
                  <c:v>Group A: Hospitalisation costs </c:v>
                </c:pt>
                <c:pt idx="3">
                  <c:v>Group A: MBS costs</c:v>
                </c:pt>
                <c:pt idx="4">
                  <c:v>Group A: MBS scripts</c:v>
                </c:pt>
                <c:pt idx="5">
                  <c:v>Group B: MBS costs</c:v>
                </c:pt>
                <c:pt idx="6">
                  <c:v>Group B: trial costs </c:v>
                </c:pt>
                <c:pt idx="7">
                  <c:v>Group A: PBS costs</c:v>
                </c:pt>
                <c:pt idx="8">
                  <c:v>Group B: PBS costs</c:v>
                </c:pt>
                <c:pt idx="9">
                  <c:v>Group A: trial costs</c:v>
                </c:pt>
                <c:pt idx="10">
                  <c:v>Group B: ED costs</c:v>
                </c:pt>
                <c:pt idx="11">
                  <c:v>Group A: ED costs</c:v>
                </c:pt>
              </c:strCache>
            </c:strRef>
          </c:cat>
          <c:val>
            <c:numRef>
              <c:f>'Variables and sensitivity -BvsA'!$Q$162:$Q$173</c:f>
              <c:numCache>
                <c:formatCode>General</c:formatCode>
                <c:ptCount val="12"/>
                <c:pt idx="0">
                  <c:v>-73.711025170422843</c:v>
                </c:pt>
                <c:pt idx="1">
                  <c:v>-48.231087110362047</c:v>
                </c:pt>
                <c:pt idx="2">
                  <c:v>-152.29777609165697</c:v>
                </c:pt>
                <c:pt idx="3">
                  <c:v>-148.24416143565134</c:v>
                </c:pt>
                <c:pt idx="4">
                  <c:v>-155.57525329347143</c:v>
                </c:pt>
                <c:pt idx="5">
                  <c:v>-78.959453352620116</c:v>
                </c:pt>
                <c:pt idx="6">
                  <c:v>-91.84330417102646</c:v>
                </c:pt>
                <c:pt idx="7">
                  <c:v>-127.09114326382468</c:v>
                </c:pt>
                <c:pt idx="8">
                  <c:v>-95.350614081914117</c:v>
                </c:pt>
                <c:pt idx="9">
                  <c:v>-126.04558052572722</c:v>
                </c:pt>
                <c:pt idx="10">
                  <c:v>-96.714160325407136</c:v>
                </c:pt>
                <c:pt idx="11">
                  <c:v>-119.32569747534345</c:v>
                </c:pt>
              </c:numCache>
            </c:numRef>
          </c:val>
          <c:extLst>
            <c:ext xmlns:c16="http://schemas.microsoft.com/office/drawing/2014/chart" uri="{C3380CC4-5D6E-409C-BE32-E72D297353CC}">
              <c16:uniqueId val="{00000000-9E6C-4F97-BC77-B0300B31395A}"/>
            </c:ext>
          </c:extLst>
        </c:ser>
        <c:ser>
          <c:idx val="1"/>
          <c:order val="1"/>
          <c:tx>
            <c:strRef>
              <c:f>'Variables and sensitivity -BvsA'!$R$35</c:f>
              <c:strCache>
                <c:ptCount val="1"/>
                <c:pt idx="0">
                  <c:v>Lower</c:v>
                </c:pt>
              </c:strCache>
            </c:strRef>
          </c:tx>
          <c:spPr>
            <a:solidFill>
              <a:srgbClr val="C00000"/>
            </a:solidFill>
            <a:ln>
              <a:noFill/>
            </a:ln>
            <a:effectLst/>
          </c:spPr>
          <c:invertIfNegative val="0"/>
          <c:cat>
            <c:strRef>
              <c:f>'Variables and sensitivity -BvsA'!$P$162:$P$173</c:f>
              <c:strCache>
                <c:ptCount val="12"/>
                <c:pt idx="0">
                  <c:v>Group B: MBS scripts</c:v>
                </c:pt>
                <c:pt idx="1">
                  <c:v>Group B: Hospitalisation costs </c:v>
                </c:pt>
                <c:pt idx="2">
                  <c:v>Group A: Hospitalisation costs </c:v>
                </c:pt>
                <c:pt idx="3">
                  <c:v>Group A: MBS costs</c:v>
                </c:pt>
                <c:pt idx="4">
                  <c:v>Group A: MBS scripts</c:v>
                </c:pt>
                <c:pt idx="5">
                  <c:v>Group B: MBS costs</c:v>
                </c:pt>
                <c:pt idx="6">
                  <c:v>Group B: trial costs </c:v>
                </c:pt>
                <c:pt idx="7">
                  <c:v>Group A: PBS costs</c:v>
                </c:pt>
                <c:pt idx="8">
                  <c:v>Group B: PBS costs</c:v>
                </c:pt>
                <c:pt idx="9">
                  <c:v>Group A: trial costs</c:v>
                </c:pt>
                <c:pt idx="10">
                  <c:v>Group B: ED costs</c:v>
                </c:pt>
                <c:pt idx="11">
                  <c:v>Group A: ED costs</c:v>
                </c:pt>
              </c:strCache>
            </c:strRef>
          </c:cat>
          <c:val>
            <c:numRef>
              <c:f>'Variables and sensitivity -BvsA'!$R$162:$R$173</c:f>
              <c:numCache>
                <c:formatCode>General</c:formatCode>
                <c:ptCount val="12"/>
                <c:pt idx="0">
                  <c:v>-216.91510548847546</c:v>
                </c:pt>
                <c:pt idx="1">
                  <c:v>-171.83219163551138</c:v>
                </c:pt>
                <c:pt idx="2">
                  <c:v>-67.76577233249165</c:v>
                </c:pt>
                <c:pt idx="3">
                  <c:v>-74.746550366340784</c:v>
                </c:pt>
                <c:pt idx="4">
                  <c:v>-85.114839810257251</c:v>
                </c:pt>
                <c:pt idx="5">
                  <c:v>-141.10382539325332</c:v>
                </c:pt>
                <c:pt idx="6">
                  <c:v>-128.21997457484696</c:v>
                </c:pt>
                <c:pt idx="7">
                  <c:v>-95.895094703582501</c:v>
                </c:pt>
                <c:pt idx="8">
                  <c:v>-124.71639459924666</c:v>
                </c:pt>
                <c:pt idx="9">
                  <c:v>-96.945131276264775</c:v>
                </c:pt>
                <c:pt idx="10">
                  <c:v>-123.3491184204663</c:v>
                </c:pt>
                <c:pt idx="11">
                  <c:v>-100.73758127052999</c:v>
                </c:pt>
              </c:numCache>
            </c:numRef>
          </c:val>
          <c:extLst>
            <c:ext xmlns:c16="http://schemas.microsoft.com/office/drawing/2014/chart" uri="{C3380CC4-5D6E-409C-BE32-E72D297353CC}">
              <c16:uniqueId val="{00000001-9E6C-4F97-BC77-B0300B31395A}"/>
            </c:ext>
          </c:extLst>
        </c:ser>
        <c:dLbls>
          <c:showLegendKey val="0"/>
          <c:showVal val="0"/>
          <c:showCatName val="0"/>
          <c:showSerName val="0"/>
          <c:showPercent val="0"/>
          <c:showBubbleSize val="0"/>
        </c:dLbls>
        <c:gapWidth val="182"/>
        <c:overlap val="100"/>
        <c:axId val="239601503"/>
        <c:axId val="521919519"/>
      </c:barChart>
      <c:catAx>
        <c:axId val="23960150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1919519"/>
        <c:crossesAt val="-110.03"/>
        <c:auto val="1"/>
        <c:lblAlgn val="ctr"/>
        <c:lblOffset val="100"/>
        <c:noMultiLvlLbl val="0"/>
      </c:catAx>
      <c:valAx>
        <c:axId val="521919519"/>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39601503"/>
        <c:crosses val="max"/>
        <c:crossBetween val="between"/>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91338582677162E-2"/>
          <c:y val="5.6151097498723837E-2"/>
          <c:w val="0.8809990723762271"/>
          <c:h val="0.48189579288806356"/>
        </c:manualLayout>
      </c:layout>
      <c:barChart>
        <c:barDir val="col"/>
        <c:grouping val="clustered"/>
        <c:varyColors val="0"/>
        <c:ser>
          <c:idx val="0"/>
          <c:order val="0"/>
          <c:tx>
            <c:strRef>
              <c:f>'Usage by Month'!$A$25</c:f>
              <c:strCache>
                <c:ptCount val="1"/>
                <c:pt idx="0">
                  <c:v>Total</c:v>
                </c:pt>
              </c:strCache>
            </c:strRef>
          </c:tx>
          <c:spPr>
            <a:solidFill>
              <a:schemeClr val="accent1"/>
            </a:solidFill>
            <a:ln>
              <a:noFill/>
            </a:ln>
            <a:effectLst/>
          </c:spPr>
          <c:invertIfNegative val="0"/>
          <c:cat>
            <c:multiLvlStrRef>
              <c:f>'Usage by Month'!$B$23:$Y$24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Month'!$B$25:$Y$25</c:f>
              <c:numCache>
                <c:formatCode>General</c:formatCode>
                <c:ptCount val="24"/>
                <c:pt idx="0">
                  <c:v>0</c:v>
                </c:pt>
                <c:pt idx="1">
                  <c:v>0</c:v>
                </c:pt>
                <c:pt idx="2">
                  <c:v>0</c:v>
                </c:pt>
                <c:pt idx="3">
                  <c:v>0</c:v>
                </c:pt>
                <c:pt idx="4">
                  <c:v>0</c:v>
                </c:pt>
                <c:pt idx="5">
                  <c:v>1</c:v>
                </c:pt>
                <c:pt idx="6">
                  <c:v>38</c:v>
                </c:pt>
                <c:pt idx="7">
                  <c:v>97</c:v>
                </c:pt>
                <c:pt idx="8">
                  <c:v>173</c:v>
                </c:pt>
                <c:pt idx="9">
                  <c:v>293</c:v>
                </c:pt>
                <c:pt idx="10">
                  <c:v>390</c:v>
                </c:pt>
                <c:pt idx="11">
                  <c:v>505</c:v>
                </c:pt>
                <c:pt idx="12">
                  <c:v>448</c:v>
                </c:pt>
                <c:pt idx="13">
                  <c:v>567</c:v>
                </c:pt>
                <c:pt idx="14">
                  <c:v>1017</c:v>
                </c:pt>
                <c:pt idx="15">
                  <c:v>1332</c:v>
                </c:pt>
                <c:pt idx="16">
                  <c:v>1610</c:v>
                </c:pt>
                <c:pt idx="17">
                  <c:v>1686</c:v>
                </c:pt>
                <c:pt idx="18">
                  <c:v>1822</c:v>
                </c:pt>
                <c:pt idx="19">
                  <c:v>1762</c:v>
                </c:pt>
                <c:pt idx="20">
                  <c:v>70</c:v>
                </c:pt>
                <c:pt idx="21">
                  <c:v>56</c:v>
                </c:pt>
                <c:pt idx="22">
                  <c:v>38</c:v>
                </c:pt>
                <c:pt idx="23">
                  <c:v>0</c:v>
                </c:pt>
              </c:numCache>
            </c:numRef>
          </c:val>
          <c:extLst>
            <c:ext xmlns:c16="http://schemas.microsoft.com/office/drawing/2014/chart" uri="{C3380CC4-5D6E-409C-BE32-E72D297353CC}">
              <c16:uniqueId val="{00000000-48E6-4D0D-A437-FC90C983A9BA}"/>
            </c:ext>
          </c:extLst>
        </c:ser>
        <c:dLbls>
          <c:showLegendKey val="0"/>
          <c:showVal val="0"/>
          <c:showCatName val="0"/>
          <c:showSerName val="0"/>
          <c:showPercent val="0"/>
          <c:showBubbleSize val="0"/>
        </c:dLbls>
        <c:gapWidth val="219"/>
        <c:overlap val="-27"/>
        <c:axId val="922452511"/>
        <c:axId val="867102111"/>
      </c:barChart>
      <c:catAx>
        <c:axId val="92245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102111"/>
        <c:crosses val="autoZero"/>
        <c:auto val="1"/>
        <c:lblAlgn val="ctr"/>
        <c:lblOffset val="100"/>
        <c:noMultiLvlLbl val="0"/>
      </c:catAx>
      <c:valAx>
        <c:axId val="867102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452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733892595850581E-2"/>
          <c:y val="4.8129512141763288E-2"/>
          <c:w val="0.87728790576927207"/>
          <c:h val="0.45582265463371441"/>
        </c:manualLayout>
      </c:layout>
      <c:barChart>
        <c:barDir val="col"/>
        <c:grouping val="clustered"/>
        <c:varyColors val="0"/>
        <c:ser>
          <c:idx val="0"/>
          <c:order val="0"/>
          <c:tx>
            <c:strRef>
              <c:f>'Usage by Month'!$A$57</c:f>
              <c:strCache>
                <c:ptCount val="1"/>
                <c:pt idx="0">
                  <c:v>Total</c:v>
                </c:pt>
              </c:strCache>
            </c:strRef>
          </c:tx>
          <c:spPr>
            <a:solidFill>
              <a:schemeClr val="accent1"/>
            </a:solidFill>
            <a:ln>
              <a:noFill/>
            </a:ln>
            <a:effectLst/>
          </c:spPr>
          <c:invertIfNegative val="0"/>
          <c:cat>
            <c:multiLvlStrRef>
              <c:f>'Usage by Month'!$B$55:$Y$56</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Month'!$B$57:$Y$57</c:f>
              <c:numCache>
                <c:formatCode>General</c:formatCode>
                <c:ptCount val="24"/>
                <c:pt idx="0">
                  <c:v>0</c:v>
                </c:pt>
                <c:pt idx="1">
                  <c:v>0</c:v>
                </c:pt>
                <c:pt idx="2">
                  <c:v>0</c:v>
                </c:pt>
                <c:pt idx="3">
                  <c:v>0</c:v>
                </c:pt>
                <c:pt idx="4">
                  <c:v>0</c:v>
                </c:pt>
                <c:pt idx="5">
                  <c:v>1</c:v>
                </c:pt>
                <c:pt idx="6">
                  <c:v>29</c:v>
                </c:pt>
                <c:pt idx="7">
                  <c:v>69</c:v>
                </c:pt>
                <c:pt idx="8">
                  <c:v>126</c:v>
                </c:pt>
                <c:pt idx="9">
                  <c:v>220</c:v>
                </c:pt>
                <c:pt idx="10">
                  <c:v>265</c:v>
                </c:pt>
                <c:pt idx="11">
                  <c:v>360</c:v>
                </c:pt>
                <c:pt idx="12">
                  <c:v>309</c:v>
                </c:pt>
                <c:pt idx="13">
                  <c:v>400</c:v>
                </c:pt>
                <c:pt idx="14">
                  <c:v>698</c:v>
                </c:pt>
                <c:pt idx="15">
                  <c:v>914</c:v>
                </c:pt>
                <c:pt idx="16">
                  <c:v>1057</c:v>
                </c:pt>
                <c:pt idx="17">
                  <c:v>1143</c:v>
                </c:pt>
                <c:pt idx="18">
                  <c:v>1240</c:v>
                </c:pt>
                <c:pt idx="19">
                  <c:v>1194</c:v>
                </c:pt>
                <c:pt idx="20">
                  <c:v>56</c:v>
                </c:pt>
                <c:pt idx="21">
                  <c:v>43</c:v>
                </c:pt>
                <c:pt idx="22">
                  <c:v>32</c:v>
                </c:pt>
                <c:pt idx="23">
                  <c:v>0</c:v>
                </c:pt>
              </c:numCache>
            </c:numRef>
          </c:val>
          <c:extLst>
            <c:ext xmlns:c16="http://schemas.microsoft.com/office/drawing/2014/chart" uri="{C3380CC4-5D6E-409C-BE32-E72D297353CC}">
              <c16:uniqueId val="{00000000-1B4F-4779-8937-E9ED2DD3C4EE}"/>
            </c:ext>
          </c:extLst>
        </c:ser>
        <c:ser>
          <c:idx val="1"/>
          <c:order val="1"/>
          <c:tx>
            <c:v>Intervention</c:v>
          </c:tx>
          <c:spPr>
            <a:solidFill>
              <a:schemeClr val="accent2"/>
            </a:solidFill>
            <a:ln>
              <a:noFill/>
            </a:ln>
            <a:effectLst/>
          </c:spPr>
          <c:invertIfNegative val="0"/>
          <c:val>
            <c:numRef>
              <c:f>'Usage by Month'!$B$52:$Y$52</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3</c:v>
                </c:pt>
                <c:pt idx="12">
                  <c:v>15</c:v>
                </c:pt>
                <c:pt idx="13">
                  <c:v>56</c:v>
                </c:pt>
                <c:pt idx="14">
                  <c:v>137</c:v>
                </c:pt>
                <c:pt idx="15">
                  <c:v>179</c:v>
                </c:pt>
                <c:pt idx="16">
                  <c:v>240</c:v>
                </c:pt>
                <c:pt idx="17">
                  <c:v>266</c:v>
                </c:pt>
                <c:pt idx="18">
                  <c:v>336</c:v>
                </c:pt>
                <c:pt idx="19">
                  <c:v>408</c:v>
                </c:pt>
                <c:pt idx="20">
                  <c:v>27</c:v>
                </c:pt>
                <c:pt idx="21">
                  <c:v>37</c:v>
                </c:pt>
                <c:pt idx="22">
                  <c:v>29</c:v>
                </c:pt>
                <c:pt idx="23">
                  <c:v>0</c:v>
                </c:pt>
              </c:numCache>
            </c:numRef>
          </c:val>
          <c:extLst>
            <c:ext xmlns:c16="http://schemas.microsoft.com/office/drawing/2014/chart" uri="{C3380CC4-5D6E-409C-BE32-E72D297353CC}">
              <c16:uniqueId val="{00000001-1B4F-4779-8937-E9ED2DD3C4EE}"/>
            </c:ext>
          </c:extLst>
        </c:ser>
        <c:ser>
          <c:idx val="2"/>
          <c:order val="2"/>
          <c:tx>
            <c:v>TAU</c:v>
          </c:tx>
          <c:spPr>
            <a:solidFill>
              <a:schemeClr val="accent6"/>
            </a:solidFill>
            <a:ln>
              <a:noFill/>
            </a:ln>
            <a:effectLst/>
          </c:spPr>
          <c:invertIfNegative val="0"/>
          <c:val>
            <c:numRef>
              <c:f>'Usage by Month'!$B$47:$Y$47</c:f>
              <c:numCache>
                <c:formatCode>General</c:formatCode>
                <c:ptCount val="24"/>
                <c:pt idx="0">
                  <c:v>0</c:v>
                </c:pt>
                <c:pt idx="1">
                  <c:v>0</c:v>
                </c:pt>
                <c:pt idx="2">
                  <c:v>0</c:v>
                </c:pt>
                <c:pt idx="3">
                  <c:v>0</c:v>
                </c:pt>
                <c:pt idx="4">
                  <c:v>0</c:v>
                </c:pt>
                <c:pt idx="5">
                  <c:v>1</c:v>
                </c:pt>
                <c:pt idx="6">
                  <c:v>29</c:v>
                </c:pt>
                <c:pt idx="7">
                  <c:v>69</c:v>
                </c:pt>
                <c:pt idx="8">
                  <c:v>126</c:v>
                </c:pt>
                <c:pt idx="9">
                  <c:v>220</c:v>
                </c:pt>
                <c:pt idx="10">
                  <c:v>265</c:v>
                </c:pt>
                <c:pt idx="11">
                  <c:v>357</c:v>
                </c:pt>
                <c:pt idx="12">
                  <c:v>294</c:v>
                </c:pt>
                <c:pt idx="13">
                  <c:v>344</c:v>
                </c:pt>
                <c:pt idx="14">
                  <c:v>561</c:v>
                </c:pt>
                <c:pt idx="15">
                  <c:v>735</c:v>
                </c:pt>
                <c:pt idx="16">
                  <c:v>817</c:v>
                </c:pt>
                <c:pt idx="17">
                  <c:v>877</c:v>
                </c:pt>
                <c:pt idx="18">
                  <c:v>904</c:v>
                </c:pt>
                <c:pt idx="19">
                  <c:v>786</c:v>
                </c:pt>
                <c:pt idx="20">
                  <c:v>29</c:v>
                </c:pt>
                <c:pt idx="21">
                  <c:v>6</c:v>
                </c:pt>
                <c:pt idx="22">
                  <c:v>3</c:v>
                </c:pt>
                <c:pt idx="23">
                  <c:v>0</c:v>
                </c:pt>
              </c:numCache>
            </c:numRef>
          </c:val>
          <c:extLst>
            <c:ext xmlns:c16="http://schemas.microsoft.com/office/drawing/2014/chart" uri="{C3380CC4-5D6E-409C-BE32-E72D297353CC}">
              <c16:uniqueId val="{00000002-1B4F-4779-8937-E9ED2DD3C4EE}"/>
            </c:ext>
          </c:extLst>
        </c:ser>
        <c:dLbls>
          <c:showLegendKey val="0"/>
          <c:showVal val="0"/>
          <c:showCatName val="0"/>
          <c:showSerName val="0"/>
          <c:showPercent val="0"/>
          <c:showBubbleSize val="0"/>
        </c:dLbls>
        <c:gapWidth val="219"/>
        <c:overlap val="-27"/>
        <c:axId val="384070511"/>
        <c:axId val="867078399"/>
      </c:barChart>
      <c:catAx>
        <c:axId val="384070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78399"/>
        <c:crosses val="autoZero"/>
        <c:auto val="1"/>
        <c:lblAlgn val="ctr"/>
        <c:lblOffset val="100"/>
        <c:noMultiLvlLbl val="0"/>
      </c:catAx>
      <c:valAx>
        <c:axId val="867078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70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043813933849885E-2"/>
          <c:y val="5.2145058070632855E-2"/>
          <c:w val="0.88758215548782082"/>
          <c:h val="0.41042079979395796"/>
        </c:manualLayout>
      </c:layout>
      <c:barChart>
        <c:barDir val="col"/>
        <c:grouping val="clustered"/>
        <c:varyColors val="0"/>
        <c:ser>
          <c:idx val="0"/>
          <c:order val="0"/>
          <c:tx>
            <c:strRef>
              <c:f>'Usage by Month'!$A$57</c:f>
              <c:strCache>
                <c:ptCount val="1"/>
                <c:pt idx="0">
                  <c:v>Total</c:v>
                </c:pt>
              </c:strCache>
            </c:strRef>
          </c:tx>
          <c:spPr>
            <a:solidFill>
              <a:schemeClr val="accent1"/>
            </a:solidFill>
            <a:ln>
              <a:noFill/>
            </a:ln>
            <a:effectLst/>
          </c:spPr>
          <c:invertIfNegative val="0"/>
          <c:cat>
            <c:multiLvlStrRef>
              <c:f>'Usage by Month'!$B$73:$Y$74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Month'!$B$75:$Y$75</c:f>
              <c:numCache>
                <c:formatCode>General</c:formatCode>
                <c:ptCount val="24"/>
                <c:pt idx="0">
                  <c:v>0</c:v>
                </c:pt>
                <c:pt idx="1">
                  <c:v>0</c:v>
                </c:pt>
                <c:pt idx="2">
                  <c:v>0</c:v>
                </c:pt>
                <c:pt idx="3">
                  <c:v>0</c:v>
                </c:pt>
                <c:pt idx="4">
                  <c:v>0</c:v>
                </c:pt>
                <c:pt idx="5">
                  <c:v>0</c:v>
                </c:pt>
                <c:pt idx="6">
                  <c:v>9</c:v>
                </c:pt>
                <c:pt idx="7">
                  <c:v>27</c:v>
                </c:pt>
                <c:pt idx="8">
                  <c:v>46</c:v>
                </c:pt>
                <c:pt idx="9">
                  <c:v>70</c:v>
                </c:pt>
                <c:pt idx="10">
                  <c:v>121</c:v>
                </c:pt>
                <c:pt idx="11">
                  <c:v>141</c:v>
                </c:pt>
                <c:pt idx="12">
                  <c:v>134</c:v>
                </c:pt>
                <c:pt idx="13">
                  <c:v>159</c:v>
                </c:pt>
                <c:pt idx="14">
                  <c:v>305</c:v>
                </c:pt>
                <c:pt idx="15">
                  <c:v>402</c:v>
                </c:pt>
                <c:pt idx="16">
                  <c:v>540</c:v>
                </c:pt>
                <c:pt idx="17">
                  <c:v>528</c:v>
                </c:pt>
                <c:pt idx="18">
                  <c:v>562</c:v>
                </c:pt>
                <c:pt idx="19">
                  <c:v>559</c:v>
                </c:pt>
                <c:pt idx="20">
                  <c:v>14</c:v>
                </c:pt>
                <c:pt idx="21">
                  <c:v>13</c:v>
                </c:pt>
                <c:pt idx="22">
                  <c:v>6</c:v>
                </c:pt>
                <c:pt idx="23">
                  <c:v>0</c:v>
                </c:pt>
              </c:numCache>
            </c:numRef>
          </c:val>
          <c:extLst>
            <c:ext xmlns:c16="http://schemas.microsoft.com/office/drawing/2014/chart" uri="{C3380CC4-5D6E-409C-BE32-E72D297353CC}">
              <c16:uniqueId val="{00000000-BFC3-4944-A241-3614884092BA}"/>
            </c:ext>
          </c:extLst>
        </c:ser>
        <c:ser>
          <c:idx val="1"/>
          <c:order val="1"/>
          <c:tx>
            <c:v>Intervention</c:v>
          </c:tx>
          <c:spPr>
            <a:solidFill>
              <a:schemeClr val="accent2"/>
            </a:solidFill>
            <a:ln>
              <a:noFill/>
            </a:ln>
            <a:effectLst/>
          </c:spPr>
          <c:invertIfNegative val="0"/>
          <c:cat>
            <c:multiLvlStrRef>
              <c:f>'Usage by Month'!$B$73:$Y$74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Month'!$B$70:$Y$70</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4</c:v>
                </c:pt>
                <c:pt idx="12">
                  <c:v>7</c:v>
                </c:pt>
                <c:pt idx="13">
                  <c:v>18</c:v>
                </c:pt>
                <c:pt idx="14">
                  <c:v>37</c:v>
                </c:pt>
                <c:pt idx="15">
                  <c:v>77</c:v>
                </c:pt>
                <c:pt idx="16">
                  <c:v>125</c:v>
                </c:pt>
                <c:pt idx="17">
                  <c:v>100</c:v>
                </c:pt>
                <c:pt idx="18">
                  <c:v>117</c:v>
                </c:pt>
                <c:pt idx="19">
                  <c:v>174</c:v>
                </c:pt>
                <c:pt idx="20">
                  <c:v>8</c:v>
                </c:pt>
                <c:pt idx="21">
                  <c:v>12</c:v>
                </c:pt>
                <c:pt idx="22">
                  <c:v>4</c:v>
                </c:pt>
                <c:pt idx="23">
                  <c:v>0</c:v>
                </c:pt>
              </c:numCache>
            </c:numRef>
          </c:val>
          <c:extLst>
            <c:ext xmlns:c16="http://schemas.microsoft.com/office/drawing/2014/chart" uri="{C3380CC4-5D6E-409C-BE32-E72D297353CC}">
              <c16:uniqueId val="{00000001-BFC3-4944-A241-3614884092BA}"/>
            </c:ext>
          </c:extLst>
        </c:ser>
        <c:ser>
          <c:idx val="2"/>
          <c:order val="2"/>
          <c:tx>
            <c:v>TAU</c:v>
          </c:tx>
          <c:spPr>
            <a:solidFill>
              <a:schemeClr val="accent6"/>
            </a:solidFill>
            <a:ln>
              <a:noFill/>
            </a:ln>
            <a:effectLst/>
          </c:spPr>
          <c:invertIfNegative val="0"/>
          <c:cat>
            <c:multiLvlStrRef>
              <c:f>'Usage by Month'!$B$73:$Y$74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Month'!$B$65:$Y$65</c:f>
              <c:numCache>
                <c:formatCode>General</c:formatCode>
                <c:ptCount val="24"/>
                <c:pt idx="0">
                  <c:v>0</c:v>
                </c:pt>
                <c:pt idx="1">
                  <c:v>0</c:v>
                </c:pt>
                <c:pt idx="2">
                  <c:v>0</c:v>
                </c:pt>
                <c:pt idx="3">
                  <c:v>0</c:v>
                </c:pt>
                <c:pt idx="4">
                  <c:v>0</c:v>
                </c:pt>
                <c:pt idx="5">
                  <c:v>0</c:v>
                </c:pt>
                <c:pt idx="6">
                  <c:v>9</c:v>
                </c:pt>
                <c:pt idx="7">
                  <c:v>27</c:v>
                </c:pt>
                <c:pt idx="8">
                  <c:v>46</c:v>
                </c:pt>
                <c:pt idx="9">
                  <c:v>70</c:v>
                </c:pt>
                <c:pt idx="10">
                  <c:v>121</c:v>
                </c:pt>
                <c:pt idx="11">
                  <c:v>137</c:v>
                </c:pt>
                <c:pt idx="12">
                  <c:v>127</c:v>
                </c:pt>
                <c:pt idx="13">
                  <c:v>141</c:v>
                </c:pt>
                <c:pt idx="14">
                  <c:v>268</c:v>
                </c:pt>
                <c:pt idx="15">
                  <c:v>325</c:v>
                </c:pt>
                <c:pt idx="16">
                  <c:v>415</c:v>
                </c:pt>
                <c:pt idx="17">
                  <c:v>428</c:v>
                </c:pt>
                <c:pt idx="18">
                  <c:v>445</c:v>
                </c:pt>
                <c:pt idx="19">
                  <c:v>385</c:v>
                </c:pt>
                <c:pt idx="20">
                  <c:v>6</c:v>
                </c:pt>
                <c:pt idx="21">
                  <c:v>1</c:v>
                </c:pt>
                <c:pt idx="22">
                  <c:v>2</c:v>
                </c:pt>
                <c:pt idx="23">
                  <c:v>0</c:v>
                </c:pt>
              </c:numCache>
            </c:numRef>
          </c:val>
          <c:extLst>
            <c:ext xmlns:c16="http://schemas.microsoft.com/office/drawing/2014/chart" uri="{C3380CC4-5D6E-409C-BE32-E72D297353CC}">
              <c16:uniqueId val="{00000002-BFC3-4944-A241-3614884092BA}"/>
            </c:ext>
          </c:extLst>
        </c:ser>
        <c:dLbls>
          <c:showLegendKey val="0"/>
          <c:showVal val="0"/>
          <c:showCatName val="0"/>
          <c:showSerName val="0"/>
          <c:showPercent val="0"/>
          <c:showBubbleSize val="0"/>
        </c:dLbls>
        <c:gapWidth val="219"/>
        <c:overlap val="-27"/>
        <c:axId val="384070511"/>
        <c:axId val="867078399"/>
      </c:barChart>
      <c:catAx>
        <c:axId val="384070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78399"/>
        <c:crosses val="autoZero"/>
        <c:auto val="1"/>
        <c:lblAlgn val="ctr"/>
        <c:lblOffset val="100"/>
        <c:noMultiLvlLbl val="0"/>
      </c:catAx>
      <c:valAx>
        <c:axId val="867078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70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'Usage by Month'!$A$25</c:f>
              <c:strCache>
                <c:ptCount val="1"/>
                <c:pt idx="0">
                  <c:v>Total</c:v>
                </c:pt>
              </c:strCache>
            </c:strRef>
          </c:tx>
          <c:spPr>
            <a:solidFill>
              <a:schemeClr val="accent1"/>
            </a:solidFill>
            <a:ln>
              <a:noFill/>
            </a:ln>
            <a:effectLst/>
          </c:spPr>
          <c:invertIfNegative val="0"/>
          <c:cat>
            <c:multiLvlStrRef>
              <c:f>'Usage by Month'!$B$23:$Y$24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Month'!$B$25:$Y$25</c:f>
              <c:numCache>
                <c:formatCode>General</c:formatCode>
                <c:ptCount val="24"/>
                <c:pt idx="0">
                  <c:v>0</c:v>
                </c:pt>
                <c:pt idx="1">
                  <c:v>0</c:v>
                </c:pt>
                <c:pt idx="2">
                  <c:v>0</c:v>
                </c:pt>
                <c:pt idx="3">
                  <c:v>0</c:v>
                </c:pt>
                <c:pt idx="4">
                  <c:v>0</c:v>
                </c:pt>
                <c:pt idx="5">
                  <c:v>1</c:v>
                </c:pt>
                <c:pt idx="6">
                  <c:v>26</c:v>
                </c:pt>
                <c:pt idx="7">
                  <c:v>75</c:v>
                </c:pt>
                <c:pt idx="8">
                  <c:v>142</c:v>
                </c:pt>
                <c:pt idx="9">
                  <c:v>310</c:v>
                </c:pt>
                <c:pt idx="10">
                  <c:v>393</c:v>
                </c:pt>
                <c:pt idx="11">
                  <c:v>358</c:v>
                </c:pt>
                <c:pt idx="12">
                  <c:v>477</c:v>
                </c:pt>
                <c:pt idx="13">
                  <c:v>669</c:v>
                </c:pt>
                <c:pt idx="14">
                  <c:v>1124</c:v>
                </c:pt>
                <c:pt idx="15">
                  <c:v>1523</c:v>
                </c:pt>
                <c:pt idx="16">
                  <c:v>2208</c:v>
                </c:pt>
                <c:pt idx="17">
                  <c:v>1975</c:v>
                </c:pt>
                <c:pt idx="18">
                  <c:v>2219</c:v>
                </c:pt>
                <c:pt idx="19">
                  <c:v>2117</c:v>
                </c:pt>
                <c:pt idx="20">
                  <c:v>68</c:v>
                </c:pt>
                <c:pt idx="21">
                  <c:v>52</c:v>
                </c:pt>
                <c:pt idx="22">
                  <c:v>45</c:v>
                </c:pt>
                <c:pt idx="23">
                  <c:v>1</c:v>
                </c:pt>
              </c:numCache>
            </c:numRef>
          </c:val>
          <c:extLst>
            <c:ext xmlns:c16="http://schemas.microsoft.com/office/drawing/2014/chart" uri="{C3380CC4-5D6E-409C-BE32-E72D297353CC}">
              <c16:uniqueId val="{00000000-D650-40D5-8099-F3D57A48202B}"/>
            </c:ext>
          </c:extLst>
        </c:ser>
        <c:dLbls>
          <c:showLegendKey val="0"/>
          <c:showVal val="0"/>
          <c:showCatName val="0"/>
          <c:showSerName val="0"/>
          <c:showPercent val="0"/>
          <c:showBubbleSize val="0"/>
        </c:dLbls>
        <c:gapWidth val="219"/>
        <c:overlap val="-27"/>
        <c:axId val="922452511"/>
        <c:axId val="867102111"/>
      </c:barChart>
      <c:catAx>
        <c:axId val="92245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102111"/>
        <c:crosses val="autoZero"/>
        <c:auto val="1"/>
        <c:lblAlgn val="ctr"/>
        <c:lblOffset val="100"/>
        <c:noMultiLvlLbl val="0"/>
      </c:catAx>
      <c:valAx>
        <c:axId val="867102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452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'Usage by Month'!$A$57</c:f>
              <c:strCache>
                <c:ptCount val="1"/>
                <c:pt idx="0">
                  <c:v>Total</c:v>
                </c:pt>
              </c:strCache>
            </c:strRef>
          </c:tx>
          <c:spPr>
            <a:solidFill>
              <a:schemeClr val="accent1"/>
            </a:solidFill>
            <a:ln>
              <a:noFill/>
            </a:ln>
            <a:effectLst/>
          </c:spPr>
          <c:invertIfNegative val="0"/>
          <c:cat>
            <c:multiLvlStrRef>
              <c:f>'Usage by Month'!$B$55:$Y$56</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Month'!$B$57:$Y$57</c:f>
              <c:numCache>
                <c:formatCode>General</c:formatCode>
                <c:ptCount val="24"/>
                <c:pt idx="0">
                  <c:v>0</c:v>
                </c:pt>
                <c:pt idx="1">
                  <c:v>0</c:v>
                </c:pt>
                <c:pt idx="2">
                  <c:v>0</c:v>
                </c:pt>
                <c:pt idx="3">
                  <c:v>0</c:v>
                </c:pt>
                <c:pt idx="4">
                  <c:v>0</c:v>
                </c:pt>
                <c:pt idx="5">
                  <c:v>0</c:v>
                </c:pt>
                <c:pt idx="6">
                  <c:v>21</c:v>
                </c:pt>
                <c:pt idx="7">
                  <c:v>49</c:v>
                </c:pt>
                <c:pt idx="8">
                  <c:v>87</c:v>
                </c:pt>
                <c:pt idx="9">
                  <c:v>204</c:v>
                </c:pt>
                <c:pt idx="10">
                  <c:v>264</c:v>
                </c:pt>
                <c:pt idx="11">
                  <c:v>238</c:v>
                </c:pt>
                <c:pt idx="12">
                  <c:v>306</c:v>
                </c:pt>
                <c:pt idx="13">
                  <c:v>387</c:v>
                </c:pt>
                <c:pt idx="14">
                  <c:v>642</c:v>
                </c:pt>
                <c:pt idx="15">
                  <c:v>887</c:v>
                </c:pt>
                <c:pt idx="16">
                  <c:v>1275</c:v>
                </c:pt>
                <c:pt idx="17">
                  <c:v>1106</c:v>
                </c:pt>
                <c:pt idx="18">
                  <c:v>1277</c:v>
                </c:pt>
                <c:pt idx="19">
                  <c:v>1205</c:v>
                </c:pt>
                <c:pt idx="20">
                  <c:v>45</c:v>
                </c:pt>
                <c:pt idx="21">
                  <c:v>42</c:v>
                </c:pt>
                <c:pt idx="22">
                  <c:v>39</c:v>
                </c:pt>
                <c:pt idx="23">
                  <c:v>1</c:v>
                </c:pt>
              </c:numCache>
            </c:numRef>
          </c:val>
          <c:extLst>
            <c:ext xmlns:c16="http://schemas.microsoft.com/office/drawing/2014/chart" uri="{C3380CC4-5D6E-409C-BE32-E72D297353CC}">
              <c16:uniqueId val="{00000000-F33B-468B-90DD-61602F602B3F}"/>
            </c:ext>
          </c:extLst>
        </c:ser>
        <c:ser>
          <c:idx val="1"/>
          <c:order val="1"/>
          <c:tx>
            <c:v>Intervention</c:v>
          </c:tx>
          <c:spPr>
            <a:solidFill>
              <a:schemeClr val="accent2"/>
            </a:solidFill>
            <a:ln>
              <a:noFill/>
            </a:ln>
            <a:effectLst/>
          </c:spPr>
          <c:invertIfNegative val="0"/>
          <c:val>
            <c:numRef>
              <c:f>'Usage by Month'!$B$52:$Y$52</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4</c:v>
                </c:pt>
                <c:pt idx="12">
                  <c:v>14</c:v>
                </c:pt>
                <c:pt idx="13">
                  <c:v>69</c:v>
                </c:pt>
                <c:pt idx="14">
                  <c:v>108</c:v>
                </c:pt>
                <c:pt idx="15">
                  <c:v>159</c:v>
                </c:pt>
                <c:pt idx="16">
                  <c:v>258</c:v>
                </c:pt>
                <c:pt idx="17">
                  <c:v>250</c:v>
                </c:pt>
                <c:pt idx="18">
                  <c:v>319</c:v>
                </c:pt>
                <c:pt idx="19">
                  <c:v>365</c:v>
                </c:pt>
                <c:pt idx="20">
                  <c:v>24</c:v>
                </c:pt>
                <c:pt idx="21">
                  <c:v>38</c:v>
                </c:pt>
                <c:pt idx="22">
                  <c:v>36</c:v>
                </c:pt>
                <c:pt idx="23">
                  <c:v>1</c:v>
                </c:pt>
              </c:numCache>
            </c:numRef>
          </c:val>
          <c:extLst>
            <c:ext xmlns:c16="http://schemas.microsoft.com/office/drawing/2014/chart" uri="{C3380CC4-5D6E-409C-BE32-E72D297353CC}">
              <c16:uniqueId val="{00000001-F33B-468B-90DD-61602F602B3F}"/>
            </c:ext>
          </c:extLst>
        </c:ser>
        <c:ser>
          <c:idx val="2"/>
          <c:order val="2"/>
          <c:tx>
            <c:v>TAU</c:v>
          </c:tx>
          <c:spPr>
            <a:solidFill>
              <a:schemeClr val="accent3"/>
            </a:solidFill>
            <a:ln>
              <a:noFill/>
            </a:ln>
            <a:effectLst/>
          </c:spPr>
          <c:invertIfNegative val="0"/>
          <c:val>
            <c:numRef>
              <c:f>'Usage by Month'!$B$47:$Y$47</c:f>
              <c:numCache>
                <c:formatCode>General</c:formatCode>
                <c:ptCount val="24"/>
                <c:pt idx="0">
                  <c:v>0</c:v>
                </c:pt>
                <c:pt idx="1">
                  <c:v>0</c:v>
                </c:pt>
                <c:pt idx="2">
                  <c:v>0</c:v>
                </c:pt>
                <c:pt idx="3">
                  <c:v>0</c:v>
                </c:pt>
                <c:pt idx="4">
                  <c:v>0</c:v>
                </c:pt>
                <c:pt idx="5">
                  <c:v>0</c:v>
                </c:pt>
                <c:pt idx="6">
                  <c:v>21</c:v>
                </c:pt>
                <c:pt idx="7">
                  <c:v>49</c:v>
                </c:pt>
                <c:pt idx="8">
                  <c:v>87</c:v>
                </c:pt>
                <c:pt idx="9">
                  <c:v>204</c:v>
                </c:pt>
                <c:pt idx="10">
                  <c:v>264</c:v>
                </c:pt>
                <c:pt idx="11">
                  <c:v>234</c:v>
                </c:pt>
                <c:pt idx="12">
                  <c:v>292</c:v>
                </c:pt>
                <c:pt idx="13">
                  <c:v>318</c:v>
                </c:pt>
                <c:pt idx="14">
                  <c:v>534</c:v>
                </c:pt>
                <c:pt idx="15">
                  <c:v>728</c:v>
                </c:pt>
                <c:pt idx="16">
                  <c:v>1017</c:v>
                </c:pt>
                <c:pt idx="17">
                  <c:v>856</c:v>
                </c:pt>
                <c:pt idx="18">
                  <c:v>958</c:v>
                </c:pt>
                <c:pt idx="19">
                  <c:v>840</c:v>
                </c:pt>
                <c:pt idx="20">
                  <c:v>21</c:v>
                </c:pt>
                <c:pt idx="21">
                  <c:v>4</c:v>
                </c:pt>
                <c:pt idx="22">
                  <c:v>3</c:v>
                </c:pt>
                <c:pt idx="23">
                  <c:v>0</c:v>
                </c:pt>
              </c:numCache>
            </c:numRef>
          </c:val>
          <c:extLst>
            <c:ext xmlns:c16="http://schemas.microsoft.com/office/drawing/2014/chart" uri="{C3380CC4-5D6E-409C-BE32-E72D297353CC}">
              <c16:uniqueId val="{00000002-F33B-468B-90DD-61602F602B3F}"/>
            </c:ext>
          </c:extLst>
        </c:ser>
        <c:dLbls>
          <c:showLegendKey val="0"/>
          <c:showVal val="0"/>
          <c:showCatName val="0"/>
          <c:showSerName val="0"/>
          <c:showPercent val="0"/>
          <c:showBubbleSize val="0"/>
        </c:dLbls>
        <c:gapWidth val="219"/>
        <c:overlap val="-27"/>
        <c:axId val="384070511"/>
        <c:axId val="867078399"/>
      </c:barChart>
      <c:catAx>
        <c:axId val="384070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78399"/>
        <c:crosses val="autoZero"/>
        <c:auto val="1"/>
        <c:lblAlgn val="ctr"/>
        <c:lblOffset val="100"/>
        <c:noMultiLvlLbl val="0"/>
      </c:catAx>
      <c:valAx>
        <c:axId val="867078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70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'Usage by Month'!$A$57</c:f>
              <c:strCache>
                <c:ptCount val="1"/>
                <c:pt idx="0">
                  <c:v>Total</c:v>
                </c:pt>
              </c:strCache>
            </c:strRef>
          </c:tx>
          <c:spPr>
            <a:solidFill>
              <a:schemeClr val="accent1"/>
            </a:solidFill>
            <a:ln>
              <a:noFill/>
            </a:ln>
            <a:effectLst/>
          </c:spPr>
          <c:invertIfNegative val="0"/>
          <c:cat>
            <c:multiLvlStrRef>
              <c:f>'Usage by Month'!$B$73:$Y$74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Month'!$B$75:$Y$75</c:f>
              <c:numCache>
                <c:formatCode>General</c:formatCode>
                <c:ptCount val="24"/>
                <c:pt idx="0">
                  <c:v>0</c:v>
                </c:pt>
                <c:pt idx="1">
                  <c:v>0</c:v>
                </c:pt>
                <c:pt idx="2">
                  <c:v>0</c:v>
                </c:pt>
                <c:pt idx="3">
                  <c:v>0</c:v>
                </c:pt>
                <c:pt idx="4">
                  <c:v>0</c:v>
                </c:pt>
                <c:pt idx="5">
                  <c:v>1</c:v>
                </c:pt>
                <c:pt idx="6">
                  <c:v>5</c:v>
                </c:pt>
                <c:pt idx="7">
                  <c:v>26</c:v>
                </c:pt>
                <c:pt idx="8">
                  <c:v>55</c:v>
                </c:pt>
                <c:pt idx="9">
                  <c:v>106</c:v>
                </c:pt>
                <c:pt idx="10">
                  <c:v>129</c:v>
                </c:pt>
                <c:pt idx="11">
                  <c:v>120</c:v>
                </c:pt>
                <c:pt idx="12">
                  <c:v>171</c:v>
                </c:pt>
                <c:pt idx="13">
                  <c:v>282</c:v>
                </c:pt>
                <c:pt idx="14">
                  <c:v>482</c:v>
                </c:pt>
                <c:pt idx="15">
                  <c:v>636</c:v>
                </c:pt>
                <c:pt idx="16">
                  <c:v>933</c:v>
                </c:pt>
                <c:pt idx="17">
                  <c:v>869</c:v>
                </c:pt>
                <c:pt idx="18">
                  <c:v>942</c:v>
                </c:pt>
                <c:pt idx="19">
                  <c:v>912</c:v>
                </c:pt>
                <c:pt idx="20">
                  <c:v>23</c:v>
                </c:pt>
                <c:pt idx="21">
                  <c:v>10</c:v>
                </c:pt>
                <c:pt idx="22">
                  <c:v>6</c:v>
                </c:pt>
                <c:pt idx="23">
                  <c:v>0</c:v>
                </c:pt>
              </c:numCache>
            </c:numRef>
          </c:val>
          <c:extLst>
            <c:ext xmlns:c16="http://schemas.microsoft.com/office/drawing/2014/chart" uri="{C3380CC4-5D6E-409C-BE32-E72D297353CC}">
              <c16:uniqueId val="{00000000-A44B-4787-914D-9243007B15E2}"/>
            </c:ext>
          </c:extLst>
        </c:ser>
        <c:ser>
          <c:idx val="1"/>
          <c:order val="1"/>
          <c:tx>
            <c:v>Intervention</c:v>
          </c:tx>
          <c:spPr>
            <a:solidFill>
              <a:schemeClr val="accent2"/>
            </a:solidFill>
            <a:ln>
              <a:noFill/>
            </a:ln>
            <a:effectLst/>
          </c:spPr>
          <c:invertIfNegative val="0"/>
          <c:cat>
            <c:multiLvlStrRef>
              <c:f>'Usage by Month'!$B$73:$Y$74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Month'!$B$70:$Y$70</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4</c:v>
                </c:pt>
                <c:pt idx="13">
                  <c:v>33</c:v>
                </c:pt>
                <c:pt idx="14">
                  <c:v>61</c:v>
                </c:pt>
                <c:pt idx="15">
                  <c:v>88</c:v>
                </c:pt>
                <c:pt idx="16">
                  <c:v>140</c:v>
                </c:pt>
                <c:pt idx="17">
                  <c:v>118</c:v>
                </c:pt>
                <c:pt idx="18">
                  <c:v>168</c:v>
                </c:pt>
                <c:pt idx="19">
                  <c:v>275</c:v>
                </c:pt>
                <c:pt idx="20">
                  <c:v>7</c:v>
                </c:pt>
                <c:pt idx="21">
                  <c:v>6</c:v>
                </c:pt>
                <c:pt idx="22">
                  <c:v>6</c:v>
                </c:pt>
                <c:pt idx="23">
                  <c:v>0</c:v>
                </c:pt>
              </c:numCache>
            </c:numRef>
          </c:val>
          <c:extLst>
            <c:ext xmlns:c16="http://schemas.microsoft.com/office/drawing/2014/chart" uri="{C3380CC4-5D6E-409C-BE32-E72D297353CC}">
              <c16:uniqueId val="{00000001-A44B-4787-914D-9243007B15E2}"/>
            </c:ext>
          </c:extLst>
        </c:ser>
        <c:ser>
          <c:idx val="2"/>
          <c:order val="2"/>
          <c:tx>
            <c:v>TAU</c:v>
          </c:tx>
          <c:spPr>
            <a:solidFill>
              <a:schemeClr val="accent3"/>
            </a:solidFill>
            <a:ln>
              <a:noFill/>
            </a:ln>
            <a:effectLst/>
          </c:spPr>
          <c:invertIfNegative val="0"/>
          <c:cat>
            <c:multiLvlStrRef>
              <c:f>'Usage by Month'!$B$73:$Y$74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Month'!$B$65:$Y$65</c:f>
              <c:numCache>
                <c:formatCode>General</c:formatCode>
                <c:ptCount val="24"/>
                <c:pt idx="0">
                  <c:v>0</c:v>
                </c:pt>
                <c:pt idx="1">
                  <c:v>0</c:v>
                </c:pt>
                <c:pt idx="2">
                  <c:v>0</c:v>
                </c:pt>
                <c:pt idx="3">
                  <c:v>0</c:v>
                </c:pt>
                <c:pt idx="4">
                  <c:v>0</c:v>
                </c:pt>
                <c:pt idx="5">
                  <c:v>1</c:v>
                </c:pt>
                <c:pt idx="6">
                  <c:v>5</c:v>
                </c:pt>
                <c:pt idx="7">
                  <c:v>26</c:v>
                </c:pt>
                <c:pt idx="8">
                  <c:v>55</c:v>
                </c:pt>
                <c:pt idx="9">
                  <c:v>106</c:v>
                </c:pt>
                <c:pt idx="10">
                  <c:v>129</c:v>
                </c:pt>
                <c:pt idx="11">
                  <c:v>120</c:v>
                </c:pt>
                <c:pt idx="12">
                  <c:v>167</c:v>
                </c:pt>
                <c:pt idx="13">
                  <c:v>249</c:v>
                </c:pt>
                <c:pt idx="14">
                  <c:v>421</c:v>
                </c:pt>
                <c:pt idx="15">
                  <c:v>548</c:v>
                </c:pt>
                <c:pt idx="16">
                  <c:v>793</c:v>
                </c:pt>
                <c:pt idx="17">
                  <c:v>751</c:v>
                </c:pt>
                <c:pt idx="18">
                  <c:v>774</c:v>
                </c:pt>
                <c:pt idx="19">
                  <c:v>637</c:v>
                </c:pt>
                <c:pt idx="20">
                  <c:v>16</c:v>
                </c:pt>
                <c:pt idx="21">
                  <c:v>4</c:v>
                </c:pt>
                <c:pt idx="22">
                  <c:v>0</c:v>
                </c:pt>
                <c:pt idx="23">
                  <c:v>0</c:v>
                </c:pt>
              </c:numCache>
            </c:numRef>
          </c:val>
          <c:extLst>
            <c:ext xmlns:c16="http://schemas.microsoft.com/office/drawing/2014/chart" uri="{C3380CC4-5D6E-409C-BE32-E72D297353CC}">
              <c16:uniqueId val="{00000002-A44B-4787-914D-9243007B15E2}"/>
            </c:ext>
          </c:extLst>
        </c:ser>
        <c:dLbls>
          <c:showLegendKey val="0"/>
          <c:showVal val="0"/>
          <c:showCatName val="0"/>
          <c:showSerName val="0"/>
          <c:showPercent val="0"/>
          <c:showBubbleSize val="0"/>
        </c:dLbls>
        <c:gapWidth val="219"/>
        <c:overlap val="-27"/>
        <c:axId val="384070511"/>
        <c:axId val="867078399"/>
      </c:barChart>
      <c:catAx>
        <c:axId val="384070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78399"/>
        <c:crosses val="autoZero"/>
        <c:auto val="1"/>
        <c:lblAlgn val="ctr"/>
        <c:lblOffset val="100"/>
        <c:noMultiLvlLbl val="0"/>
      </c:catAx>
      <c:valAx>
        <c:axId val="867078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70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531741436881296E-2"/>
          <c:y val="2.9507853154981983E-2"/>
          <c:w val="0.94399159234262053"/>
          <c:h val="0.75998428416387875"/>
        </c:manualLayout>
      </c:layout>
      <c:barChart>
        <c:barDir val="bar"/>
        <c:grouping val="clustered"/>
        <c:varyColors val="0"/>
        <c:ser>
          <c:idx val="1"/>
          <c:order val="0"/>
          <c:tx>
            <c:strRef>
              <c:f>Age!$E$30</c:f>
              <c:strCache>
                <c:ptCount val="1"/>
                <c:pt idx="0">
                  <c:v>Group B</c:v>
                </c:pt>
              </c:strCache>
            </c:strRef>
          </c:tx>
          <c:spPr>
            <a:ln>
              <a:solidFill>
                <a:schemeClr val="tx1"/>
              </a:solidFill>
            </a:ln>
          </c:spPr>
          <c:invertIfNegative val="0"/>
          <c:cat>
            <c:strRef>
              <c:f>Age!$C$31:$C$44</c:f>
              <c:strCache>
                <c:ptCount val="14"/>
                <c:pt idx="0">
                  <c:v>18-24</c:v>
                </c:pt>
                <c:pt idx="1">
                  <c:v>25-29</c:v>
                </c:pt>
                <c:pt idx="2">
                  <c:v>30-34</c:v>
                </c:pt>
                <c:pt idx="3">
                  <c:v>35-39</c:v>
                </c:pt>
                <c:pt idx="4">
                  <c:v>40-44</c:v>
                </c:pt>
                <c:pt idx="5">
                  <c:v>45-49</c:v>
                </c:pt>
                <c:pt idx="6">
                  <c:v>50-54</c:v>
                </c:pt>
                <c:pt idx="7">
                  <c:v>55-59</c:v>
                </c:pt>
                <c:pt idx="8">
                  <c:v>60-64</c:v>
                </c:pt>
                <c:pt idx="9">
                  <c:v>65-69</c:v>
                </c:pt>
                <c:pt idx="10">
                  <c:v>70-74</c:v>
                </c:pt>
                <c:pt idx="11">
                  <c:v>75-79</c:v>
                </c:pt>
                <c:pt idx="12">
                  <c:v>80-85</c:v>
                </c:pt>
                <c:pt idx="13">
                  <c:v>85+</c:v>
                </c:pt>
              </c:strCache>
            </c:strRef>
          </c:cat>
          <c:val>
            <c:numRef>
              <c:f>Age!$E$31:$E$44</c:f>
              <c:numCache>
                <c:formatCode>0.00%</c:formatCode>
                <c:ptCount val="14"/>
                <c:pt idx="0">
                  <c:v>2.9060716139076286E-2</c:v>
                </c:pt>
                <c:pt idx="1">
                  <c:v>3.4250129735339904E-2</c:v>
                </c:pt>
                <c:pt idx="2">
                  <c:v>4.9299429164504409E-2</c:v>
                </c:pt>
                <c:pt idx="3">
                  <c:v>5.3191489361702128E-2</c:v>
                </c:pt>
                <c:pt idx="4">
                  <c:v>6.8240788790866633E-2</c:v>
                </c:pt>
                <c:pt idx="5">
                  <c:v>8.0435910742086142E-2</c:v>
                </c:pt>
                <c:pt idx="6">
                  <c:v>8.5106382978723402E-2</c:v>
                </c:pt>
                <c:pt idx="7">
                  <c:v>9.7820446289569277E-2</c:v>
                </c:pt>
                <c:pt idx="8">
                  <c:v>0.10067462376751427</c:v>
                </c:pt>
                <c:pt idx="9">
                  <c:v>0.10352880124545927</c:v>
                </c:pt>
                <c:pt idx="10">
                  <c:v>0.11312921639854696</c:v>
                </c:pt>
                <c:pt idx="11">
                  <c:v>8.4846912298910226E-2</c:v>
                </c:pt>
                <c:pt idx="12">
                  <c:v>5.5786196159833941E-2</c:v>
                </c:pt>
                <c:pt idx="13">
                  <c:v>4.4628956927867149E-2</c:v>
                </c:pt>
              </c:numCache>
            </c:numRef>
          </c:val>
          <c:extLst>
            <c:ext xmlns:c16="http://schemas.microsoft.com/office/drawing/2014/chart" uri="{C3380CC4-5D6E-409C-BE32-E72D297353CC}">
              <c16:uniqueId val="{00000000-2A65-449C-B439-F8CB1B85CB3A}"/>
            </c:ext>
          </c:extLst>
        </c:ser>
        <c:ser>
          <c:idx val="0"/>
          <c:order val="1"/>
          <c:tx>
            <c:strRef>
              <c:f>Age!$D$30</c:f>
              <c:strCache>
                <c:ptCount val="1"/>
                <c:pt idx="0">
                  <c:v>Group A</c:v>
                </c:pt>
              </c:strCache>
            </c:strRef>
          </c:tx>
          <c:spPr>
            <a:ln>
              <a:solidFill>
                <a:schemeClr val="tx1"/>
              </a:solidFill>
            </a:ln>
          </c:spPr>
          <c:invertIfNegative val="0"/>
          <c:cat>
            <c:strRef>
              <c:f>Age!$C$31:$C$44</c:f>
              <c:strCache>
                <c:ptCount val="14"/>
                <c:pt idx="0">
                  <c:v>18-24</c:v>
                </c:pt>
                <c:pt idx="1">
                  <c:v>25-29</c:v>
                </c:pt>
                <c:pt idx="2">
                  <c:v>30-34</c:v>
                </c:pt>
                <c:pt idx="3">
                  <c:v>35-39</c:v>
                </c:pt>
                <c:pt idx="4">
                  <c:v>40-44</c:v>
                </c:pt>
                <c:pt idx="5">
                  <c:v>45-49</c:v>
                </c:pt>
                <c:pt idx="6">
                  <c:v>50-54</c:v>
                </c:pt>
                <c:pt idx="7">
                  <c:v>55-59</c:v>
                </c:pt>
                <c:pt idx="8">
                  <c:v>60-64</c:v>
                </c:pt>
                <c:pt idx="9">
                  <c:v>65-69</c:v>
                </c:pt>
                <c:pt idx="10">
                  <c:v>70-74</c:v>
                </c:pt>
                <c:pt idx="11">
                  <c:v>75-79</c:v>
                </c:pt>
                <c:pt idx="12">
                  <c:v>80-85</c:v>
                </c:pt>
                <c:pt idx="13">
                  <c:v>85+</c:v>
                </c:pt>
              </c:strCache>
            </c:strRef>
          </c:cat>
          <c:val>
            <c:numRef>
              <c:f>Age!$D$31:$D$44</c:f>
              <c:numCache>
                <c:formatCode>0.00%</c:formatCode>
                <c:ptCount val="14"/>
                <c:pt idx="0">
                  <c:v>-2.2503516174402251E-2</c:v>
                </c:pt>
                <c:pt idx="1">
                  <c:v>-3.1176746366619785E-2</c:v>
                </c:pt>
                <c:pt idx="2">
                  <c:v>-4.1022034692920768E-2</c:v>
                </c:pt>
                <c:pt idx="3">
                  <c:v>-4.4772620721987809E-2</c:v>
                </c:pt>
                <c:pt idx="4">
                  <c:v>-4.73511486169714E-2</c:v>
                </c:pt>
                <c:pt idx="5">
                  <c:v>-7.5714955461790912E-2</c:v>
                </c:pt>
                <c:pt idx="6">
                  <c:v>-8.6263478668541962E-2</c:v>
                </c:pt>
                <c:pt idx="7">
                  <c:v>-0.10056258790436005</c:v>
                </c:pt>
                <c:pt idx="8">
                  <c:v>-0.10454758556024379</c:v>
                </c:pt>
                <c:pt idx="9">
                  <c:v>-0.1113455227379278</c:v>
                </c:pt>
                <c:pt idx="10">
                  <c:v>-0.11908110642287857</c:v>
                </c:pt>
                <c:pt idx="11">
                  <c:v>-0.10056258790436005</c:v>
                </c:pt>
                <c:pt idx="12">
                  <c:v>-6.6338490389123303E-2</c:v>
                </c:pt>
                <c:pt idx="13">
                  <c:v>-4.8757618377871542E-2</c:v>
                </c:pt>
              </c:numCache>
            </c:numRef>
          </c:val>
          <c:extLst>
            <c:ext xmlns:c16="http://schemas.microsoft.com/office/drawing/2014/chart" uri="{C3380CC4-5D6E-409C-BE32-E72D297353CC}">
              <c16:uniqueId val="{00000001-2A65-449C-B439-F8CB1B85CB3A}"/>
            </c:ext>
          </c:extLst>
        </c:ser>
        <c:dLbls>
          <c:showLegendKey val="0"/>
          <c:showVal val="0"/>
          <c:showCatName val="0"/>
          <c:showSerName val="0"/>
          <c:showPercent val="0"/>
          <c:showBubbleSize val="0"/>
        </c:dLbls>
        <c:gapWidth val="0"/>
        <c:overlap val="100"/>
        <c:axId val="129604608"/>
        <c:axId val="144323328"/>
      </c:barChart>
      <c:catAx>
        <c:axId val="129604608"/>
        <c:scaling>
          <c:orientation val="minMax"/>
        </c:scaling>
        <c:delete val="0"/>
        <c:axPos val="l"/>
        <c:majorGridlines/>
        <c:numFmt formatCode="General" sourceLinked="0"/>
        <c:majorTickMark val="out"/>
        <c:minorTickMark val="none"/>
        <c:tickLblPos val="low"/>
        <c:txPr>
          <a:bodyPr/>
          <a:lstStyle/>
          <a:p>
            <a:pPr>
              <a:defRPr sz="900"/>
            </a:pPr>
            <a:endParaRPr lang="en-US"/>
          </a:p>
        </c:txPr>
        <c:crossAx val="144323328"/>
        <c:crossesAt val="0"/>
        <c:auto val="1"/>
        <c:lblAlgn val="ctr"/>
        <c:lblOffset val="100"/>
        <c:noMultiLvlLbl val="0"/>
      </c:catAx>
      <c:valAx>
        <c:axId val="144323328"/>
        <c:scaling>
          <c:orientation val="minMax"/>
        </c:scaling>
        <c:delete val="0"/>
        <c:axPos val="b"/>
        <c:majorGridlines/>
        <c:title>
          <c:tx>
            <c:rich>
              <a:bodyPr/>
              <a:lstStyle/>
              <a:p>
                <a:pPr>
                  <a:defRPr sz="900"/>
                </a:pPr>
                <a:r>
                  <a:rPr lang="en-AU" sz="900"/>
                  <a:t>Percentage of cohort</a:t>
                </a:r>
              </a:p>
            </c:rich>
          </c:tx>
          <c:overlay val="0"/>
        </c:title>
        <c:numFmt formatCode="#,##0%;[Black]#,##0%" sourceLinked="0"/>
        <c:majorTickMark val="out"/>
        <c:minorTickMark val="none"/>
        <c:tickLblPos val="nextTo"/>
        <c:txPr>
          <a:bodyPr/>
          <a:lstStyle/>
          <a:p>
            <a:pPr>
              <a:defRPr sz="900">
                <a:solidFill>
                  <a:sysClr val="windowText" lastClr="000000"/>
                </a:solidFill>
              </a:defRPr>
            </a:pPr>
            <a:endParaRPr lang="en-US"/>
          </a:p>
        </c:txPr>
        <c:crossAx val="129604608"/>
        <c:crossesAt val="1"/>
        <c:crossBetween val="between"/>
      </c:valAx>
    </c:plotArea>
    <c:legend>
      <c:legendPos val="b"/>
      <c:layout>
        <c:manualLayout>
          <c:xMode val="edge"/>
          <c:yMode val="edge"/>
          <c:x val="0.36968898031890157"/>
          <c:y val="0.91954866528780677"/>
          <c:w val="0.28406891143111618"/>
          <c:h val="6.5526990577790684E-2"/>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'Usage by Month'!$A$25</c:f>
              <c:strCache>
                <c:ptCount val="1"/>
                <c:pt idx="0">
                  <c:v>Total</c:v>
                </c:pt>
              </c:strCache>
            </c:strRef>
          </c:tx>
          <c:spPr>
            <a:solidFill>
              <a:schemeClr val="accent1"/>
            </a:solidFill>
            <a:ln>
              <a:noFill/>
            </a:ln>
            <a:effectLst/>
          </c:spPr>
          <c:invertIfNegative val="0"/>
          <c:cat>
            <c:multiLvlStrRef>
              <c:f>'Usage by Month'!$B$23:$Y$24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Month'!$B$25:$Y$25</c:f>
              <c:numCache>
                <c:formatCode>General</c:formatCode>
                <c:ptCount val="24"/>
                <c:pt idx="0">
                  <c:v>0</c:v>
                </c:pt>
                <c:pt idx="1">
                  <c:v>0</c:v>
                </c:pt>
                <c:pt idx="2">
                  <c:v>0</c:v>
                </c:pt>
                <c:pt idx="3">
                  <c:v>0</c:v>
                </c:pt>
                <c:pt idx="4">
                  <c:v>0</c:v>
                </c:pt>
                <c:pt idx="5">
                  <c:v>0</c:v>
                </c:pt>
                <c:pt idx="6">
                  <c:v>1</c:v>
                </c:pt>
                <c:pt idx="7">
                  <c:v>10</c:v>
                </c:pt>
                <c:pt idx="8">
                  <c:v>12</c:v>
                </c:pt>
                <c:pt idx="9">
                  <c:v>13</c:v>
                </c:pt>
                <c:pt idx="10">
                  <c:v>36</c:v>
                </c:pt>
                <c:pt idx="11">
                  <c:v>35</c:v>
                </c:pt>
                <c:pt idx="12">
                  <c:v>36</c:v>
                </c:pt>
                <c:pt idx="13">
                  <c:v>43</c:v>
                </c:pt>
                <c:pt idx="14">
                  <c:v>83</c:v>
                </c:pt>
                <c:pt idx="15">
                  <c:v>116</c:v>
                </c:pt>
                <c:pt idx="16">
                  <c:v>165</c:v>
                </c:pt>
                <c:pt idx="17">
                  <c:v>154</c:v>
                </c:pt>
                <c:pt idx="18">
                  <c:v>170</c:v>
                </c:pt>
                <c:pt idx="19">
                  <c:v>142</c:v>
                </c:pt>
                <c:pt idx="20">
                  <c:v>3</c:v>
                </c:pt>
                <c:pt idx="21">
                  <c:v>4</c:v>
                </c:pt>
                <c:pt idx="22">
                  <c:v>4</c:v>
                </c:pt>
                <c:pt idx="23">
                  <c:v>0</c:v>
                </c:pt>
              </c:numCache>
            </c:numRef>
          </c:val>
          <c:extLst>
            <c:ext xmlns:c16="http://schemas.microsoft.com/office/drawing/2014/chart" uri="{C3380CC4-5D6E-409C-BE32-E72D297353CC}">
              <c16:uniqueId val="{00000000-0D0F-4828-8498-4E2EAD960162}"/>
            </c:ext>
          </c:extLst>
        </c:ser>
        <c:dLbls>
          <c:showLegendKey val="0"/>
          <c:showVal val="0"/>
          <c:showCatName val="0"/>
          <c:showSerName val="0"/>
          <c:showPercent val="0"/>
          <c:showBubbleSize val="0"/>
        </c:dLbls>
        <c:gapWidth val="219"/>
        <c:overlap val="-27"/>
        <c:axId val="922452511"/>
        <c:axId val="867102111"/>
      </c:barChart>
      <c:catAx>
        <c:axId val="92245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102111"/>
        <c:crosses val="autoZero"/>
        <c:auto val="1"/>
        <c:lblAlgn val="ctr"/>
        <c:lblOffset val="100"/>
        <c:noMultiLvlLbl val="0"/>
      </c:catAx>
      <c:valAx>
        <c:axId val="867102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452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'Usage by Month'!$A$57</c:f>
              <c:strCache>
                <c:ptCount val="1"/>
                <c:pt idx="0">
                  <c:v>Total</c:v>
                </c:pt>
              </c:strCache>
            </c:strRef>
          </c:tx>
          <c:spPr>
            <a:solidFill>
              <a:schemeClr val="accent1"/>
            </a:solidFill>
            <a:ln>
              <a:noFill/>
            </a:ln>
            <a:effectLst/>
          </c:spPr>
          <c:invertIfNegative val="0"/>
          <c:cat>
            <c:multiLvlStrRef>
              <c:f>'Usage by Month'!$B$55:$Y$56</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Month'!$B$57:$Y$57</c:f>
              <c:numCache>
                <c:formatCode>General</c:formatCode>
                <c:ptCount val="24"/>
                <c:pt idx="0">
                  <c:v>0</c:v>
                </c:pt>
                <c:pt idx="1">
                  <c:v>0</c:v>
                </c:pt>
                <c:pt idx="2">
                  <c:v>0</c:v>
                </c:pt>
                <c:pt idx="3">
                  <c:v>0</c:v>
                </c:pt>
                <c:pt idx="4">
                  <c:v>0</c:v>
                </c:pt>
                <c:pt idx="5">
                  <c:v>0</c:v>
                </c:pt>
                <c:pt idx="6">
                  <c:v>1</c:v>
                </c:pt>
                <c:pt idx="7">
                  <c:v>8</c:v>
                </c:pt>
                <c:pt idx="8">
                  <c:v>8</c:v>
                </c:pt>
                <c:pt idx="9">
                  <c:v>7</c:v>
                </c:pt>
                <c:pt idx="10">
                  <c:v>24</c:v>
                </c:pt>
                <c:pt idx="11">
                  <c:v>23</c:v>
                </c:pt>
                <c:pt idx="12">
                  <c:v>25</c:v>
                </c:pt>
                <c:pt idx="13">
                  <c:v>25</c:v>
                </c:pt>
                <c:pt idx="14">
                  <c:v>58</c:v>
                </c:pt>
                <c:pt idx="15">
                  <c:v>71</c:v>
                </c:pt>
                <c:pt idx="16">
                  <c:v>97</c:v>
                </c:pt>
                <c:pt idx="17">
                  <c:v>98</c:v>
                </c:pt>
                <c:pt idx="18">
                  <c:v>93</c:v>
                </c:pt>
                <c:pt idx="19">
                  <c:v>91</c:v>
                </c:pt>
                <c:pt idx="20">
                  <c:v>0</c:v>
                </c:pt>
                <c:pt idx="21">
                  <c:v>2</c:v>
                </c:pt>
                <c:pt idx="22">
                  <c:v>3</c:v>
                </c:pt>
                <c:pt idx="23">
                  <c:v>0</c:v>
                </c:pt>
              </c:numCache>
            </c:numRef>
          </c:val>
          <c:extLst>
            <c:ext xmlns:c16="http://schemas.microsoft.com/office/drawing/2014/chart" uri="{C3380CC4-5D6E-409C-BE32-E72D297353CC}">
              <c16:uniqueId val="{00000000-6333-42A1-85A1-81CAABB49C5F}"/>
            </c:ext>
          </c:extLst>
        </c:ser>
        <c:ser>
          <c:idx val="1"/>
          <c:order val="1"/>
          <c:tx>
            <c:v>Intervention</c:v>
          </c:tx>
          <c:spPr>
            <a:solidFill>
              <a:schemeClr val="accent2"/>
            </a:solidFill>
            <a:ln>
              <a:noFill/>
            </a:ln>
            <a:effectLst/>
          </c:spPr>
          <c:invertIfNegative val="0"/>
          <c:val>
            <c:numRef>
              <c:f>'Usage by Month'!$B$52:$Y$52</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1</c:v>
                </c:pt>
                <c:pt idx="13">
                  <c:v>14</c:v>
                </c:pt>
                <c:pt idx="14">
                  <c:v>22</c:v>
                </c:pt>
                <c:pt idx="15">
                  <c:v>20</c:v>
                </c:pt>
                <c:pt idx="16">
                  <c:v>20</c:v>
                </c:pt>
                <c:pt idx="17">
                  <c:v>23</c:v>
                </c:pt>
                <c:pt idx="18">
                  <c:v>35</c:v>
                </c:pt>
                <c:pt idx="19">
                  <c:v>27</c:v>
                </c:pt>
                <c:pt idx="20">
                  <c:v>0</c:v>
                </c:pt>
                <c:pt idx="21">
                  <c:v>2</c:v>
                </c:pt>
                <c:pt idx="22">
                  <c:v>2</c:v>
                </c:pt>
                <c:pt idx="23">
                  <c:v>0</c:v>
                </c:pt>
              </c:numCache>
            </c:numRef>
          </c:val>
          <c:extLst>
            <c:ext xmlns:c16="http://schemas.microsoft.com/office/drawing/2014/chart" uri="{C3380CC4-5D6E-409C-BE32-E72D297353CC}">
              <c16:uniqueId val="{00000001-6333-42A1-85A1-81CAABB49C5F}"/>
            </c:ext>
          </c:extLst>
        </c:ser>
        <c:ser>
          <c:idx val="2"/>
          <c:order val="2"/>
          <c:tx>
            <c:v>TAU</c:v>
          </c:tx>
          <c:spPr>
            <a:solidFill>
              <a:schemeClr val="accent3"/>
            </a:solidFill>
            <a:ln>
              <a:noFill/>
            </a:ln>
            <a:effectLst/>
          </c:spPr>
          <c:invertIfNegative val="0"/>
          <c:val>
            <c:numRef>
              <c:f>'Usage by Month'!$B$47:$Y$47</c:f>
              <c:numCache>
                <c:formatCode>General</c:formatCode>
                <c:ptCount val="24"/>
                <c:pt idx="0">
                  <c:v>0</c:v>
                </c:pt>
                <c:pt idx="1">
                  <c:v>0</c:v>
                </c:pt>
                <c:pt idx="2">
                  <c:v>0</c:v>
                </c:pt>
                <c:pt idx="3">
                  <c:v>0</c:v>
                </c:pt>
                <c:pt idx="4">
                  <c:v>0</c:v>
                </c:pt>
                <c:pt idx="5">
                  <c:v>0</c:v>
                </c:pt>
                <c:pt idx="6">
                  <c:v>1</c:v>
                </c:pt>
                <c:pt idx="7">
                  <c:v>8</c:v>
                </c:pt>
                <c:pt idx="8">
                  <c:v>8</c:v>
                </c:pt>
                <c:pt idx="9">
                  <c:v>7</c:v>
                </c:pt>
                <c:pt idx="10">
                  <c:v>24</c:v>
                </c:pt>
                <c:pt idx="11">
                  <c:v>23</c:v>
                </c:pt>
                <c:pt idx="12">
                  <c:v>24</c:v>
                </c:pt>
                <c:pt idx="13">
                  <c:v>11</c:v>
                </c:pt>
                <c:pt idx="14">
                  <c:v>36</c:v>
                </c:pt>
                <c:pt idx="15">
                  <c:v>51</c:v>
                </c:pt>
                <c:pt idx="16">
                  <c:v>77</c:v>
                </c:pt>
                <c:pt idx="17">
                  <c:v>75</c:v>
                </c:pt>
                <c:pt idx="18">
                  <c:v>58</c:v>
                </c:pt>
                <c:pt idx="19">
                  <c:v>64</c:v>
                </c:pt>
                <c:pt idx="20">
                  <c:v>0</c:v>
                </c:pt>
                <c:pt idx="21">
                  <c:v>0</c:v>
                </c:pt>
                <c:pt idx="22">
                  <c:v>1</c:v>
                </c:pt>
                <c:pt idx="23">
                  <c:v>0</c:v>
                </c:pt>
              </c:numCache>
            </c:numRef>
          </c:val>
          <c:extLst>
            <c:ext xmlns:c16="http://schemas.microsoft.com/office/drawing/2014/chart" uri="{C3380CC4-5D6E-409C-BE32-E72D297353CC}">
              <c16:uniqueId val="{00000002-6333-42A1-85A1-81CAABB49C5F}"/>
            </c:ext>
          </c:extLst>
        </c:ser>
        <c:dLbls>
          <c:showLegendKey val="0"/>
          <c:showVal val="0"/>
          <c:showCatName val="0"/>
          <c:showSerName val="0"/>
          <c:showPercent val="0"/>
          <c:showBubbleSize val="0"/>
        </c:dLbls>
        <c:gapWidth val="219"/>
        <c:overlap val="-27"/>
        <c:axId val="384070511"/>
        <c:axId val="867078399"/>
      </c:barChart>
      <c:catAx>
        <c:axId val="384070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78399"/>
        <c:crosses val="autoZero"/>
        <c:auto val="1"/>
        <c:lblAlgn val="ctr"/>
        <c:lblOffset val="100"/>
        <c:noMultiLvlLbl val="0"/>
      </c:catAx>
      <c:valAx>
        <c:axId val="867078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70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'Usage by Month'!$A$57</c:f>
              <c:strCache>
                <c:ptCount val="1"/>
                <c:pt idx="0">
                  <c:v>Total</c:v>
                </c:pt>
              </c:strCache>
            </c:strRef>
          </c:tx>
          <c:spPr>
            <a:solidFill>
              <a:schemeClr val="accent1"/>
            </a:solidFill>
            <a:ln>
              <a:noFill/>
            </a:ln>
            <a:effectLst/>
          </c:spPr>
          <c:invertIfNegative val="0"/>
          <c:cat>
            <c:multiLvlStrRef>
              <c:f>'Usage by Month'!$B$73:$Y$74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Month'!$B$75:$Y$75</c:f>
              <c:numCache>
                <c:formatCode>General</c:formatCode>
                <c:ptCount val="24"/>
                <c:pt idx="0">
                  <c:v>0</c:v>
                </c:pt>
                <c:pt idx="1">
                  <c:v>0</c:v>
                </c:pt>
                <c:pt idx="2">
                  <c:v>0</c:v>
                </c:pt>
                <c:pt idx="3">
                  <c:v>0</c:v>
                </c:pt>
                <c:pt idx="4">
                  <c:v>0</c:v>
                </c:pt>
                <c:pt idx="5">
                  <c:v>0</c:v>
                </c:pt>
                <c:pt idx="6">
                  <c:v>0</c:v>
                </c:pt>
                <c:pt idx="7">
                  <c:v>2</c:v>
                </c:pt>
                <c:pt idx="8">
                  <c:v>4</c:v>
                </c:pt>
                <c:pt idx="9">
                  <c:v>6</c:v>
                </c:pt>
                <c:pt idx="10">
                  <c:v>12</c:v>
                </c:pt>
                <c:pt idx="11">
                  <c:v>12</c:v>
                </c:pt>
                <c:pt idx="12">
                  <c:v>11</c:v>
                </c:pt>
                <c:pt idx="13">
                  <c:v>18</c:v>
                </c:pt>
                <c:pt idx="14">
                  <c:v>25</c:v>
                </c:pt>
                <c:pt idx="15">
                  <c:v>45</c:v>
                </c:pt>
                <c:pt idx="16">
                  <c:v>68</c:v>
                </c:pt>
                <c:pt idx="17">
                  <c:v>56</c:v>
                </c:pt>
                <c:pt idx="18">
                  <c:v>77</c:v>
                </c:pt>
                <c:pt idx="19">
                  <c:v>51</c:v>
                </c:pt>
                <c:pt idx="20">
                  <c:v>3</c:v>
                </c:pt>
                <c:pt idx="21">
                  <c:v>2</c:v>
                </c:pt>
                <c:pt idx="22">
                  <c:v>1</c:v>
                </c:pt>
                <c:pt idx="23">
                  <c:v>0</c:v>
                </c:pt>
              </c:numCache>
            </c:numRef>
          </c:val>
          <c:extLst>
            <c:ext xmlns:c16="http://schemas.microsoft.com/office/drawing/2014/chart" uri="{C3380CC4-5D6E-409C-BE32-E72D297353CC}">
              <c16:uniqueId val="{00000000-591A-4F0B-B384-C37920672562}"/>
            </c:ext>
          </c:extLst>
        </c:ser>
        <c:ser>
          <c:idx val="1"/>
          <c:order val="1"/>
          <c:tx>
            <c:v>Intervention</c:v>
          </c:tx>
          <c:spPr>
            <a:solidFill>
              <a:schemeClr val="accent2"/>
            </a:solidFill>
            <a:ln>
              <a:noFill/>
            </a:ln>
            <a:effectLst/>
          </c:spPr>
          <c:invertIfNegative val="0"/>
          <c:cat>
            <c:multiLvlStrRef>
              <c:f>'Usage by Month'!$B$73:$Y$74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Month'!$B$70:$Y$70</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3</c:v>
                </c:pt>
                <c:pt idx="15">
                  <c:v>6</c:v>
                </c:pt>
                <c:pt idx="16">
                  <c:v>7</c:v>
                </c:pt>
                <c:pt idx="17">
                  <c:v>4</c:v>
                </c:pt>
                <c:pt idx="18">
                  <c:v>11</c:v>
                </c:pt>
                <c:pt idx="19">
                  <c:v>12</c:v>
                </c:pt>
                <c:pt idx="20">
                  <c:v>0</c:v>
                </c:pt>
                <c:pt idx="21">
                  <c:v>1</c:v>
                </c:pt>
                <c:pt idx="22">
                  <c:v>1</c:v>
                </c:pt>
                <c:pt idx="23">
                  <c:v>0</c:v>
                </c:pt>
              </c:numCache>
            </c:numRef>
          </c:val>
          <c:extLst>
            <c:ext xmlns:c16="http://schemas.microsoft.com/office/drawing/2014/chart" uri="{C3380CC4-5D6E-409C-BE32-E72D297353CC}">
              <c16:uniqueId val="{00000001-591A-4F0B-B384-C37920672562}"/>
            </c:ext>
          </c:extLst>
        </c:ser>
        <c:ser>
          <c:idx val="2"/>
          <c:order val="2"/>
          <c:tx>
            <c:v>TAU</c:v>
          </c:tx>
          <c:spPr>
            <a:solidFill>
              <a:schemeClr val="accent3"/>
            </a:solidFill>
            <a:ln>
              <a:noFill/>
            </a:ln>
            <a:effectLst/>
          </c:spPr>
          <c:invertIfNegative val="0"/>
          <c:cat>
            <c:multiLvlStrRef>
              <c:f>'Usage by Month'!$B$73:$Y$74</c:f>
              <c:multiLvlStrCache>
                <c:ptCount val="24"/>
                <c:lvl>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pt idx="14">
                    <c:v>March</c:v>
                  </c:pt>
                  <c:pt idx="15">
                    <c:v>April</c:v>
                  </c:pt>
                  <c:pt idx="16">
                    <c:v>May</c:v>
                  </c:pt>
                  <c:pt idx="17">
                    <c:v>June</c:v>
                  </c:pt>
                  <c:pt idx="18">
                    <c:v>July</c:v>
                  </c:pt>
                  <c:pt idx="19">
                    <c:v>August</c:v>
                  </c:pt>
                  <c:pt idx="20">
                    <c:v>September</c:v>
                  </c:pt>
                  <c:pt idx="21">
                    <c:v>October</c:v>
                  </c:pt>
                  <c:pt idx="22">
                    <c:v>November</c:v>
                  </c:pt>
                  <c:pt idx="23">
                    <c:v>December</c:v>
                  </c:pt>
                </c:lvl>
                <c:lvl>
                  <c:pt idx="0">
                    <c:v>2018</c:v>
                  </c:pt>
                  <c:pt idx="12">
                    <c:v>2019</c:v>
                  </c:pt>
                </c:lvl>
              </c:multiLvlStrCache>
            </c:multiLvlStrRef>
          </c:cat>
          <c:val>
            <c:numRef>
              <c:f>'Usage by Month'!$B$65:$Y$65</c:f>
              <c:numCache>
                <c:formatCode>General</c:formatCode>
                <c:ptCount val="24"/>
                <c:pt idx="0">
                  <c:v>0</c:v>
                </c:pt>
                <c:pt idx="1">
                  <c:v>0</c:v>
                </c:pt>
                <c:pt idx="2">
                  <c:v>0</c:v>
                </c:pt>
                <c:pt idx="3">
                  <c:v>0</c:v>
                </c:pt>
                <c:pt idx="4">
                  <c:v>0</c:v>
                </c:pt>
                <c:pt idx="5">
                  <c:v>0</c:v>
                </c:pt>
                <c:pt idx="6">
                  <c:v>0</c:v>
                </c:pt>
                <c:pt idx="7">
                  <c:v>2</c:v>
                </c:pt>
                <c:pt idx="8">
                  <c:v>4</c:v>
                </c:pt>
                <c:pt idx="9">
                  <c:v>6</c:v>
                </c:pt>
                <c:pt idx="10">
                  <c:v>12</c:v>
                </c:pt>
                <c:pt idx="11">
                  <c:v>12</c:v>
                </c:pt>
                <c:pt idx="12">
                  <c:v>11</c:v>
                </c:pt>
                <c:pt idx="13">
                  <c:v>18</c:v>
                </c:pt>
                <c:pt idx="14">
                  <c:v>22</c:v>
                </c:pt>
                <c:pt idx="15">
                  <c:v>39</c:v>
                </c:pt>
                <c:pt idx="16">
                  <c:v>61</c:v>
                </c:pt>
                <c:pt idx="17">
                  <c:v>52</c:v>
                </c:pt>
                <c:pt idx="18">
                  <c:v>66</c:v>
                </c:pt>
                <c:pt idx="19">
                  <c:v>39</c:v>
                </c:pt>
                <c:pt idx="20">
                  <c:v>3</c:v>
                </c:pt>
                <c:pt idx="21">
                  <c:v>1</c:v>
                </c:pt>
                <c:pt idx="22">
                  <c:v>0</c:v>
                </c:pt>
                <c:pt idx="23">
                  <c:v>0</c:v>
                </c:pt>
              </c:numCache>
            </c:numRef>
          </c:val>
          <c:extLst>
            <c:ext xmlns:c16="http://schemas.microsoft.com/office/drawing/2014/chart" uri="{C3380CC4-5D6E-409C-BE32-E72D297353CC}">
              <c16:uniqueId val="{00000002-591A-4F0B-B384-C37920672562}"/>
            </c:ext>
          </c:extLst>
        </c:ser>
        <c:dLbls>
          <c:showLegendKey val="0"/>
          <c:showVal val="0"/>
          <c:showCatName val="0"/>
          <c:showSerName val="0"/>
          <c:showPercent val="0"/>
          <c:showBubbleSize val="0"/>
        </c:dLbls>
        <c:gapWidth val="219"/>
        <c:overlap val="-27"/>
        <c:axId val="384070511"/>
        <c:axId val="867078399"/>
      </c:barChart>
      <c:catAx>
        <c:axId val="384070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78399"/>
        <c:crosses val="autoZero"/>
        <c:auto val="1"/>
        <c:lblAlgn val="ctr"/>
        <c:lblOffset val="100"/>
        <c:noMultiLvlLbl val="0"/>
      </c:catAx>
      <c:valAx>
        <c:axId val="867078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70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69025353064111E-2"/>
          <c:y val="5.0605003488487989E-2"/>
          <c:w val="0.94399159234262053"/>
          <c:h val="0.64884756819645562"/>
        </c:manualLayout>
      </c:layout>
      <c:barChart>
        <c:barDir val="bar"/>
        <c:grouping val="clustered"/>
        <c:varyColors val="0"/>
        <c:ser>
          <c:idx val="0"/>
          <c:order val="0"/>
          <c:tx>
            <c:strRef>
              <c:f>Gender!$E$40</c:f>
              <c:strCache>
                <c:ptCount val="1"/>
                <c:pt idx="0">
                  <c:v>Evaluation sites</c:v>
                </c:pt>
              </c:strCache>
            </c:strRef>
          </c:tx>
          <c:spPr>
            <a:solidFill>
              <a:srgbClr val="C0504D"/>
            </a:solidFill>
            <a:ln>
              <a:solidFill>
                <a:sysClr val="windowText" lastClr="000000"/>
              </a:solidFill>
            </a:ln>
          </c:spPr>
          <c:invertIfNegative val="0"/>
          <c:cat>
            <c:strRef>
              <c:f>Gender!$C$22:$C$23</c:f>
              <c:strCache>
                <c:ptCount val="2"/>
                <c:pt idx="0">
                  <c:v>Male</c:v>
                </c:pt>
                <c:pt idx="1">
                  <c:v>Female</c:v>
                </c:pt>
              </c:strCache>
            </c:strRef>
          </c:cat>
          <c:val>
            <c:numRef>
              <c:f>Gender!$E$41:$E$42</c:f>
              <c:numCache>
                <c:formatCode>0.00%</c:formatCode>
                <c:ptCount val="2"/>
                <c:pt idx="0">
                  <c:v>0.37719999999999998</c:v>
                </c:pt>
                <c:pt idx="1">
                  <c:v>0.62280000000000002</c:v>
                </c:pt>
              </c:numCache>
            </c:numRef>
          </c:val>
          <c:extLst>
            <c:ext xmlns:c16="http://schemas.microsoft.com/office/drawing/2014/chart" uri="{C3380CC4-5D6E-409C-BE32-E72D297353CC}">
              <c16:uniqueId val="{00000000-BBF2-447C-9E78-679D4DC49DE9}"/>
            </c:ext>
          </c:extLst>
        </c:ser>
        <c:ser>
          <c:idx val="1"/>
          <c:order val="1"/>
          <c:tx>
            <c:strRef>
              <c:f>Gender!$D$40</c:f>
              <c:strCache>
                <c:ptCount val="1"/>
                <c:pt idx="0">
                  <c:v>Main sites</c:v>
                </c:pt>
              </c:strCache>
            </c:strRef>
          </c:tx>
          <c:spPr>
            <a:solidFill>
              <a:srgbClr val="4F81BD"/>
            </a:solidFill>
            <a:ln>
              <a:solidFill>
                <a:sysClr val="windowText" lastClr="000000"/>
              </a:solidFill>
            </a:ln>
          </c:spPr>
          <c:invertIfNegative val="0"/>
          <c:cat>
            <c:strRef>
              <c:f>Gender!$C$22:$C$23</c:f>
              <c:strCache>
                <c:ptCount val="2"/>
                <c:pt idx="0">
                  <c:v>Male</c:v>
                </c:pt>
                <c:pt idx="1">
                  <c:v>Female</c:v>
                </c:pt>
              </c:strCache>
            </c:strRef>
          </c:cat>
          <c:val>
            <c:numRef>
              <c:f>Gender!$D$41:$D$42</c:f>
              <c:numCache>
                <c:formatCode>0.00%</c:formatCode>
                <c:ptCount val="2"/>
                <c:pt idx="0">
                  <c:v>-0.373</c:v>
                </c:pt>
                <c:pt idx="1">
                  <c:v>-0.627</c:v>
                </c:pt>
              </c:numCache>
            </c:numRef>
          </c:val>
          <c:extLst>
            <c:ext xmlns:c16="http://schemas.microsoft.com/office/drawing/2014/chart" uri="{C3380CC4-5D6E-409C-BE32-E72D297353CC}">
              <c16:uniqueId val="{00000001-BBF2-447C-9E78-679D4DC49DE9}"/>
            </c:ext>
          </c:extLst>
        </c:ser>
        <c:dLbls>
          <c:showLegendKey val="0"/>
          <c:showVal val="0"/>
          <c:showCatName val="0"/>
          <c:showSerName val="0"/>
          <c:showPercent val="0"/>
          <c:showBubbleSize val="0"/>
        </c:dLbls>
        <c:gapWidth val="0"/>
        <c:overlap val="100"/>
        <c:axId val="129604608"/>
        <c:axId val="144323328"/>
      </c:barChart>
      <c:catAx>
        <c:axId val="129604608"/>
        <c:scaling>
          <c:orientation val="minMax"/>
        </c:scaling>
        <c:delete val="0"/>
        <c:axPos val="l"/>
        <c:majorGridlines/>
        <c:numFmt formatCode="General" sourceLinked="0"/>
        <c:majorTickMark val="out"/>
        <c:minorTickMark val="none"/>
        <c:tickLblPos val="low"/>
        <c:txPr>
          <a:bodyPr/>
          <a:lstStyle/>
          <a:p>
            <a:pPr>
              <a:defRPr sz="900"/>
            </a:pPr>
            <a:endParaRPr lang="en-US"/>
          </a:p>
        </c:txPr>
        <c:crossAx val="144323328"/>
        <c:crossesAt val="0"/>
        <c:auto val="1"/>
        <c:lblAlgn val="ctr"/>
        <c:lblOffset val="100"/>
        <c:noMultiLvlLbl val="0"/>
      </c:catAx>
      <c:valAx>
        <c:axId val="144323328"/>
        <c:scaling>
          <c:orientation val="minMax"/>
        </c:scaling>
        <c:delete val="0"/>
        <c:axPos val="b"/>
        <c:majorGridlines/>
        <c:title>
          <c:tx>
            <c:rich>
              <a:bodyPr/>
              <a:lstStyle/>
              <a:p>
                <a:pPr>
                  <a:defRPr sz="900"/>
                </a:pPr>
                <a:r>
                  <a:rPr lang="en-AU" sz="900"/>
                  <a:t>Percentage of cohort</a:t>
                </a:r>
              </a:p>
            </c:rich>
          </c:tx>
          <c:overlay val="0"/>
        </c:title>
        <c:numFmt formatCode="#,##0%;[Black]#,##0%" sourceLinked="0"/>
        <c:majorTickMark val="out"/>
        <c:minorTickMark val="none"/>
        <c:tickLblPos val="nextTo"/>
        <c:txPr>
          <a:bodyPr/>
          <a:lstStyle/>
          <a:p>
            <a:pPr>
              <a:defRPr sz="900">
                <a:solidFill>
                  <a:sysClr val="windowText" lastClr="000000"/>
                </a:solidFill>
              </a:defRPr>
            </a:pPr>
            <a:endParaRPr lang="en-US"/>
          </a:p>
        </c:txPr>
        <c:crossAx val="129604608"/>
        <c:crossesAt val="1"/>
        <c:crossBetween val="between"/>
      </c:valAx>
    </c:plotArea>
    <c:legend>
      <c:legendPos val="b"/>
      <c:layout>
        <c:manualLayout>
          <c:xMode val="edge"/>
          <c:yMode val="edge"/>
          <c:x val="0.31830374420355628"/>
          <c:y val="0.89616565334396481"/>
          <c:w val="0.41364882171229944"/>
          <c:h val="6.5526990577790684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manualLayout>
          <c:layoutTarget val="inner"/>
          <c:xMode val="edge"/>
          <c:yMode val="edge"/>
          <c:x val="6.0501776198934279E-2"/>
          <c:y val="3.011040481766477E-2"/>
          <c:w val="0.88620124194067218"/>
          <c:h val="0.74658419454008529"/>
        </c:manualLayout>
      </c:layout>
      <c:barChart>
        <c:barDir val="bar"/>
        <c:grouping val="clustered"/>
        <c:varyColors val="0"/>
        <c:ser>
          <c:idx val="0"/>
          <c:order val="0"/>
          <c:tx>
            <c:v>Evaluation sites</c:v>
          </c:tx>
          <c:spPr>
            <a:solidFill>
              <a:srgbClr val="C0504D"/>
            </a:solidFill>
            <a:ln w="9528">
              <a:solidFill>
                <a:srgbClr val="000000"/>
              </a:solidFill>
              <a:prstDash val="solid"/>
            </a:ln>
          </c:spPr>
          <c:invertIfNegative val="0"/>
          <c:cat>
            <c:numLit>
              <c:formatCode>General</c:formatCode>
              <c:ptCount val="10"/>
              <c:pt idx="0">
                <c:v>1</c:v>
              </c:pt>
              <c:pt idx="1">
                <c:v>2</c:v>
              </c:pt>
              <c:pt idx="2">
                <c:v>3</c:v>
              </c:pt>
              <c:pt idx="3">
                <c:v>4</c:v>
              </c:pt>
              <c:pt idx="4">
                <c:v>5</c:v>
              </c:pt>
              <c:pt idx="5">
                <c:v>6</c:v>
              </c:pt>
              <c:pt idx="6">
                <c:v>7</c:v>
              </c:pt>
              <c:pt idx="7">
                <c:v>8</c:v>
              </c:pt>
              <c:pt idx="8">
                <c:v>9</c:v>
              </c:pt>
              <c:pt idx="9">
                <c:v>10</c:v>
              </c:pt>
            </c:numLit>
          </c:cat>
          <c:val>
            <c:numLit>
              <c:formatCode>General</c:formatCode>
              <c:ptCount val="10"/>
              <c:pt idx="0">
                <c:v>4.5402077722200847E-2</c:v>
              </c:pt>
              <c:pt idx="1">
                <c:v>0.3278183916891112</c:v>
              </c:pt>
              <c:pt idx="2">
                <c:v>2.1546748749519045E-2</c:v>
              </c:pt>
              <c:pt idx="3">
                <c:v>1.6544824932666409E-2</c:v>
              </c:pt>
              <c:pt idx="4">
                <c:v>0.19199692189303577</c:v>
              </c:pt>
              <c:pt idx="5">
                <c:v>0.10927279722970373</c:v>
              </c:pt>
              <c:pt idx="6">
                <c:v>3.7322046941131205E-2</c:v>
              </c:pt>
              <c:pt idx="7">
                <c:v>0.14390150057714507</c:v>
              </c:pt>
              <c:pt idx="8">
                <c:v>6.1946902654867256E-2</c:v>
              </c:pt>
              <c:pt idx="9">
                <c:v>4.4247787610619468E-2</c:v>
              </c:pt>
            </c:numLit>
          </c:val>
          <c:extLst>
            <c:ext xmlns:c16="http://schemas.microsoft.com/office/drawing/2014/chart" uri="{C3380CC4-5D6E-409C-BE32-E72D297353CC}">
              <c16:uniqueId val="{00000000-1A9B-4053-9414-DAA375A3B97F}"/>
            </c:ext>
          </c:extLst>
        </c:ser>
        <c:ser>
          <c:idx val="1"/>
          <c:order val="1"/>
          <c:tx>
            <c:v>Main sites</c:v>
          </c:tx>
          <c:spPr>
            <a:solidFill>
              <a:srgbClr val="4F81BD"/>
            </a:solidFill>
            <a:ln w="9528">
              <a:solidFill>
                <a:srgbClr val="000000"/>
              </a:solidFill>
              <a:prstDash val="solid"/>
            </a:ln>
          </c:spPr>
          <c:invertIfNegative val="0"/>
          <c:cat>
            <c:numLit>
              <c:formatCode>General</c:formatCode>
              <c:ptCount val="10"/>
              <c:pt idx="0">
                <c:v>1</c:v>
              </c:pt>
              <c:pt idx="1">
                <c:v>2</c:v>
              </c:pt>
              <c:pt idx="2">
                <c:v>3</c:v>
              </c:pt>
              <c:pt idx="3">
                <c:v>4</c:v>
              </c:pt>
              <c:pt idx="4">
                <c:v>5</c:v>
              </c:pt>
              <c:pt idx="5">
                <c:v>6</c:v>
              </c:pt>
              <c:pt idx="6">
                <c:v>7</c:v>
              </c:pt>
              <c:pt idx="7">
                <c:v>8</c:v>
              </c:pt>
              <c:pt idx="8">
                <c:v>9</c:v>
              </c:pt>
              <c:pt idx="9">
                <c:v>10</c:v>
              </c:pt>
            </c:numLit>
          </c:cat>
          <c:val>
            <c:numLit>
              <c:formatCode>General</c:formatCode>
              <c:ptCount val="10"/>
              <c:pt idx="0">
                <c:v>-6.6134751773049644E-2</c:v>
              </c:pt>
              <c:pt idx="1">
                <c:v>-0.14840425531914894</c:v>
              </c:pt>
              <c:pt idx="2">
                <c:v>-7.7127659574468085E-2</c:v>
              </c:pt>
              <c:pt idx="3">
                <c:v>-0.10035460992907802</c:v>
              </c:pt>
              <c:pt idx="4">
                <c:v>-0.11329787234042553</c:v>
              </c:pt>
              <c:pt idx="5">
                <c:v>-0.11826241134751773</c:v>
              </c:pt>
              <c:pt idx="6">
                <c:v>-7.9964539007092203E-2</c:v>
              </c:pt>
              <c:pt idx="7">
                <c:v>-0.11170212765957446</c:v>
              </c:pt>
              <c:pt idx="8">
                <c:v>-0.10921985815602837</c:v>
              </c:pt>
              <c:pt idx="9">
                <c:v>-7.5531914893617019E-2</c:v>
              </c:pt>
            </c:numLit>
          </c:val>
          <c:extLst>
            <c:ext xmlns:c16="http://schemas.microsoft.com/office/drawing/2014/chart" uri="{C3380CC4-5D6E-409C-BE32-E72D297353CC}">
              <c16:uniqueId val="{00000001-1A9B-4053-9414-DAA375A3B97F}"/>
            </c:ext>
          </c:extLst>
        </c:ser>
        <c:dLbls>
          <c:showLegendKey val="0"/>
          <c:showVal val="0"/>
          <c:showCatName val="0"/>
          <c:showSerName val="0"/>
          <c:showPercent val="0"/>
          <c:showBubbleSize val="0"/>
        </c:dLbls>
        <c:gapWidth val="0"/>
        <c:overlap val="100"/>
        <c:axId val="537513032"/>
        <c:axId val="537513688"/>
      </c:barChart>
      <c:valAx>
        <c:axId val="537513688"/>
        <c:scaling>
          <c:orientation val="minMax"/>
          <c:min val="-0.4"/>
        </c:scaling>
        <c:delete val="0"/>
        <c:axPos val="b"/>
        <c:majorGridlines>
          <c:spPr>
            <a:ln w="6345" cap="flat">
              <a:solidFill>
                <a:srgbClr val="89898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000000"/>
                    </a:solidFill>
                    <a:latin typeface="Arial" pitchFamily="34"/>
                    <a:cs typeface="Arial" pitchFamily="34"/>
                  </a:defRPr>
                </a:pPr>
                <a:r>
                  <a:rPr lang="en-AU" sz="900" b="1" i="0" u="none" strike="noStrike" kern="1200" cap="none" spc="0" baseline="0">
                    <a:solidFill>
                      <a:srgbClr val="000000"/>
                    </a:solidFill>
                    <a:uFillTx/>
                    <a:latin typeface="Arial" pitchFamily="34"/>
                    <a:cs typeface="Arial" pitchFamily="34"/>
                  </a:rPr>
                  <a:t>Percentage of cohort</a:t>
                </a:r>
              </a:p>
            </c:rich>
          </c:tx>
          <c:overlay val="0"/>
          <c:spPr>
            <a:noFill/>
            <a:ln>
              <a:noFill/>
            </a:ln>
          </c:spPr>
        </c:title>
        <c:numFmt formatCode="#,##0%;#,##0%"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crossAx val="537513032"/>
        <c:crossesAt val="1"/>
        <c:crossBetween val="between"/>
      </c:valAx>
      <c:catAx>
        <c:axId val="537513032"/>
        <c:scaling>
          <c:orientation val="minMax"/>
        </c:scaling>
        <c:delete val="0"/>
        <c:axPos val="l"/>
        <c:majorGridlines>
          <c:spPr>
            <a:ln w="6345" cap="flat">
              <a:solidFill>
                <a:srgbClr val="898989"/>
              </a:solidFill>
              <a:prstDash val="solid"/>
              <a:round/>
            </a:ln>
          </c:spPr>
        </c:majorGridlines>
        <c:numFmt formatCode="General" sourceLinked="0"/>
        <c:majorTickMark val="out"/>
        <c:minorTickMark val="none"/>
        <c:tickLblPos val="low"/>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crossAx val="537513688"/>
        <c:crossesAt val="0"/>
        <c:auto val="1"/>
        <c:lblAlgn val="ctr"/>
        <c:lblOffset val="100"/>
        <c:noMultiLvlLbl val="0"/>
      </c:catAx>
      <c:spPr>
        <a:solidFill>
          <a:srgbClr val="FFFFFF"/>
        </a:solidFill>
        <a:ln>
          <a:noFill/>
        </a:ln>
      </c:spPr>
    </c:plotArea>
    <c:legend>
      <c:legendPos val="r"/>
      <c:layout>
        <c:manualLayout>
          <c:xMode val="edge"/>
          <c:yMode val="edge"/>
          <c:x val="0.32714625690445409"/>
          <c:y val="0.91954842037833817"/>
          <c:w val="0.36167789252556121"/>
          <c:h val="0.12286753084757294"/>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Arial" pitchFamily="34"/>
              <a:cs typeface="Arial" pitchFamily="34"/>
            </a:defRPr>
          </a:pPr>
          <a:endParaRPr lang="en-US"/>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Arial" pitchFamily="34"/>
          <a:cs typeface="Arial" pitchFamily="34"/>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531741436881296E-2"/>
          <c:y val="2.9507853154981983E-2"/>
          <c:w val="0.94399159234262053"/>
          <c:h val="0.74284625090244183"/>
        </c:manualLayout>
      </c:layout>
      <c:barChart>
        <c:barDir val="bar"/>
        <c:grouping val="clustered"/>
        <c:varyColors val="0"/>
        <c:ser>
          <c:idx val="1"/>
          <c:order val="0"/>
          <c:tx>
            <c:strRef>
              <c:f>Pain!$D$2</c:f>
              <c:strCache>
                <c:ptCount val="1"/>
                <c:pt idx="0">
                  <c:v>Group B</c:v>
                </c:pt>
              </c:strCache>
            </c:strRef>
          </c:tx>
          <c:spPr>
            <a:ln>
              <a:solidFill>
                <a:schemeClr val="tx1"/>
              </a:solidFill>
            </a:ln>
          </c:spPr>
          <c:invertIfNegative val="0"/>
          <c:cat>
            <c:strRef>
              <c:f>Pain!$B$3:$B$7</c:f>
              <c:strCache>
                <c:ptCount val="5"/>
                <c:pt idx="0">
                  <c:v>10+ sites</c:v>
                </c:pt>
                <c:pt idx="1">
                  <c:v>7-9 sites</c:v>
                </c:pt>
                <c:pt idx="2">
                  <c:v>4-6 sites</c:v>
                </c:pt>
                <c:pt idx="3">
                  <c:v>2-3 sites</c:v>
                </c:pt>
                <c:pt idx="4">
                  <c:v>1 site</c:v>
                </c:pt>
              </c:strCache>
            </c:strRef>
          </c:cat>
          <c:val>
            <c:numRef>
              <c:f>Pain!$D$3:$D$7</c:f>
              <c:numCache>
                <c:formatCode>0.00%</c:formatCode>
                <c:ptCount val="5"/>
                <c:pt idx="0">
                  <c:v>3.2399999999999998E-2</c:v>
                </c:pt>
                <c:pt idx="1">
                  <c:v>3.6999999999999998E-2</c:v>
                </c:pt>
                <c:pt idx="2">
                  <c:v>0.1986</c:v>
                </c:pt>
                <c:pt idx="3">
                  <c:v>0.47820000000000001</c:v>
                </c:pt>
                <c:pt idx="4">
                  <c:v>0.25390000000000001</c:v>
                </c:pt>
              </c:numCache>
            </c:numRef>
          </c:val>
          <c:extLst>
            <c:ext xmlns:c16="http://schemas.microsoft.com/office/drawing/2014/chart" uri="{C3380CC4-5D6E-409C-BE32-E72D297353CC}">
              <c16:uniqueId val="{00000000-D5D1-4F38-B1CF-D1AB55A1B089}"/>
            </c:ext>
          </c:extLst>
        </c:ser>
        <c:ser>
          <c:idx val="0"/>
          <c:order val="1"/>
          <c:tx>
            <c:strRef>
              <c:f>Pain!$C$2</c:f>
              <c:strCache>
                <c:ptCount val="1"/>
                <c:pt idx="0">
                  <c:v>Group A</c:v>
                </c:pt>
              </c:strCache>
            </c:strRef>
          </c:tx>
          <c:spPr>
            <a:ln>
              <a:solidFill>
                <a:schemeClr val="tx1"/>
              </a:solidFill>
            </a:ln>
          </c:spPr>
          <c:invertIfNegative val="0"/>
          <c:cat>
            <c:strRef>
              <c:f>Pain!$B$3:$B$7</c:f>
              <c:strCache>
                <c:ptCount val="5"/>
                <c:pt idx="0">
                  <c:v>10+ sites</c:v>
                </c:pt>
                <c:pt idx="1">
                  <c:v>7-9 sites</c:v>
                </c:pt>
                <c:pt idx="2">
                  <c:v>4-6 sites</c:v>
                </c:pt>
                <c:pt idx="3">
                  <c:v>2-3 sites</c:v>
                </c:pt>
                <c:pt idx="4">
                  <c:v>1 site</c:v>
                </c:pt>
              </c:strCache>
            </c:strRef>
          </c:cat>
          <c:val>
            <c:numRef>
              <c:f>Pain!$C$3:$C$7</c:f>
              <c:numCache>
                <c:formatCode>0.00%</c:formatCode>
                <c:ptCount val="5"/>
                <c:pt idx="0">
                  <c:v>-3.1899999999999998E-2</c:v>
                </c:pt>
                <c:pt idx="1">
                  <c:v>-5.7000000000000002E-2</c:v>
                </c:pt>
                <c:pt idx="2">
                  <c:v>-0.2064</c:v>
                </c:pt>
                <c:pt idx="3">
                  <c:v>-0.51200000000000001</c:v>
                </c:pt>
                <c:pt idx="4">
                  <c:v>-0.1925</c:v>
                </c:pt>
              </c:numCache>
            </c:numRef>
          </c:val>
          <c:extLst>
            <c:ext xmlns:c16="http://schemas.microsoft.com/office/drawing/2014/chart" uri="{C3380CC4-5D6E-409C-BE32-E72D297353CC}">
              <c16:uniqueId val="{00000001-D5D1-4F38-B1CF-D1AB55A1B089}"/>
            </c:ext>
          </c:extLst>
        </c:ser>
        <c:dLbls>
          <c:showLegendKey val="0"/>
          <c:showVal val="0"/>
          <c:showCatName val="0"/>
          <c:showSerName val="0"/>
          <c:showPercent val="0"/>
          <c:showBubbleSize val="0"/>
        </c:dLbls>
        <c:gapWidth val="0"/>
        <c:overlap val="100"/>
        <c:axId val="129604608"/>
        <c:axId val="144323328"/>
      </c:barChart>
      <c:catAx>
        <c:axId val="129604608"/>
        <c:scaling>
          <c:orientation val="minMax"/>
        </c:scaling>
        <c:delete val="0"/>
        <c:axPos val="l"/>
        <c:majorGridlines/>
        <c:numFmt formatCode="General" sourceLinked="0"/>
        <c:majorTickMark val="out"/>
        <c:minorTickMark val="none"/>
        <c:tickLblPos val="low"/>
        <c:txPr>
          <a:bodyPr/>
          <a:lstStyle/>
          <a:p>
            <a:pPr>
              <a:defRPr sz="900"/>
            </a:pPr>
            <a:endParaRPr lang="en-US"/>
          </a:p>
        </c:txPr>
        <c:crossAx val="144323328"/>
        <c:crossesAt val="0"/>
        <c:auto val="1"/>
        <c:lblAlgn val="ctr"/>
        <c:lblOffset val="100"/>
        <c:noMultiLvlLbl val="0"/>
      </c:catAx>
      <c:valAx>
        <c:axId val="144323328"/>
        <c:scaling>
          <c:orientation val="minMax"/>
        </c:scaling>
        <c:delete val="0"/>
        <c:axPos val="b"/>
        <c:majorGridlines/>
        <c:title>
          <c:tx>
            <c:rich>
              <a:bodyPr/>
              <a:lstStyle/>
              <a:p>
                <a:pPr>
                  <a:defRPr sz="900"/>
                </a:pPr>
                <a:r>
                  <a:rPr lang="en-AU" sz="900"/>
                  <a:t>Percentage of cohort</a:t>
                </a:r>
              </a:p>
            </c:rich>
          </c:tx>
          <c:overlay val="0"/>
        </c:title>
        <c:numFmt formatCode="#,##0%;[Black]#,##0%" sourceLinked="0"/>
        <c:majorTickMark val="out"/>
        <c:minorTickMark val="none"/>
        <c:tickLblPos val="nextTo"/>
        <c:txPr>
          <a:bodyPr/>
          <a:lstStyle/>
          <a:p>
            <a:pPr>
              <a:defRPr sz="900">
                <a:solidFill>
                  <a:sysClr val="windowText" lastClr="000000"/>
                </a:solidFill>
              </a:defRPr>
            </a:pPr>
            <a:endParaRPr lang="en-US"/>
          </a:p>
        </c:txPr>
        <c:crossAx val="129604608"/>
        <c:crossesAt val="1"/>
        <c:crossBetween val="between"/>
      </c:valAx>
    </c:plotArea>
    <c:legend>
      <c:legendPos val="b"/>
      <c:layout>
        <c:manualLayout>
          <c:xMode val="edge"/>
          <c:yMode val="edge"/>
          <c:x val="0.39504006660759672"/>
          <c:y val="0.91954848126084476"/>
          <c:w val="0.28389130175784422"/>
          <c:h val="6.5589960970427422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531741436881296E-2"/>
          <c:y val="2.9507853154981983E-2"/>
          <c:w val="0.94399159234262053"/>
          <c:h val="0.75998428416387875"/>
        </c:manualLayout>
      </c:layout>
      <c:barChart>
        <c:barDir val="bar"/>
        <c:grouping val="clustered"/>
        <c:varyColors val="0"/>
        <c:ser>
          <c:idx val="1"/>
          <c:order val="0"/>
          <c:tx>
            <c:strRef>
              <c:f>Age!$E$67</c:f>
              <c:strCache>
                <c:ptCount val="1"/>
                <c:pt idx="0">
                  <c:v>Lost to follow up</c:v>
                </c:pt>
              </c:strCache>
            </c:strRef>
          </c:tx>
          <c:spPr>
            <a:ln>
              <a:solidFill>
                <a:schemeClr val="tx1"/>
              </a:solidFill>
            </a:ln>
          </c:spPr>
          <c:invertIfNegative val="0"/>
          <c:cat>
            <c:strRef>
              <c:f>Age!$C$31:$C$44</c:f>
              <c:strCache>
                <c:ptCount val="14"/>
                <c:pt idx="0">
                  <c:v>18-24</c:v>
                </c:pt>
                <c:pt idx="1">
                  <c:v>25-29</c:v>
                </c:pt>
                <c:pt idx="2">
                  <c:v>30-34</c:v>
                </c:pt>
                <c:pt idx="3">
                  <c:v>35-39</c:v>
                </c:pt>
                <c:pt idx="4">
                  <c:v>40-44</c:v>
                </c:pt>
                <c:pt idx="5">
                  <c:v>45-49</c:v>
                </c:pt>
                <c:pt idx="6">
                  <c:v>50-54</c:v>
                </c:pt>
                <c:pt idx="7">
                  <c:v>55-59</c:v>
                </c:pt>
                <c:pt idx="8">
                  <c:v>60-64</c:v>
                </c:pt>
                <c:pt idx="9">
                  <c:v>65-69</c:v>
                </c:pt>
                <c:pt idx="10">
                  <c:v>70-74</c:v>
                </c:pt>
                <c:pt idx="11">
                  <c:v>75-79</c:v>
                </c:pt>
                <c:pt idx="12">
                  <c:v>80-85</c:v>
                </c:pt>
                <c:pt idx="13">
                  <c:v>85+</c:v>
                </c:pt>
              </c:strCache>
            </c:strRef>
          </c:cat>
          <c:val>
            <c:numRef>
              <c:f>Age!$E$68:$E$81</c:f>
              <c:numCache>
                <c:formatCode>0.00%</c:formatCode>
                <c:ptCount val="14"/>
                <c:pt idx="0">
                  <c:v>2.9060716139076286E-2</c:v>
                </c:pt>
                <c:pt idx="1">
                  <c:v>3.39E-2</c:v>
                </c:pt>
                <c:pt idx="2">
                  <c:v>5.6300000000000003E-2</c:v>
                </c:pt>
                <c:pt idx="3">
                  <c:v>5.4800000000000001E-2</c:v>
                </c:pt>
                <c:pt idx="4">
                  <c:v>6.4799999999999996E-2</c:v>
                </c:pt>
                <c:pt idx="5">
                  <c:v>8.4099999999999994E-2</c:v>
                </c:pt>
                <c:pt idx="6">
                  <c:v>9.4399999999999998E-2</c:v>
                </c:pt>
                <c:pt idx="7">
                  <c:v>0.109</c:v>
                </c:pt>
                <c:pt idx="8">
                  <c:v>0.1019</c:v>
                </c:pt>
                <c:pt idx="9">
                  <c:v>0.10290000000000001</c:v>
                </c:pt>
                <c:pt idx="10">
                  <c:v>0.1056</c:v>
                </c:pt>
                <c:pt idx="11">
                  <c:v>7.3499999999999996E-2</c:v>
                </c:pt>
                <c:pt idx="12">
                  <c:v>5.3199999999999997E-2</c:v>
                </c:pt>
                <c:pt idx="13">
                  <c:v>3.6499999999999998E-2</c:v>
                </c:pt>
              </c:numCache>
            </c:numRef>
          </c:val>
          <c:extLst>
            <c:ext xmlns:c16="http://schemas.microsoft.com/office/drawing/2014/chart" uri="{C3380CC4-5D6E-409C-BE32-E72D297353CC}">
              <c16:uniqueId val="{00000000-ADAD-4205-8E2F-3C673CAB28C5}"/>
            </c:ext>
          </c:extLst>
        </c:ser>
        <c:ser>
          <c:idx val="0"/>
          <c:order val="1"/>
          <c:tx>
            <c:strRef>
              <c:f>Age!$D$67</c:f>
              <c:strCache>
                <c:ptCount val="1"/>
                <c:pt idx="0">
                  <c:v>Completed intervention</c:v>
                </c:pt>
              </c:strCache>
            </c:strRef>
          </c:tx>
          <c:spPr>
            <a:ln>
              <a:solidFill>
                <a:schemeClr val="tx1"/>
              </a:solidFill>
            </a:ln>
          </c:spPr>
          <c:invertIfNegative val="0"/>
          <c:cat>
            <c:strRef>
              <c:f>Age!$C$31:$C$44</c:f>
              <c:strCache>
                <c:ptCount val="14"/>
                <c:pt idx="0">
                  <c:v>18-24</c:v>
                </c:pt>
                <c:pt idx="1">
                  <c:v>25-29</c:v>
                </c:pt>
                <c:pt idx="2">
                  <c:v>30-34</c:v>
                </c:pt>
                <c:pt idx="3">
                  <c:v>35-39</c:v>
                </c:pt>
                <c:pt idx="4">
                  <c:v>40-44</c:v>
                </c:pt>
                <c:pt idx="5">
                  <c:v>45-49</c:v>
                </c:pt>
                <c:pt idx="6">
                  <c:v>50-54</c:v>
                </c:pt>
                <c:pt idx="7">
                  <c:v>55-59</c:v>
                </c:pt>
                <c:pt idx="8">
                  <c:v>60-64</c:v>
                </c:pt>
                <c:pt idx="9">
                  <c:v>65-69</c:v>
                </c:pt>
                <c:pt idx="10">
                  <c:v>70-74</c:v>
                </c:pt>
                <c:pt idx="11">
                  <c:v>75-79</c:v>
                </c:pt>
                <c:pt idx="12">
                  <c:v>80-85</c:v>
                </c:pt>
                <c:pt idx="13">
                  <c:v>85+</c:v>
                </c:pt>
              </c:strCache>
            </c:strRef>
          </c:cat>
          <c:val>
            <c:numRef>
              <c:f>Age!$D$68:$D$81</c:f>
              <c:numCache>
                <c:formatCode>0.00%</c:formatCode>
                <c:ptCount val="14"/>
                <c:pt idx="0">
                  <c:v>-2.2599999999999999E-2</c:v>
                </c:pt>
                <c:pt idx="1">
                  <c:v>-3.1600000000000003E-2</c:v>
                </c:pt>
                <c:pt idx="2">
                  <c:v>-3.5000000000000003E-2</c:v>
                </c:pt>
                <c:pt idx="3">
                  <c:v>-4.3499999999999997E-2</c:v>
                </c:pt>
                <c:pt idx="4">
                  <c:v>-5.0700000000000002E-2</c:v>
                </c:pt>
                <c:pt idx="5">
                  <c:v>-7.2599999999999998E-2</c:v>
                </c:pt>
                <c:pt idx="6">
                  <c:v>-7.8100000000000003E-2</c:v>
                </c:pt>
                <c:pt idx="7">
                  <c:v>-9.0800000000000006E-2</c:v>
                </c:pt>
                <c:pt idx="8">
                  <c:v>-0.10285714285714199</c:v>
                </c:pt>
                <c:pt idx="9">
                  <c:v>-0.1118</c:v>
                </c:pt>
                <c:pt idx="10">
                  <c:v>-0.12559999999999999</c:v>
                </c:pt>
                <c:pt idx="11">
                  <c:v>-0.1101</c:v>
                </c:pt>
                <c:pt idx="12">
                  <c:v>-6.8400000000000002E-2</c:v>
                </c:pt>
                <c:pt idx="13">
                  <c:v>-5.5800000000000002E-2</c:v>
                </c:pt>
              </c:numCache>
            </c:numRef>
          </c:val>
          <c:extLst>
            <c:ext xmlns:c16="http://schemas.microsoft.com/office/drawing/2014/chart" uri="{C3380CC4-5D6E-409C-BE32-E72D297353CC}">
              <c16:uniqueId val="{00000001-ADAD-4205-8E2F-3C673CAB28C5}"/>
            </c:ext>
          </c:extLst>
        </c:ser>
        <c:dLbls>
          <c:showLegendKey val="0"/>
          <c:showVal val="0"/>
          <c:showCatName val="0"/>
          <c:showSerName val="0"/>
          <c:showPercent val="0"/>
          <c:showBubbleSize val="0"/>
        </c:dLbls>
        <c:gapWidth val="0"/>
        <c:overlap val="100"/>
        <c:axId val="129604608"/>
        <c:axId val="144323328"/>
      </c:barChart>
      <c:catAx>
        <c:axId val="129604608"/>
        <c:scaling>
          <c:orientation val="minMax"/>
        </c:scaling>
        <c:delete val="0"/>
        <c:axPos val="l"/>
        <c:majorGridlines/>
        <c:numFmt formatCode="General" sourceLinked="0"/>
        <c:majorTickMark val="out"/>
        <c:minorTickMark val="none"/>
        <c:tickLblPos val="low"/>
        <c:txPr>
          <a:bodyPr/>
          <a:lstStyle/>
          <a:p>
            <a:pPr>
              <a:defRPr sz="900"/>
            </a:pPr>
            <a:endParaRPr lang="en-US"/>
          </a:p>
        </c:txPr>
        <c:crossAx val="144323328"/>
        <c:crossesAt val="0"/>
        <c:auto val="1"/>
        <c:lblAlgn val="ctr"/>
        <c:lblOffset val="100"/>
        <c:noMultiLvlLbl val="0"/>
      </c:catAx>
      <c:valAx>
        <c:axId val="144323328"/>
        <c:scaling>
          <c:orientation val="minMax"/>
        </c:scaling>
        <c:delete val="0"/>
        <c:axPos val="b"/>
        <c:majorGridlines/>
        <c:title>
          <c:tx>
            <c:rich>
              <a:bodyPr/>
              <a:lstStyle/>
              <a:p>
                <a:pPr>
                  <a:defRPr sz="900"/>
                </a:pPr>
                <a:r>
                  <a:rPr lang="en-AU" sz="900"/>
                  <a:t>Percentage of cohort</a:t>
                </a:r>
              </a:p>
            </c:rich>
          </c:tx>
          <c:overlay val="0"/>
        </c:title>
        <c:numFmt formatCode="#,##0%;[Black]#,##0%" sourceLinked="0"/>
        <c:majorTickMark val="out"/>
        <c:minorTickMark val="none"/>
        <c:tickLblPos val="nextTo"/>
        <c:txPr>
          <a:bodyPr/>
          <a:lstStyle/>
          <a:p>
            <a:pPr>
              <a:defRPr sz="900">
                <a:solidFill>
                  <a:sysClr val="windowText" lastClr="000000"/>
                </a:solidFill>
              </a:defRPr>
            </a:pPr>
            <a:endParaRPr lang="en-US"/>
          </a:p>
        </c:txPr>
        <c:crossAx val="129604608"/>
        <c:crossesAt val="1"/>
        <c:crossBetween val="between"/>
      </c:valAx>
    </c:plotArea>
    <c:legend>
      <c:legendPos val="b"/>
      <c:layout>
        <c:manualLayout>
          <c:xMode val="edge"/>
          <c:yMode val="edge"/>
          <c:x val="0.25415909325486724"/>
          <c:y val="0.91954866528780677"/>
          <c:w val="0.53290257458097678"/>
          <c:h val="6.5526990577790684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manualLayout>
          <c:layoutTarget val="inner"/>
          <c:xMode val="edge"/>
          <c:yMode val="edge"/>
          <c:x val="0.19174525413349666"/>
          <c:y val="5.4644808743169397E-2"/>
          <c:w val="0.77150040262113595"/>
          <c:h val="0.65193020954347924"/>
        </c:manualLayout>
      </c:layout>
      <c:barChart>
        <c:barDir val="bar"/>
        <c:grouping val="clustered"/>
        <c:varyColors val="0"/>
        <c:ser>
          <c:idx val="0"/>
          <c:order val="0"/>
          <c:tx>
            <c:v>Group B</c:v>
          </c:tx>
          <c:spPr>
            <a:solidFill>
              <a:srgbClr val="C0504D"/>
            </a:solidFill>
            <a:ln w="9528">
              <a:solidFill>
                <a:srgbClr val="000000"/>
              </a:solidFill>
              <a:prstDash val="solid"/>
            </a:ln>
          </c:spPr>
          <c:invertIfNegative val="0"/>
          <c:cat>
            <c:strLit>
              <c:ptCount val="5"/>
              <c:pt idx="0">
                <c:v>More than 5 years</c:v>
              </c:pt>
              <c:pt idx="1">
                <c:v>2 to 5 years</c:v>
              </c:pt>
              <c:pt idx="2">
                <c:v>12 months to 2 years</c:v>
              </c:pt>
              <c:pt idx="3">
                <c:v>6 to 12 months</c:v>
              </c:pt>
              <c:pt idx="4">
                <c:v>3 to 6 months</c:v>
              </c:pt>
            </c:strLit>
          </c:cat>
          <c:val>
            <c:numLit>
              <c:formatCode>General</c:formatCode>
              <c:ptCount val="5"/>
              <c:pt idx="0">
                <c:v>0.49502931430028041</c:v>
              </c:pt>
              <c:pt idx="1">
                <c:v>0.20647463675758349</c:v>
              </c:pt>
              <c:pt idx="2">
                <c:v>0.1213357124649503</c:v>
              </c:pt>
              <c:pt idx="3">
                <c:v>9.4060667856232474E-2</c:v>
              </c:pt>
              <c:pt idx="4">
                <c:v>8.3099668620953346E-2</c:v>
              </c:pt>
            </c:numLit>
          </c:val>
          <c:extLst>
            <c:ext xmlns:c16="http://schemas.microsoft.com/office/drawing/2014/chart" uri="{C3380CC4-5D6E-409C-BE32-E72D297353CC}">
              <c16:uniqueId val="{00000000-FFC4-49C3-9427-2D6A350EDD69}"/>
            </c:ext>
          </c:extLst>
        </c:ser>
        <c:ser>
          <c:idx val="1"/>
          <c:order val="1"/>
          <c:tx>
            <c:v>Group A</c:v>
          </c:tx>
          <c:spPr>
            <a:solidFill>
              <a:srgbClr val="4F81BD"/>
            </a:solidFill>
            <a:ln w="9528">
              <a:solidFill>
                <a:srgbClr val="000000"/>
              </a:solidFill>
              <a:prstDash val="solid"/>
            </a:ln>
          </c:spPr>
          <c:invertIfNegative val="0"/>
          <c:cat>
            <c:strLit>
              <c:ptCount val="5"/>
              <c:pt idx="0">
                <c:v>More than 5 years</c:v>
              </c:pt>
              <c:pt idx="1">
                <c:v>2 to 5 years</c:v>
              </c:pt>
              <c:pt idx="2">
                <c:v>12 months to 2 years</c:v>
              </c:pt>
              <c:pt idx="3">
                <c:v>6 to 12 months</c:v>
              </c:pt>
              <c:pt idx="4">
                <c:v>3 to 6 months</c:v>
              </c:pt>
            </c:strLit>
          </c:cat>
          <c:val>
            <c:numLit>
              <c:formatCode>General</c:formatCode>
              <c:ptCount val="5"/>
              <c:pt idx="0">
                <c:v>-0.46640407784986099</c:v>
              </c:pt>
              <c:pt idx="1">
                <c:v>-0.23725671918443</c:v>
              </c:pt>
              <c:pt idx="2">
                <c:v>-0.14643188137164001</c:v>
              </c:pt>
              <c:pt idx="3">
                <c:v>-8.8971269694161303E-2</c:v>
              </c:pt>
              <c:pt idx="4">
                <c:v>-6.0936051899907299E-2</c:v>
              </c:pt>
            </c:numLit>
          </c:val>
          <c:extLst>
            <c:ext xmlns:c16="http://schemas.microsoft.com/office/drawing/2014/chart" uri="{C3380CC4-5D6E-409C-BE32-E72D297353CC}">
              <c16:uniqueId val="{00000001-FFC4-49C3-9427-2D6A350EDD69}"/>
            </c:ext>
          </c:extLst>
        </c:ser>
        <c:dLbls>
          <c:showLegendKey val="0"/>
          <c:showVal val="0"/>
          <c:showCatName val="0"/>
          <c:showSerName val="0"/>
          <c:showPercent val="0"/>
          <c:showBubbleSize val="0"/>
        </c:dLbls>
        <c:gapWidth val="0"/>
        <c:overlap val="100"/>
        <c:axId val="537511392"/>
        <c:axId val="537514672"/>
      </c:barChart>
      <c:valAx>
        <c:axId val="537514672"/>
        <c:scaling>
          <c:orientation val="minMax"/>
        </c:scaling>
        <c:delete val="0"/>
        <c:axPos val="b"/>
        <c:majorGridlines>
          <c:spPr>
            <a:ln w="6345" cap="flat">
              <a:solidFill>
                <a:srgbClr val="89898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000000"/>
                    </a:solidFill>
                    <a:latin typeface="Arial" pitchFamily="34"/>
                    <a:cs typeface="Arial" pitchFamily="34"/>
                  </a:defRPr>
                </a:pPr>
                <a:r>
                  <a:rPr lang="en-AU" sz="900" b="1" i="0" u="none" strike="noStrike" kern="1200" cap="none" spc="0" baseline="0">
                    <a:solidFill>
                      <a:srgbClr val="000000"/>
                    </a:solidFill>
                    <a:uFillTx/>
                    <a:latin typeface="Arial" pitchFamily="34"/>
                    <a:cs typeface="Arial" pitchFamily="34"/>
                  </a:rPr>
                  <a:t>Percentage of cohort</a:t>
                </a:r>
              </a:p>
            </c:rich>
          </c:tx>
          <c:overlay val="0"/>
          <c:spPr>
            <a:noFill/>
            <a:ln>
              <a:noFill/>
            </a:ln>
          </c:spPr>
        </c:title>
        <c:numFmt formatCode="#,##0%;#,##0%"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crossAx val="537511392"/>
        <c:crossesAt val="1"/>
        <c:crossBetween val="between"/>
      </c:valAx>
      <c:catAx>
        <c:axId val="537511392"/>
        <c:scaling>
          <c:orientation val="minMax"/>
        </c:scaling>
        <c:delete val="0"/>
        <c:axPos val="l"/>
        <c:majorGridlines>
          <c:spPr>
            <a:ln w="6345" cap="flat">
              <a:solidFill>
                <a:srgbClr val="898989"/>
              </a:solidFill>
              <a:prstDash val="solid"/>
              <a:round/>
            </a:ln>
          </c:spPr>
        </c:majorGridlines>
        <c:numFmt formatCode="General" sourceLinked="0"/>
        <c:majorTickMark val="out"/>
        <c:minorTickMark val="none"/>
        <c:tickLblPos val="low"/>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Arial Narrow" pitchFamily="34"/>
                <a:cs typeface="Arial" pitchFamily="34"/>
              </a:defRPr>
            </a:pPr>
            <a:endParaRPr lang="en-US"/>
          </a:p>
        </c:txPr>
        <c:crossAx val="537514672"/>
        <c:crossesAt val="0"/>
        <c:auto val="1"/>
        <c:lblAlgn val="ctr"/>
        <c:lblOffset val="100"/>
        <c:noMultiLvlLbl val="0"/>
      </c:catAx>
      <c:spPr>
        <a:solidFill>
          <a:srgbClr val="FFFFFF"/>
        </a:solidFill>
        <a:ln>
          <a:noFill/>
        </a:ln>
      </c:spPr>
    </c:plotArea>
    <c:legend>
      <c:legendPos val="r"/>
      <c:layout>
        <c:manualLayout>
          <c:xMode val="edge"/>
          <c:yMode val="edge"/>
          <c:x val="0.4258978557143987"/>
          <c:y val="0.85696054386644294"/>
          <c:w val="0.29554455111359701"/>
          <c:h val="0.14303945613355706"/>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Arial Narrow" pitchFamily="34"/>
              <a:cs typeface="Arial" pitchFamily="34"/>
            </a:defRPr>
          </a:pPr>
          <a:endParaRPr lang="en-US"/>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Arial" pitchFamily="34"/>
          <a:cs typeface="Arial" pitchFamily="34"/>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F524DFD5F9D4408CB774528F096CE1" ma:contentTypeVersion="8" ma:contentTypeDescription="Create a new document." ma:contentTypeScope="" ma:versionID="5065b4801b772116e4e272d9aeba4763">
  <xsd:schema xmlns:xsd="http://www.w3.org/2001/XMLSchema" xmlns:xs="http://www.w3.org/2001/XMLSchema" xmlns:p="http://schemas.microsoft.com/office/2006/metadata/properties" xmlns:ns2="5a786610-5e49-43cc-a604-1e2571c0c80b" xmlns:ns3="37f246be-dea7-482f-a489-abb9ce6c6b07" targetNamespace="http://schemas.microsoft.com/office/2006/metadata/properties" ma:root="true" ma:fieldsID="58741fedfdabde10280152d4c31bd399" ns2:_="" ns3:_="">
    <xsd:import namespace="5a786610-5e49-43cc-a604-1e2571c0c80b"/>
    <xsd:import namespace="37f246be-dea7-482f-a489-abb9ce6c6b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86610-5e49-43cc-a604-1e2571c0c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246be-dea7-482f-a489-abb9ce6c6b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EAFFB6-CB32-4B84-843E-802B9CBCC530}">
  <ds:schemaRefs>
    <ds:schemaRef ds:uri="http://schemas.microsoft.com/sharepoint/v3/contenttype/forms"/>
  </ds:schemaRefs>
</ds:datastoreItem>
</file>

<file path=customXml/itemProps2.xml><?xml version="1.0" encoding="utf-8"?>
<ds:datastoreItem xmlns:ds="http://schemas.openxmlformats.org/officeDocument/2006/customXml" ds:itemID="{2C6430F9-C4AD-473F-9CB8-91037CBD2AE4}">
  <ds:schemaRefs>
    <ds:schemaRef ds:uri="http://schemas.openxmlformats.org/officeDocument/2006/bibliography"/>
  </ds:schemaRefs>
</ds:datastoreItem>
</file>

<file path=customXml/itemProps3.xml><?xml version="1.0" encoding="utf-8"?>
<ds:datastoreItem xmlns:ds="http://schemas.openxmlformats.org/officeDocument/2006/customXml" ds:itemID="{83035133-C5E9-4E11-A1F6-26123B2F8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86610-5e49-43cc-a604-1e2571c0c80b"/>
    <ds:schemaRef ds:uri="37f246be-dea7-482f-a489-abb9ce6c6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C2F32E-5B54-42D9-BF5F-0E20DF4667AC}">
  <ds:schemaRefs>
    <ds:schemaRef ds:uri="http://purl.org/dc/elements/1.1/"/>
    <ds:schemaRef ds:uri="http://schemas.microsoft.com/office/2006/metadata/properties"/>
    <ds:schemaRef ds:uri="37f246be-dea7-482f-a489-abb9ce6c6b07"/>
    <ds:schemaRef ds:uri="http://purl.org/dc/dcmitype/"/>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5a786610-5e49-43cc-a604-1e2571c0c80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73650</Words>
  <Characters>404342</Characters>
  <Application>Microsoft Office Word</Application>
  <DocSecurity>0</DocSecurity>
  <Lines>15551</Lines>
  <Paragraphs>11658</Paragraphs>
  <ScaleCrop>false</ScaleCrop>
  <HeadingPairs>
    <vt:vector size="2" baseType="variant">
      <vt:variant>
        <vt:lpstr>Title</vt:lpstr>
      </vt:variant>
      <vt:variant>
        <vt:i4>1</vt:i4>
      </vt:variant>
    </vt:vector>
  </HeadingPairs>
  <TitlesOfParts>
    <vt:vector size="1" baseType="lpstr">
      <vt:lpstr>Evaluation of the Chronic Pain MedsCheck Trial – Final report</vt:lpstr>
    </vt:vector>
  </TitlesOfParts>
  <Company/>
  <LinksUpToDate>false</LinksUpToDate>
  <CharactersWithSpaces>466334</CharactersWithSpaces>
  <SharedDoc>false</SharedDoc>
  <HLinks>
    <vt:vector size="1692" baseType="variant">
      <vt:variant>
        <vt:i4>7667832</vt:i4>
      </vt:variant>
      <vt:variant>
        <vt:i4>1725</vt:i4>
      </vt:variant>
      <vt:variant>
        <vt:i4>0</vt:i4>
      </vt:variant>
      <vt:variant>
        <vt:i4>5</vt:i4>
      </vt:variant>
      <vt:variant>
        <vt:lpwstr>https://www.adelaide.edu.au/hugo-centre/services/pharia</vt:lpwstr>
      </vt:variant>
      <vt:variant>
        <vt:lpwstr>pharmacy-aria-categories</vt:lpwstr>
      </vt:variant>
      <vt:variant>
        <vt:i4>1179710</vt:i4>
      </vt:variant>
      <vt:variant>
        <vt:i4>1580</vt:i4>
      </vt:variant>
      <vt:variant>
        <vt:i4>0</vt:i4>
      </vt:variant>
      <vt:variant>
        <vt:i4>5</vt:i4>
      </vt:variant>
      <vt:variant>
        <vt:lpwstr/>
      </vt:variant>
      <vt:variant>
        <vt:lpwstr>_Toc52539377</vt:lpwstr>
      </vt:variant>
      <vt:variant>
        <vt:i4>1245246</vt:i4>
      </vt:variant>
      <vt:variant>
        <vt:i4>1574</vt:i4>
      </vt:variant>
      <vt:variant>
        <vt:i4>0</vt:i4>
      </vt:variant>
      <vt:variant>
        <vt:i4>5</vt:i4>
      </vt:variant>
      <vt:variant>
        <vt:lpwstr/>
      </vt:variant>
      <vt:variant>
        <vt:lpwstr>_Toc52539376</vt:lpwstr>
      </vt:variant>
      <vt:variant>
        <vt:i4>1048638</vt:i4>
      </vt:variant>
      <vt:variant>
        <vt:i4>1568</vt:i4>
      </vt:variant>
      <vt:variant>
        <vt:i4>0</vt:i4>
      </vt:variant>
      <vt:variant>
        <vt:i4>5</vt:i4>
      </vt:variant>
      <vt:variant>
        <vt:lpwstr/>
      </vt:variant>
      <vt:variant>
        <vt:lpwstr>_Toc52539375</vt:lpwstr>
      </vt:variant>
      <vt:variant>
        <vt:i4>1114174</vt:i4>
      </vt:variant>
      <vt:variant>
        <vt:i4>1562</vt:i4>
      </vt:variant>
      <vt:variant>
        <vt:i4>0</vt:i4>
      </vt:variant>
      <vt:variant>
        <vt:i4>5</vt:i4>
      </vt:variant>
      <vt:variant>
        <vt:lpwstr/>
      </vt:variant>
      <vt:variant>
        <vt:lpwstr>_Toc52539374</vt:lpwstr>
      </vt:variant>
      <vt:variant>
        <vt:i4>1441854</vt:i4>
      </vt:variant>
      <vt:variant>
        <vt:i4>1556</vt:i4>
      </vt:variant>
      <vt:variant>
        <vt:i4>0</vt:i4>
      </vt:variant>
      <vt:variant>
        <vt:i4>5</vt:i4>
      </vt:variant>
      <vt:variant>
        <vt:lpwstr/>
      </vt:variant>
      <vt:variant>
        <vt:lpwstr>_Toc52539373</vt:lpwstr>
      </vt:variant>
      <vt:variant>
        <vt:i4>1507390</vt:i4>
      </vt:variant>
      <vt:variant>
        <vt:i4>1550</vt:i4>
      </vt:variant>
      <vt:variant>
        <vt:i4>0</vt:i4>
      </vt:variant>
      <vt:variant>
        <vt:i4>5</vt:i4>
      </vt:variant>
      <vt:variant>
        <vt:lpwstr/>
      </vt:variant>
      <vt:variant>
        <vt:lpwstr>_Toc52539372</vt:lpwstr>
      </vt:variant>
      <vt:variant>
        <vt:i4>1310782</vt:i4>
      </vt:variant>
      <vt:variant>
        <vt:i4>1544</vt:i4>
      </vt:variant>
      <vt:variant>
        <vt:i4>0</vt:i4>
      </vt:variant>
      <vt:variant>
        <vt:i4>5</vt:i4>
      </vt:variant>
      <vt:variant>
        <vt:lpwstr/>
      </vt:variant>
      <vt:variant>
        <vt:lpwstr>_Toc52539371</vt:lpwstr>
      </vt:variant>
      <vt:variant>
        <vt:i4>1376318</vt:i4>
      </vt:variant>
      <vt:variant>
        <vt:i4>1538</vt:i4>
      </vt:variant>
      <vt:variant>
        <vt:i4>0</vt:i4>
      </vt:variant>
      <vt:variant>
        <vt:i4>5</vt:i4>
      </vt:variant>
      <vt:variant>
        <vt:lpwstr/>
      </vt:variant>
      <vt:variant>
        <vt:lpwstr>_Toc52539370</vt:lpwstr>
      </vt:variant>
      <vt:variant>
        <vt:i4>1835071</vt:i4>
      </vt:variant>
      <vt:variant>
        <vt:i4>1532</vt:i4>
      </vt:variant>
      <vt:variant>
        <vt:i4>0</vt:i4>
      </vt:variant>
      <vt:variant>
        <vt:i4>5</vt:i4>
      </vt:variant>
      <vt:variant>
        <vt:lpwstr/>
      </vt:variant>
      <vt:variant>
        <vt:lpwstr>_Toc52539369</vt:lpwstr>
      </vt:variant>
      <vt:variant>
        <vt:i4>1900607</vt:i4>
      </vt:variant>
      <vt:variant>
        <vt:i4>1526</vt:i4>
      </vt:variant>
      <vt:variant>
        <vt:i4>0</vt:i4>
      </vt:variant>
      <vt:variant>
        <vt:i4>5</vt:i4>
      </vt:variant>
      <vt:variant>
        <vt:lpwstr/>
      </vt:variant>
      <vt:variant>
        <vt:lpwstr>_Toc52539368</vt:lpwstr>
      </vt:variant>
      <vt:variant>
        <vt:i4>1179711</vt:i4>
      </vt:variant>
      <vt:variant>
        <vt:i4>1520</vt:i4>
      </vt:variant>
      <vt:variant>
        <vt:i4>0</vt:i4>
      </vt:variant>
      <vt:variant>
        <vt:i4>5</vt:i4>
      </vt:variant>
      <vt:variant>
        <vt:lpwstr/>
      </vt:variant>
      <vt:variant>
        <vt:lpwstr>_Toc52539367</vt:lpwstr>
      </vt:variant>
      <vt:variant>
        <vt:i4>1245247</vt:i4>
      </vt:variant>
      <vt:variant>
        <vt:i4>1514</vt:i4>
      </vt:variant>
      <vt:variant>
        <vt:i4>0</vt:i4>
      </vt:variant>
      <vt:variant>
        <vt:i4>5</vt:i4>
      </vt:variant>
      <vt:variant>
        <vt:lpwstr/>
      </vt:variant>
      <vt:variant>
        <vt:lpwstr>_Toc52539366</vt:lpwstr>
      </vt:variant>
      <vt:variant>
        <vt:i4>1048639</vt:i4>
      </vt:variant>
      <vt:variant>
        <vt:i4>1508</vt:i4>
      </vt:variant>
      <vt:variant>
        <vt:i4>0</vt:i4>
      </vt:variant>
      <vt:variant>
        <vt:i4>5</vt:i4>
      </vt:variant>
      <vt:variant>
        <vt:lpwstr/>
      </vt:variant>
      <vt:variant>
        <vt:lpwstr>_Toc52539365</vt:lpwstr>
      </vt:variant>
      <vt:variant>
        <vt:i4>1114175</vt:i4>
      </vt:variant>
      <vt:variant>
        <vt:i4>1502</vt:i4>
      </vt:variant>
      <vt:variant>
        <vt:i4>0</vt:i4>
      </vt:variant>
      <vt:variant>
        <vt:i4>5</vt:i4>
      </vt:variant>
      <vt:variant>
        <vt:lpwstr/>
      </vt:variant>
      <vt:variant>
        <vt:lpwstr>_Toc52539364</vt:lpwstr>
      </vt:variant>
      <vt:variant>
        <vt:i4>1441855</vt:i4>
      </vt:variant>
      <vt:variant>
        <vt:i4>1496</vt:i4>
      </vt:variant>
      <vt:variant>
        <vt:i4>0</vt:i4>
      </vt:variant>
      <vt:variant>
        <vt:i4>5</vt:i4>
      </vt:variant>
      <vt:variant>
        <vt:lpwstr/>
      </vt:variant>
      <vt:variant>
        <vt:lpwstr>_Toc52539363</vt:lpwstr>
      </vt:variant>
      <vt:variant>
        <vt:i4>1507391</vt:i4>
      </vt:variant>
      <vt:variant>
        <vt:i4>1490</vt:i4>
      </vt:variant>
      <vt:variant>
        <vt:i4>0</vt:i4>
      </vt:variant>
      <vt:variant>
        <vt:i4>5</vt:i4>
      </vt:variant>
      <vt:variant>
        <vt:lpwstr/>
      </vt:variant>
      <vt:variant>
        <vt:lpwstr>_Toc52539362</vt:lpwstr>
      </vt:variant>
      <vt:variant>
        <vt:i4>1310783</vt:i4>
      </vt:variant>
      <vt:variant>
        <vt:i4>1484</vt:i4>
      </vt:variant>
      <vt:variant>
        <vt:i4>0</vt:i4>
      </vt:variant>
      <vt:variant>
        <vt:i4>5</vt:i4>
      </vt:variant>
      <vt:variant>
        <vt:lpwstr/>
      </vt:variant>
      <vt:variant>
        <vt:lpwstr>_Toc52539361</vt:lpwstr>
      </vt:variant>
      <vt:variant>
        <vt:i4>1376319</vt:i4>
      </vt:variant>
      <vt:variant>
        <vt:i4>1478</vt:i4>
      </vt:variant>
      <vt:variant>
        <vt:i4>0</vt:i4>
      </vt:variant>
      <vt:variant>
        <vt:i4>5</vt:i4>
      </vt:variant>
      <vt:variant>
        <vt:lpwstr/>
      </vt:variant>
      <vt:variant>
        <vt:lpwstr>_Toc52539360</vt:lpwstr>
      </vt:variant>
      <vt:variant>
        <vt:i4>1835068</vt:i4>
      </vt:variant>
      <vt:variant>
        <vt:i4>1472</vt:i4>
      </vt:variant>
      <vt:variant>
        <vt:i4>0</vt:i4>
      </vt:variant>
      <vt:variant>
        <vt:i4>5</vt:i4>
      </vt:variant>
      <vt:variant>
        <vt:lpwstr/>
      </vt:variant>
      <vt:variant>
        <vt:lpwstr>_Toc52539359</vt:lpwstr>
      </vt:variant>
      <vt:variant>
        <vt:i4>1900604</vt:i4>
      </vt:variant>
      <vt:variant>
        <vt:i4>1466</vt:i4>
      </vt:variant>
      <vt:variant>
        <vt:i4>0</vt:i4>
      </vt:variant>
      <vt:variant>
        <vt:i4>5</vt:i4>
      </vt:variant>
      <vt:variant>
        <vt:lpwstr/>
      </vt:variant>
      <vt:variant>
        <vt:lpwstr>_Toc52539358</vt:lpwstr>
      </vt:variant>
      <vt:variant>
        <vt:i4>1179708</vt:i4>
      </vt:variant>
      <vt:variant>
        <vt:i4>1460</vt:i4>
      </vt:variant>
      <vt:variant>
        <vt:i4>0</vt:i4>
      </vt:variant>
      <vt:variant>
        <vt:i4>5</vt:i4>
      </vt:variant>
      <vt:variant>
        <vt:lpwstr/>
      </vt:variant>
      <vt:variant>
        <vt:lpwstr>_Toc52539357</vt:lpwstr>
      </vt:variant>
      <vt:variant>
        <vt:i4>1245244</vt:i4>
      </vt:variant>
      <vt:variant>
        <vt:i4>1454</vt:i4>
      </vt:variant>
      <vt:variant>
        <vt:i4>0</vt:i4>
      </vt:variant>
      <vt:variant>
        <vt:i4>5</vt:i4>
      </vt:variant>
      <vt:variant>
        <vt:lpwstr/>
      </vt:variant>
      <vt:variant>
        <vt:lpwstr>_Toc52539356</vt:lpwstr>
      </vt:variant>
      <vt:variant>
        <vt:i4>1048636</vt:i4>
      </vt:variant>
      <vt:variant>
        <vt:i4>1448</vt:i4>
      </vt:variant>
      <vt:variant>
        <vt:i4>0</vt:i4>
      </vt:variant>
      <vt:variant>
        <vt:i4>5</vt:i4>
      </vt:variant>
      <vt:variant>
        <vt:lpwstr/>
      </vt:variant>
      <vt:variant>
        <vt:lpwstr>_Toc52539355</vt:lpwstr>
      </vt:variant>
      <vt:variant>
        <vt:i4>1114172</vt:i4>
      </vt:variant>
      <vt:variant>
        <vt:i4>1442</vt:i4>
      </vt:variant>
      <vt:variant>
        <vt:i4>0</vt:i4>
      </vt:variant>
      <vt:variant>
        <vt:i4>5</vt:i4>
      </vt:variant>
      <vt:variant>
        <vt:lpwstr/>
      </vt:variant>
      <vt:variant>
        <vt:lpwstr>_Toc52539354</vt:lpwstr>
      </vt:variant>
      <vt:variant>
        <vt:i4>1441852</vt:i4>
      </vt:variant>
      <vt:variant>
        <vt:i4>1436</vt:i4>
      </vt:variant>
      <vt:variant>
        <vt:i4>0</vt:i4>
      </vt:variant>
      <vt:variant>
        <vt:i4>5</vt:i4>
      </vt:variant>
      <vt:variant>
        <vt:lpwstr/>
      </vt:variant>
      <vt:variant>
        <vt:lpwstr>_Toc52539353</vt:lpwstr>
      </vt:variant>
      <vt:variant>
        <vt:i4>1507388</vt:i4>
      </vt:variant>
      <vt:variant>
        <vt:i4>1430</vt:i4>
      </vt:variant>
      <vt:variant>
        <vt:i4>0</vt:i4>
      </vt:variant>
      <vt:variant>
        <vt:i4>5</vt:i4>
      </vt:variant>
      <vt:variant>
        <vt:lpwstr/>
      </vt:variant>
      <vt:variant>
        <vt:lpwstr>_Toc52539352</vt:lpwstr>
      </vt:variant>
      <vt:variant>
        <vt:i4>1310780</vt:i4>
      </vt:variant>
      <vt:variant>
        <vt:i4>1424</vt:i4>
      </vt:variant>
      <vt:variant>
        <vt:i4>0</vt:i4>
      </vt:variant>
      <vt:variant>
        <vt:i4>5</vt:i4>
      </vt:variant>
      <vt:variant>
        <vt:lpwstr/>
      </vt:variant>
      <vt:variant>
        <vt:lpwstr>_Toc52539351</vt:lpwstr>
      </vt:variant>
      <vt:variant>
        <vt:i4>1376316</vt:i4>
      </vt:variant>
      <vt:variant>
        <vt:i4>1418</vt:i4>
      </vt:variant>
      <vt:variant>
        <vt:i4>0</vt:i4>
      </vt:variant>
      <vt:variant>
        <vt:i4>5</vt:i4>
      </vt:variant>
      <vt:variant>
        <vt:lpwstr/>
      </vt:variant>
      <vt:variant>
        <vt:lpwstr>_Toc52539350</vt:lpwstr>
      </vt:variant>
      <vt:variant>
        <vt:i4>1835069</vt:i4>
      </vt:variant>
      <vt:variant>
        <vt:i4>1412</vt:i4>
      </vt:variant>
      <vt:variant>
        <vt:i4>0</vt:i4>
      </vt:variant>
      <vt:variant>
        <vt:i4>5</vt:i4>
      </vt:variant>
      <vt:variant>
        <vt:lpwstr/>
      </vt:variant>
      <vt:variant>
        <vt:lpwstr>_Toc52539349</vt:lpwstr>
      </vt:variant>
      <vt:variant>
        <vt:i4>1900605</vt:i4>
      </vt:variant>
      <vt:variant>
        <vt:i4>1406</vt:i4>
      </vt:variant>
      <vt:variant>
        <vt:i4>0</vt:i4>
      </vt:variant>
      <vt:variant>
        <vt:i4>5</vt:i4>
      </vt:variant>
      <vt:variant>
        <vt:lpwstr/>
      </vt:variant>
      <vt:variant>
        <vt:lpwstr>_Toc52539348</vt:lpwstr>
      </vt:variant>
      <vt:variant>
        <vt:i4>1179709</vt:i4>
      </vt:variant>
      <vt:variant>
        <vt:i4>1400</vt:i4>
      </vt:variant>
      <vt:variant>
        <vt:i4>0</vt:i4>
      </vt:variant>
      <vt:variant>
        <vt:i4>5</vt:i4>
      </vt:variant>
      <vt:variant>
        <vt:lpwstr/>
      </vt:variant>
      <vt:variant>
        <vt:lpwstr>_Toc52539347</vt:lpwstr>
      </vt:variant>
      <vt:variant>
        <vt:i4>1245245</vt:i4>
      </vt:variant>
      <vt:variant>
        <vt:i4>1394</vt:i4>
      </vt:variant>
      <vt:variant>
        <vt:i4>0</vt:i4>
      </vt:variant>
      <vt:variant>
        <vt:i4>5</vt:i4>
      </vt:variant>
      <vt:variant>
        <vt:lpwstr/>
      </vt:variant>
      <vt:variant>
        <vt:lpwstr>_Toc52539346</vt:lpwstr>
      </vt:variant>
      <vt:variant>
        <vt:i4>1048637</vt:i4>
      </vt:variant>
      <vt:variant>
        <vt:i4>1388</vt:i4>
      </vt:variant>
      <vt:variant>
        <vt:i4>0</vt:i4>
      </vt:variant>
      <vt:variant>
        <vt:i4>5</vt:i4>
      </vt:variant>
      <vt:variant>
        <vt:lpwstr/>
      </vt:variant>
      <vt:variant>
        <vt:lpwstr>_Toc52539345</vt:lpwstr>
      </vt:variant>
      <vt:variant>
        <vt:i4>1114173</vt:i4>
      </vt:variant>
      <vt:variant>
        <vt:i4>1382</vt:i4>
      </vt:variant>
      <vt:variant>
        <vt:i4>0</vt:i4>
      </vt:variant>
      <vt:variant>
        <vt:i4>5</vt:i4>
      </vt:variant>
      <vt:variant>
        <vt:lpwstr/>
      </vt:variant>
      <vt:variant>
        <vt:lpwstr>_Toc52539344</vt:lpwstr>
      </vt:variant>
      <vt:variant>
        <vt:i4>1441853</vt:i4>
      </vt:variant>
      <vt:variant>
        <vt:i4>1376</vt:i4>
      </vt:variant>
      <vt:variant>
        <vt:i4>0</vt:i4>
      </vt:variant>
      <vt:variant>
        <vt:i4>5</vt:i4>
      </vt:variant>
      <vt:variant>
        <vt:lpwstr/>
      </vt:variant>
      <vt:variant>
        <vt:lpwstr>_Toc52539343</vt:lpwstr>
      </vt:variant>
      <vt:variant>
        <vt:i4>1507389</vt:i4>
      </vt:variant>
      <vt:variant>
        <vt:i4>1370</vt:i4>
      </vt:variant>
      <vt:variant>
        <vt:i4>0</vt:i4>
      </vt:variant>
      <vt:variant>
        <vt:i4>5</vt:i4>
      </vt:variant>
      <vt:variant>
        <vt:lpwstr/>
      </vt:variant>
      <vt:variant>
        <vt:lpwstr>_Toc52539342</vt:lpwstr>
      </vt:variant>
      <vt:variant>
        <vt:i4>1310781</vt:i4>
      </vt:variant>
      <vt:variant>
        <vt:i4>1364</vt:i4>
      </vt:variant>
      <vt:variant>
        <vt:i4>0</vt:i4>
      </vt:variant>
      <vt:variant>
        <vt:i4>5</vt:i4>
      </vt:variant>
      <vt:variant>
        <vt:lpwstr/>
      </vt:variant>
      <vt:variant>
        <vt:lpwstr>_Toc52539341</vt:lpwstr>
      </vt:variant>
      <vt:variant>
        <vt:i4>1376317</vt:i4>
      </vt:variant>
      <vt:variant>
        <vt:i4>1358</vt:i4>
      </vt:variant>
      <vt:variant>
        <vt:i4>0</vt:i4>
      </vt:variant>
      <vt:variant>
        <vt:i4>5</vt:i4>
      </vt:variant>
      <vt:variant>
        <vt:lpwstr/>
      </vt:variant>
      <vt:variant>
        <vt:lpwstr>_Toc52539340</vt:lpwstr>
      </vt:variant>
      <vt:variant>
        <vt:i4>1835066</vt:i4>
      </vt:variant>
      <vt:variant>
        <vt:i4>1352</vt:i4>
      </vt:variant>
      <vt:variant>
        <vt:i4>0</vt:i4>
      </vt:variant>
      <vt:variant>
        <vt:i4>5</vt:i4>
      </vt:variant>
      <vt:variant>
        <vt:lpwstr/>
      </vt:variant>
      <vt:variant>
        <vt:lpwstr>_Toc52539339</vt:lpwstr>
      </vt:variant>
      <vt:variant>
        <vt:i4>1900602</vt:i4>
      </vt:variant>
      <vt:variant>
        <vt:i4>1346</vt:i4>
      </vt:variant>
      <vt:variant>
        <vt:i4>0</vt:i4>
      </vt:variant>
      <vt:variant>
        <vt:i4>5</vt:i4>
      </vt:variant>
      <vt:variant>
        <vt:lpwstr/>
      </vt:variant>
      <vt:variant>
        <vt:lpwstr>_Toc52539338</vt:lpwstr>
      </vt:variant>
      <vt:variant>
        <vt:i4>1179706</vt:i4>
      </vt:variant>
      <vt:variant>
        <vt:i4>1340</vt:i4>
      </vt:variant>
      <vt:variant>
        <vt:i4>0</vt:i4>
      </vt:variant>
      <vt:variant>
        <vt:i4>5</vt:i4>
      </vt:variant>
      <vt:variant>
        <vt:lpwstr/>
      </vt:variant>
      <vt:variant>
        <vt:lpwstr>_Toc52539337</vt:lpwstr>
      </vt:variant>
      <vt:variant>
        <vt:i4>1245242</vt:i4>
      </vt:variant>
      <vt:variant>
        <vt:i4>1334</vt:i4>
      </vt:variant>
      <vt:variant>
        <vt:i4>0</vt:i4>
      </vt:variant>
      <vt:variant>
        <vt:i4>5</vt:i4>
      </vt:variant>
      <vt:variant>
        <vt:lpwstr/>
      </vt:variant>
      <vt:variant>
        <vt:lpwstr>_Toc52539336</vt:lpwstr>
      </vt:variant>
      <vt:variant>
        <vt:i4>1048634</vt:i4>
      </vt:variant>
      <vt:variant>
        <vt:i4>1328</vt:i4>
      </vt:variant>
      <vt:variant>
        <vt:i4>0</vt:i4>
      </vt:variant>
      <vt:variant>
        <vt:i4>5</vt:i4>
      </vt:variant>
      <vt:variant>
        <vt:lpwstr/>
      </vt:variant>
      <vt:variant>
        <vt:lpwstr>_Toc52539335</vt:lpwstr>
      </vt:variant>
      <vt:variant>
        <vt:i4>1114170</vt:i4>
      </vt:variant>
      <vt:variant>
        <vt:i4>1322</vt:i4>
      </vt:variant>
      <vt:variant>
        <vt:i4>0</vt:i4>
      </vt:variant>
      <vt:variant>
        <vt:i4>5</vt:i4>
      </vt:variant>
      <vt:variant>
        <vt:lpwstr/>
      </vt:variant>
      <vt:variant>
        <vt:lpwstr>_Toc52539334</vt:lpwstr>
      </vt:variant>
      <vt:variant>
        <vt:i4>1441850</vt:i4>
      </vt:variant>
      <vt:variant>
        <vt:i4>1316</vt:i4>
      </vt:variant>
      <vt:variant>
        <vt:i4>0</vt:i4>
      </vt:variant>
      <vt:variant>
        <vt:i4>5</vt:i4>
      </vt:variant>
      <vt:variant>
        <vt:lpwstr/>
      </vt:variant>
      <vt:variant>
        <vt:lpwstr>_Toc52539333</vt:lpwstr>
      </vt:variant>
      <vt:variant>
        <vt:i4>1507386</vt:i4>
      </vt:variant>
      <vt:variant>
        <vt:i4>1310</vt:i4>
      </vt:variant>
      <vt:variant>
        <vt:i4>0</vt:i4>
      </vt:variant>
      <vt:variant>
        <vt:i4>5</vt:i4>
      </vt:variant>
      <vt:variant>
        <vt:lpwstr/>
      </vt:variant>
      <vt:variant>
        <vt:lpwstr>_Toc52539332</vt:lpwstr>
      </vt:variant>
      <vt:variant>
        <vt:i4>1310778</vt:i4>
      </vt:variant>
      <vt:variant>
        <vt:i4>1304</vt:i4>
      </vt:variant>
      <vt:variant>
        <vt:i4>0</vt:i4>
      </vt:variant>
      <vt:variant>
        <vt:i4>5</vt:i4>
      </vt:variant>
      <vt:variant>
        <vt:lpwstr/>
      </vt:variant>
      <vt:variant>
        <vt:lpwstr>_Toc52539331</vt:lpwstr>
      </vt:variant>
      <vt:variant>
        <vt:i4>1376314</vt:i4>
      </vt:variant>
      <vt:variant>
        <vt:i4>1298</vt:i4>
      </vt:variant>
      <vt:variant>
        <vt:i4>0</vt:i4>
      </vt:variant>
      <vt:variant>
        <vt:i4>5</vt:i4>
      </vt:variant>
      <vt:variant>
        <vt:lpwstr/>
      </vt:variant>
      <vt:variant>
        <vt:lpwstr>_Toc52539330</vt:lpwstr>
      </vt:variant>
      <vt:variant>
        <vt:i4>1835067</vt:i4>
      </vt:variant>
      <vt:variant>
        <vt:i4>1292</vt:i4>
      </vt:variant>
      <vt:variant>
        <vt:i4>0</vt:i4>
      </vt:variant>
      <vt:variant>
        <vt:i4>5</vt:i4>
      </vt:variant>
      <vt:variant>
        <vt:lpwstr/>
      </vt:variant>
      <vt:variant>
        <vt:lpwstr>_Toc52539329</vt:lpwstr>
      </vt:variant>
      <vt:variant>
        <vt:i4>1900603</vt:i4>
      </vt:variant>
      <vt:variant>
        <vt:i4>1286</vt:i4>
      </vt:variant>
      <vt:variant>
        <vt:i4>0</vt:i4>
      </vt:variant>
      <vt:variant>
        <vt:i4>5</vt:i4>
      </vt:variant>
      <vt:variant>
        <vt:lpwstr/>
      </vt:variant>
      <vt:variant>
        <vt:lpwstr>_Toc52539328</vt:lpwstr>
      </vt:variant>
      <vt:variant>
        <vt:i4>1179707</vt:i4>
      </vt:variant>
      <vt:variant>
        <vt:i4>1280</vt:i4>
      </vt:variant>
      <vt:variant>
        <vt:i4>0</vt:i4>
      </vt:variant>
      <vt:variant>
        <vt:i4>5</vt:i4>
      </vt:variant>
      <vt:variant>
        <vt:lpwstr/>
      </vt:variant>
      <vt:variant>
        <vt:lpwstr>_Toc52539327</vt:lpwstr>
      </vt:variant>
      <vt:variant>
        <vt:i4>1245243</vt:i4>
      </vt:variant>
      <vt:variant>
        <vt:i4>1274</vt:i4>
      </vt:variant>
      <vt:variant>
        <vt:i4>0</vt:i4>
      </vt:variant>
      <vt:variant>
        <vt:i4>5</vt:i4>
      </vt:variant>
      <vt:variant>
        <vt:lpwstr/>
      </vt:variant>
      <vt:variant>
        <vt:lpwstr>_Toc52539326</vt:lpwstr>
      </vt:variant>
      <vt:variant>
        <vt:i4>1048635</vt:i4>
      </vt:variant>
      <vt:variant>
        <vt:i4>1268</vt:i4>
      </vt:variant>
      <vt:variant>
        <vt:i4>0</vt:i4>
      </vt:variant>
      <vt:variant>
        <vt:i4>5</vt:i4>
      </vt:variant>
      <vt:variant>
        <vt:lpwstr/>
      </vt:variant>
      <vt:variant>
        <vt:lpwstr>_Toc52539325</vt:lpwstr>
      </vt:variant>
      <vt:variant>
        <vt:i4>1114171</vt:i4>
      </vt:variant>
      <vt:variant>
        <vt:i4>1262</vt:i4>
      </vt:variant>
      <vt:variant>
        <vt:i4>0</vt:i4>
      </vt:variant>
      <vt:variant>
        <vt:i4>5</vt:i4>
      </vt:variant>
      <vt:variant>
        <vt:lpwstr/>
      </vt:variant>
      <vt:variant>
        <vt:lpwstr>_Toc52539324</vt:lpwstr>
      </vt:variant>
      <vt:variant>
        <vt:i4>1441851</vt:i4>
      </vt:variant>
      <vt:variant>
        <vt:i4>1256</vt:i4>
      </vt:variant>
      <vt:variant>
        <vt:i4>0</vt:i4>
      </vt:variant>
      <vt:variant>
        <vt:i4>5</vt:i4>
      </vt:variant>
      <vt:variant>
        <vt:lpwstr/>
      </vt:variant>
      <vt:variant>
        <vt:lpwstr>_Toc52539323</vt:lpwstr>
      </vt:variant>
      <vt:variant>
        <vt:i4>1507387</vt:i4>
      </vt:variant>
      <vt:variant>
        <vt:i4>1250</vt:i4>
      </vt:variant>
      <vt:variant>
        <vt:i4>0</vt:i4>
      </vt:variant>
      <vt:variant>
        <vt:i4>5</vt:i4>
      </vt:variant>
      <vt:variant>
        <vt:lpwstr/>
      </vt:variant>
      <vt:variant>
        <vt:lpwstr>_Toc52539322</vt:lpwstr>
      </vt:variant>
      <vt:variant>
        <vt:i4>1310779</vt:i4>
      </vt:variant>
      <vt:variant>
        <vt:i4>1244</vt:i4>
      </vt:variant>
      <vt:variant>
        <vt:i4>0</vt:i4>
      </vt:variant>
      <vt:variant>
        <vt:i4>5</vt:i4>
      </vt:variant>
      <vt:variant>
        <vt:lpwstr/>
      </vt:variant>
      <vt:variant>
        <vt:lpwstr>_Toc52539321</vt:lpwstr>
      </vt:variant>
      <vt:variant>
        <vt:i4>1376315</vt:i4>
      </vt:variant>
      <vt:variant>
        <vt:i4>1238</vt:i4>
      </vt:variant>
      <vt:variant>
        <vt:i4>0</vt:i4>
      </vt:variant>
      <vt:variant>
        <vt:i4>5</vt:i4>
      </vt:variant>
      <vt:variant>
        <vt:lpwstr/>
      </vt:variant>
      <vt:variant>
        <vt:lpwstr>_Toc52539320</vt:lpwstr>
      </vt:variant>
      <vt:variant>
        <vt:i4>1835064</vt:i4>
      </vt:variant>
      <vt:variant>
        <vt:i4>1232</vt:i4>
      </vt:variant>
      <vt:variant>
        <vt:i4>0</vt:i4>
      </vt:variant>
      <vt:variant>
        <vt:i4>5</vt:i4>
      </vt:variant>
      <vt:variant>
        <vt:lpwstr/>
      </vt:variant>
      <vt:variant>
        <vt:lpwstr>_Toc52539319</vt:lpwstr>
      </vt:variant>
      <vt:variant>
        <vt:i4>1900600</vt:i4>
      </vt:variant>
      <vt:variant>
        <vt:i4>1226</vt:i4>
      </vt:variant>
      <vt:variant>
        <vt:i4>0</vt:i4>
      </vt:variant>
      <vt:variant>
        <vt:i4>5</vt:i4>
      </vt:variant>
      <vt:variant>
        <vt:lpwstr/>
      </vt:variant>
      <vt:variant>
        <vt:lpwstr>_Toc52539318</vt:lpwstr>
      </vt:variant>
      <vt:variant>
        <vt:i4>1179704</vt:i4>
      </vt:variant>
      <vt:variant>
        <vt:i4>1220</vt:i4>
      </vt:variant>
      <vt:variant>
        <vt:i4>0</vt:i4>
      </vt:variant>
      <vt:variant>
        <vt:i4>5</vt:i4>
      </vt:variant>
      <vt:variant>
        <vt:lpwstr/>
      </vt:variant>
      <vt:variant>
        <vt:lpwstr>_Toc52539317</vt:lpwstr>
      </vt:variant>
      <vt:variant>
        <vt:i4>1245240</vt:i4>
      </vt:variant>
      <vt:variant>
        <vt:i4>1211</vt:i4>
      </vt:variant>
      <vt:variant>
        <vt:i4>0</vt:i4>
      </vt:variant>
      <vt:variant>
        <vt:i4>5</vt:i4>
      </vt:variant>
      <vt:variant>
        <vt:lpwstr/>
      </vt:variant>
      <vt:variant>
        <vt:lpwstr>_Toc52539316</vt:lpwstr>
      </vt:variant>
      <vt:variant>
        <vt:i4>1048632</vt:i4>
      </vt:variant>
      <vt:variant>
        <vt:i4>1205</vt:i4>
      </vt:variant>
      <vt:variant>
        <vt:i4>0</vt:i4>
      </vt:variant>
      <vt:variant>
        <vt:i4>5</vt:i4>
      </vt:variant>
      <vt:variant>
        <vt:lpwstr/>
      </vt:variant>
      <vt:variant>
        <vt:lpwstr>_Toc52539315</vt:lpwstr>
      </vt:variant>
      <vt:variant>
        <vt:i4>1114168</vt:i4>
      </vt:variant>
      <vt:variant>
        <vt:i4>1199</vt:i4>
      </vt:variant>
      <vt:variant>
        <vt:i4>0</vt:i4>
      </vt:variant>
      <vt:variant>
        <vt:i4>5</vt:i4>
      </vt:variant>
      <vt:variant>
        <vt:lpwstr/>
      </vt:variant>
      <vt:variant>
        <vt:lpwstr>_Toc52539314</vt:lpwstr>
      </vt:variant>
      <vt:variant>
        <vt:i4>1441848</vt:i4>
      </vt:variant>
      <vt:variant>
        <vt:i4>1193</vt:i4>
      </vt:variant>
      <vt:variant>
        <vt:i4>0</vt:i4>
      </vt:variant>
      <vt:variant>
        <vt:i4>5</vt:i4>
      </vt:variant>
      <vt:variant>
        <vt:lpwstr/>
      </vt:variant>
      <vt:variant>
        <vt:lpwstr>_Toc52539313</vt:lpwstr>
      </vt:variant>
      <vt:variant>
        <vt:i4>1507384</vt:i4>
      </vt:variant>
      <vt:variant>
        <vt:i4>1187</vt:i4>
      </vt:variant>
      <vt:variant>
        <vt:i4>0</vt:i4>
      </vt:variant>
      <vt:variant>
        <vt:i4>5</vt:i4>
      </vt:variant>
      <vt:variant>
        <vt:lpwstr/>
      </vt:variant>
      <vt:variant>
        <vt:lpwstr>_Toc52539312</vt:lpwstr>
      </vt:variant>
      <vt:variant>
        <vt:i4>1310776</vt:i4>
      </vt:variant>
      <vt:variant>
        <vt:i4>1181</vt:i4>
      </vt:variant>
      <vt:variant>
        <vt:i4>0</vt:i4>
      </vt:variant>
      <vt:variant>
        <vt:i4>5</vt:i4>
      </vt:variant>
      <vt:variant>
        <vt:lpwstr/>
      </vt:variant>
      <vt:variant>
        <vt:lpwstr>_Toc52539311</vt:lpwstr>
      </vt:variant>
      <vt:variant>
        <vt:i4>1376312</vt:i4>
      </vt:variant>
      <vt:variant>
        <vt:i4>1175</vt:i4>
      </vt:variant>
      <vt:variant>
        <vt:i4>0</vt:i4>
      </vt:variant>
      <vt:variant>
        <vt:i4>5</vt:i4>
      </vt:variant>
      <vt:variant>
        <vt:lpwstr/>
      </vt:variant>
      <vt:variant>
        <vt:lpwstr>_Toc52539310</vt:lpwstr>
      </vt:variant>
      <vt:variant>
        <vt:i4>1835065</vt:i4>
      </vt:variant>
      <vt:variant>
        <vt:i4>1169</vt:i4>
      </vt:variant>
      <vt:variant>
        <vt:i4>0</vt:i4>
      </vt:variant>
      <vt:variant>
        <vt:i4>5</vt:i4>
      </vt:variant>
      <vt:variant>
        <vt:lpwstr/>
      </vt:variant>
      <vt:variant>
        <vt:lpwstr>_Toc52539309</vt:lpwstr>
      </vt:variant>
      <vt:variant>
        <vt:i4>1900601</vt:i4>
      </vt:variant>
      <vt:variant>
        <vt:i4>1163</vt:i4>
      </vt:variant>
      <vt:variant>
        <vt:i4>0</vt:i4>
      </vt:variant>
      <vt:variant>
        <vt:i4>5</vt:i4>
      </vt:variant>
      <vt:variant>
        <vt:lpwstr/>
      </vt:variant>
      <vt:variant>
        <vt:lpwstr>_Toc52539308</vt:lpwstr>
      </vt:variant>
      <vt:variant>
        <vt:i4>1179705</vt:i4>
      </vt:variant>
      <vt:variant>
        <vt:i4>1157</vt:i4>
      </vt:variant>
      <vt:variant>
        <vt:i4>0</vt:i4>
      </vt:variant>
      <vt:variant>
        <vt:i4>5</vt:i4>
      </vt:variant>
      <vt:variant>
        <vt:lpwstr/>
      </vt:variant>
      <vt:variant>
        <vt:lpwstr>_Toc52539307</vt:lpwstr>
      </vt:variant>
      <vt:variant>
        <vt:i4>1245241</vt:i4>
      </vt:variant>
      <vt:variant>
        <vt:i4>1151</vt:i4>
      </vt:variant>
      <vt:variant>
        <vt:i4>0</vt:i4>
      </vt:variant>
      <vt:variant>
        <vt:i4>5</vt:i4>
      </vt:variant>
      <vt:variant>
        <vt:lpwstr/>
      </vt:variant>
      <vt:variant>
        <vt:lpwstr>_Toc52539306</vt:lpwstr>
      </vt:variant>
      <vt:variant>
        <vt:i4>1048633</vt:i4>
      </vt:variant>
      <vt:variant>
        <vt:i4>1145</vt:i4>
      </vt:variant>
      <vt:variant>
        <vt:i4>0</vt:i4>
      </vt:variant>
      <vt:variant>
        <vt:i4>5</vt:i4>
      </vt:variant>
      <vt:variant>
        <vt:lpwstr/>
      </vt:variant>
      <vt:variant>
        <vt:lpwstr>_Toc52539305</vt:lpwstr>
      </vt:variant>
      <vt:variant>
        <vt:i4>1114169</vt:i4>
      </vt:variant>
      <vt:variant>
        <vt:i4>1139</vt:i4>
      </vt:variant>
      <vt:variant>
        <vt:i4>0</vt:i4>
      </vt:variant>
      <vt:variant>
        <vt:i4>5</vt:i4>
      </vt:variant>
      <vt:variant>
        <vt:lpwstr/>
      </vt:variant>
      <vt:variant>
        <vt:lpwstr>_Toc52539304</vt:lpwstr>
      </vt:variant>
      <vt:variant>
        <vt:i4>1441849</vt:i4>
      </vt:variant>
      <vt:variant>
        <vt:i4>1133</vt:i4>
      </vt:variant>
      <vt:variant>
        <vt:i4>0</vt:i4>
      </vt:variant>
      <vt:variant>
        <vt:i4>5</vt:i4>
      </vt:variant>
      <vt:variant>
        <vt:lpwstr/>
      </vt:variant>
      <vt:variant>
        <vt:lpwstr>_Toc52539303</vt:lpwstr>
      </vt:variant>
      <vt:variant>
        <vt:i4>1507385</vt:i4>
      </vt:variant>
      <vt:variant>
        <vt:i4>1127</vt:i4>
      </vt:variant>
      <vt:variant>
        <vt:i4>0</vt:i4>
      </vt:variant>
      <vt:variant>
        <vt:i4>5</vt:i4>
      </vt:variant>
      <vt:variant>
        <vt:lpwstr/>
      </vt:variant>
      <vt:variant>
        <vt:lpwstr>_Toc52539302</vt:lpwstr>
      </vt:variant>
      <vt:variant>
        <vt:i4>1310777</vt:i4>
      </vt:variant>
      <vt:variant>
        <vt:i4>1121</vt:i4>
      </vt:variant>
      <vt:variant>
        <vt:i4>0</vt:i4>
      </vt:variant>
      <vt:variant>
        <vt:i4>5</vt:i4>
      </vt:variant>
      <vt:variant>
        <vt:lpwstr/>
      </vt:variant>
      <vt:variant>
        <vt:lpwstr>_Toc52539301</vt:lpwstr>
      </vt:variant>
      <vt:variant>
        <vt:i4>1376313</vt:i4>
      </vt:variant>
      <vt:variant>
        <vt:i4>1115</vt:i4>
      </vt:variant>
      <vt:variant>
        <vt:i4>0</vt:i4>
      </vt:variant>
      <vt:variant>
        <vt:i4>5</vt:i4>
      </vt:variant>
      <vt:variant>
        <vt:lpwstr/>
      </vt:variant>
      <vt:variant>
        <vt:lpwstr>_Toc52539300</vt:lpwstr>
      </vt:variant>
      <vt:variant>
        <vt:i4>1900592</vt:i4>
      </vt:variant>
      <vt:variant>
        <vt:i4>1109</vt:i4>
      </vt:variant>
      <vt:variant>
        <vt:i4>0</vt:i4>
      </vt:variant>
      <vt:variant>
        <vt:i4>5</vt:i4>
      </vt:variant>
      <vt:variant>
        <vt:lpwstr/>
      </vt:variant>
      <vt:variant>
        <vt:lpwstr>_Toc52539299</vt:lpwstr>
      </vt:variant>
      <vt:variant>
        <vt:i4>1835056</vt:i4>
      </vt:variant>
      <vt:variant>
        <vt:i4>1103</vt:i4>
      </vt:variant>
      <vt:variant>
        <vt:i4>0</vt:i4>
      </vt:variant>
      <vt:variant>
        <vt:i4>5</vt:i4>
      </vt:variant>
      <vt:variant>
        <vt:lpwstr/>
      </vt:variant>
      <vt:variant>
        <vt:lpwstr>_Toc52539298</vt:lpwstr>
      </vt:variant>
      <vt:variant>
        <vt:i4>1245232</vt:i4>
      </vt:variant>
      <vt:variant>
        <vt:i4>1097</vt:i4>
      </vt:variant>
      <vt:variant>
        <vt:i4>0</vt:i4>
      </vt:variant>
      <vt:variant>
        <vt:i4>5</vt:i4>
      </vt:variant>
      <vt:variant>
        <vt:lpwstr/>
      </vt:variant>
      <vt:variant>
        <vt:lpwstr>_Toc52539297</vt:lpwstr>
      </vt:variant>
      <vt:variant>
        <vt:i4>1179696</vt:i4>
      </vt:variant>
      <vt:variant>
        <vt:i4>1091</vt:i4>
      </vt:variant>
      <vt:variant>
        <vt:i4>0</vt:i4>
      </vt:variant>
      <vt:variant>
        <vt:i4>5</vt:i4>
      </vt:variant>
      <vt:variant>
        <vt:lpwstr/>
      </vt:variant>
      <vt:variant>
        <vt:lpwstr>_Toc52539296</vt:lpwstr>
      </vt:variant>
      <vt:variant>
        <vt:i4>1114160</vt:i4>
      </vt:variant>
      <vt:variant>
        <vt:i4>1085</vt:i4>
      </vt:variant>
      <vt:variant>
        <vt:i4>0</vt:i4>
      </vt:variant>
      <vt:variant>
        <vt:i4>5</vt:i4>
      </vt:variant>
      <vt:variant>
        <vt:lpwstr/>
      </vt:variant>
      <vt:variant>
        <vt:lpwstr>_Toc52539295</vt:lpwstr>
      </vt:variant>
      <vt:variant>
        <vt:i4>1048624</vt:i4>
      </vt:variant>
      <vt:variant>
        <vt:i4>1079</vt:i4>
      </vt:variant>
      <vt:variant>
        <vt:i4>0</vt:i4>
      </vt:variant>
      <vt:variant>
        <vt:i4>5</vt:i4>
      </vt:variant>
      <vt:variant>
        <vt:lpwstr/>
      </vt:variant>
      <vt:variant>
        <vt:lpwstr>_Toc52539294</vt:lpwstr>
      </vt:variant>
      <vt:variant>
        <vt:i4>1507376</vt:i4>
      </vt:variant>
      <vt:variant>
        <vt:i4>1073</vt:i4>
      </vt:variant>
      <vt:variant>
        <vt:i4>0</vt:i4>
      </vt:variant>
      <vt:variant>
        <vt:i4>5</vt:i4>
      </vt:variant>
      <vt:variant>
        <vt:lpwstr/>
      </vt:variant>
      <vt:variant>
        <vt:lpwstr>_Toc52539293</vt:lpwstr>
      </vt:variant>
      <vt:variant>
        <vt:i4>1441840</vt:i4>
      </vt:variant>
      <vt:variant>
        <vt:i4>1067</vt:i4>
      </vt:variant>
      <vt:variant>
        <vt:i4>0</vt:i4>
      </vt:variant>
      <vt:variant>
        <vt:i4>5</vt:i4>
      </vt:variant>
      <vt:variant>
        <vt:lpwstr/>
      </vt:variant>
      <vt:variant>
        <vt:lpwstr>_Toc52539292</vt:lpwstr>
      </vt:variant>
      <vt:variant>
        <vt:i4>1376304</vt:i4>
      </vt:variant>
      <vt:variant>
        <vt:i4>1061</vt:i4>
      </vt:variant>
      <vt:variant>
        <vt:i4>0</vt:i4>
      </vt:variant>
      <vt:variant>
        <vt:i4>5</vt:i4>
      </vt:variant>
      <vt:variant>
        <vt:lpwstr/>
      </vt:variant>
      <vt:variant>
        <vt:lpwstr>_Toc52539291</vt:lpwstr>
      </vt:variant>
      <vt:variant>
        <vt:i4>1310768</vt:i4>
      </vt:variant>
      <vt:variant>
        <vt:i4>1055</vt:i4>
      </vt:variant>
      <vt:variant>
        <vt:i4>0</vt:i4>
      </vt:variant>
      <vt:variant>
        <vt:i4>5</vt:i4>
      </vt:variant>
      <vt:variant>
        <vt:lpwstr/>
      </vt:variant>
      <vt:variant>
        <vt:lpwstr>_Toc52539290</vt:lpwstr>
      </vt:variant>
      <vt:variant>
        <vt:i4>1900593</vt:i4>
      </vt:variant>
      <vt:variant>
        <vt:i4>1049</vt:i4>
      </vt:variant>
      <vt:variant>
        <vt:i4>0</vt:i4>
      </vt:variant>
      <vt:variant>
        <vt:i4>5</vt:i4>
      </vt:variant>
      <vt:variant>
        <vt:lpwstr/>
      </vt:variant>
      <vt:variant>
        <vt:lpwstr>_Toc52539289</vt:lpwstr>
      </vt:variant>
      <vt:variant>
        <vt:i4>1835057</vt:i4>
      </vt:variant>
      <vt:variant>
        <vt:i4>1043</vt:i4>
      </vt:variant>
      <vt:variant>
        <vt:i4>0</vt:i4>
      </vt:variant>
      <vt:variant>
        <vt:i4>5</vt:i4>
      </vt:variant>
      <vt:variant>
        <vt:lpwstr/>
      </vt:variant>
      <vt:variant>
        <vt:lpwstr>_Toc52539288</vt:lpwstr>
      </vt:variant>
      <vt:variant>
        <vt:i4>1245233</vt:i4>
      </vt:variant>
      <vt:variant>
        <vt:i4>1037</vt:i4>
      </vt:variant>
      <vt:variant>
        <vt:i4>0</vt:i4>
      </vt:variant>
      <vt:variant>
        <vt:i4>5</vt:i4>
      </vt:variant>
      <vt:variant>
        <vt:lpwstr/>
      </vt:variant>
      <vt:variant>
        <vt:lpwstr>_Toc52539287</vt:lpwstr>
      </vt:variant>
      <vt:variant>
        <vt:i4>1179697</vt:i4>
      </vt:variant>
      <vt:variant>
        <vt:i4>1031</vt:i4>
      </vt:variant>
      <vt:variant>
        <vt:i4>0</vt:i4>
      </vt:variant>
      <vt:variant>
        <vt:i4>5</vt:i4>
      </vt:variant>
      <vt:variant>
        <vt:lpwstr/>
      </vt:variant>
      <vt:variant>
        <vt:lpwstr>_Toc52539286</vt:lpwstr>
      </vt:variant>
      <vt:variant>
        <vt:i4>1114161</vt:i4>
      </vt:variant>
      <vt:variant>
        <vt:i4>1025</vt:i4>
      </vt:variant>
      <vt:variant>
        <vt:i4>0</vt:i4>
      </vt:variant>
      <vt:variant>
        <vt:i4>5</vt:i4>
      </vt:variant>
      <vt:variant>
        <vt:lpwstr/>
      </vt:variant>
      <vt:variant>
        <vt:lpwstr>_Toc52539285</vt:lpwstr>
      </vt:variant>
      <vt:variant>
        <vt:i4>1048625</vt:i4>
      </vt:variant>
      <vt:variant>
        <vt:i4>1019</vt:i4>
      </vt:variant>
      <vt:variant>
        <vt:i4>0</vt:i4>
      </vt:variant>
      <vt:variant>
        <vt:i4>5</vt:i4>
      </vt:variant>
      <vt:variant>
        <vt:lpwstr/>
      </vt:variant>
      <vt:variant>
        <vt:lpwstr>_Toc52539284</vt:lpwstr>
      </vt:variant>
      <vt:variant>
        <vt:i4>1507377</vt:i4>
      </vt:variant>
      <vt:variant>
        <vt:i4>1013</vt:i4>
      </vt:variant>
      <vt:variant>
        <vt:i4>0</vt:i4>
      </vt:variant>
      <vt:variant>
        <vt:i4>5</vt:i4>
      </vt:variant>
      <vt:variant>
        <vt:lpwstr/>
      </vt:variant>
      <vt:variant>
        <vt:lpwstr>_Toc52539283</vt:lpwstr>
      </vt:variant>
      <vt:variant>
        <vt:i4>1441841</vt:i4>
      </vt:variant>
      <vt:variant>
        <vt:i4>1007</vt:i4>
      </vt:variant>
      <vt:variant>
        <vt:i4>0</vt:i4>
      </vt:variant>
      <vt:variant>
        <vt:i4>5</vt:i4>
      </vt:variant>
      <vt:variant>
        <vt:lpwstr/>
      </vt:variant>
      <vt:variant>
        <vt:lpwstr>_Toc52539282</vt:lpwstr>
      </vt:variant>
      <vt:variant>
        <vt:i4>1376305</vt:i4>
      </vt:variant>
      <vt:variant>
        <vt:i4>1001</vt:i4>
      </vt:variant>
      <vt:variant>
        <vt:i4>0</vt:i4>
      </vt:variant>
      <vt:variant>
        <vt:i4>5</vt:i4>
      </vt:variant>
      <vt:variant>
        <vt:lpwstr/>
      </vt:variant>
      <vt:variant>
        <vt:lpwstr>_Toc52539281</vt:lpwstr>
      </vt:variant>
      <vt:variant>
        <vt:i4>1310769</vt:i4>
      </vt:variant>
      <vt:variant>
        <vt:i4>995</vt:i4>
      </vt:variant>
      <vt:variant>
        <vt:i4>0</vt:i4>
      </vt:variant>
      <vt:variant>
        <vt:i4>5</vt:i4>
      </vt:variant>
      <vt:variant>
        <vt:lpwstr/>
      </vt:variant>
      <vt:variant>
        <vt:lpwstr>_Toc52539280</vt:lpwstr>
      </vt:variant>
      <vt:variant>
        <vt:i4>1900606</vt:i4>
      </vt:variant>
      <vt:variant>
        <vt:i4>989</vt:i4>
      </vt:variant>
      <vt:variant>
        <vt:i4>0</vt:i4>
      </vt:variant>
      <vt:variant>
        <vt:i4>5</vt:i4>
      </vt:variant>
      <vt:variant>
        <vt:lpwstr/>
      </vt:variant>
      <vt:variant>
        <vt:lpwstr>_Toc52539279</vt:lpwstr>
      </vt:variant>
      <vt:variant>
        <vt:i4>1835070</vt:i4>
      </vt:variant>
      <vt:variant>
        <vt:i4>983</vt:i4>
      </vt:variant>
      <vt:variant>
        <vt:i4>0</vt:i4>
      </vt:variant>
      <vt:variant>
        <vt:i4>5</vt:i4>
      </vt:variant>
      <vt:variant>
        <vt:lpwstr/>
      </vt:variant>
      <vt:variant>
        <vt:lpwstr>_Toc52539278</vt:lpwstr>
      </vt:variant>
      <vt:variant>
        <vt:i4>1245246</vt:i4>
      </vt:variant>
      <vt:variant>
        <vt:i4>977</vt:i4>
      </vt:variant>
      <vt:variant>
        <vt:i4>0</vt:i4>
      </vt:variant>
      <vt:variant>
        <vt:i4>5</vt:i4>
      </vt:variant>
      <vt:variant>
        <vt:lpwstr/>
      </vt:variant>
      <vt:variant>
        <vt:lpwstr>_Toc52539277</vt:lpwstr>
      </vt:variant>
      <vt:variant>
        <vt:i4>1179710</vt:i4>
      </vt:variant>
      <vt:variant>
        <vt:i4>971</vt:i4>
      </vt:variant>
      <vt:variant>
        <vt:i4>0</vt:i4>
      </vt:variant>
      <vt:variant>
        <vt:i4>5</vt:i4>
      </vt:variant>
      <vt:variant>
        <vt:lpwstr/>
      </vt:variant>
      <vt:variant>
        <vt:lpwstr>_Toc52539276</vt:lpwstr>
      </vt:variant>
      <vt:variant>
        <vt:i4>1114174</vt:i4>
      </vt:variant>
      <vt:variant>
        <vt:i4>965</vt:i4>
      </vt:variant>
      <vt:variant>
        <vt:i4>0</vt:i4>
      </vt:variant>
      <vt:variant>
        <vt:i4>5</vt:i4>
      </vt:variant>
      <vt:variant>
        <vt:lpwstr/>
      </vt:variant>
      <vt:variant>
        <vt:lpwstr>_Toc52539275</vt:lpwstr>
      </vt:variant>
      <vt:variant>
        <vt:i4>1048638</vt:i4>
      </vt:variant>
      <vt:variant>
        <vt:i4>959</vt:i4>
      </vt:variant>
      <vt:variant>
        <vt:i4>0</vt:i4>
      </vt:variant>
      <vt:variant>
        <vt:i4>5</vt:i4>
      </vt:variant>
      <vt:variant>
        <vt:lpwstr/>
      </vt:variant>
      <vt:variant>
        <vt:lpwstr>_Toc52539274</vt:lpwstr>
      </vt:variant>
      <vt:variant>
        <vt:i4>1507390</vt:i4>
      </vt:variant>
      <vt:variant>
        <vt:i4>953</vt:i4>
      </vt:variant>
      <vt:variant>
        <vt:i4>0</vt:i4>
      </vt:variant>
      <vt:variant>
        <vt:i4>5</vt:i4>
      </vt:variant>
      <vt:variant>
        <vt:lpwstr/>
      </vt:variant>
      <vt:variant>
        <vt:lpwstr>_Toc52539273</vt:lpwstr>
      </vt:variant>
      <vt:variant>
        <vt:i4>1441854</vt:i4>
      </vt:variant>
      <vt:variant>
        <vt:i4>947</vt:i4>
      </vt:variant>
      <vt:variant>
        <vt:i4>0</vt:i4>
      </vt:variant>
      <vt:variant>
        <vt:i4>5</vt:i4>
      </vt:variant>
      <vt:variant>
        <vt:lpwstr/>
      </vt:variant>
      <vt:variant>
        <vt:lpwstr>_Toc52539272</vt:lpwstr>
      </vt:variant>
      <vt:variant>
        <vt:i4>1376318</vt:i4>
      </vt:variant>
      <vt:variant>
        <vt:i4>941</vt:i4>
      </vt:variant>
      <vt:variant>
        <vt:i4>0</vt:i4>
      </vt:variant>
      <vt:variant>
        <vt:i4>5</vt:i4>
      </vt:variant>
      <vt:variant>
        <vt:lpwstr/>
      </vt:variant>
      <vt:variant>
        <vt:lpwstr>_Toc52539271</vt:lpwstr>
      </vt:variant>
      <vt:variant>
        <vt:i4>1310782</vt:i4>
      </vt:variant>
      <vt:variant>
        <vt:i4>935</vt:i4>
      </vt:variant>
      <vt:variant>
        <vt:i4>0</vt:i4>
      </vt:variant>
      <vt:variant>
        <vt:i4>5</vt:i4>
      </vt:variant>
      <vt:variant>
        <vt:lpwstr/>
      </vt:variant>
      <vt:variant>
        <vt:lpwstr>_Toc52539270</vt:lpwstr>
      </vt:variant>
      <vt:variant>
        <vt:i4>1900607</vt:i4>
      </vt:variant>
      <vt:variant>
        <vt:i4>929</vt:i4>
      </vt:variant>
      <vt:variant>
        <vt:i4>0</vt:i4>
      </vt:variant>
      <vt:variant>
        <vt:i4>5</vt:i4>
      </vt:variant>
      <vt:variant>
        <vt:lpwstr/>
      </vt:variant>
      <vt:variant>
        <vt:lpwstr>_Toc52539269</vt:lpwstr>
      </vt:variant>
      <vt:variant>
        <vt:i4>1835071</vt:i4>
      </vt:variant>
      <vt:variant>
        <vt:i4>923</vt:i4>
      </vt:variant>
      <vt:variant>
        <vt:i4>0</vt:i4>
      </vt:variant>
      <vt:variant>
        <vt:i4>5</vt:i4>
      </vt:variant>
      <vt:variant>
        <vt:lpwstr/>
      </vt:variant>
      <vt:variant>
        <vt:lpwstr>_Toc52539268</vt:lpwstr>
      </vt:variant>
      <vt:variant>
        <vt:i4>1245247</vt:i4>
      </vt:variant>
      <vt:variant>
        <vt:i4>917</vt:i4>
      </vt:variant>
      <vt:variant>
        <vt:i4>0</vt:i4>
      </vt:variant>
      <vt:variant>
        <vt:i4>5</vt:i4>
      </vt:variant>
      <vt:variant>
        <vt:lpwstr/>
      </vt:variant>
      <vt:variant>
        <vt:lpwstr>_Toc52539267</vt:lpwstr>
      </vt:variant>
      <vt:variant>
        <vt:i4>1179711</vt:i4>
      </vt:variant>
      <vt:variant>
        <vt:i4>911</vt:i4>
      </vt:variant>
      <vt:variant>
        <vt:i4>0</vt:i4>
      </vt:variant>
      <vt:variant>
        <vt:i4>5</vt:i4>
      </vt:variant>
      <vt:variant>
        <vt:lpwstr/>
      </vt:variant>
      <vt:variant>
        <vt:lpwstr>_Toc52539266</vt:lpwstr>
      </vt:variant>
      <vt:variant>
        <vt:i4>1114175</vt:i4>
      </vt:variant>
      <vt:variant>
        <vt:i4>905</vt:i4>
      </vt:variant>
      <vt:variant>
        <vt:i4>0</vt:i4>
      </vt:variant>
      <vt:variant>
        <vt:i4>5</vt:i4>
      </vt:variant>
      <vt:variant>
        <vt:lpwstr/>
      </vt:variant>
      <vt:variant>
        <vt:lpwstr>_Toc52539265</vt:lpwstr>
      </vt:variant>
      <vt:variant>
        <vt:i4>1048639</vt:i4>
      </vt:variant>
      <vt:variant>
        <vt:i4>899</vt:i4>
      </vt:variant>
      <vt:variant>
        <vt:i4>0</vt:i4>
      </vt:variant>
      <vt:variant>
        <vt:i4>5</vt:i4>
      </vt:variant>
      <vt:variant>
        <vt:lpwstr/>
      </vt:variant>
      <vt:variant>
        <vt:lpwstr>_Toc52539264</vt:lpwstr>
      </vt:variant>
      <vt:variant>
        <vt:i4>1507391</vt:i4>
      </vt:variant>
      <vt:variant>
        <vt:i4>893</vt:i4>
      </vt:variant>
      <vt:variant>
        <vt:i4>0</vt:i4>
      </vt:variant>
      <vt:variant>
        <vt:i4>5</vt:i4>
      </vt:variant>
      <vt:variant>
        <vt:lpwstr/>
      </vt:variant>
      <vt:variant>
        <vt:lpwstr>_Toc52539263</vt:lpwstr>
      </vt:variant>
      <vt:variant>
        <vt:i4>1441855</vt:i4>
      </vt:variant>
      <vt:variant>
        <vt:i4>887</vt:i4>
      </vt:variant>
      <vt:variant>
        <vt:i4>0</vt:i4>
      </vt:variant>
      <vt:variant>
        <vt:i4>5</vt:i4>
      </vt:variant>
      <vt:variant>
        <vt:lpwstr/>
      </vt:variant>
      <vt:variant>
        <vt:lpwstr>_Toc52539262</vt:lpwstr>
      </vt:variant>
      <vt:variant>
        <vt:i4>1376319</vt:i4>
      </vt:variant>
      <vt:variant>
        <vt:i4>881</vt:i4>
      </vt:variant>
      <vt:variant>
        <vt:i4>0</vt:i4>
      </vt:variant>
      <vt:variant>
        <vt:i4>5</vt:i4>
      </vt:variant>
      <vt:variant>
        <vt:lpwstr/>
      </vt:variant>
      <vt:variant>
        <vt:lpwstr>_Toc52539261</vt:lpwstr>
      </vt:variant>
      <vt:variant>
        <vt:i4>1310783</vt:i4>
      </vt:variant>
      <vt:variant>
        <vt:i4>875</vt:i4>
      </vt:variant>
      <vt:variant>
        <vt:i4>0</vt:i4>
      </vt:variant>
      <vt:variant>
        <vt:i4>5</vt:i4>
      </vt:variant>
      <vt:variant>
        <vt:lpwstr/>
      </vt:variant>
      <vt:variant>
        <vt:lpwstr>_Toc52539260</vt:lpwstr>
      </vt:variant>
      <vt:variant>
        <vt:i4>1900604</vt:i4>
      </vt:variant>
      <vt:variant>
        <vt:i4>869</vt:i4>
      </vt:variant>
      <vt:variant>
        <vt:i4>0</vt:i4>
      </vt:variant>
      <vt:variant>
        <vt:i4>5</vt:i4>
      </vt:variant>
      <vt:variant>
        <vt:lpwstr/>
      </vt:variant>
      <vt:variant>
        <vt:lpwstr>_Toc52539259</vt:lpwstr>
      </vt:variant>
      <vt:variant>
        <vt:i4>1835068</vt:i4>
      </vt:variant>
      <vt:variant>
        <vt:i4>863</vt:i4>
      </vt:variant>
      <vt:variant>
        <vt:i4>0</vt:i4>
      </vt:variant>
      <vt:variant>
        <vt:i4>5</vt:i4>
      </vt:variant>
      <vt:variant>
        <vt:lpwstr/>
      </vt:variant>
      <vt:variant>
        <vt:lpwstr>_Toc52539258</vt:lpwstr>
      </vt:variant>
      <vt:variant>
        <vt:i4>1245244</vt:i4>
      </vt:variant>
      <vt:variant>
        <vt:i4>857</vt:i4>
      </vt:variant>
      <vt:variant>
        <vt:i4>0</vt:i4>
      </vt:variant>
      <vt:variant>
        <vt:i4>5</vt:i4>
      </vt:variant>
      <vt:variant>
        <vt:lpwstr/>
      </vt:variant>
      <vt:variant>
        <vt:lpwstr>_Toc52539257</vt:lpwstr>
      </vt:variant>
      <vt:variant>
        <vt:i4>1179708</vt:i4>
      </vt:variant>
      <vt:variant>
        <vt:i4>851</vt:i4>
      </vt:variant>
      <vt:variant>
        <vt:i4>0</vt:i4>
      </vt:variant>
      <vt:variant>
        <vt:i4>5</vt:i4>
      </vt:variant>
      <vt:variant>
        <vt:lpwstr/>
      </vt:variant>
      <vt:variant>
        <vt:lpwstr>_Toc52539256</vt:lpwstr>
      </vt:variant>
      <vt:variant>
        <vt:i4>1114172</vt:i4>
      </vt:variant>
      <vt:variant>
        <vt:i4>845</vt:i4>
      </vt:variant>
      <vt:variant>
        <vt:i4>0</vt:i4>
      </vt:variant>
      <vt:variant>
        <vt:i4>5</vt:i4>
      </vt:variant>
      <vt:variant>
        <vt:lpwstr/>
      </vt:variant>
      <vt:variant>
        <vt:lpwstr>_Toc52539255</vt:lpwstr>
      </vt:variant>
      <vt:variant>
        <vt:i4>1048636</vt:i4>
      </vt:variant>
      <vt:variant>
        <vt:i4>839</vt:i4>
      </vt:variant>
      <vt:variant>
        <vt:i4>0</vt:i4>
      </vt:variant>
      <vt:variant>
        <vt:i4>5</vt:i4>
      </vt:variant>
      <vt:variant>
        <vt:lpwstr/>
      </vt:variant>
      <vt:variant>
        <vt:lpwstr>_Toc52539254</vt:lpwstr>
      </vt:variant>
      <vt:variant>
        <vt:i4>1507388</vt:i4>
      </vt:variant>
      <vt:variant>
        <vt:i4>833</vt:i4>
      </vt:variant>
      <vt:variant>
        <vt:i4>0</vt:i4>
      </vt:variant>
      <vt:variant>
        <vt:i4>5</vt:i4>
      </vt:variant>
      <vt:variant>
        <vt:lpwstr/>
      </vt:variant>
      <vt:variant>
        <vt:lpwstr>_Toc52539253</vt:lpwstr>
      </vt:variant>
      <vt:variant>
        <vt:i4>1441852</vt:i4>
      </vt:variant>
      <vt:variant>
        <vt:i4>827</vt:i4>
      </vt:variant>
      <vt:variant>
        <vt:i4>0</vt:i4>
      </vt:variant>
      <vt:variant>
        <vt:i4>5</vt:i4>
      </vt:variant>
      <vt:variant>
        <vt:lpwstr/>
      </vt:variant>
      <vt:variant>
        <vt:lpwstr>_Toc52539252</vt:lpwstr>
      </vt:variant>
      <vt:variant>
        <vt:i4>1376316</vt:i4>
      </vt:variant>
      <vt:variant>
        <vt:i4>821</vt:i4>
      </vt:variant>
      <vt:variant>
        <vt:i4>0</vt:i4>
      </vt:variant>
      <vt:variant>
        <vt:i4>5</vt:i4>
      </vt:variant>
      <vt:variant>
        <vt:lpwstr/>
      </vt:variant>
      <vt:variant>
        <vt:lpwstr>_Toc52539251</vt:lpwstr>
      </vt:variant>
      <vt:variant>
        <vt:i4>1310780</vt:i4>
      </vt:variant>
      <vt:variant>
        <vt:i4>815</vt:i4>
      </vt:variant>
      <vt:variant>
        <vt:i4>0</vt:i4>
      </vt:variant>
      <vt:variant>
        <vt:i4>5</vt:i4>
      </vt:variant>
      <vt:variant>
        <vt:lpwstr/>
      </vt:variant>
      <vt:variant>
        <vt:lpwstr>_Toc52539250</vt:lpwstr>
      </vt:variant>
      <vt:variant>
        <vt:i4>1900605</vt:i4>
      </vt:variant>
      <vt:variant>
        <vt:i4>809</vt:i4>
      </vt:variant>
      <vt:variant>
        <vt:i4>0</vt:i4>
      </vt:variant>
      <vt:variant>
        <vt:i4>5</vt:i4>
      </vt:variant>
      <vt:variant>
        <vt:lpwstr/>
      </vt:variant>
      <vt:variant>
        <vt:lpwstr>_Toc52539249</vt:lpwstr>
      </vt:variant>
      <vt:variant>
        <vt:i4>1835069</vt:i4>
      </vt:variant>
      <vt:variant>
        <vt:i4>803</vt:i4>
      </vt:variant>
      <vt:variant>
        <vt:i4>0</vt:i4>
      </vt:variant>
      <vt:variant>
        <vt:i4>5</vt:i4>
      </vt:variant>
      <vt:variant>
        <vt:lpwstr/>
      </vt:variant>
      <vt:variant>
        <vt:lpwstr>_Toc52539248</vt:lpwstr>
      </vt:variant>
      <vt:variant>
        <vt:i4>1245245</vt:i4>
      </vt:variant>
      <vt:variant>
        <vt:i4>797</vt:i4>
      </vt:variant>
      <vt:variant>
        <vt:i4>0</vt:i4>
      </vt:variant>
      <vt:variant>
        <vt:i4>5</vt:i4>
      </vt:variant>
      <vt:variant>
        <vt:lpwstr/>
      </vt:variant>
      <vt:variant>
        <vt:lpwstr>_Toc52539247</vt:lpwstr>
      </vt:variant>
      <vt:variant>
        <vt:i4>1179709</vt:i4>
      </vt:variant>
      <vt:variant>
        <vt:i4>791</vt:i4>
      </vt:variant>
      <vt:variant>
        <vt:i4>0</vt:i4>
      </vt:variant>
      <vt:variant>
        <vt:i4>5</vt:i4>
      </vt:variant>
      <vt:variant>
        <vt:lpwstr/>
      </vt:variant>
      <vt:variant>
        <vt:lpwstr>_Toc52539246</vt:lpwstr>
      </vt:variant>
      <vt:variant>
        <vt:i4>1114173</vt:i4>
      </vt:variant>
      <vt:variant>
        <vt:i4>785</vt:i4>
      </vt:variant>
      <vt:variant>
        <vt:i4>0</vt:i4>
      </vt:variant>
      <vt:variant>
        <vt:i4>5</vt:i4>
      </vt:variant>
      <vt:variant>
        <vt:lpwstr/>
      </vt:variant>
      <vt:variant>
        <vt:lpwstr>_Toc52539245</vt:lpwstr>
      </vt:variant>
      <vt:variant>
        <vt:i4>1048637</vt:i4>
      </vt:variant>
      <vt:variant>
        <vt:i4>779</vt:i4>
      </vt:variant>
      <vt:variant>
        <vt:i4>0</vt:i4>
      </vt:variant>
      <vt:variant>
        <vt:i4>5</vt:i4>
      </vt:variant>
      <vt:variant>
        <vt:lpwstr/>
      </vt:variant>
      <vt:variant>
        <vt:lpwstr>_Toc52539244</vt:lpwstr>
      </vt:variant>
      <vt:variant>
        <vt:i4>1507389</vt:i4>
      </vt:variant>
      <vt:variant>
        <vt:i4>773</vt:i4>
      </vt:variant>
      <vt:variant>
        <vt:i4>0</vt:i4>
      </vt:variant>
      <vt:variant>
        <vt:i4>5</vt:i4>
      </vt:variant>
      <vt:variant>
        <vt:lpwstr/>
      </vt:variant>
      <vt:variant>
        <vt:lpwstr>_Toc52539243</vt:lpwstr>
      </vt:variant>
      <vt:variant>
        <vt:i4>1441853</vt:i4>
      </vt:variant>
      <vt:variant>
        <vt:i4>767</vt:i4>
      </vt:variant>
      <vt:variant>
        <vt:i4>0</vt:i4>
      </vt:variant>
      <vt:variant>
        <vt:i4>5</vt:i4>
      </vt:variant>
      <vt:variant>
        <vt:lpwstr/>
      </vt:variant>
      <vt:variant>
        <vt:lpwstr>_Toc52539242</vt:lpwstr>
      </vt:variant>
      <vt:variant>
        <vt:i4>1376317</vt:i4>
      </vt:variant>
      <vt:variant>
        <vt:i4>761</vt:i4>
      </vt:variant>
      <vt:variant>
        <vt:i4>0</vt:i4>
      </vt:variant>
      <vt:variant>
        <vt:i4>5</vt:i4>
      </vt:variant>
      <vt:variant>
        <vt:lpwstr/>
      </vt:variant>
      <vt:variant>
        <vt:lpwstr>_Toc52539241</vt:lpwstr>
      </vt:variant>
      <vt:variant>
        <vt:i4>1310781</vt:i4>
      </vt:variant>
      <vt:variant>
        <vt:i4>755</vt:i4>
      </vt:variant>
      <vt:variant>
        <vt:i4>0</vt:i4>
      </vt:variant>
      <vt:variant>
        <vt:i4>5</vt:i4>
      </vt:variant>
      <vt:variant>
        <vt:lpwstr/>
      </vt:variant>
      <vt:variant>
        <vt:lpwstr>_Toc52539240</vt:lpwstr>
      </vt:variant>
      <vt:variant>
        <vt:i4>1900602</vt:i4>
      </vt:variant>
      <vt:variant>
        <vt:i4>749</vt:i4>
      </vt:variant>
      <vt:variant>
        <vt:i4>0</vt:i4>
      </vt:variant>
      <vt:variant>
        <vt:i4>5</vt:i4>
      </vt:variant>
      <vt:variant>
        <vt:lpwstr/>
      </vt:variant>
      <vt:variant>
        <vt:lpwstr>_Toc52539239</vt:lpwstr>
      </vt:variant>
      <vt:variant>
        <vt:i4>1835066</vt:i4>
      </vt:variant>
      <vt:variant>
        <vt:i4>743</vt:i4>
      </vt:variant>
      <vt:variant>
        <vt:i4>0</vt:i4>
      </vt:variant>
      <vt:variant>
        <vt:i4>5</vt:i4>
      </vt:variant>
      <vt:variant>
        <vt:lpwstr/>
      </vt:variant>
      <vt:variant>
        <vt:lpwstr>_Toc52539238</vt:lpwstr>
      </vt:variant>
      <vt:variant>
        <vt:i4>1245242</vt:i4>
      </vt:variant>
      <vt:variant>
        <vt:i4>737</vt:i4>
      </vt:variant>
      <vt:variant>
        <vt:i4>0</vt:i4>
      </vt:variant>
      <vt:variant>
        <vt:i4>5</vt:i4>
      </vt:variant>
      <vt:variant>
        <vt:lpwstr/>
      </vt:variant>
      <vt:variant>
        <vt:lpwstr>_Toc52539237</vt:lpwstr>
      </vt:variant>
      <vt:variant>
        <vt:i4>1179706</vt:i4>
      </vt:variant>
      <vt:variant>
        <vt:i4>731</vt:i4>
      </vt:variant>
      <vt:variant>
        <vt:i4>0</vt:i4>
      </vt:variant>
      <vt:variant>
        <vt:i4>5</vt:i4>
      </vt:variant>
      <vt:variant>
        <vt:lpwstr/>
      </vt:variant>
      <vt:variant>
        <vt:lpwstr>_Toc52539236</vt:lpwstr>
      </vt:variant>
      <vt:variant>
        <vt:i4>1114170</vt:i4>
      </vt:variant>
      <vt:variant>
        <vt:i4>725</vt:i4>
      </vt:variant>
      <vt:variant>
        <vt:i4>0</vt:i4>
      </vt:variant>
      <vt:variant>
        <vt:i4>5</vt:i4>
      </vt:variant>
      <vt:variant>
        <vt:lpwstr/>
      </vt:variant>
      <vt:variant>
        <vt:lpwstr>_Toc52539235</vt:lpwstr>
      </vt:variant>
      <vt:variant>
        <vt:i4>1048634</vt:i4>
      </vt:variant>
      <vt:variant>
        <vt:i4>719</vt:i4>
      </vt:variant>
      <vt:variant>
        <vt:i4>0</vt:i4>
      </vt:variant>
      <vt:variant>
        <vt:i4>5</vt:i4>
      </vt:variant>
      <vt:variant>
        <vt:lpwstr/>
      </vt:variant>
      <vt:variant>
        <vt:lpwstr>_Toc52539234</vt:lpwstr>
      </vt:variant>
      <vt:variant>
        <vt:i4>1507386</vt:i4>
      </vt:variant>
      <vt:variant>
        <vt:i4>713</vt:i4>
      </vt:variant>
      <vt:variant>
        <vt:i4>0</vt:i4>
      </vt:variant>
      <vt:variant>
        <vt:i4>5</vt:i4>
      </vt:variant>
      <vt:variant>
        <vt:lpwstr/>
      </vt:variant>
      <vt:variant>
        <vt:lpwstr>_Toc52539233</vt:lpwstr>
      </vt:variant>
      <vt:variant>
        <vt:i4>1441850</vt:i4>
      </vt:variant>
      <vt:variant>
        <vt:i4>707</vt:i4>
      </vt:variant>
      <vt:variant>
        <vt:i4>0</vt:i4>
      </vt:variant>
      <vt:variant>
        <vt:i4>5</vt:i4>
      </vt:variant>
      <vt:variant>
        <vt:lpwstr/>
      </vt:variant>
      <vt:variant>
        <vt:lpwstr>_Toc52539232</vt:lpwstr>
      </vt:variant>
      <vt:variant>
        <vt:i4>1376314</vt:i4>
      </vt:variant>
      <vt:variant>
        <vt:i4>701</vt:i4>
      </vt:variant>
      <vt:variant>
        <vt:i4>0</vt:i4>
      </vt:variant>
      <vt:variant>
        <vt:i4>5</vt:i4>
      </vt:variant>
      <vt:variant>
        <vt:lpwstr/>
      </vt:variant>
      <vt:variant>
        <vt:lpwstr>_Toc52539231</vt:lpwstr>
      </vt:variant>
      <vt:variant>
        <vt:i4>1310778</vt:i4>
      </vt:variant>
      <vt:variant>
        <vt:i4>695</vt:i4>
      </vt:variant>
      <vt:variant>
        <vt:i4>0</vt:i4>
      </vt:variant>
      <vt:variant>
        <vt:i4>5</vt:i4>
      </vt:variant>
      <vt:variant>
        <vt:lpwstr/>
      </vt:variant>
      <vt:variant>
        <vt:lpwstr>_Toc52539230</vt:lpwstr>
      </vt:variant>
      <vt:variant>
        <vt:i4>1900603</vt:i4>
      </vt:variant>
      <vt:variant>
        <vt:i4>689</vt:i4>
      </vt:variant>
      <vt:variant>
        <vt:i4>0</vt:i4>
      </vt:variant>
      <vt:variant>
        <vt:i4>5</vt:i4>
      </vt:variant>
      <vt:variant>
        <vt:lpwstr/>
      </vt:variant>
      <vt:variant>
        <vt:lpwstr>_Toc52539229</vt:lpwstr>
      </vt:variant>
      <vt:variant>
        <vt:i4>1835067</vt:i4>
      </vt:variant>
      <vt:variant>
        <vt:i4>683</vt:i4>
      </vt:variant>
      <vt:variant>
        <vt:i4>0</vt:i4>
      </vt:variant>
      <vt:variant>
        <vt:i4>5</vt:i4>
      </vt:variant>
      <vt:variant>
        <vt:lpwstr/>
      </vt:variant>
      <vt:variant>
        <vt:lpwstr>_Toc52539228</vt:lpwstr>
      </vt:variant>
      <vt:variant>
        <vt:i4>1245243</vt:i4>
      </vt:variant>
      <vt:variant>
        <vt:i4>677</vt:i4>
      </vt:variant>
      <vt:variant>
        <vt:i4>0</vt:i4>
      </vt:variant>
      <vt:variant>
        <vt:i4>5</vt:i4>
      </vt:variant>
      <vt:variant>
        <vt:lpwstr/>
      </vt:variant>
      <vt:variant>
        <vt:lpwstr>_Toc52539227</vt:lpwstr>
      </vt:variant>
      <vt:variant>
        <vt:i4>1179707</vt:i4>
      </vt:variant>
      <vt:variant>
        <vt:i4>671</vt:i4>
      </vt:variant>
      <vt:variant>
        <vt:i4>0</vt:i4>
      </vt:variant>
      <vt:variant>
        <vt:i4>5</vt:i4>
      </vt:variant>
      <vt:variant>
        <vt:lpwstr/>
      </vt:variant>
      <vt:variant>
        <vt:lpwstr>_Toc52539226</vt:lpwstr>
      </vt:variant>
      <vt:variant>
        <vt:i4>1114171</vt:i4>
      </vt:variant>
      <vt:variant>
        <vt:i4>665</vt:i4>
      </vt:variant>
      <vt:variant>
        <vt:i4>0</vt:i4>
      </vt:variant>
      <vt:variant>
        <vt:i4>5</vt:i4>
      </vt:variant>
      <vt:variant>
        <vt:lpwstr/>
      </vt:variant>
      <vt:variant>
        <vt:lpwstr>_Toc52539225</vt:lpwstr>
      </vt:variant>
      <vt:variant>
        <vt:i4>1048635</vt:i4>
      </vt:variant>
      <vt:variant>
        <vt:i4>659</vt:i4>
      </vt:variant>
      <vt:variant>
        <vt:i4>0</vt:i4>
      </vt:variant>
      <vt:variant>
        <vt:i4>5</vt:i4>
      </vt:variant>
      <vt:variant>
        <vt:lpwstr/>
      </vt:variant>
      <vt:variant>
        <vt:lpwstr>_Toc52539224</vt:lpwstr>
      </vt:variant>
      <vt:variant>
        <vt:i4>1507387</vt:i4>
      </vt:variant>
      <vt:variant>
        <vt:i4>653</vt:i4>
      </vt:variant>
      <vt:variant>
        <vt:i4>0</vt:i4>
      </vt:variant>
      <vt:variant>
        <vt:i4>5</vt:i4>
      </vt:variant>
      <vt:variant>
        <vt:lpwstr/>
      </vt:variant>
      <vt:variant>
        <vt:lpwstr>_Toc52539223</vt:lpwstr>
      </vt:variant>
      <vt:variant>
        <vt:i4>1441851</vt:i4>
      </vt:variant>
      <vt:variant>
        <vt:i4>647</vt:i4>
      </vt:variant>
      <vt:variant>
        <vt:i4>0</vt:i4>
      </vt:variant>
      <vt:variant>
        <vt:i4>5</vt:i4>
      </vt:variant>
      <vt:variant>
        <vt:lpwstr/>
      </vt:variant>
      <vt:variant>
        <vt:lpwstr>_Toc52539222</vt:lpwstr>
      </vt:variant>
      <vt:variant>
        <vt:i4>1376315</vt:i4>
      </vt:variant>
      <vt:variant>
        <vt:i4>641</vt:i4>
      </vt:variant>
      <vt:variant>
        <vt:i4>0</vt:i4>
      </vt:variant>
      <vt:variant>
        <vt:i4>5</vt:i4>
      </vt:variant>
      <vt:variant>
        <vt:lpwstr/>
      </vt:variant>
      <vt:variant>
        <vt:lpwstr>_Toc52539221</vt:lpwstr>
      </vt:variant>
      <vt:variant>
        <vt:i4>1310779</vt:i4>
      </vt:variant>
      <vt:variant>
        <vt:i4>635</vt:i4>
      </vt:variant>
      <vt:variant>
        <vt:i4>0</vt:i4>
      </vt:variant>
      <vt:variant>
        <vt:i4>5</vt:i4>
      </vt:variant>
      <vt:variant>
        <vt:lpwstr/>
      </vt:variant>
      <vt:variant>
        <vt:lpwstr>_Toc52539220</vt:lpwstr>
      </vt:variant>
      <vt:variant>
        <vt:i4>1900600</vt:i4>
      </vt:variant>
      <vt:variant>
        <vt:i4>629</vt:i4>
      </vt:variant>
      <vt:variant>
        <vt:i4>0</vt:i4>
      </vt:variant>
      <vt:variant>
        <vt:i4>5</vt:i4>
      </vt:variant>
      <vt:variant>
        <vt:lpwstr/>
      </vt:variant>
      <vt:variant>
        <vt:lpwstr>_Toc52539219</vt:lpwstr>
      </vt:variant>
      <vt:variant>
        <vt:i4>1835064</vt:i4>
      </vt:variant>
      <vt:variant>
        <vt:i4>623</vt:i4>
      </vt:variant>
      <vt:variant>
        <vt:i4>0</vt:i4>
      </vt:variant>
      <vt:variant>
        <vt:i4>5</vt:i4>
      </vt:variant>
      <vt:variant>
        <vt:lpwstr/>
      </vt:variant>
      <vt:variant>
        <vt:lpwstr>_Toc52539218</vt:lpwstr>
      </vt:variant>
      <vt:variant>
        <vt:i4>1245240</vt:i4>
      </vt:variant>
      <vt:variant>
        <vt:i4>617</vt:i4>
      </vt:variant>
      <vt:variant>
        <vt:i4>0</vt:i4>
      </vt:variant>
      <vt:variant>
        <vt:i4>5</vt:i4>
      </vt:variant>
      <vt:variant>
        <vt:lpwstr/>
      </vt:variant>
      <vt:variant>
        <vt:lpwstr>_Toc52539217</vt:lpwstr>
      </vt:variant>
      <vt:variant>
        <vt:i4>1179704</vt:i4>
      </vt:variant>
      <vt:variant>
        <vt:i4>611</vt:i4>
      </vt:variant>
      <vt:variant>
        <vt:i4>0</vt:i4>
      </vt:variant>
      <vt:variant>
        <vt:i4>5</vt:i4>
      </vt:variant>
      <vt:variant>
        <vt:lpwstr/>
      </vt:variant>
      <vt:variant>
        <vt:lpwstr>_Toc52539216</vt:lpwstr>
      </vt:variant>
      <vt:variant>
        <vt:i4>1114168</vt:i4>
      </vt:variant>
      <vt:variant>
        <vt:i4>605</vt:i4>
      </vt:variant>
      <vt:variant>
        <vt:i4>0</vt:i4>
      </vt:variant>
      <vt:variant>
        <vt:i4>5</vt:i4>
      </vt:variant>
      <vt:variant>
        <vt:lpwstr/>
      </vt:variant>
      <vt:variant>
        <vt:lpwstr>_Toc52539215</vt:lpwstr>
      </vt:variant>
      <vt:variant>
        <vt:i4>1048632</vt:i4>
      </vt:variant>
      <vt:variant>
        <vt:i4>599</vt:i4>
      </vt:variant>
      <vt:variant>
        <vt:i4>0</vt:i4>
      </vt:variant>
      <vt:variant>
        <vt:i4>5</vt:i4>
      </vt:variant>
      <vt:variant>
        <vt:lpwstr/>
      </vt:variant>
      <vt:variant>
        <vt:lpwstr>_Toc52539214</vt:lpwstr>
      </vt:variant>
      <vt:variant>
        <vt:i4>1507384</vt:i4>
      </vt:variant>
      <vt:variant>
        <vt:i4>593</vt:i4>
      </vt:variant>
      <vt:variant>
        <vt:i4>0</vt:i4>
      </vt:variant>
      <vt:variant>
        <vt:i4>5</vt:i4>
      </vt:variant>
      <vt:variant>
        <vt:lpwstr/>
      </vt:variant>
      <vt:variant>
        <vt:lpwstr>_Toc52539213</vt:lpwstr>
      </vt:variant>
      <vt:variant>
        <vt:i4>1441848</vt:i4>
      </vt:variant>
      <vt:variant>
        <vt:i4>587</vt:i4>
      </vt:variant>
      <vt:variant>
        <vt:i4>0</vt:i4>
      </vt:variant>
      <vt:variant>
        <vt:i4>5</vt:i4>
      </vt:variant>
      <vt:variant>
        <vt:lpwstr/>
      </vt:variant>
      <vt:variant>
        <vt:lpwstr>_Toc52539212</vt:lpwstr>
      </vt:variant>
      <vt:variant>
        <vt:i4>1376312</vt:i4>
      </vt:variant>
      <vt:variant>
        <vt:i4>581</vt:i4>
      </vt:variant>
      <vt:variant>
        <vt:i4>0</vt:i4>
      </vt:variant>
      <vt:variant>
        <vt:i4>5</vt:i4>
      </vt:variant>
      <vt:variant>
        <vt:lpwstr/>
      </vt:variant>
      <vt:variant>
        <vt:lpwstr>_Toc52539211</vt:lpwstr>
      </vt:variant>
      <vt:variant>
        <vt:i4>1310776</vt:i4>
      </vt:variant>
      <vt:variant>
        <vt:i4>575</vt:i4>
      </vt:variant>
      <vt:variant>
        <vt:i4>0</vt:i4>
      </vt:variant>
      <vt:variant>
        <vt:i4>5</vt:i4>
      </vt:variant>
      <vt:variant>
        <vt:lpwstr/>
      </vt:variant>
      <vt:variant>
        <vt:lpwstr>_Toc52539210</vt:lpwstr>
      </vt:variant>
      <vt:variant>
        <vt:i4>1900601</vt:i4>
      </vt:variant>
      <vt:variant>
        <vt:i4>569</vt:i4>
      </vt:variant>
      <vt:variant>
        <vt:i4>0</vt:i4>
      </vt:variant>
      <vt:variant>
        <vt:i4>5</vt:i4>
      </vt:variant>
      <vt:variant>
        <vt:lpwstr/>
      </vt:variant>
      <vt:variant>
        <vt:lpwstr>_Toc52539209</vt:lpwstr>
      </vt:variant>
      <vt:variant>
        <vt:i4>1835065</vt:i4>
      </vt:variant>
      <vt:variant>
        <vt:i4>563</vt:i4>
      </vt:variant>
      <vt:variant>
        <vt:i4>0</vt:i4>
      </vt:variant>
      <vt:variant>
        <vt:i4>5</vt:i4>
      </vt:variant>
      <vt:variant>
        <vt:lpwstr/>
      </vt:variant>
      <vt:variant>
        <vt:lpwstr>_Toc52539208</vt:lpwstr>
      </vt:variant>
      <vt:variant>
        <vt:i4>1245241</vt:i4>
      </vt:variant>
      <vt:variant>
        <vt:i4>557</vt:i4>
      </vt:variant>
      <vt:variant>
        <vt:i4>0</vt:i4>
      </vt:variant>
      <vt:variant>
        <vt:i4>5</vt:i4>
      </vt:variant>
      <vt:variant>
        <vt:lpwstr/>
      </vt:variant>
      <vt:variant>
        <vt:lpwstr>_Toc52539207</vt:lpwstr>
      </vt:variant>
      <vt:variant>
        <vt:i4>1179705</vt:i4>
      </vt:variant>
      <vt:variant>
        <vt:i4>551</vt:i4>
      </vt:variant>
      <vt:variant>
        <vt:i4>0</vt:i4>
      </vt:variant>
      <vt:variant>
        <vt:i4>5</vt:i4>
      </vt:variant>
      <vt:variant>
        <vt:lpwstr/>
      </vt:variant>
      <vt:variant>
        <vt:lpwstr>_Toc52539206</vt:lpwstr>
      </vt:variant>
      <vt:variant>
        <vt:i4>1114169</vt:i4>
      </vt:variant>
      <vt:variant>
        <vt:i4>545</vt:i4>
      </vt:variant>
      <vt:variant>
        <vt:i4>0</vt:i4>
      </vt:variant>
      <vt:variant>
        <vt:i4>5</vt:i4>
      </vt:variant>
      <vt:variant>
        <vt:lpwstr/>
      </vt:variant>
      <vt:variant>
        <vt:lpwstr>_Toc52539205</vt:lpwstr>
      </vt:variant>
      <vt:variant>
        <vt:i4>1048633</vt:i4>
      </vt:variant>
      <vt:variant>
        <vt:i4>539</vt:i4>
      </vt:variant>
      <vt:variant>
        <vt:i4>0</vt:i4>
      </vt:variant>
      <vt:variant>
        <vt:i4>5</vt:i4>
      </vt:variant>
      <vt:variant>
        <vt:lpwstr/>
      </vt:variant>
      <vt:variant>
        <vt:lpwstr>_Toc52539204</vt:lpwstr>
      </vt:variant>
      <vt:variant>
        <vt:i4>1507385</vt:i4>
      </vt:variant>
      <vt:variant>
        <vt:i4>533</vt:i4>
      </vt:variant>
      <vt:variant>
        <vt:i4>0</vt:i4>
      </vt:variant>
      <vt:variant>
        <vt:i4>5</vt:i4>
      </vt:variant>
      <vt:variant>
        <vt:lpwstr/>
      </vt:variant>
      <vt:variant>
        <vt:lpwstr>_Toc52539203</vt:lpwstr>
      </vt:variant>
      <vt:variant>
        <vt:i4>1441849</vt:i4>
      </vt:variant>
      <vt:variant>
        <vt:i4>527</vt:i4>
      </vt:variant>
      <vt:variant>
        <vt:i4>0</vt:i4>
      </vt:variant>
      <vt:variant>
        <vt:i4>5</vt:i4>
      </vt:variant>
      <vt:variant>
        <vt:lpwstr/>
      </vt:variant>
      <vt:variant>
        <vt:lpwstr>_Toc52539202</vt:lpwstr>
      </vt:variant>
      <vt:variant>
        <vt:i4>1376313</vt:i4>
      </vt:variant>
      <vt:variant>
        <vt:i4>521</vt:i4>
      </vt:variant>
      <vt:variant>
        <vt:i4>0</vt:i4>
      </vt:variant>
      <vt:variant>
        <vt:i4>5</vt:i4>
      </vt:variant>
      <vt:variant>
        <vt:lpwstr/>
      </vt:variant>
      <vt:variant>
        <vt:lpwstr>_Toc52539201</vt:lpwstr>
      </vt:variant>
      <vt:variant>
        <vt:i4>1310777</vt:i4>
      </vt:variant>
      <vt:variant>
        <vt:i4>515</vt:i4>
      </vt:variant>
      <vt:variant>
        <vt:i4>0</vt:i4>
      </vt:variant>
      <vt:variant>
        <vt:i4>5</vt:i4>
      </vt:variant>
      <vt:variant>
        <vt:lpwstr/>
      </vt:variant>
      <vt:variant>
        <vt:lpwstr>_Toc52539200</vt:lpwstr>
      </vt:variant>
      <vt:variant>
        <vt:i4>1966128</vt:i4>
      </vt:variant>
      <vt:variant>
        <vt:i4>509</vt:i4>
      </vt:variant>
      <vt:variant>
        <vt:i4>0</vt:i4>
      </vt:variant>
      <vt:variant>
        <vt:i4>5</vt:i4>
      </vt:variant>
      <vt:variant>
        <vt:lpwstr/>
      </vt:variant>
      <vt:variant>
        <vt:lpwstr>_Toc52539199</vt:lpwstr>
      </vt:variant>
      <vt:variant>
        <vt:i4>2031664</vt:i4>
      </vt:variant>
      <vt:variant>
        <vt:i4>503</vt:i4>
      </vt:variant>
      <vt:variant>
        <vt:i4>0</vt:i4>
      </vt:variant>
      <vt:variant>
        <vt:i4>5</vt:i4>
      </vt:variant>
      <vt:variant>
        <vt:lpwstr/>
      </vt:variant>
      <vt:variant>
        <vt:lpwstr>_Toc52539198</vt:lpwstr>
      </vt:variant>
      <vt:variant>
        <vt:i4>1048624</vt:i4>
      </vt:variant>
      <vt:variant>
        <vt:i4>497</vt:i4>
      </vt:variant>
      <vt:variant>
        <vt:i4>0</vt:i4>
      </vt:variant>
      <vt:variant>
        <vt:i4>5</vt:i4>
      </vt:variant>
      <vt:variant>
        <vt:lpwstr/>
      </vt:variant>
      <vt:variant>
        <vt:lpwstr>_Toc52539197</vt:lpwstr>
      </vt:variant>
      <vt:variant>
        <vt:i4>1114160</vt:i4>
      </vt:variant>
      <vt:variant>
        <vt:i4>491</vt:i4>
      </vt:variant>
      <vt:variant>
        <vt:i4>0</vt:i4>
      </vt:variant>
      <vt:variant>
        <vt:i4>5</vt:i4>
      </vt:variant>
      <vt:variant>
        <vt:lpwstr/>
      </vt:variant>
      <vt:variant>
        <vt:lpwstr>_Toc52539196</vt:lpwstr>
      </vt:variant>
      <vt:variant>
        <vt:i4>1179696</vt:i4>
      </vt:variant>
      <vt:variant>
        <vt:i4>485</vt:i4>
      </vt:variant>
      <vt:variant>
        <vt:i4>0</vt:i4>
      </vt:variant>
      <vt:variant>
        <vt:i4>5</vt:i4>
      </vt:variant>
      <vt:variant>
        <vt:lpwstr/>
      </vt:variant>
      <vt:variant>
        <vt:lpwstr>_Toc52539195</vt:lpwstr>
      </vt:variant>
      <vt:variant>
        <vt:i4>1245232</vt:i4>
      </vt:variant>
      <vt:variant>
        <vt:i4>479</vt:i4>
      </vt:variant>
      <vt:variant>
        <vt:i4>0</vt:i4>
      </vt:variant>
      <vt:variant>
        <vt:i4>5</vt:i4>
      </vt:variant>
      <vt:variant>
        <vt:lpwstr/>
      </vt:variant>
      <vt:variant>
        <vt:lpwstr>_Toc52539194</vt:lpwstr>
      </vt:variant>
      <vt:variant>
        <vt:i4>1310768</vt:i4>
      </vt:variant>
      <vt:variant>
        <vt:i4>473</vt:i4>
      </vt:variant>
      <vt:variant>
        <vt:i4>0</vt:i4>
      </vt:variant>
      <vt:variant>
        <vt:i4>5</vt:i4>
      </vt:variant>
      <vt:variant>
        <vt:lpwstr/>
      </vt:variant>
      <vt:variant>
        <vt:lpwstr>_Toc52539193</vt:lpwstr>
      </vt:variant>
      <vt:variant>
        <vt:i4>1376304</vt:i4>
      </vt:variant>
      <vt:variant>
        <vt:i4>467</vt:i4>
      </vt:variant>
      <vt:variant>
        <vt:i4>0</vt:i4>
      </vt:variant>
      <vt:variant>
        <vt:i4>5</vt:i4>
      </vt:variant>
      <vt:variant>
        <vt:lpwstr/>
      </vt:variant>
      <vt:variant>
        <vt:lpwstr>_Toc52539192</vt:lpwstr>
      </vt:variant>
      <vt:variant>
        <vt:i4>1441840</vt:i4>
      </vt:variant>
      <vt:variant>
        <vt:i4>461</vt:i4>
      </vt:variant>
      <vt:variant>
        <vt:i4>0</vt:i4>
      </vt:variant>
      <vt:variant>
        <vt:i4>5</vt:i4>
      </vt:variant>
      <vt:variant>
        <vt:lpwstr/>
      </vt:variant>
      <vt:variant>
        <vt:lpwstr>_Toc52539191</vt:lpwstr>
      </vt:variant>
      <vt:variant>
        <vt:i4>1507376</vt:i4>
      </vt:variant>
      <vt:variant>
        <vt:i4>455</vt:i4>
      </vt:variant>
      <vt:variant>
        <vt:i4>0</vt:i4>
      </vt:variant>
      <vt:variant>
        <vt:i4>5</vt:i4>
      </vt:variant>
      <vt:variant>
        <vt:lpwstr/>
      </vt:variant>
      <vt:variant>
        <vt:lpwstr>_Toc52539190</vt:lpwstr>
      </vt:variant>
      <vt:variant>
        <vt:i4>1966129</vt:i4>
      </vt:variant>
      <vt:variant>
        <vt:i4>449</vt:i4>
      </vt:variant>
      <vt:variant>
        <vt:i4>0</vt:i4>
      </vt:variant>
      <vt:variant>
        <vt:i4>5</vt:i4>
      </vt:variant>
      <vt:variant>
        <vt:lpwstr/>
      </vt:variant>
      <vt:variant>
        <vt:lpwstr>_Toc52539189</vt:lpwstr>
      </vt:variant>
      <vt:variant>
        <vt:i4>2031665</vt:i4>
      </vt:variant>
      <vt:variant>
        <vt:i4>443</vt:i4>
      </vt:variant>
      <vt:variant>
        <vt:i4>0</vt:i4>
      </vt:variant>
      <vt:variant>
        <vt:i4>5</vt:i4>
      </vt:variant>
      <vt:variant>
        <vt:lpwstr/>
      </vt:variant>
      <vt:variant>
        <vt:lpwstr>_Toc52539188</vt:lpwstr>
      </vt:variant>
      <vt:variant>
        <vt:i4>1048625</vt:i4>
      </vt:variant>
      <vt:variant>
        <vt:i4>437</vt:i4>
      </vt:variant>
      <vt:variant>
        <vt:i4>0</vt:i4>
      </vt:variant>
      <vt:variant>
        <vt:i4>5</vt:i4>
      </vt:variant>
      <vt:variant>
        <vt:lpwstr/>
      </vt:variant>
      <vt:variant>
        <vt:lpwstr>_Toc52539187</vt:lpwstr>
      </vt:variant>
      <vt:variant>
        <vt:i4>1114161</vt:i4>
      </vt:variant>
      <vt:variant>
        <vt:i4>431</vt:i4>
      </vt:variant>
      <vt:variant>
        <vt:i4>0</vt:i4>
      </vt:variant>
      <vt:variant>
        <vt:i4>5</vt:i4>
      </vt:variant>
      <vt:variant>
        <vt:lpwstr/>
      </vt:variant>
      <vt:variant>
        <vt:lpwstr>_Toc52539186</vt:lpwstr>
      </vt:variant>
      <vt:variant>
        <vt:i4>1179697</vt:i4>
      </vt:variant>
      <vt:variant>
        <vt:i4>425</vt:i4>
      </vt:variant>
      <vt:variant>
        <vt:i4>0</vt:i4>
      </vt:variant>
      <vt:variant>
        <vt:i4>5</vt:i4>
      </vt:variant>
      <vt:variant>
        <vt:lpwstr/>
      </vt:variant>
      <vt:variant>
        <vt:lpwstr>_Toc52539185</vt:lpwstr>
      </vt:variant>
      <vt:variant>
        <vt:i4>1245233</vt:i4>
      </vt:variant>
      <vt:variant>
        <vt:i4>419</vt:i4>
      </vt:variant>
      <vt:variant>
        <vt:i4>0</vt:i4>
      </vt:variant>
      <vt:variant>
        <vt:i4>5</vt:i4>
      </vt:variant>
      <vt:variant>
        <vt:lpwstr/>
      </vt:variant>
      <vt:variant>
        <vt:lpwstr>_Toc52539184</vt:lpwstr>
      </vt:variant>
      <vt:variant>
        <vt:i4>1310769</vt:i4>
      </vt:variant>
      <vt:variant>
        <vt:i4>413</vt:i4>
      </vt:variant>
      <vt:variant>
        <vt:i4>0</vt:i4>
      </vt:variant>
      <vt:variant>
        <vt:i4>5</vt:i4>
      </vt:variant>
      <vt:variant>
        <vt:lpwstr/>
      </vt:variant>
      <vt:variant>
        <vt:lpwstr>_Toc52539183</vt:lpwstr>
      </vt:variant>
      <vt:variant>
        <vt:i4>1376305</vt:i4>
      </vt:variant>
      <vt:variant>
        <vt:i4>407</vt:i4>
      </vt:variant>
      <vt:variant>
        <vt:i4>0</vt:i4>
      </vt:variant>
      <vt:variant>
        <vt:i4>5</vt:i4>
      </vt:variant>
      <vt:variant>
        <vt:lpwstr/>
      </vt:variant>
      <vt:variant>
        <vt:lpwstr>_Toc52539182</vt:lpwstr>
      </vt:variant>
      <vt:variant>
        <vt:i4>1441841</vt:i4>
      </vt:variant>
      <vt:variant>
        <vt:i4>401</vt:i4>
      </vt:variant>
      <vt:variant>
        <vt:i4>0</vt:i4>
      </vt:variant>
      <vt:variant>
        <vt:i4>5</vt:i4>
      </vt:variant>
      <vt:variant>
        <vt:lpwstr/>
      </vt:variant>
      <vt:variant>
        <vt:lpwstr>_Toc52539181</vt:lpwstr>
      </vt:variant>
      <vt:variant>
        <vt:i4>1507379</vt:i4>
      </vt:variant>
      <vt:variant>
        <vt:i4>392</vt:i4>
      </vt:variant>
      <vt:variant>
        <vt:i4>0</vt:i4>
      </vt:variant>
      <vt:variant>
        <vt:i4>5</vt:i4>
      </vt:variant>
      <vt:variant>
        <vt:lpwstr/>
      </vt:variant>
      <vt:variant>
        <vt:lpwstr>_Toc52537342</vt:lpwstr>
      </vt:variant>
      <vt:variant>
        <vt:i4>1310771</vt:i4>
      </vt:variant>
      <vt:variant>
        <vt:i4>386</vt:i4>
      </vt:variant>
      <vt:variant>
        <vt:i4>0</vt:i4>
      </vt:variant>
      <vt:variant>
        <vt:i4>5</vt:i4>
      </vt:variant>
      <vt:variant>
        <vt:lpwstr/>
      </vt:variant>
      <vt:variant>
        <vt:lpwstr>_Toc52537341</vt:lpwstr>
      </vt:variant>
      <vt:variant>
        <vt:i4>1376307</vt:i4>
      </vt:variant>
      <vt:variant>
        <vt:i4>380</vt:i4>
      </vt:variant>
      <vt:variant>
        <vt:i4>0</vt:i4>
      </vt:variant>
      <vt:variant>
        <vt:i4>5</vt:i4>
      </vt:variant>
      <vt:variant>
        <vt:lpwstr/>
      </vt:variant>
      <vt:variant>
        <vt:lpwstr>_Toc52537340</vt:lpwstr>
      </vt:variant>
      <vt:variant>
        <vt:i4>1835060</vt:i4>
      </vt:variant>
      <vt:variant>
        <vt:i4>374</vt:i4>
      </vt:variant>
      <vt:variant>
        <vt:i4>0</vt:i4>
      </vt:variant>
      <vt:variant>
        <vt:i4>5</vt:i4>
      </vt:variant>
      <vt:variant>
        <vt:lpwstr/>
      </vt:variant>
      <vt:variant>
        <vt:lpwstr>_Toc52537339</vt:lpwstr>
      </vt:variant>
      <vt:variant>
        <vt:i4>1900596</vt:i4>
      </vt:variant>
      <vt:variant>
        <vt:i4>368</vt:i4>
      </vt:variant>
      <vt:variant>
        <vt:i4>0</vt:i4>
      </vt:variant>
      <vt:variant>
        <vt:i4>5</vt:i4>
      </vt:variant>
      <vt:variant>
        <vt:lpwstr/>
      </vt:variant>
      <vt:variant>
        <vt:lpwstr>_Toc52537338</vt:lpwstr>
      </vt:variant>
      <vt:variant>
        <vt:i4>1179700</vt:i4>
      </vt:variant>
      <vt:variant>
        <vt:i4>362</vt:i4>
      </vt:variant>
      <vt:variant>
        <vt:i4>0</vt:i4>
      </vt:variant>
      <vt:variant>
        <vt:i4>5</vt:i4>
      </vt:variant>
      <vt:variant>
        <vt:lpwstr/>
      </vt:variant>
      <vt:variant>
        <vt:lpwstr>_Toc52537337</vt:lpwstr>
      </vt:variant>
      <vt:variant>
        <vt:i4>1245236</vt:i4>
      </vt:variant>
      <vt:variant>
        <vt:i4>356</vt:i4>
      </vt:variant>
      <vt:variant>
        <vt:i4>0</vt:i4>
      </vt:variant>
      <vt:variant>
        <vt:i4>5</vt:i4>
      </vt:variant>
      <vt:variant>
        <vt:lpwstr/>
      </vt:variant>
      <vt:variant>
        <vt:lpwstr>_Toc52537336</vt:lpwstr>
      </vt:variant>
      <vt:variant>
        <vt:i4>1048628</vt:i4>
      </vt:variant>
      <vt:variant>
        <vt:i4>350</vt:i4>
      </vt:variant>
      <vt:variant>
        <vt:i4>0</vt:i4>
      </vt:variant>
      <vt:variant>
        <vt:i4>5</vt:i4>
      </vt:variant>
      <vt:variant>
        <vt:lpwstr/>
      </vt:variant>
      <vt:variant>
        <vt:lpwstr>_Toc52537335</vt:lpwstr>
      </vt:variant>
      <vt:variant>
        <vt:i4>1114164</vt:i4>
      </vt:variant>
      <vt:variant>
        <vt:i4>344</vt:i4>
      </vt:variant>
      <vt:variant>
        <vt:i4>0</vt:i4>
      </vt:variant>
      <vt:variant>
        <vt:i4>5</vt:i4>
      </vt:variant>
      <vt:variant>
        <vt:lpwstr/>
      </vt:variant>
      <vt:variant>
        <vt:lpwstr>_Toc52537334</vt:lpwstr>
      </vt:variant>
      <vt:variant>
        <vt:i4>1441844</vt:i4>
      </vt:variant>
      <vt:variant>
        <vt:i4>338</vt:i4>
      </vt:variant>
      <vt:variant>
        <vt:i4>0</vt:i4>
      </vt:variant>
      <vt:variant>
        <vt:i4>5</vt:i4>
      </vt:variant>
      <vt:variant>
        <vt:lpwstr/>
      </vt:variant>
      <vt:variant>
        <vt:lpwstr>_Toc52537333</vt:lpwstr>
      </vt:variant>
      <vt:variant>
        <vt:i4>1507380</vt:i4>
      </vt:variant>
      <vt:variant>
        <vt:i4>332</vt:i4>
      </vt:variant>
      <vt:variant>
        <vt:i4>0</vt:i4>
      </vt:variant>
      <vt:variant>
        <vt:i4>5</vt:i4>
      </vt:variant>
      <vt:variant>
        <vt:lpwstr/>
      </vt:variant>
      <vt:variant>
        <vt:lpwstr>_Toc52537332</vt:lpwstr>
      </vt:variant>
      <vt:variant>
        <vt:i4>1310772</vt:i4>
      </vt:variant>
      <vt:variant>
        <vt:i4>326</vt:i4>
      </vt:variant>
      <vt:variant>
        <vt:i4>0</vt:i4>
      </vt:variant>
      <vt:variant>
        <vt:i4>5</vt:i4>
      </vt:variant>
      <vt:variant>
        <vt:lpwstr/>
      </vt:variant>
      <vt:variant>
        <vt:lpwstr>_Toc52537331</vt:lpwstr>
      </vt:variant>
      <vt:variant>
        <vt:i4>1376308</vt:i4>
      </vt:variant>
      <vt:variant>
        <vt:i4>320</vt:i4>
      </vt:variant>
      <vt:variant>
        <vt:i4>0</vt:i4>
      </vt:variant>
      <vt:variant>
        <vt:i4>5</vt:i4>
      </vt:variant>
      <vt:variant>
        <vt:lpwstr/>
      </vt:variant>
      <vt:variant>
        <vt:lpwstr>_Toc52537330</vt:lpwstr>
      </vt:variant>
      <vt:variant>
        <vt:i4>1835061</vt:i4>
      </vt:variant>
      <vt:variant>
        <vt:i4>314</vt:i4>
      </vt:variant>
      <vt:variant>
        <vt:i4>0</vt:i4>
      </vt:variant>
      <vt:variant>
        <vt:i4>5</vt:i4>
      </vt:variant>
      <vt:variant>
        <vt:lpwstr/>
      </vt:variant>
      <vt:variant>
        <vt:lpwstr>_Toc52537329</vt:lpwstr>
      </vt:variant>
      <vt:variant>
        <vt:i4>1900597</vt:i4>
      </vt:variant>
      <vt:variant>
        <vt:i4>308</vt:i4>
      </vt:variant>
      <vt:variant>
        <vt:i4>0</vt:i4>
      </vt:variant>
      <vt:variant>
        <vt:i4>5</vt:i4>
      </vt:variant>
      <vt:variant>
        <vt:lpwstr/>
      </vt:variant>
      <vt:variant>
        <vt:lpwstr>_Toc52537328</vt:lpwstr>
      </vt:variant>
      <vt:variant>
        <vt:i4>1179701</vt:i4>
      </vt:variant>
      <vt:variant>
        <vt:i4>302</vt:i4>
      </vt:variant>
      <vt:variant>
        <vt:i4>0</vt:i4>
      </vt:variant>
      <vt:variant>
        <vt:i4>5</vt:i4>
      </vt:variant>
      <vt:variant>
        <vt:lpwstr/>
      </vt:variant>
      <vt:variant>
        <vt:lpwstr>_Toc52537327</vt:lpwstr>
      </vt:variant>
      <vt:variant>
        <vt:i4>1245237</vt:i4>
      </vt:variant>
      <vt:variant>
        <vt:i4>296</vt:i4>
      </vt:variant>
      <vt:variant>
        <vt:i4>0</vt:i4>
      </vt:variant>
      <vt:variant>
        <vt:i4>5</vt:i4>
      </vt:variant>
      <vt:variant>
        <vt:lpwstr/>
      </vt:variant>
      <vt:variant>
        <vt:lpwstr>_Toc52537326</vt:lpwstr>
      </vt:variant>
      <vt:variant>
        <vt:i4>1048629</vt:i4>
      </vt:variant>
      <vt:variant>
        <vt:i4>290</vt:i4>
      </vt:variant>
      <vt:variant>
        <vt:i4>0</vt:i4>
      </vt:variant>
      <vt:variant>
        <vt:i4>5</vt:i4>
      </vt:variant>
      <vt:variant>
        <vt:lpwstr/>
      </vt:variant>
      <vt:variant>
        <vt:lpwstr>_Toc52537325</vt:lpwstr>
      </vt:variant>
      <vt:variant>
        <vt:i4>1114165</vt:i4>
      </vt:variant>
      <vt:variant>
        <vt:i4>284</vt:i4>
      </vt:variant>
      <vt:variant>
        <vt:i4>0</vt:i4>
      </vt:variant>
      <vt:variant>
        <vt:i4>5</vt:i4>
      </vt:variant>
      <vt:variant>
        <vt:lpwstr/>
      </vt:variant>
      <vt:variant>
        <vt:lpwstr>_Toc52537324</vt:lpwstr>
      </vt:variant>
      <vt:variant>
        <vt:i4>1441845</vt:i4>
      </vt:variant>
      <vt:variant>
        <vt:i4>278</vt:i4>
      </vt:variant>
      <vt:variant>
        <vt:i4>0</vt:i4>
      </vt:variant>
      <vt:variant>
        <vt:i4>5</vt:i4>
      </vt:variant>
      <vt:variant>
        <vt:lpwstr/>
      </vt:variant>
      <vt:variant>
        <vt:lpwstr>_Toc52537323</vt:lpwstr>
      </vt:variant>
      <vt:variant>
        <vt:i4>1507381</vt:i4>
      </vt:variant>
      <vt:variant>
        <vt:i4>272</vt:i4>
      </vt:variant>
      <vt:variant>
        <vt:i4>0</vt:i4>
      </vt:variant>
      <vt:variant>
        <vt:i4>5</vt:i4>
      </vt:variant>
      <vt:variant>
        <vt:lpwstr/>
      </vt:variant>
      <vt:variant>
        <vt:lpwstr>_Toc52537322</vt:lpwstr>
      </vt:variant>
      <vt:variant>
        <vt:i4>1310773</vt:i4>
      </vt:variant>
      <vt:variant>
        <vt:i4>266</vt:i4>
      </vt:variant>
      <vt:variant>
        <vt:i4>0</vt:i4>
      </vt:variant>
      <vt:variant>
        <vt:i4>5</vt:i4>
      </vt:variant>
      <vt:variant>
        <vt:lpwstr/>
      </vt:variant>
      <vt:variant>
        <vt:lpwstr>_Toc52537321</vt:lpwstr>
      </vt:variant>
      <vt:variant>
        <vt:i4>1376309</vt:i4>
      </vt:variant>
      <vt:variant>
        <vt:i4>260</vt:i4>
      </vt:variant>
      <vt:variant>
        <vt:i4>0</vt:i4>
      </vt:variant>
      <vt:variant>
        <vt:i4>5</vt:i4>
      </vt:variant>
      <vt:variant>
        <vt:lpwstr/>
      </vt:variant>
      <vt:variant>
        <vt:lpwstr>_Toc52537320</vt:lpwstr>
      </vt:variant>
      <vt:variant>
        <vt:i4>1835062</vt:i4>
      </vt:variant>
      <vt:variant>
        <vt:i4>254</vt:i4>
      </vt:variant>
      <vt:variant>
        <vt:i4>0</vt:i4>
      </vt:variant>
      <vt:variant>
        <vt:i4>5</vt:i4>
      </vt:variant>
      <vt:variant>
        <vt:lpwstr/>
      </vt:variant>
      <vt:variant>
        <vt:lpwstr>_Toc52537319</vt:lpwstr>
      </vt:variant>
      <vt:variant>
        <vt:i4>1900598</vt:i4>
      </vt:variant>
      <vt:variant>
        <vt:i4>248</vt:i4>
      </vt:variant>
      <vt:variant>
        <vt:i4>0</vt:i4>
      </vt:variant>
      <vt:variant>
        <vt:i4>5</vt:i4>
      </vt:variant>
      <vt:variant>
        <vt:lpwstr/>
      </vt:variant>
      <vt:variant>
        <vt:lpwstr>_Toc52537318</vt:lpwstr>
      </vt:variant>
      <vt:variant>
        <vt:i4>1179702</vt:i4>
      </vt:variant>
      <vt:variant>
        <vt:i4>242</vt:i4>
      </vt:variant>
      <vt:variant>
        <vt:i4>0</vt:i4>
      </vt:variant>
      <vt:variant>
        <vt:i4>5</vt:i4>
      </vt:variant>
      <vt:variant>
        <vt:lpwstr/>
      </vt:variant>
      <vt:variant>
        <vt:lpwstr>_Toc52537317</vt:lpwstr>
      </vt:variant>
      <vt:variant>
        <vt:i4>1245238</vt:i4>
      </vt:variant>
      <vt:variant>
        <vt:i4>236</vt:i4>
      </vt:variant>
      <vt:variant>
        <vt:i4>0</vt:i4>
      </vt:variant>
      <vt:variant>
        <vt:i4>5</vt:i4>
      </vt:variant>
      <vt:variant>
        <vt:lpwstr/>
      </vt:variant>
      <vt:variant>
        <vt:lpwstr>_Toc52537316</vt:lpwstr>
      </vt:variant>
      <vt:variant>
        <vt:i4>1048630</vt:i4>
      </vt:variant>
      <vt:variant>
        <vt:i4>230</vt:i4>
      </vt:variant>
      <vt:variant>
        <vt:i4>0</vt:i4>
      </vt:variant>
      <vt:variant>
        <vt:i4>5</vt:i4>
      </vt:variant>
      <vt:variant>
        <vt:lpwstr/>
      </vt:variant>
      <vt:variant>
        <vt:lpwstr>_Toc52537315</vt:lpwstr>
      </vt:variant>
      <vt:variant>
        <vt:i4>1114166</vt:i4>
      </vt:variant>
      <vt:variant>
        <vt:i4>224</vt:i4>
      </vt:variant>
      <vt:variant>
        <vt:i4>0</vt:i4>
      </vt:variant>
      <vt:variant>
        <vt:i4>5</vt:i4>
      </vt:variant>
      <vt:variant>
        <vt:lpwstr/>
      </vt:variant>
      <vt:variant>
        <vt:lpwstr>_Toc52537314</vt:lpwstr>
      </vt:variant>
      <vt:variant>
        <vt:i4>1441846</vt:i4>
      </vt:variant>
      <vt:variant>
        <vt:i4>218</vt:i4>
      </vt:variant>
      <vt:variant>
        <vt:i4>0</vt:i4>
      </vt:variant>
      <vt:variant>
        <vt:i4>5</vt:i4>
      </vt:variant>
      <vt:variant>
        <vt:lpwstr/>
      </vt:variant>
      <vt:variant>
        <vt:lpwstr>_Toc52537313</vt:lpwstr>
      </vt:variant>
      <vt:variant>
        <vt:i4>1507382</vt:i4>
      </vt:variant>
      <vt:variant>
        <vt:i4>212</vt:i4>
      </vt:variant>
      <vt:variant>
        <vt:i4>0</vt:i4>
      </vt:variant>
      <vt:variant>
        <vt:i4>5</vt:i4>
      </vt:variant>
      <vt:variant>
        <vt:lpwstr/>
      </vt:variant>
      <vt:variant>
        <vt:lpwstr>_Toc52537312</vt:lpwstr>
      </vt:variant>
      <vt:variant>
        <vt:i4>1310774</vt:i4>
      </vt:variant>
      <vt:variant>
        <vt:i4>206</vt:i4>
      </vt:variant>
      <vt:variant>
        <vt:i4>0</vt:i4>
      </vt:variant>
      <vt:variant>
        <vt:i4>5</vt:i4>
      </vt:variant>
      <vt:variant>
        <vt:lpwstr/>
      </vt:variant>
      <vt:variant>
        <vt:lpwstr>_Toc52537311</vt:lpwstr>
      </vt:variant>
      <vt:variant>
        <vt:i4>1376310</vt:i4>
      </vt:variant>
      <vt:variant>
        <vt:i4>200</vt:i4>
      </vt:variant>
      <vt:variant>
        <vt:i4>0</vt:i4>
      </vt:variant>
      <vt:variant>
        <vt:i4>5</vt:i4>
      </vt:variant>
      <vt:variant>
        <vt:lpwstr/>
      </vt:variant>
      <vt:variant>
        <vt:lpwstr>_Toc52537310</vt:lpwstr>
      </vt:variant>
      <vt:variant>
        <vt:i4>1835063</vt:i4>
      </vt:variant>
      <vt:variant>
        <vt:i4>194</vt:i4>
      </vt:variant>
      <vt:variant>
        <vt:i4>0</vt:i4>
      </vt:variant>
      <vt:variant>
        <vt:i4>5</vt:i4>
      </vt:variant>
      <vt:variant>
        <vt:lpwstr/>
      </vt:variant>
      <vt:variant>
        <vt:lpwstr>_Toc52537309</vt:lpwstr>
      </vt:variant>
      <vt:variant>
        <vt:i4>1900599</vt:i4>
      </vt:variant>
      <vt:variant>
        <vt:i4>188</vt:i4>
      </vt:variant>
      <vt:variant>
        <vt:i4>0</vt:i4>
      </vt:variant>
      <vt:variant>
        <vt:i4>5</vt:i4>
      </vt:variant>
      <vt:variant>
        <vt:lpwstr/>
      </vt:variant>
      <vt:variant>
        <vt:lpwstr>_Toc52537308</vt:lpwstr>
      </vt:variant>
      <vt:variant>
        <vt:i4>1179703</vt:i4>
      </vt:variant>
      <vt:variant>
        <vt:i4>182</vt:i4>
      </vt:variant>
      <vt:variant>
        <vt:i4>0</vt:i4>
      </vt:variant>
      <vt:variant>
        <vt:i4>5</vt:i4>
      </vt:variant>
      <vt:variant>
        <vt:lpwstr/>
      </vt:variant>
      <vt:variant>
        <vt:lpwstr>_Toc52537307</vt:lpwstr>
      </vt:variant>
      <vt:variant>
        <vt:i4>1245239</vt:i4>
      </vt:variant>
      <vt:variant>
        <vt:i4>176</vt:i4>
      </vt:variant>
      <vt:variant>
        <vt:i4>0</vt:i4>
      </vt:variant>
      <vt:variant>
        <vt:i4>5</vt:i4>
      </vt:variant>
      <vt:variant>
        <vt:lpwstr/>
      </vt:variant>
      <vt:variant>
        <vt:lpwstr>_Toc52537306</vt:lpwstr>
      </vt:variant>
      <vt:variant>
        <vt:i4>1048631</vt:i4>
      </vt:variant>
      <vt:variant>
        <vt:i4>170</vt:i4>
      </vt:variant>
      <vt:variant>
        <vt:i4>0</vt:i4>
      </vt:variant>
      <vt:variant>
        <vt:i4>5</vt:i4>
      </vt:variant>
      <vt:variant>
        <vt:lpwstr/>
      </vt:variant>
      <vt:variant>
        <vt:lpwstr>_Toc52537305</vt:lpwstr>
      </vt:variant>
      <vt:variant>
        <vt:i4>1114167</vt:i4>
      </vt:variant>
      <vt:variant>
        <vt:i4>164</vt:i4>
      </vt:variant>
      <vt:variant>
        <vt:i4>0</vt:i4>
      </vt:variant>
      <vt:variant>
        <vt:i4>5</vt:i4>
      </vt:variant>
      <vt:variant>
        <vt:lpwstr/>
      </vt:variant>
      <vt:variant>
        <vt:lpwstr>_Toc52537304</vt:lpwstr>
      </vt:variant>
      <vt:variant>
        <vt:i4>1441847</vt:i4>
      </vt:variant>
      <vt:variant>
        <vt:i4>158</vt:i4>
      </vt:variant>
      <vt:variant>
        <vt:i4>0</vt:i4>
      </vt:variant>
      <vt:variant>
        <vt:i4>5</vt:i4>
      </vt:variant>
      <vt:variant>
        <vt:lpwstr/>
      </vt:variant>
      <vt:variant>
        <vt:lpwstr>_Toc52537303</vt:lpwstr>
      </vt:variant>
      <vt:variant>
        <vt:i4>1507383</vt:i4>
      </vt:variant>
      <vt:variant>
        <vt:i4>152</vt:i4>
      </vt:variant>
      <vt:variant>
        <vt:i4>0</vt:i4>
      </vt:variant>
      <vt:variant>
        <vt:i4>5</vt:i4>
      </vt:variant>
      <vt:variant>
        <vt:lpwstr/>
      </vt:variant>
      <vt:variant>
        <vt:lpwstr>_Toc52537302</vt:lpwstr>
      </vt:variant>
      <vt:variant>
        <vt:i4>1310775</vt:i4>
      </vt:variant>
      <vt:variant>
        <vt:i4>146</vt:i4>
      </vt:variant>
      <vt:variant>
        <vt:i4>0</vt:i4>
      </vt:variant>
      <vt:variant>
        <vt:i4>5</vt:i4>
      </vt:variant>
      <vt:variant>
        <vt:lpwstr/>
      </vt:variant>
      <vt:variant>
        <vt:lpwstr>_Toc52537301</vt:lpwstr>
      </vt:variant>
      <vt:variant>
        <vt:i4>1376311</vt:i4>
      </vt:variant>
      <vt:variant>
        <vt:i4>140</vt:i4>
      </vt:variant>
      <vt:variant>
        <vt:i4>0</vt:i4>
      </vt:variant>
      <vt:variant>
        <vt:i4>5</vt:i4>
      </vt:variant>
      <vt:variant>
        <vt:lpwstr/>
      </vt:variant>
      <vt:variant>
        <vt:lpwstr>_Toc52537300</vt:lpwstr>
      </vt:variant>
      <vt:variant>
        <vt:i4>1900606</vt:i4>
      </vt:variant>
      <vt:variant>
        <vt:i4>134</vt:i4>
      </vt:variant>
      <vt:variant>
        <vt:i4>0</vt:i4>
      </vt:variant>
      <vt:variant>
        <vt:i4>5</vt:i4>
      </vt:variant>
      <vt:variant>
        <vt:lpwstr/>
      </vt:variant>
      <vt:variant>
        <vt:lpwstr>_Toc52537299</vt:lpwstr>
      </vt:variant>
      <vt:variant>
        <vt:i4>1835070</vt:i4>
      </vt:variant>
      <vt:variant>
        <vt:i4>128</vt:i4>
      </vt:variant>
      <vt:variant>
        <vt:i4>0</vt:i4>
      </vt:variant>
      <vt:variant>
        <vt:i4>5</vt:i4>
      </vt:variant>
      <vt:variant>
        <vt:lpwstr/>
      </vt:variant>
      <vt:variant>
        <vt:lpwstr>_Toc52537298</vt:lpwstr>
      </vt:variant>
      <vt:variant>
        <vt:i4>1245246</vt:i4>
      </vt:variant>
      <vt:variant>
        <vt:i4>122</vt:i4>
      </vt:variant>
      <vt:variant>
        <vt:i4>0</vt:i4>
      </vt:variant>
      <vt:variant>
        <vt:i4>5</vt:i4>
      </vt:variant>
      <vt:variant>
        <vt:lpwstr/>
      </vt:variant>
      <vt:variant>
        <vt:lpwstr>_Toc52537297</vt:lpwstr>
      </vt:variant>
      <vt:variant>
        <vt:i4>1179710</vt:i4>
      </vt:variant>
      <vt:variant>
        <vt:i4>116</vt:i4>
      </vt:variant>
      <vt:variant>
        <vt:i4>0</vt:i4>
      </vt:variant>
      <vt:variant>
        <vt:i4>5</vt:i4>
      </vt:variant>
      <vt:variant>
        <vt:lpwstr/>
      </vt:variant>
      <vt:variant>
        <vt:lpwstr>_Toc52537296</vt:lpwstr>
      </vt:variant>
      <vt:variant>
        <vt:i4>1114174</vt:i4>
      </vt:variant>
      <vt:variant>
        <vt:i4>110</vt:i4>
      </vt:variant>
      <vt:variant>
        <vt:i4>0</vt:i4>
      </vt:variant>
      <vt:variant>
        <vt:i4>5</vt:i4>
      </vt:variant>
      <vt:variant>
        <vt:lpwstr/>
      </vt:variant>
      <vt:variant>
        <vt:lpwstr>_Toc52537295</vt:lpwstr>
      </vt:variant>
      <vt:variant>
        <vt:i4>1048638</vt:i4>
      </vt:variant>
      <vt:variant>
        <vt:i4>104</vt:i4>
      </vt:variant>
      <vt:variant>
        <vt:i4>0</vt:i4>
      </vt:variant>
      <vt:variant>
        <vt:i4>5</vt:i4>
      </vt:variant>
      <vt:variant>
        <vt:lpwstr/>
      </vt:variant>
      <vt:variant>
        <vt:lpwstr>_Toc52537294</vt:lpwstr>
      </vt:variant>
      <vt:variant>
        <vt:i4>1507390</vt:i4>
      </vt:variant>
      <vt:variant>
        <vt:i4>98</vt:i4>
      </vt:variant>
      <vt:variant>
        <vt:i4>0</vt:i4>
      </vt:variant>
      <vt:variant>
        <vt:i4>5</vt:i4>
      </vt:variant>
      <vt:variant>
        <vt:lpwstr/>
      </vt:variant>
      <vt:variant>
        <vt:lpwstr>_Toc52537293</vt:lpwstr>
      </vt:variant>
      <vt:variant>
        <vt:i4>1441854</vt:i4>
      </vt:variant>
      <vt:variant>
        <vt:i4>92</vt:i4>
      </vt:variant>
      <vt:variant>
        <vt:i4>0</vt:i4>
      </vt:variant>
      <vt:variant>
        <vt:i4>5</vt:i4>
      </vt:variant>
      <vt:variant>
        <vt:lpwstr/>
      </vt:variant>
      <vt:variant>
        <vt:lpwstr>_Toc52537292</vt:lpwstr>
      </vt:variant>
      <vt:variant>
        <vt:i4>1376318</vt:i4>
      </vt:variant>
      <vt:variant>
        <vt:i4>86</vt:i4>
      </vt:variant>
      <vt:variant>
        <vt:i4>0</vt:i4>
      </vt:variant>
      <vt:variant>
        <vt:i4>5</vt:i4>
      </vt:variant>
      <vt:variant>
        <vt:lpwstr/>
      </vt:variant>
      <vt:variant>
        <vt:lpwstr>_Toc52537291</vt:lpwstr>
      </vt:variant>
      <vt:variant>
        <vt:i4>1310782</vt:i4>
      </vt:variant>
      <vt:variant>
        <vt:i4>80</vt:i4>
      </vt:variant>
      <vt:variant>
        <vt:i4>0</vt:i4>
      </vt:variant>
      <vt:variant>
        <vt:i4>5</vt:i4>
      </vt:variant>
      <vt:variant>
        <vt:lpwstr/>
      </vt:variant>
      <vt:variant>
        <vt:lpwstr>_Toc52537290</vt:lpwstr>
      </vt:variant>
      <vt:variant>
        <vt:i4>1900607</vt:i4>
      </vt:variant>
      <vt:variant>
        <vt:i4>74</vt:i4>
      </vt:variant>
      <vt:variant>
        <vt:i4>0</vt:i4>
      </vt:variant>
      <vt:variant>
        <vt:i4>5</vt:i4>
      </vt:variant>
      <vt:variant>
        <vt:lpwstr/>
      </vt:variant>
      <vt:variant>
        <vt:lpwstr>_Toc52537289</vt:lpwstr>
      </vt:variant>
      <vt:variant>
        <vt:i4>1835071</vt:i4>
      </vt:variant>
      <vt:variant>
        <vt:i4>68</vt:i4>
      </vt:variant>
      <vt:variant>
        <vt:i4>0</vt:i4>
      </vt:variant>
      <vt:variant>
        <vt:i4>5</vt:i4>
      </vt:variant>
      <vt:variant>
        <vt:lpwstr/>
      </vt:variant>
      <vt:variant>
        <vt:lpwstr>_Toc52537288</vt:lpwstr>
      </vt:variant>
      <vt:variant>
        <vt:i4>1245247</vt:i4>
      </vt:variant>
      <vt:variant>
        <vt:i4>62</vt:i4>
      </vt:variant>
      <vt:variant>
        <vt:i4>0</vt:i4>
      </vt:variant>
      <vt:variant>
        <vt:i4>5</vt:i4>
      </vt:variant>
      <vt:variant>
        <vt:lpwstr/>
      </vt:variant>
      <vt:variant>
        <vt:lpwstr>_Toc52537287</vt:lpwstr>
      </vt:variant>
      <vt:variant>
        <vt:i4>1179711</vt:i4>
      </vt:variant>
      <vt:variant>
        <vt:i4>56</vt:i4>
      </vt:variant>
      <vt:variant>
        <vt:i4>0</vt:i4>
      </vt:variant>
      <vt:variant>
        <vt:i4>5</vt:i4>
      </vt:variant>
      <vt:variant>
        <vt:lpwstr/>
      </vt:variant>
      <vt:variant>
        <vt:lpwstr>_Toc52537286</vt:lpwstr>
      </vt:variant>
      <vt:variant>
        <vt:i4>1114175</vt:i4>
      </vt:variant>
      <vt:variant>
        <vt:i4>50</vt:i4>
      </vt:variant>
      <vt:variant>
        <vt:i4>0</vt:i4>
      </vt:variant>
      <vt:variant>
        <vt:i4>5</vt:i4>
      </vt:variant>
      <vt:variant>
        <vt:lpwstr/>
      </vt:variant>
      <vt:variant>
        <vt:lpwstr>_Toc52537285</vt:lpwstr>
      </vt:variant>
      <vt:variant>
        <vt:i4>1048639</vt:i4>
      </vt:variant>
      <vt:variant>
        <vt:i4>44</vt:i4>
      </vt:variant>
      <vt:variant>
        <vt:i4>0</vt:i4>
      </vt:variant>
      <vt:variant>
        <vt:i4>5</vt:i4>
      </vt:variant>
      <vt:variant>
        <vt:lpwstr/>
      </vt:variant>
      <vt:variant>
        <vt:lpwstr>_Toc52537284</vt:lpwstr>
      </vt:variant>
      <vt:variant>
        <vt:i4>1507391</vt:i4>
      </vt:variant>
      <vt:variant>
        <vt:i4>38</vt:i4>
      </vt:variant>
      <vt:variant>
        <vt:i4>0</vt:i4>
      </vt:variant>
      <vt:variant>
        <vt:i4>5</vt:i4>
      </vt:variant>
      <vt:variant>
        <vt:lpwstr/>
      </vt:variant>
      <vt:variant>
        <vt:lpwstr>_Toc52537283</vt:lpwstr>
      </vt:variant>
      <vt:variant>
        <vt:i4>1441855</vt:i4>
      </vt:variant>
      <vt:variant>
        <vt:i4>32</vt:i4>
      </vt:variant>
      <vt:variant>
        <vt:i4>0</vt:i4>
      </vt:variant>
      <vt:variant>
        <vt:i4>5</vt:i4>
      </vt:variant>
      <vt:variant>
        <vt:lpwstr/>
      </vt:variant>
      <vt:variant>
        <vt:lpwstr>_Toc52537282</vt:lpwstr>
      </vt:variant>
      <vt:variant>
        <vt:i4>1376319</vt:i4>
      </vt:variant>
      <vt:variant>
        <vt:i4>26</vt:i4>
      </vt:variant>
      <vt:variant>
        <vt:i4>0</vt:i4>
      </vt:variant>
      <vt:variant>
        <vt:i4>5</vt:i4>
      </vt:variant>
      <vt:variant>
        <vt:lpwstr/>
      </vt:variant>
      <vt:variant>
        <vt:lpwstr>_Toc52537281</vt:lpwstr>
      </vt:variant>
      <vt:variant>
        <vt:i4>1310783</vt:i4>
      </vt:variant>
      <vt:variant>
        <vt:i4>20</vt:i4>
      </vt:variant>
      <vt:variant>
        <vt:i4>0</vt:i4>
      </vt:variant>
      <vt:variant>
        <vt:i4>5</vt:i4>
      </vt:variant>
      <vt:variant>
        <vt:lpwstr/>
      </vt:variant>
      <vt:variant>
        <vt:lpwstr>_Toc52537280</vt:lpwstr>
      </vt:variant>
      <vt:variant>
        <vt:i4>1900592</vt:i4>
      </vt:variant>
      <vt:variant>
        <vt:i4>14</vt:i4>
      </vt:variant>
      <vt:variant>
        <vt:i4>0</vt:i4>
      </vt:variant>
      <vt:variant>
        <vt:i4>5</vt:i4>
      </vt:variant>
      <vt:variant>
        <vt:lpwstr/>
      </vt:variant>
      <vt:variant>
        <vt:lpwstr>_Toc52537279</vt:lpwstr>
      </vt:variant>
      <vt:variant>
        <vt:i4>786543</vt:i4>
      </vt:variant>
      <vt:variant>
        <vt:i4>9</vt:i4>
      </vt:variant>
      <vt:variant>
        <vt:i4>0</vt:i4>
      </vt:variant>
      <vt:variant>
        <vt:i4>5</vt:i4>
      </vt:variant>
      <vt:variant>
        <vt:lpwstr>mailto:hta@health.gov.au</vt:lpwstr>
      </vt:variant>
      <vt:variant>
        <vt:lpwstr/>
      </vt:variant>
      <vt:variant>
        <vt:i4>3997744</vt:i4>
      </vt:variant>
      <vt:variant>
        <vt:i4>6</vt:i4>
      </vt:variant>
      <vt:variant>
        <vt:i4>0</vt:i4>
      </vt:variant>
      <vt:variant>
        <vt:i4>5</vt:i4>
      </vt:variant>
      <vt:variant>
        <vt:lpwstr>http://www.msac.gov.au/</vt:lpwstr>
      </vt:variant>
      <vt:variant>
        <vt:lpwstr/>
      </vt:variant>
      <vt:variant>
        <vt:i4>5242951</vt:i4>
      </vt:variant>
      <vt:variant>
        <vt:i4>3</vt:i4>
      </vt:variant>
      <vt:variant>
        <vt:i4>0</vt:i4>
      </vt:variant>
      <vt:variant>
        <vt:i4>5</vt:i4>
      </vt:variant>
      <vt:variant>
        <vt:lpwstr>http://www.ag.gov.au/</vt:lpwstr>
      </vt:variant>
      <vt:variant>
        <vt:lpwstr/>
      </vt:variant>
      <vt:variant>
        <vt:i4>3997744</vt:i4>
      </vt:variant>
      <vt:variant>
        <vt:i4>0</vt:i4>
      </vt:variant>
      <vt:variant>
        <vt:i4>0</vt:i4>
      </vt:variant>
      <vt:variant>
        <vt:i4>5</vt:i4>
      </vt:variant>
      <vt:variant>
        <vt:lpwstr>http://www.msac.gov.au/</vt:lpwstr>
      </vt:variant>
      <vt:variant>
        <vt:lpwstr/>
      </vt:variant>
      <vt:variant>
        <vt:i4>5832790</vt:i4>
      </vt:variant>
      <vt:variant>
        <vt:i4>45</vt:i4>
      </vt:variant>
      <vt:variant>
        <vt:i4>0</vt:i4>
      </vt:variant>
      <vt:variant>
        <vt:i4>5</vt:i4>
      </vt:variant>
      <vt:variant>
        <vt:lpwstr>https://www.guild.org.au/about-us</vt:lpwstr>
      </vt:variant>
      <vt:variant>
        <vt:lpwstr/>
      </vt:variant>
      <vt:variant>
        <vt:i4>917512</vt:i4>
      </vt:variant>
      <vt:variant>
        <vt:i4>42</vt:i4>
      </vt:variant>
      <vt:variant>
        <vt:i4>0</vt:i4>
      </vt:variant>
      <vt:variant>
        <vt:i4>5</vt:i4>
      </vt:variant>
      <vt:variant>
        <vt:lpwstr>http://www.msac.gov.au/internet/msac/publishing.nsf/Content/9C7DCF1C2DD56CBECA25801000123C32/$File/InvestigativeTechnicalGuidelines-December-2016-Version-3.0.pdf</vt:lpwstr>
      </vt:variant>
      <vt:variant>
        <vt:lpwstr/>
      </vt:variant>
      <vt:variant>
        <vt:i4>917512</vt:i4>
      </vt:variant>
      <vt:variant>
        <vt:i4>39</vt:i4>
      </vt:variant>
      <vt:variant>
        <vt:i4>0</vt:i4>
      </vt:variant>
      <vt:variant>
        <vt:i4>5</vt:i4>
      </vt:variant>
      <vt:variant>
        <vt:lpwstr>http://www.msac.gov.au/internet/msac/publishing.nsf/Content/9C7DCF1C2DD56CBECA25801000123C32/$File/InvestigativeTechnicalGuidelines-December-2016-Version-3.0.pdf</vt:lpwstr>
      </vt:variant>
      <vt:variant>
        <vt:lpwstr/>
      </vt:variant>
      <vt:variant>
        <vt:i4>6225984</vt:i4>
      </vt:variant>
      <vt:variant>
        <vt:i4>36</vt:i4>
      </vt:variant>
      <vt:variant>
        <vt:i4>0</vt:i4>
      </vt:variant>
      <vt:variant>
        <vt:i4>5</vt:i4>
      </vt:variant>
      <vt:variant>
        <vt:lpwstr>https://www.eviq.org.au/clinical-resources/eviq-calculators/3201-opioid-conversion-calculator</vt:lpwstr>
      </vt:variant>
      <vt:variant>
        <vt:lpwstr/>
      </vt:variant>
      <vt:variant>
        <vt:i4>8192088</vt:i4>
      </vt:variant>
      <vt:variant>
        <vt:i4>33</vt:i4>
      </vt:variant>
      <vt:variant>
        <vt:i4>0</vt:i4>
      </vt:variant>
      <vt:variant>
        <vt:i4>5</vt:i4>
      </vt:variant>
      <vt:variant>
        <vt:lpwstr>https://www.openepi.com/Menu/OE_Menu.htm</vt:lpwstr>
      </vt:variant>
      <vt:variant>
        <vt:lpwstr/>
      </vt:variant>
      <vt:variant>
        <vt:i4>2949220</vt:i4>
      </vt:variant>
      <vt:variant>
        <vt:i4>30</vt:i4>
      </vt:variant>
      <vt:variant>
        <vt:i4>0</vt:i4>
      </vt:variant>
      <vt:variant>
        <vt:i4>5</vt:i4>
      </vt:variant>
      <vt:variant>
        <vt:lpwstr>http://www.agencymeddirectors.wa.gov/Calculator/DoseCalculator.htm</vt:lpwstr>
      </vt:variant>
      <vt:variant>
        <vt:lpwstr/>
      </vt:variant>
      <vt:variant>
        <vt:i4>8192027</vt:i4>
      </vt:variant>
      <vt:variant>
        <vt:i4>27</vt:i4>
      </vt:variant>
      <vt:variant>
        <vt:i4>0</vt:i4>
      </vt:variant>
      <vt:variant>
        <vt:i4>5</vt:i4>
      </vt:variant>
      <vt:variant>
        <vt:lpwstr>https://www.abs.gov.au/ausstats/abs@.nsf/mf/2033.0.55.001</vt:lpwstr>
      </vt:variant>
      <vt:variant>
        <vt:lpwstr/>
      </vt:variant>
      <vt:variant>
        <vt:i4>6357013</vt:i4>
      </vt:variant>
      <vt:variant>
        <vt:i4>24</vt:i4>
      </vt:variant>
      <vt:variant>
        <vt:i4>0</vt:i4>
      </vt:variant>
      <vt:variant>
        <vt:i4>5</vt:i4>
      </vt:variant>
      <vt:variant>
        <vt:lpwstr>https://www.abs.gov.au/ausstats/abs@.nsf/Latestproducts/1270.0.55.005Main Features15July 2016?opendocument&amp;tabname=Summary&amp;prodno=1270.0.55.005&amp;issue=July%202016&amp;num=&amp;view=</vt:lpwstr>
      </vt:variant>
      <vt:variant>
        <vt:lpwstr/>
      </vt:variant>
      <vt:variant>
        <vt:i4>7012461</vt:i4>
      </vt:variant>
      <vt:variant>
        <vt:i4>21</vt:i4>
      </vt:variant>
      <vt:variant>
        <vt:i4>0</vt:i4>
      </vt:variant>
      <vt:variant>
        <vt:i4>5</vt:i4>
      </vt:variant>
      <vt:variant>
        <vt:lpwstr>https://www.dovepress.com/a-review-of-chronic-pain-impact-on-patients-their-social-environment-a-peer-reviewed-fulltext-article-JPR</vt:lpwstr>
      </vt:variant>
      <vt:variant>
        <vt:lpwstr/>
      </vt:variant>
      <vt:variant>
        <vt:i4>7274511</vt:i4>
      </vt:variant>
      <vt:variant>
        <vt:i4>18</vt:i4>
      </vt:variant>
      <vt:variant>
        <vt:i4>0</vt:i4>
      </vt:variant>
      <vt:variant>
        <vt:i4>5</vt:i4>
      </vt:variant>
      <vt:variant>
        <vt:lpwstr>http://www.ruralhealth.org.au/15nrhc/sites/default/files/B2-1_Bennett.pdf</vt:lpwstr>
      </vt:variant>
      <vt:variant>
        <vt:lpwstr/>
      </vt:variant>
      <vt:variant>
        <vt:i4>4653137</vt:i4>
      </vt:variant>
      <vt:variant>
        <vt:i4>15</vt:i4>
      </vt:variant>
      <vt:variant>
        <vt:i4>0</vt:i4>
      </vt:variant>
      <vt:variant>
        <vt:i4>5</vt:i4>
      </vt:variant>
      <vt:variant>
        <vt:lpwstr>https://www.painaustralia.org.au/about-pain/painful-facts</vt:lpwstr>
      </vt:variant>
      <vt:variant>
        <vt:lpwstr/>
      </vt:variant>
      <vt:variant>
        <vt:i4>2818169</vt:i4>
      </vt:variant>
      <vt:variant>
        <vt:i4>12</vt:i4>
      </vt:variant>
      <vt:variant>
        <vt:i4>0</vt:i4>
      </vt:variant>
      <vt:variant>
        <vt:i4>5</vt:i4>
      </vt:variant>
      <vt:variant>
        <vt:lpwstr>https://www.painaustralia.org.au/static/uploads/files/aihw-phe-267-wfkezczyrckj.pdf</vt:lpwstr>
      </vt:variant>
      <vt:variant>
        <vt:lpwstr/>
      </vt:variant>
      <vt:variant>
        <vt:i4>2097211</vt:i4>
      </vt:variant>
      <vt:variant>
        <vt:i4>9</vt:i4>
      </vt:variant>
      <vt:variant>
        <vt:i4>0</vt:i4>
      </vt:variant>
      <vt:variant>
        <vt:i4>5</vt:i4>
      </vt:variant>
      <vt:variant>
        <vt:lpwstr>https://www.painaustralia.org.au/static/uploads/files/the-cost-of-pain-in-australia-final-report-12mar-wfxbrfyboams.pdf</vt:lpwstr>
      </vt:variant>
      <vt:variant>
        <vt:lpwstr/>
      </vt:variant>
      <vt:variant>
        <vt:i4>2097211</vt:i4>
      </vt:variant>
      <vt:variant>
        <vt:i4>6</vt:i4>
      </vt:variant>
      <vt:variant>
        <vt:i4>0</vt:i4>
      </vt:variant>
      <vt:variant>
        <vt:i4>5</vt:i4>
      </vt:variant>
      <vt:variant>
        <vt:lpwstr>https://www.painaustralia.org.au/static/uploads/files/the-cost-of-pain-in-australia-final-report-12mar-wfxbrfyboams.pdf</vt:lpwstr>
      </vt:variant>
      <vt:variant>
        <vt:lpwstr/>
      </vt:variant>
      <vt:variant>
        <vt:i4>6160465</vt:i4>
      </vt:variant>
      <vt:variant>
        <vt:i4>3</vt:i4>
      </vt:variant>
      <vt:variant>
        <vt:i4>0</vt:i4>
      </vt:variant>
      <vt:variant>
        <vt:i4>5</vt:i4>
      </vt:variant>
      <vt:variant>
        <vt:lpwstr>https://sydney.edu.au/news-opinion/news/2018/02/02/new-research-project-to-help-tackle-chronic-pain.html</vt:lpwstr>
      </vt:variant>
      <vt:variant>
        <vt:lpwstr/>
      </vt:variant>
      <vt:variant>
        <vt:i4>786503</vt:i4>
      </vt:variant>
      <vt:variant>
        <vt:i4>0</vt:i4>
      </vt:variant>
      <vt:variant>
        <vt:i4>0</vt:i4>
      </vt:variant>
      <vt:variant>
        <vt:i4>5</vt:i4>
      </vt:variant>
      <vt:variant>
        <vt:lpwstr>http://www.health.nsw.gov.au/pharmaceutical/doctors/Pages/chronic-pain-medical-practitioners.aspx</vt:lpwstr>
      </vt:variant>
      <vt:variant>
        <vt:lpwstr>bookmark1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Chronic Pain MedsCheck Trial – Final report</dc:title>
  <dc:subject>Medicines</dc:subject>
  <dc:creator/>
  <cp:keywords>Pharmacy Trial Program; PTP</cp:keywords>
  <dc:description/>
  <cp:lastModifiedBy/>
  <cp:revision>1</cp:revision>
  <dcterms:created xsi:type="dcterms:W3CDTF">2023-03-17T01:46:00Z</dcterms:created>
  <dcterms:modified xsi:type="dcterms:W3CDTF">2023-06-16T03:04:00Z</dcterms:modified>
</cp:coreProperties>
</file>