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B155" w14:textId="711286F7" w:rsidR="00C96221" w:rsidRDefault="00C96221" w:rsidP="000304F5">
      <w:pPr>
        <w:pStyle w:val="Title"/>
        <w:spacing w:before="1800"/>
      </w:pPr>
      <w:r>
        <w:t>Electronic National Residential Medication Charts (eNRMC)</w:t>
      </w:r>
    </w:p>
    <w:p w14:paraId="4214ACC3" w14:textId="77777777" w:rsidR="00871C05" w:rsidRDefault="00C96221" w:rsidP="00C96221">
      <w:pPr>
        <w:pStyle w:val="Subtitle"/>
        <w:rPr>
          <w:sz w:val="36"/>
          <w:szCs w:val="36"/>
        </w:rPr>
      </w:pPr>
      <w:r w:rsidRPr="00C96221">
        <w:rPr>
          <w:sz w:val="36"/>
          <w:szCs w:val="36"/>
        </w:rPr>
        <w:t xml:space="preserve">Transitional Arrangement </w:t>
      </w:r>
    </w:p>
    <w:p w14:paraId="5012CD8A" w14:textId="4E76E3F9" w:rsidR="00C96221" w:rsidRPr="00C96221" w:rsidRDefault="00C96221" w:rsidP="00C96221">
      <w:pPr>
        <w:pStyle w:val="Subtitle"/>
        <w:rPr>
          <w:sz w:val="36"/>
          <w:szCs w:val="36"/>
        </w:rPr>
        <w:sectPr w:rsidR="00C96221" w:rsidRPr="00C96221" w:rsidSect="00871C05">
          <w:headerReference w:type="first" r:id="rId8"/>
          <w:pgSz w:w="11906" w:h="16838"/>
          <w:pgMar w:top="1276" w:right="1418" w:bottom="1418" w:left="1418" w:header="850" w:footer="709" w:gutter="0"/>
          <w:cols w:space="708"/>
          <w:titlePg/>
          <w:docGrid w:linePitch="360"/>
        </w:sectPr>
      </w:pPr>
      <w:r w:rsidRPr="00C96221">
        <w:rPr>
          <w:sz w:val="36"/>
          <w:szCs w:val="36"/>
        </w:rPr>
        <w:t>R</w:t>
      </w:r>
      <w:r w:rsidR="00871C05">
        <w:rPr>
          <w:sz w:val="36"/>
          <w:szCs w:val="36"/>
        </w:rPr>
        <w:t xml:space="preserve">esidential </w:t>
      </w:r>
      <w:r w:rsidRPr="00C96221">
        <w:rPr>
          <w:sz w:val="36"/>
          <w:szCs w:val="36"/>
        </w:rPr>
        <w:t>A</w:t>
      </w:r>
      <w:r w:rsidR="00871C05">
        <w:rPr>
          <w:sz w:val="36"/>
          <w:szCs w:val="36"/>
        </w:rPr>
        <w:t xml:space="preserve">ged </w:t>
      </w:r>
      <w:r w:rsidRPr="00C96221">
        <w:rPr>
          <w:sz w:val="36"/>
          <w:szCs w:val="36"/>
        </w:rPr>
        <w:t>C</w:t>
      </w:r>
      <w:r w:rsidR="00871C05">
        <w:rPr>
          <w:sz w:val="36"/>
          <w:szCs w:val="36"/>
        </w:rPr>
        <w:t xml:space="preserve">are </w:t>
      </w:r>
      <w:r w:rsidRPr="00C96221">
        <w:rPr>
          <w:sz w:val="36"/>
          <w:szCs w:val="36"/>
        </w:rPr>
        <w:t>S</w:t>
      </w:r>
      <w:r w:rsidR="00871C05">
        <w:rPr>
          <w:sz w:val="36"/>
          <w:szCs w:val="36"/>
        </w:rPr>
        <w:t>ervices</w:t>
      </w:r>
      <w:r w:rsidRPr="00C96221">
        <w:rPr>
          <w:sz w:val="36"/>
          <w:szCs w:val="36"/>
        </w:rPr>
        <w:t xml:space="preserve"> Information Pack</w:t>
      </w:r>
    </w:p>
    <w:p w14:paraId="7CA30EFE" w14:textId="17A3CE8E" w:rsidR="00C96221" w:rsidRPr="00FA62FE" w:rsidRDefault="00C96221" w:rsidP="003D1DDC">
      <w:pPr>
        <w:pStyle w:val="Heading2"/>
      </w:pPr>
      <w:r w:rsidRPr="00FA62FE">
        <w:rPr>
          <w:iCs w:val="0"/>
          <w:color w:val="3F4A75"/>
          <w:kern w:val="28"/>
          <w:sz w:val="36"/>
          <w:szCs w:val="36"/>
        </w:rPr>
        <w:lastRenderedPageBreak/>
        <w:t>The eNRMC Transitional Arrangement – an overview</w:t>
      </w:r>
    </w:p>
    <w:p w14:paraId="1A06FA0B" w14:textId="737A10E7" w:rsidR="00C96221" w:rsidRPr="00C96221" w:rsidRDefault="00C96221" w:rsidP="00EF2C56">
      <w:pPr>
        <w:pStyle w:val="Heading3"/>
      </w:pPr>
      <w:r w:rsidRPr="00C96221">
        <w:t xml:space="preserve">The Department of Health </w:t>
      </w:r>
      <w:r w:rsidR="00FB7D1B">
        <w:t xml:space="preserve">and Aged Care </w:t>
      </w:r>
      <w:r w:rsidRPr="00C96221">
        <w:t xml:space="preserve">(the Department) </w:t>
      </w:r>
      <w:r w:rsidR="00F20552">
        <w:t>has</w:t>
      </w:r>
      <w:r w:rsidR="00F42A1A">
        <w:t xml:space="preserve"> implement</w:t>
      </w:r>
      <w:r w:rsidR="00F20552">
        <w:t>ed</w:t>
      </w:r>
      <w:r w:rsidRPr="00C96221">
        <w:t xml:space="preserve"> an eNRMC Transitional Arrangement. The Arrangement allow</w:t>
      </w:r>
      <w:r w:rsidR="00E4388A">
        <w:t>s</w:t>
      </w:r>
      <w:r w:rsidRPr="00C96221">
        <w:t xml:space="preserve"> Residential Aged Care Services (RACS) to adopt and benefit from eNRMC products. </w:t>
      </w:r>
    </w:p>
    <w:p w14:paraId="25E5D6EB" w14:textId="2CE76727" w:rsidR="00B4647C" w:rsidRDefault="00F42A1A" w:rsidP="00F42A1A">
      <w:pPr>
        <w:pStyle w:val="Paragraphtext"/>
        <w:rPr>
          <w:szCs w:val="21"/>
        </w:rPr>
      </w:pPr>
      <w:r w:rsidRPr="00F42A1A">
        <w:rPr>
          <w:szCs w:val="21"/>
        </w:rPr>
        <w:t>In response to significant medication management issues identified through the Royal Commission into Aged Care Quality and Safety, the Government</w:t>
      </w:r>
      <w:r w:rsidR="00B4647C">
        <w:rPr>
          <w:szCs w:val="21"/>
        </w:rPr>
        <w:t xml:space="preserve"> is supporting RACS to adopt and implement conformant eNRMC software. eNRMCs are electronic medication management</w:t>
      </w:r>
      <w:r w:rsidR="005F4D5B">
        <w:rPr>
          <w:szCs w:val="21"/>
        </w:rPr>
        <w:t xml:space="preserve"> (EMM) </w:t>
      </w:r>
      <w:r w:rsidR="00B4647C">
        <w:rPr>
          <w:szCs w:val="21"/>
        </w:rPr>
        <w:t>systems</w:t>
      </w:r>
      <w:r w:rsidR="005F4D5B">
        <w:rPr>
          <w:szCs w:val="21"/>
        </w:rPr>
        <w:t xml:space="preserve"> </w:t>
      </w:r>
      <w:r w:rsidR="00B4647C">
        <w:rPr>
          <w:szCs w:val="21"/>
        </w:rPr>
        <w:t xml:space="preserve">that support the electronic prescribing, supply and claiming of Pharmaceutical Benefits Scheme (PBS) and Repatriation PBS (RPBS) medicines. </w:t>
      </w:r>
    </w:p>
    <w:p w14:paraId="2041D51D" w14:textId="0AB14D48" w:rsidR="00D0011B" w:rsidRDefault="00D0011B" w:rsidP="00F42A1A">
      <w:pPr>
        <w:pStyle w:val="Paragraphtext"/>
        <w:rPr>
          <w:szCs w:val="21"/>
        </w:rPr>
      </w:pPr>
      <w:r>
        <w:rPr>
          <w:szCs w:val="21"/>
        </w:rPr>
        <w:t xml:space="preserve">Unfortunately, there have been delays to </w:t>
      </w:r>
      <w:r w:rsidRPr="00EF2C56">
        <w:rPr>
          <w:szCs w:val="21"/>
        </w:rPr>
        <w:t xml:space="preserve">Prescription Delivery Services </w:t>
      </w:r>
      <w:r>
        <w:rPr>
          <w:szCs w:val="21"/>
        </w:rPr>
        <w:t xml:space="preserve">(PDS) </w:t>
      </w:r>
      <w:r w:rsidRPr="00EF2C56">
        <w:rPr>
          <w:szCs w:val="21"/>
        </w:rPr>
        <w:t>and dispensing software vendors</w:t>
      </w:r>
      <w:r>
        <w:rPr>
          <w:szCs w:val="21"/>
        </w:rPr>
        <w:t xml:space="preserve"> meeting the technical conformance requirements to support the electronic prescribing and supply of PBS/RPBS medicines directly from </w:t>
      </w:r>
      <w:r w:rsidR="006F37BD">
        <w:rPr>
          <w:szCs w:val="21"/>
        </w:rPr>
        <w:t>eNRMCs</w:t>
      </w:r>
      <w:r>
        <w:rPr>
          <w:szCs w:val="21"/>
        </w:rPr>
        <w:t xml:space="preserve">. Instead of delaying the rollout of eNRMC software systems which have met these technical conformance requirements, the eNRMC Transitional Arrangement was implemented in July 2022. This enabled RACS to not only start using these eNRMC products as soon as possible, but also obtain funding to </w:t>
      </w:r>
      <w:r w:rsidR="00CD2E36">
        <w:rPr>
          <w:szCs w:val="21"/>
        </w:rPr>
        <w:t xml:space="preserve">defray </w:t>
      </w:r>
      <w:r>
        <w:rPr>
          <w:szCs w:val="21"/>
        </w:rPr>
        <w:t xml:space="preserve">adoption </w:t>
      </w:r>
      <w:r w:rsidR="00CD2E36">
        <w:rPr>
          <w:szCs w:val="21"/>
        </w:rPr>
        <w:t>and implementation costs. T</w:t>
      </w:r>
      <w:r>
        <w:rPr>
          <w:szCs w:val="21"/>
        </w:rPr>
        <w:t xml:space="preserve">he implementation of eNRMC software has been shown to enhance </w:t>
      </w:r>
      <w:r w:rsidR="006F37BD">
        <w:rPr>
          <w:szCs w:val="21"/>
        </w:rPr>
        <w:t>residen</w:t>
      </w:r>
      <w:r>
        <w:rPr>
          <w:szCs w:val="21"/>
        </w:rPr>
        <w:t xml:space="preserve">t centred </w:t>
      </w:r>
      <w:proofErr w:type="gramStart"/>
      <w:r>
        <w:rPr>
          <w:szCs w:val="21"/>
        </w:rPr>
        <w:t>care,</w:t>
      </w:r>
      <w:r w:rsidR="00AC7515">
        <w:rPr>
          <w:szCs w:val="21"/>
        </w:rPr>
        <w:t xml:space="preserve"> </w:t>
      </w:r>
      <w:r>
        <w:rPr>
          <w:szCs w:val="21"/>
        </w:rPr>
        <w:t>and</w:t>
      </w:r>
      <w:proofErr w:type="gramEnd"/>
      <w:r>
        <w:rPr>
          <w:szCs w:val="21"/>
        </w:rPr>
        <w:t xml:space="preserve"> improve both medication safety and quality use of medicines.</w:t>
      </w:r>
    </w:p>
    <w:p w14:paraId="41BD1BC8" w14:textId="67F70531" w:rsidR="00D0011B" w:rsidRDefault="00D0011B" w:rsidP="00F42A1A">
      <w:pPr>
        <w:pStyle w:val="Paragraphtext"/>
        <w:rPr>
          <w:szCs w:val="21"/>
        </w:rPr>
      </w:pPr>
      <w:r w:rsidRPr="00EF2C56">
        <w:rPr>
          <w:szCs w:val="21"/>
        </w:rPr>
        <w:t xml:space="preserve">The government </w:t>
      </w:r>
      <w:r>
        <w:rPr>
          <w:szCs w:val="21"/>
        </w:rPr>
        <w:t>has</w:t>
      </w:r>
      <w:r w:rsidRPr="00EF2C56">
        <w:rPr>
          <w:szCs w:val="21"/>
        </w:rPr>
        <w:t xml:space="preserve"> enact</w:t>
      </w:r>
      <w:r>
        <w:rPr>
          <w:szCs w:val="21"/>
        </w:rPr>
        <w:t>ed</w:t>
      </w:r>
      <w:r w:rsidRPr="00EF2C56">
        <w:rPr>
          <w:szCs w:val="21"/>
        </w:rPr>
        <w:t xml:space="preserve"> the </w:t>
      </w:r>
      <w:r w:rsidR="006E0E60">
        <w:rPr>
          <w:szCs w:val="21"/>
        </w:rPr>
        <w:t xml:space="preserve">eNRMC </w:t>
      </w:r>
      <w:r w:rsidRPr="00EF2C56">
        <w:rPr>
          <w:szCs w:val="21"/>
        </w:rPr>
        <w:t xml:space="preserve">Transitional Arrangement through an amendment to the eNRMC Trial Legislation: </w:t>
      </w:r>
      <w:hyperlink r:id="rId9" w:history="1">
        <w:r w:rsidRPr="00656112">
          <w:rPr>
            <w:rStyle w:val="Hyperlink"/>
            <w:i/>
            <w:iCs/>
            <w:szCs w:val="21"/>
          </w:rPr>
          <w:t>National Health (Electronic National Residential Medication Chart Trial) Special Arrangement 2018</w:t>
        </w:r>
      </w:hyperlink>
      <w:r w:rsidRPr="00EF2C56">
        <w:rPr>
          <w:szCs w:val="21"/>
        </w:rPr>
        <w:t>. The legislation allows RACS to adopt</w:t>
      </w:r>
      <w:r>
        <w:rPr>
          <w:szCs w:val="21"/>
        </w:rPr>
        <w:t xml:space="preserve"> and implement an eNRMC product which: </w:t>
      </w:r>
    </w:p>
    <w:p w14:paraId="1D3C4106" w14:textId="339BF84F" w:rsidR="00D0011B" w:rsidRDefault="00D0011B" w:rsidP="00FA62FE">
      <w:pPr>
        <w:pStyle w:val="Paragraphtext"/>
        <w:numPr>
          <w:ilvl w:val="0"/>
          <w:numId w:val="25"/>
        </w:numPr>
        <w:rPr>
          <w:szCs w:val="21"/>
        </w:rPr>
      </w:pPr>
      <w:r>
        <w:rPr>
          <w:szCs w:val="21"/>
        </w:rPr>
        <w:t xml:space="preserve">Meets the technical conformance requirements of </w:t>
      </w:r>
      <w:r w:rsidR="00332B1B">
        <w:rPr>
          <w:szCs w:val="21"/>
        </w:rPr>
        <w:t xml:space="preserve">the latest </w:t>
      </w:r>
      <w:r w:rsidR="002A16F3" w:rsidRPr="00EF2C56">
        <w:rPr>
          <w:szCs w:val="21"/>
        </w:rPr>
        <w:t>version</w:t>
      </w:r>
      <w:r w:rsidR="002A16F3">
        <w:rPr>
          <w:szCs w:val="21"/>
        </w:rPr>
        <w:t xml:space="preserve"> of the </w:t>
      </w:r>
      <w:r w:rsidR="00E60835">
        <w:rPr>
          <w:szCs w:val="21"/>
        </w:rPr>
        <w:t xml:space="preserve">Electronic Prescribing </w:t>
      </w:r>
      <w:r w:rsidRPr="00EF2C56">
        <w:rPr>
          <w:szCs w:val="21"/>
        </w:rPr>
        <w:t xml:space="preserve">Conformance </w:t>
      </w:r>
      <w:proofErr w:type="gramStart"/>
      <w:r w:rsidRPr="00EF2C56">
        <w:rPr>
          <w:szCs w:val="21"/>
        </w:rPr>
        <w:t>Profile</w:t>
      </w:r>
      <w:r w:rsidR="002A16F3">
        <w:rPr>
          <w:szCs w:val="21"/>
        </w:rPr>
        <w:t>;</w:t>
      </w:r>
      <w:proofErr w:type="gramEnd"/>
      <w:r w:rsidR="002A16F3">
        <w:rPr>
          <w:szCs w:val="21"/>
        </w:rPr>
        <w:t xml:space="preserve"> </w:t>
      </w:r>
    </w:p>
    <w:p w14:paraId="462D6404" w14:textId="7503197A" w:rsidR="00D0011B" w:rsidRDefault="006F37BD" w:rsidP="00FA62FE">
      <w:pPr>
        <w:pStyle w:val="Paragraphtext"/>
        <w:numPr>
          <w:ilvl w:val="0"/>
          <w:numId w:val="25"/>
        </w:numPr>
        <w:rPr>
          <w:szCs w:val="21"/>
        </w:rPr>
      </w:pPr>
      <w:r>
        <w:rPr>
          <w:szCs w:val="21"/>
        </w:rPr>
        <w:t xml:space="preserve">is </w:t>
      </w:r>
      <w:r w:rsidR="00CD2E36">
        <w:rPr>
          <w:szCs w:val="21"/>
        </w:rPr>
        <w:t xml:space="preserve">listed on the Australian Digital Health Agency’s </w:t>
      </w:r>
      <w:r w:rsidR="00F563F6">
        <w:rPr>
          <w:szCs w:val="21"/>
        </w:rPr>
        <w:t xml:space="preserve">(the Agency) </w:t>
      </w:r>
      <w:hyperlink r:id="rId10" w:history="1">
        <w:r w:rsidR="00CD2E36" w:rsidRPr="00CD2E36">
          <w:rPr>
            <w:rStyle w:val="Hyperlink"/>
            <w:szCs w:val="21"/>
          </w:rPr>
          <w:t>eNRMC Transitional Conformance Register</w:t>
        </w:r>
      </w:hyperlink>
      <w:r w:rsidR="00CD2E36">
        <w:rPr>
          <w:szCs w:val="21"/>
        </w:rPr>
        <w:t xml:space="preserve">. </w:t>
      </w:r>
      <w:r w:rsidR="00D0011B" w:rsidRPr="00EF2C56">
        <w:rPr>
          <w:szCs w:val="21"/>
        </w:rPr>
        <w:t xml:space="preserve"> </w:t>
      </w:r>
    </w:p>
    <w:p w14:paraId="333D1500" w14:textId="32BCF8A3" w:rsidR="00D0011B" w:rsidRPr="00F42A1A" w:rsidRDefault="00D0011B" w:rsidP="00D0011B">
      <w:pPr>
        <w:pStyle w:val="Paragraphtext"/>
        <w:rPr>
          <w:szCs w:val="21"/>
        </w:rPr>
      </w:pPr>
      <w:r w:rsidRPr="00EF2C56">
        <w:rPr>
          <w:szCs w:val="21"/>
        </w:rPr>
        <w:t xml:space="preserve">Although this federal legislation allows </w:t>
      </w:r>
      <w:r w:rsidR="006F37BD">
        <w:rPr>
          <w:szCs w:val="21"/>
        </w:rPr>
        <w:t>eNRMCs to be used</w:t>
      </w:r>
      <w:r w:rsidRPr="00EF2C56">
        <w:rPr>
          <w:szCs w:val="21"/>
        </w:rPr>
        <w:t xml:space="preserve"> </w:t>
      </w:r>
      <w:r w:rsidR="006F37BD">
        <w:rPr>
          <w:szCs w:val="21"/>
        </w:rPr>
        <w:t xml:space="preserve">throughout </w:t>
      </w:r>
      <w:r w:rsidRPr="00EF2C56">
        <w:rPr>
          <w:szCs w:val="21"/>
        </w:rPr>
        <w:t xml:space="preserve">Australia, </w:t>
      </w:r>
      <w:r>
        <w:rPr>
          <w:szCs w:val="21"/>
        </w:rPr>
        <w:t xml:space="preserve">the use of </w:t>
      </w:r>
      <w:r w:rsidRPr="00EF2C56">
        <w:rPr>
          <w:szCs w:val="21"/>
        </w:rPr>
        <w:t xml:space="preserve">these products </w:t>
      </w:r>
      <w:r w:rsidR="00E4388A">
        <w:rPr>
          <w:szCs w:val="21"/>
        </w:rPr>
        <w:t>is</w:t>
      </w:r>
      <w:r w:rsidRPr="00EF2C56">
        <w:rPr>
          <w:szCs w:val="21"/>
        </w:rPr>
        <w:t xml:space="preserve"> also</w:t>
      </w:r>
      <w:r>
        <w:rPr>
          <w:szCs w:val="21"/>
        </w:rPr>
        <w:t xml:space="preserve"> subject </w:t>
      </w:r>
      <w:r w:rsidRPr="00F42A1A">
        <w:rPr>
          <w:color w:val="auto"/>
          <w:szCs w:val="21"/>
        </w:rPr>
        <w:t xml:space="preserve">to </w:t>
      </w:r>
      <w:hyperlink r:id="rId11" w:history="1">
        <w:r w:rsidRPr="00511FA6">
          <w:rPr>
            <w:rStyle w:val="Hyperlink"/>
            <w:szCs w:val="21"/>
          </w:rPr>
          <w:t>state or territory requirements</w:t>
        </w:r>
      </w:hyperlink>
      <w:r w:rsidRPr="00F42A1A">
        <w:rPr>
          <w:rStyle w:val="CommentReference"/>
          <w:color w:val="auto"/>
          <w:sz w:val="21"/>
          <w:szCs w:val="21"/>
        </w:rPr>
        <w:t>.</w:t>
      </w:r>
    </w:p>
    <w:p w14:paraId="6B03F25E" w14:textId="07A95A6E" w:rsidR="00C96221" w:rsidRPr="00EF2C56" w:rsidRDefault="00C96221" w:rsidP="009A2C8C">
      <w:pPr>
        <w:pStyle w:val="Paragraphtext"/>
        <w:rPr>
          <w:szCs w:val="21"/>
        </w:rPr>
      </w:pPr>
      <w:r w:rsidRPr="00EF2C56">
        <w:rPr>
          <w:szCs w:val="21"/>
        </w:rPr>
        <w:t xml:space="preserve">The Transitional Arrangement </w:t>
      </w:r>
      <w:r w:rsidR="00F20552">
        <w:rPr>
          <w:szCs w:val="21"/>
        </w:rPr>
        <w:t>commenced</w:t>
      </w:r>
      <w:r w:rsidRPr="00EF2C56">
        <w:rPr>
          <w:szCs w:val="21"/>
        </w:rPr>
        <w:t xml:space="preserve"> on 1 July 2022 and will continue until broader prescription infrastructure (</w:t>
      </w:r>
      <w:proofErr w:type="spellStart"/>
      <w:r w:rsidR="006F37BD">
        <w:rPr>
          <w:szCs w:val="21"/>
        </w:rPr>
        <w:t>ie</w:t>
      </w:r>
      <w:proofErr w:type="spellEnd"/>
      <w:r w:rsidR="006F37BD">
        <w:rPr>
          <w:szCs w:val="21"/>
        </w:rPr>
        <w:t xml:space="preserve">. </w:t>
      </w:r>
      <w:r w:rsidR="00D13B42">
        <w:rPr>
          <w:szCs w:val="21"/>
        </w:rPr>
        <w:t xml:space="preserve">PDS </w:t>
      </w:r>
      <w:r w:rsidRPr="00EF2C56">
        <w:rPr>
          <w:szCs w:val="21"/>
        </w:rPr>
        <w:t xml:space="preserve">and </w:t>
      </w:r>
      <w:r w:rsidR="006F37BD" w:rsidRPr="00EF2C56">
        <w:rPr>
          <w:szCs w:val="21"/>
        </w:rPr>
        <w:t>dispens</w:t>
      </w:r>
      <w:r w:rsidR="006F37BD">
        <w:rPr>
          <w:szCs w:val="21"/>
        </w:rPr>
        <w:t>ing</w:t>
      </w:r>
      <w:r w:rsidR="006F37BD" w:rsidRPr="00EF2C56">
        <w:rPr>
          <w:szCs w:val="21"/>
        </w:rPr>
        <w:t xml:space="preserve"> </w:t>
      </w:r>
      <w:r w:rsidRPr="00EF2C56">
        <w:rPr>
          <w:szCs w:val="21"/>
        </w:rPr>
        <w:t xml:space="preserve">software) </w:t>
      </w:r>
      <w:r w:rsidR="002A16F3">
        <w:rPr>
          <w:szCs w:val="21"/>
        </w:rPr>
        <w:t xml:space="preserve">are conformant with the latest </w:t>
      </w:r>
      <w:r w:rsidR="002A16F3" w:rsidRPr="00EF2C56">
        <w:rPr>
          <w:szCs w:val="21"/>
        </w:rPr>
        <w:t>version</w:t>
      </w:r>
      <w:r w:rsidR="002A16F3">
        <w:rPr>
          <w:szCs w:val="21"/>
        </w:rPr>
        <w:t xml:space="preserve"> of the Electronic Prescribing </w:t>
      </w:r>
      <w:r w:rsidR="002A16F3" w:rsidRPr="00EF2C56">
        <w:rPr>
          <w:szCs w:val="21"/>
        </w:rPr>
        <w:t>Conformance Profile</w:t>
      </w:r>
      <w:r w:rsidRPr="00EF2C56">
        <w:rPr>
          <w:szCs w:val="21"/>
        </w:rPr>
        <w:t>.</w:t>
      </w:r>
    </w:p>
    <w:p w14:paraId="4806969C" w14:textId="7E03D5DC" w:rsidR="004E2DFB" w:rsidRDefault="00F156BC" w:rsidP="00FA62FE">
      <w:pPr>
        <w:pStyle w:val="Paragraphtext"/>
        <w:rPr>
          <w:szCs w:val="21"/>
        </w:rPr>
      </w:pPr>
      <w:r w:rsidRPr="00F156BC">
        <w:rPr>
          <w:szCs w:val="21"/>
        </w:rPr>
        <w:t xml:space="preserve">RACS, </w:t>
      </w:r>
      <w:hyperlink r:id="rId12" w:history="1">
        <w:r w:rsidRPr="00FB7D1B">
          <w:rPr>
            <w:rStyle w:val="Hyperlink"/>
            <w:szCs w:val="21"/>
          </w:rPr>
          <w:t>prescribers</w:t>
        </w:r>
      </w:hyperlink>
      <w:r w:rsidRPr="00F156BC">
        <w:rPr>
          <w:szCs w:val="21"/>
        </w:rPr>
        <w:t xml:space="preserve"> and </w:t>
      </w:r>
      <w:hyperlink r:id="rId13" w:history="1">
        <w:r w:rsidRPr="00FB7D1B">
          <w:rPr>
            <w:rStyle w:val="Hyperlink"/>
            <w:szCs w:val="21"/>
          </w:rPr>
          <w:t>pharmacies</w:t>
        </w:r>
      </w:hyperlink>
      <w:r w:rsidRPr="00F156BC">
        <w:rPr>
          <w:szCs w:val="21"/>
        </w:rPr>
        <w:t xml:space="preserve"> can use a Transitional eNRMC Product for PBS medication chart prescribing, dispensing and administration. </w:t>
      </w:r>
      <w:r w:rsidR="00CD2E36" w:rsidRPr="00F156BC">
        <w:rPr>
          <w:szCs w:val="21"/>
        </w:rPr>
        <w:t xml:space="preserve">Prescribers and pharmacists must follow specific prescribing, </w:t>
      </w:r>
      <w:proofErr w:type="gramStart"/>
      <w:r w:rsidR="00CD2E36" w:rsidRPr="00F156BC">
        <w:rPr>
          <w:szCs w:val="21"/>
        </w:rPr>
        <w:t>dispensing</w:t>
      </w:r>
      <w:proofErr w:type="gramEnd"/>
      <w:r w:rsidR="00CD2E36" w:rsidRPr="00F156BC">
        <w:rPr>
          <w:szCs w:val="21"/>
        </w:rPr>
        <w:t xml:space="preserve"> and claiming requirements under the Transitional Arrangement. </w:t>
      </w:r>
    </w:p>
    <w:p w14:paraId="1DEF91B8" w14:textId="4C19E4CC" w:rsidR="004E2DFB" w:rsidRPr="003D1DDC" w:rsidRDefault="004E2DFB" w:rsidP="003D1DDC">
      <w:pPr>
        <w:pStyle w:val="Boxheading"/>
        <w:spacing w:before="0" w:after="120"/>
        <w:ind w:left="0"/>
        <w:rPr>
          <w:rStyle w:val="BoldAllCaps"/>
          <w:rFonts w:cs="Arial"/>
          <w:bCs w:val="0"/>
        </w:rPr>
      </w:pPr>
      <w:r w:rsidRPr="003D1DDC">
        <w:rPr>
          <w:rStyle w:val="BoldAllCaps"/>
          <w:rFonts w:cs="Arial"/>
        </w:rPr>
        <w:t>Residential Aged Care Service</w:t>
      </w:r>
      <w:r>
        <w:rPr>
          <w:rStyle w:val="BoldAllCaps"/>
          <w:rFonts w:cs="Arial"/>
          <w:b/>
          <w:bCs w:val="0"/>
        </w:rPr>
        <w:t>s</w:t>
      </w:r>
      <w:r w:rsidRPr="003D1DDC">
        <w:rPr>
          <w:rStyle w:val="BoldAllCaps"/>
          <w:rFonts w:cs="Arial"/>
        </w:rPr>
        <w:t xml:space="preserve"> (RACS)</w:t>
      </w:r>
    </w:p>
    <w:p w14:paraId="38DC1E69" w14:textId="6D0DFD60" w:rsidR="00134603" w:rsidRPr="003D1DDC" w:rsidRDefault="00134603" w:rsidP="003D1DDC">
      <w:pPr>
        <w:pStyle w:val="Boxheading"/>
        <w:spacing w:before="120" w:after="120"/>
        <w:ind w:left="0"/>
        <w:rPr>
          <w:rStyle w:val="BoldAllCaps"/>
          <w:color w:val="auto"/>
        </w:rPr>
      </w:pPr>
      <w:r w:rsidRPr="003D1DDC">
        <w:rPr>
          <w:rStyle w:val="BoldAllCaps"/>
          <w:color w:val="auto"/>
        </w:rPr>
        <w:t>For the purposes of this Arrangement, “RACS” encompasses standard Residential Aged Care Services, National Aboriginal and Torres Strait Islander Flexible Aged Care Program residential services and Multi-Purpose Services that provide residential aged care services.  RACS can use the funding provided through the eNRMC Adoption grant opportunity to help cover the costs of adoption.</w:t>
      </w:r>
    </w:p>
    <w:p w14:paraId="5480E6BA" w14:textId="65EA533B" w:rsidR="008B3183" w:rsidRPr="008B3183" w:rsidRDefault="008B3183" w:rsidP="003D1DDC">
      <w:pPr>
        <w:pStyle w:val="Heading2"/>
        <w:rPr>
          <w:iCs w:val="0"/>
          <w:color w:val="3F4A75"/>
          <w:kern w:val="28"/>
          <w:sz w:val="36"/>
          <w:szCs w:val="36"/>
        </w:rPr>
      </w:pPr>
      <w:r w:rsidRPr="008B3183">
        <w:rPr>
          <w:iCs w:val="0"/>
          <w:color w:val="3F4A75"/>
          <w:kern w:val="28"/>
          <w:sz w:val="36"/>
          <w:szCs w:val="36"/>
        </w:rPr>
        <w:t>What is an eNRMC Software Product?</w:t>
      </w:r>
    </w:p>
    <w:p w14:paraId="597ECF01" w14:textId="3F3DD154" w:rsidR="00F563F6" w:rsidRPr="008B3183" w:rsidRDefault="008B3183" w:rsidP="00F563F6">
      <w:pPr>
        <w:pStyle w:val="Paragraphtext"/>
      </w:pPr>
      <w:r w:rsidRPr="008B3183">
        <w:t>An eNRMC Product is a type of EMM system that</w:t>
      </w:r>
      <w:r w:rsidR="00F563F6">
        <w:t xml:space="preserve"> acts as a </w:t>
      </w:r>
      <w:r w:rsidR="00F563F6" w:rsidRPr="008B3183">
        <w:t>single source of truth for a patient or resident, consolidating all important information about the medicines</w:t>
      </w:r>
      <w:r w:rsidR="002A16F3">
        <w:t xml:space="preserve"> they have been</w:t>
      </w:r>
      <w:r w:rsidR="00F563F6" w:rsidRPr="008B3183">
        <w:t xml:space="preserve"> prescribed, </w:t>
      </w:r>
      <w:proofErr w:type="gramStart"/>
      <w:r w:rsidR="00F563F6" w:rsidRPr="008B3183">
        <w:t>supplied</w:t>
      </w:r>
      <w:proofErr w:type="gramEnd"/>
      <w:r w:rsidR="00F563F6" w:rsidRPr="008B3183">
        <w:t xml:space="preserve"> and administered.</w:t>
      </w:r>
    </w:p>
    <w:p w14:paraId="04D59C6B" w14:textId="370F7D48" w:rsidR="008B3183" w:rsidRPr="008B3183" w:rsidRDefault="00F563F6" w:rsidP="009A2C8C">
      <w:pPr>
        <w:pStyle w:val="Paragraphtext"/>
      </w:pPr>
      <w:r>
        <w:lastRenderedPageBreak/>
        <w:t>An eNRMC system</w:t>
      </w:r>
      <w:r w:rsidR="008B3183" w:rsidRPr="008B3183">
        <w:t xml:space="preserve"> can legally be used to prescribe, supply, and claim PBS </w:t>
      </w:r>
      <w:r>
        <w:t xml:space="preserve">and RPBS </w:t>
      </w:r>
      <w:r w:rsidR="008B3183" w:rsidRPr="008B3183">
        <w:t>medicines.</w:t>
      </w:r>
      <w:r>
        <w:t xml:space="preserve"> </w:t>
      </w:r>
      <w:r w:rsidR="008B3183" w:rsidRPr="008B3183">
        <w:t xml:space="preserve">Prescribers can use </w:t>
      </w:r>
      <w:r w:rsidR="006F37BD">
        <w:t xml:space="preserve">an </w:t>
      </w:r>
      <w:r w:rsidR="008B3183" w:rsidRPr="008B3183">
        <w:t xml:space="preserve">eNRMC to </w:t>
      </w:r>
      <w:r>
        <w:t xml:space="preserve">generate electronic </w:t>
      </w:r>
      <w:r w:rsidR="008B3183" w:rsidRPr="008B3183">
        <w:t xml:space="preserve">prescriptions </w:t>
      </w:r>
      <w:r>
        <w:t>which are sent to the resident’s pharmacy of choice</w:t>
      </w:r>
      <w:r w:rsidR="006F37BD">
        <w:t>,</w:t>
      </w:r>
      <w:r>
        <w:t xml:space="preserve"> </w:t>
      </w:r>
      <w:r w:rsidR="008B3183" w:rsidRPr="008B3183">
        <w:t xml:space="preserve">without </w:t>
      </w:r>
      <w:r>
        <w:t>the need for additional</w:t>
      </w:r>
      <w:r w:rsidR="008B3183" w:rsidRPr="008B3183">
        <w:t xml:space="preserve"> paper prescriptions.</w:t>
      </w:r>
      <w:r w:rsidRPr="00F563F6">
        <w:t xml:space="preserve"> </w:t>
      </w:r>
      <w:r>
        <w:t xml:space="preserve">It also enables RACS staff to record medicines administration, and track other important details regarding a resident’s health to better support their care, </w:t>
      </w:r>
    </w:p>
    <w:p w14:paraId="54EC7F77" w14:textId="3C456AA8" w:rsidR="00FB141D" w:rsidRDefault="00FB141D" w:rsidP="003D1DDC">
      <w:pPr>
        <w:pStyle w:val="Heading2"/>
        <w:rPr>
          <w:iCs w:val="0"/>
          <w:color w:val="3F4A75"/>
          <w:kern w:val="28"/>
          <w:sz w:val="36"/>
          <w:szCs w:val="36"/>
        </w:rPr>
      </w:pPr>
      <w:r>
        <w:rPr>
          <w:iCs w:val="0"/>
          <w:color w:val="3F4A75"/>
          <w:kern w:val="28"/>
          <w:sz w:val="36"/>
          <w:szCs w:val="36"/>
        </w:rPr>
        <w:t>What are the benefits of using an eNRMC Product?</w:t>
      </w:r>
    </w:p>
    <w:p w14:paraId="6D512C73" w14:textId="77777777" w:rsidR="00DE37BF" w:rsidRDefault="00DE37BF" w:rsidP="00DE37BF">
      <w:pPr>
        <w:pStyle w:val="Paragraphtext"/>
      </w:pPr>
      <w:r w:rsidRPr="00581C2B">
        <w:t xml:space="preserve">An eNRMC system benefits residents, providers, aged care staff, prescribers, and suppliers, </w:t>
      </w:r>
      <w:r>
        <w:t>by</w:t>
      </w:r>
      <w:r w:rsidRPr="00581C2B">
        <w:t>:</w:t>
      </w:r>
    </w:p>
    <w:p w14:paraId="746AB42E" w14:textId="77777777" w:rsidR="00F03FE9" w:rsidRDefault="00F03FE9" w:rsidP="00F03FE9">
      <w:pPr>
        <w:pStyle w:val="Paragraphtext"/>
        <w:numPr>
          <w:ilvl w:val="0"/>
          <w:numId w:val="21"/>
        </w:numPr>
      </w:pPr>
      <w:r>
        <w:t>enhancing resident centred care,</w:t>
      </w:r>
    </w:p>
    <w:p w14:paraId="5E23247F" w14:textId="77777777" w:rsidR="00DE37BF" w:rsidRDefault="00DE37BF" w:rsidP="00DE37BF">
      <w:pPr>
        <w:pStyle w:val="Paragraphtext"/>
        <w:numPr>
          <w:ilvl w:val="0"/>
          <w:numId w:val="21"/>
        </w:numPr>
      </w:pPr>
      <w:r w:rsidRPr="000D3AFA">
        <w:t>remov</w:t>
      </w:r>
      <w:r>
        <w:t>ing</w:t>
      </w:r>
      <w:r w:rsidRPr="000D3AFA">
        <w:t xml:space="preserve"> the need for paper-based prescriptions and medication charts</w:t>
      </w:r>
      <w:r>
        <w:t>,</w:t>
      </w:r>
    </w:p>
    <w:p w14:paraId="053C0B8F" w14:textId="77777777" w:rsidR="00DE37BF" w:rsidRDefault="00DE37BF" w:rsidP="00DE37BF">
      <w:pPr>
        <w:pStyle w:val="Paragraphtext"/>
        <w:numPr>
          <w:ilvl w:val="0"/>
          <w:numId w:val="21"/>
        </w:numPr>
      </w:pPr>
      <w:r w:rsidRPr="00581C2B">
        <w:t>decreas</w:t>
      </w:r>
      <w:r>
        <w:t>ing</w:t>
      </w:r>
      <w:r w:rsidRPr="00581C2B">
        <w:t xml:space="preserve"> medication safety risks, such as inconsistencies between prescriber records and paper medication charts, also lessening time spent by suppliers reconciling these differences</w:t>
      </w:r>
      <w:r>
        <w:t>,</w:t>
      </w:r>
    </w:p>
    <w:p w14:paraId="6B94243E" w14:textId="193776C0" w:rsidR="00DE37BF" w:rsidRDefault="00DE37BF" w:rsidP="00DE37BF">
      <w:pPr>
        <w:pStyle w:val="Paragraphtext"/>
        <w:numPr>
          <w:ilvl w:val="0"/>
          <w:numId w:val="21"/>
        </w:numPr>
      </w:pPr>
      <w:r w:rsidRPr="00581C2B">
        <w:t>increas</w:t>
      </w:r>
      <w:r>
        <w:t>ing</w:t>
      </w:r>
      <w:r w:rsidRPr="00581C2B">
        <w:t xml:space="preserve"> visibility of residents’ medication records for prescribers, suppliers, and aged care staff</w:t>
      </w:r>
      <w:r>
        <w:t>,</w:t>
      </w:r>
    </w:p>
    <w:p w14:paraId="2D3F60AD" w14:textId="77777777" w:rsidR="00DE37BF" w:rsidRDefault="00DE37BF" w:rsidP="00DE37BF">
      <w:pPr>
        <w:pStyle w:val="Paragraphtext"/>
        <w:numPr>
          <w:ilvl w:val="0"/>
          <w:numId w:val="21"/>
        </w:numPr>
      </w:pPr>
      <w:r>
        <w:t xml:space="preserve">providing </w:t>
      </w:r>
      <w:r w:rsidRPr="00581C2B">
        <w:t>alerts to advise of allergies or medication interactions, and reminders when new prescriptions or follow-up consultations will soon be required</w:t>
      </w:r>
      <w:r>
        <w:t>,</w:t>
      </w:r>
    </w:p>
    <w:p w14:paraId="736C93F4" w14:textId="77777777" w:rsidR="00DE37BF" w:rsidRDefault="00DE37BF" w:rsidP="00DE37BF">
      <w:pPr>
        <w:pStyle w:val="Paragraphtext"/>
        <w:numPr>
          <w:ilvl w:val="0"/>
          <w:numId w:val="21"/>
        </w:numPr>
      </w:pPr>
      <w:r>
        <w:t xml:space="preserve">providing </w:t>
      </w:r>
      <w:r w:rsidRPr="00581C2B">
        <w:t>real-time electronic collaboration and communication tools</w:t>
      </w:r>
      <w:r>
        <w:t>,</w:t>
      </w:r>
    </w:p>
    <w:p w14:paraId="2774DFF1" w14:textId="77777777" w:rsidR="00DE37BF" w:rsidRDefault="00DE37BF" w:rsidP="00DE37BF">
      <w:pPr>
        <w:pStyle w:val="Paragraphtext"/>
        <w:numPr>
          <w:ilvl w:val="0"/>
          <w:numId w:val="21"/>
        </w:numPr>
      </w:pPr>
      <w:r w:rsidRPr="00581C2B">
        <w:t>reduc</w:t>
      </w:r>
      <w:r>
        <w:t>ing</w:t>
      </w:r>
      <w:r w:rsidRPr="00581C2B">
        <w:t xml:space="preserve"> administrative burden for aged care providers and staff, prescribers, and suppliers, and</w:t>
      </w:r>
    </w:p>
    <w:p w14:paraId="49BFF465" w14:textId="77777777" w:rsidR="00DE37BF" w:rsidRDefault="00DE37BF" w:rsidP="00DE37BF">
      <w:pPr>
        <w:pStyle w:val="Paragraphtext"/>
        <w:numPr>
          <w:ilvl w:val="0"/>
          <w:numId w:val="21"/>
        </w:numPr>
      </w:pPr>
      <w:r w:rsidRPr="00581C2B">
        <w:t>reduc</w:t>
      </w:r>
      <w:r>
        <w:t>ing</w:t>
      </w:r>
      <w:r w:rsidRPr="00581C2B">
        <w:t xml:space="preserve"> the number of regular medications taken by an individual (polypharmacy).</w:t>
      </w:r>
    </w:p>
    <w:p w14:paraId="640FAA58" w14:textId="77777777" w:rsidR="00DE37BF" w:rsidRDefault="00DE37BF" w:rsidP="00DE37BF">
      <w:pPr>
        <w:pStyle w:val="Paragraphtext"/>
      </w:pPr>
      <w:r>
        <w:t>A</w:t>
      </w:r>
      <w:r w:rsidRPr="00581C2B">
        <w:t>n eNRMC system enables aged care staff, prescribers, and suppliers to reduce medication errors and gain greater flexibility and coordination in the way their services are delivered. It also supports consumer-centred care and enhances communication between all those supporting the resident’s clinical care.</w:t>
      </w:r>
    </w:p>
    <w:p w14:paraId="294AD5C2" w14:textId="77777777" w:rsidR="008B3183" w:rsidRPr="008B3183" w:rsidRDefault="008B3183" w:rsidP="003D1DDC">
      <w:pPr>
        <w:pStyle w:val="Heading2"/>
        <w:rPr>
          <w:iCs w:val="0"/>
          <w:color w:val="3F4A75"/>
          <w:kern w:val="28"/>
          <w:sz w:val="36"/>
          <w:szCs w:val="36"/>
        </w:rPr>
      </w:pPr>
      <w:r w:rsidRPr="008B3183">
        <w:rPr>
          <w:iCs w:val="0"/>
          <w:color w:val="3F4A75"/>
          <w:kern w:val="28"/>
          <w:sz w:val="36"/>
          <w:szCs w:val="36"/>
        </w:rPr>
        <w:t>What is Transitional eNRMC Software?</w:t>
      </w:r>
    </w:p>
    <w:p w14:paraId="63FA542D" w14:textId="65A35B97" w:rsidR="008B3183" w:rsidRPr="008B3183" w:rsidRDefault="008B3183" w:rsidP="009A2C8C">
      <w:pPr>
        <w:pStyle w:val="Paragraphtext"/>
      </w:pPr>
      <w:r w:rsidRPr="008B3183">
        <w:t xml:space="preserve">A Transitional eNRMC Product is an EMM that the Agency has assessed as meeting the technical requirements of </w:t>
      </w:r>
      <w:r w:rsidR="00E60835">
        <w:t xml:space="preserve">the latest </w:t>
      </w:r>
      <w:r w:rsidRPr="008B3183">
        <w:t xml:space="preserve">Electronic Prescribing </w:t>
      </w:r>
      <w:r w:rsidR="00E60835">
        <w:t xml:space="preserve">conformance </w:t>
      </w:r>
      <w:proofErr w:type="gramStart"/>
      <w:r w:rsidR="00E60835">
        <w:t xml:space="preserve">profile, </w:t>
      </w:r>
      <w:r w:rsidRPr="008B3183">
        <w:t>but</w:t>
      </w:r>
      <w:proofErr w:type="gramEnd"/>
      <w:r w:rsidRPr="008B3183">
        <w:t xml:space="preserve"> is not </w:t>
      </w:r>
      <w:r w:rsidR="00AC7515">
        <w:t xml:space="preserve">yet </w:t>
      </w:r>
      <w:r w:rsidRPr="008B3183">
        <w:t>integrated with a PDS.</w:t>
      </w:r>
      <w:r w:rsidR="004E2DFB">
        <w:t xml:space="preserve"> </w:t>
      </w:r>
      <w:r w:rsidRPr="008B3183">
        <w:t>eNRMC Product</w:t>
      </w:r>
      <w:r w:rsidR="00AC7515">
        <w:t>s which have achieved conformance are listed</w:t>
      </w:r>
      <w:r w:rsidRPr="008B3183">
        <w:t xml:space="preserve"> on the </w:t>
      </w:r>
      <w:hyperlink r:id="rId14" w:tgtFrame="_blank" w:history="1">
        <w:r w:rsidRPr="008B3183">
          <w:rPr>
            <w:rFonts w:cs="Arial"/>
            <w:i/>
            <w:iCs/>
            <w:color w:val="0563C1"/>
            <w:szCs w:val="28"/>
            <w:u w:val="single"/>
            <w:lang w:eastAsia="en-AU"/>
          </w:rPr>
          <w:t>Transitional eNRMC Conformance Register</w:t>
        </w:r>
      </w:hyperlink>
      <w:r w:rsidRPr="008B3183">
        <w:rPr>
          <w:rFonts w:cs="Arial"/>
          <w:color w:val="auto"/>
          <w:szCs w:val="28"/>
          <w:lang w:eastAsia="en-AU"/>
        </w:rPr>
        <w:t>.</w:t>
      </w:r>
      <w:r w:rsidRPr="008B3183">
        <w:t>.</w:t>
      </w:r>
      <w:r w:rsidR="00AC7515">
        <w:t xml:space="preserve"> </w:t>
      </w:r>
    </w:p>
    <w:p w14:paraId="157C2B7A" w14:textId="31A1F09E" w:rsidR="008B3183" w:rsidRPr="008B3183" w:rsidRDefault="008B3183" w:rsidP="009A2C8C">
      <w:pPr>
        <w:pStyle w:val="Paragraphtext"/>
      </w:pPr>
      <w:r w:rsidRPr="008B3183">
        <w:t xml:space="preserve">A Transitional eNRMC Product can create legal PBS prescriptions without requiring a paper copy of the prescription. </w:t>
      </w:r>
      <w:r w:rsidR="004E2DFB" w:rsidRPr="003D1DDC">
        <w:t>When prescribers use a Transitional eNRMC product for medication chart prescriptions, a paper copy of the prescription is not required. However, the eNRMC is unable to send the prescription to the PDS. Therefore, Pharmacists must manually transcribe the prescription information from the Transitional eNRMC Product into their dispensing software. Pharmacists are not required to print a copy of the chart to document details of the medication supply, so long as this information is captured within electronic pharmacy records.</w:t>
      </w:r>
    </w:p>
    <w:p w14:paraId="579C94BA" w14:textId="2C98B345" w:rsidR="008B3183" w:rsidRDefault="008B3183" w:rsidP="009A2C8C">
      <w:pPr>
        <w:pStyle w:val="Paragraphtext"/>
        <w:rPr>
          <w:rFonts w:cs="Arial"/>
          <w:color w:val="auto"/>
          <w:szCs w:val="28"/>
          <w:lang w:eastAsia="en-AU"/>
        </w:rPr>
      </w:pPr>
      <w:r w:rsidRPr="008B3183">
        <w:t>All RACS may use the funding from the eNRMC Adoption grant opportunity to adopt a Transitional</w:t>
      </w:r>
      <w:r w:rsidR="004E2DFB">
        <w:t xml:space="preserve"> conformant</w:t>
      </w:r>
      <w:r w:rsidRPr="008B3183">
        <w:t xml:space="preserve"> eNRMC Product.</w:t>
      </w:r>
      <w:r w:rsidR="00AC7515" w:rsidRPr="00AC7515">
        <w:t xml:space="preserve"> </w:t>
      </w:r>
      <w:r w:rsidR="00AC7515">
        <w:t>RACS looking to implement an eNRMC should check that the</w:t>
      </w:r>
      <w:r w:rsidR="00CD3AA8">
        <w:t>ir</w:t>
      </w:r>
      <w:r w:rsidR="00AC7515">
        <w:t xml:space="preserve"> eNRMC </w:t>
      </w:r>
      <w:r w:rsidR="00CD3AA8">
        <w:t>of choice is</w:t>
      </w:r>
      <w:r w:rsidR="00AC7515">
        <w:t xml:space="preserve"> listed on </w:t>
      </w:r>
      <w:r w:rsidR="00AC7515" w:rsidRPr="008B3183">
        <w:t xml:space="preserve">the </w:t>
      </w:r>
      <w:hyperlink r:id="rId15" w:tgtFrame="_blank" w:history="1">
        <w:r w:rsidR="00AC7515" w:rsidRPr="008B3183">
          <w:rPr>
            <w:rFonts w:cs="Arial"/>
            <w:i/>
            <w:iCs/>
            <w:color w:val="0563C1"/>
            <w:szCs w:val="28"/>
            <w:u w:val="single"/>
            <w:lang w:eastAsia="en-AU"/>
          </w:rPr>
          <w:t>Transitional eNRMC Conformance Register</w:t>
        </w:r>
      </w:hyperlink>
      <w:r w:rsidR="00AC7515" w:rsidRPr="008B3183">
        <w:rPr>
          <w:rFonts w:cs="Arial"/>
          <w:color w:val="auto"/>
          <w:szCs w:val="28"/>
          <w:lang w:eastAsia="en-AU"/>
        </w:rPr>
        <w:t>.</w:t>
      </w:r>
      <w:r w:rsidR="00243332">
        <w:rPr>
          <w:rFonts w:cs="Arial"/>
          <w:color w:val="auto"/>
          <w:szCs w:val="28"/>
          <w:lang w:eastAsia="en-AU"/>
        </w:rPr>
        <w:t xml:space="preserve"> </w:t>
      </w:r>
    </w:p>
    <w:p w14:paraId="40E5792C" w14:textId="7C443B7B" w:rsidR="00243332" w:rsidRDefault="00243332" w:rsidP="009A2C8C">
      <w:pPr>
        <w:pStyle w:val="Paragraphtext"/>
      </w:pPr>
      <w:r w:rsidRPr="008B3183">
        <w:t>The Transitional Arrangement will continue until broader</w:t>
      </w:r>
      <w:r>
        <w:t xml:space="preserve"> electronic</w:t>
      </w:r>
      <w:r w:rsidRPr="008B3183">
        <w:t xml:space="preserve"> prescription infrastructure (</w:t>
      </w:r>
      <w:proofErr w:type="spellStart"/>
      <w:r w:rsidR="00CD3AA8">
        <w:t>ie</w:t>
      </w:r>
      <w:proofErr w:type="spellEnd"/>
      <w:r w:rsidR="00CD3AA8">
        <w:t xml:space="preserve">. </w:t>
      </w:r>
      <w:r w:rsidRPr="008B3183">
        <w:t xml:space="preserve">PDS and dispense software) </w:t>
      </w:r>
      <w:r w:rsidR="00CD3AA8">
        <w:t xml:space="preserve">can support electronic medication charts and </w:t>
      </w:r>
      <w:r w:rsidR="00E60835">
        <w:t xml:space="preserve">vendors </w:t>
      </w:r>
      <w:r w:rsidR="00CD3AA8">
        <w:t>achieve</w:t>
      </w:r>
      <w:r w:rsidR="00E60835">
        <w:t xml:space="preserve"> Electronic Prescribing</w:t>
      </w:r>
      <w:r w:rsidRPr="008B3183">
        <w:t xml:space="preserve"> conformance. </w:t>
      </w:r>
    </w:p>
    <w:p w14:paraId="7A44AE92" w14:textId="175C9036" w:rsidR="00C96221" w:rsidRPr="008B3183" w:rsidRDefault="008B3183" w:rsidP="003D1DDC">
      <w:pPr>
        <w:pStyle w:val="Heading2"/>
        <w:rPr>
          <w:iCs w:val="0"/>
          <w:color w:val="3F4A75"/>
          <w:kern w:val="28"/>
          <w:sz w:val="36"/>
          <w:szCs w:val="36"/>
        </w:rPr>
      </w:pPr>
      <w:r w:rsidRPr="008B3183">
        <w:rPr>
          <w:iCs w:val="0"/>
          <w:color w:val="3F4A75"/>
          <w:kern w:val="28"/>
          <w:sz w:val="36"/>
          <w:szCs w:val="36"/>
        </w:rPr>
        <w:lastRenderedPageBreak/>
        <w:t xml:space="preserve">How are Transitional eNRMC Products different to </w:t>
      </w:r>
      <w:r w:rsidR="00E60835">
        <w:rPr>
          <w:iCs w:val="0"/>
          <w:color w:val="3F4A75"/>
          <w:kern w:val="28"/>
          <w:sz w:val="36"/>
          <w:szCs w:val="36"/>
        </w:rPr>
        <w:t>Electronic Prescribing</w:t>
      </w:r>
      <w:r w:rsidRPr="008B3183">
        <w:rPr>
          <w:iCs w:val="0"/>
          <w:color w:val="3F4A75"/>
          <w:kern w:val="28"/>
          <w:sz w:val="36"/>
          <w:szCs w:val="36"/>
        </w:rPr>
        <w:t xml:space="preserve"> Conformant eNRMC Products?</w:t>
      </w:r>
    </w:p>
    <w:p w14:paraId="0CE30E13" w14:textId="489156D8" w:rsidR="008B3183" w:rsidRPr="008B3183" w:rsidRDefault="006F37BD" w:rsidP="009A2C8C">
      <w:pPr>
        <w:pStyle w:val="Paragraphtext"/>
      </w:pPr>
      <w:r>
        <w:t>A number of</w:t>
      </w:r>
      <w:r w:rsidRPr="008B3183">
        <w:t xml:space="preserve"> eNRMC products </w:t>
      </w:r>
      <w:r>
        <w:t xml:space="preserve">have achieved eNRMC </w:t>
      </w:r>
      <w:r w:rsidR="00ED79C4">
        <w:t>t</w:t>
      </w:r>
      <w:r>
        <w:t xml:space="preserve">ransitional </w:t>
      </w:r>
      <w:proofErr w:type="gramStart"/>
      <w:r>
        <w:t>conformance, and</w:t>
      </w:r>
      <w:proofErr w:type="gramEnd"/>
      <w:r>
        <w:t xml:space="preserve"> are now available </w:t>
      </w:r>
      <w:r w:rsidR="002A16F3">
        <w:t xml:space="preserve">for use </w:t>
      </w:r>
      <w:r>
        <w:t>under the eNRMC Transitional Arrangement</w:t>
      </w:r>
      <w:r w:rsidRPr="008B3183">
        <w:t>.</w:t>
      </w:r>
      <w:r w:rsidR="00CD3AA8">
        <w:t xml:space="preserve"> </w:t>
      </w:r>
      <w:r w:rsidR="008B3183" w:rsidRPr="008B3183">
        <w:t xml:space="preserve">Transitional eNRMC Products are temporary software versions which </w:t>
      </w:r>
      <w:r w:rsidR="00CD3AA8">
        <w:t xml:space="preserve">meet the </w:t>
      </w:r>
      <w:r w:rsidR="00E60835">
        <w:t>latest E</w:t>
      </w:r>
      <w:r w:rsidR="00CD3AA8">
        <w:t xml:space="preserve">lectronic </w:t>
      </w:r>
      <w:r w:rsidR="00E60835">
        <w:t>P</w:t>
      </w:r>
      <w:r w:rsidR="00CD3AA8">
        <w:t xml:space="preserve">rescribing </w:t>
      </w:r>
      <w:r w:rsidR="00E60835">
        <w:t>T</w:t>
      </w:r>
      <w:r w:rsidR="00CD3AA8">
        <w:t xml:space="preserve">echnical </w:t>
      </w:r>
      <w:r w:rsidR="00E60835">
        <w:t>C</w:t>
      </w:r>
      <w:r w:rsidR="00CD3AA8">
        <w:t xml:space="preserve">onformance </w:t>
      </w:r>
      <w:proofErr w:type="gramStart"/>
      <w:r w:rsidR="00CD3AA8">
        <w:t>requirements</w:t>
      </w:r>
      <w:r w:rsidR="00AC7515">
        <w:t>, but</w:t>
      </w:r>
      <w:proofErr w:type="gramEnd"/>
      <w:r w:rsidR="00AC7515">
        <w:t xml:space="preserve"> are not yet integrated with a PDS</w:t>
      </w:r>
      <w:r w:rsidR="008B3183" w:rsidRPr="008B3183">
        <w:t xml:space="preserve">. </w:t>
      </w:r>
      <w:r w:rsidR="00AC7515">
        <w:t xml:space="preserve">As integration with a PDS is one of the mandatory requirements for Electronic Prescribing Conformance, </w:t>
      </w:r>
      <w:r w:rsidR="008B3183" w:rsidRPr="008B3183">
        <w:t>the Agency cannot:</w:t>
      </w:r>
    </w:p>
    <w:p w14:paraId="7D9FB1BC" w14:textId="0ABD8B11" w:rsidR="008B3183" w:rsidRPr="008B3183" w:rsidRDefault="008B3183" w:rsidP="009A2C8C">
      <w:pPr>
        <w:pStyle w:val="Paragraphtext"/>
        <w:numPr>
          <w:ilvl w:val="0"/>
          <w:numId w:val="13"/>
        </w:numPr>
      </w:pPr>
      <w:r w:rsidRPr="008B3183">
        <w:t xml:space="preserve">approve the product as compliant with all </w:t>
      </w:r>
      <w:r w:rsidR="00AC7515">
        <w:t>Electronic Prescribing Conformance Requirements</w:t>
      </w:r>
    </w:p>
    <w:p w14:paraId="72727A65" w14:textId="77777777" w:rsidR="008B3183" w:rsidRPr="008B3183" w:rsidRDefault="008B3183" w:rsidP="009A2C8C">
      <w:pPr>
        <w:pStyle w:val="Paragraphtext"/>
        <w:numPr>
          <w:ilvl w:val="0"/>
          <w:numId w:val="13"/>
        </w:numPr>
      </w:pPr>
      <w:r w:rsidRPr="008B3183">
        <w:t>give the product a valid Electronic Prescribing Conformance ID</w:t>
      </w:r>
    </w:p>
    <w:p w14:paraId="07394903" w14:textId="24D8F976" w:rsidR="008B3183" w:rsidRPr="008B3183" w:rsidRDefault="008B3183" w:rsidP="009A2C8C">
      <w:pPr>
        <w:pStyle w:val="Paragraphtext"/>
        <w:numPr>
          <w:ilvl w:val="0"/>
          <w:numId w:val="13"/>
        </w:numPr>
      </w:pPr>
      <w:r w:rsidRPr="008B3183">
        <w:t xml:space="preserve">register the product on the </w:t>
      </w:r>
      <w:hyperlink r:id="rId16" w:tgtFrame="_blank" w:history="1">
        <w:r w:rsidRPr="008B3183">
          <w:rPr>
            <w:rFonts w:cs="Arial"/>
            <w:i/>
            <w:iCs/>
            <w:color w:val="0563C1"/>
            <w:szCs w:val="28"/>
            <w:u w:val="single"/>
            <w:lang w:eastAsia="en-AU"/>
          </w:rPr>
          <w:t>Electronic Prescribing Conformance Register</w:t>
        </w:r>
      </w:hyperlink>
    </w:p>
    <w:p w14:paraId="5E87E887" w14:textId="58FE0B4F" w:rsidR="00CD3AA8" w:rsidRDefault="008B3183" w:rsidP="006F37BD">
      <w:pPr>
        <w:pStyle w:val="Paragraphtext"/>
      </w:pPr>
      <w:r w:rsidRPr="008B3183">
        <w:t xml:space="preserve">Instead, the Agency approve Transitional eNRMC Products on the </w:t>
      </w:r>
      <w:hyperlink r:id="rId17" w:tgtFrame="_blank" w:history="1">
        <w:r w:rsidRPr="008B3183">
          <w:rPr>
            <w:rFonts w:cs="Arial"/>
            <w:i/>
            <w:iCs/>
            <w:color w:val="0563C1"/>
            <w:szCs w:val="28"/>
            <w:u w:val="single"/>
            <w:lang w:eastAsia="en-AU"/>
          </w:rPr>
          <w:t>Transitional eNRMC Conformance Register</w:t>
        </w:r>
      </w:hyperlink>
      <w:r w:rsidR="0097701A">
        <w:t xml:space="preserve"> </w:t>
      </w:r>
      <w:bookmarkStart w:id="0" w:name="_Hlk133495885"/>
      <w:r w:rsidR="0097701A">
        <w:t>a</w:t>
      </w:r>
      <w:r w:rsidR="0097701A" w:rsidRPr="003D1DDC">
        <w:t xml:space="preserve">nd </w:t>
      </w:r>
      <w:r w:rsidR="0097701A">
        <w:t xml:space="preserve">issue a Transitional Arrangement Registration number. </w:t>
      </w:r>
      <w:bookmarkEnd w:id="0"/>
    </w:p>
    <w:p w14:paraId="71B1398C" w14:textId="1A007A1C" w:rsidR="006F37BD" w:rsidRDefault="0087578F" w:rsidP="006F37BD">
      <w:pPr>
        <w:pStyle w:val="Paragraphtext"/>
        <w:rPr>
          <w:rFonts w:cs="Arial"/>
          <w:i/>
          <w:iCs/>
          <w:color w:val="0563C1"/>
          <w:szCs w:val="28"/>
          <w:u w:val="single"/>
          <w:lang w:eastAsia="en-AU"/>
        </w:rPr>
      </w:pPr>
      <w:r>
        <w:t xml:space="preserve">Once PDS and dispensing software </w:t>
      </w:r>
      <w:proofErr w:type="gramStart"/>
      <w:r>
        <w:t>are able to</w:t>
      </w:r>
      <w:proofErr w:type="gramEnd"/>
      <w:r>
        <w:t xml:space="preserve"> support electronic prescribing fr</w:t>
      </w:r>
      <w:r w:rsidR="00CD3AA8">
        <w:t>om</w:t>
      </w:r>
      <w:r>
        <w:t xml:space="preserve"> medication charts</w:t>
      </w:r>
      <w:r w:rsidR="006F37BD">
        <w:t>, eNRMC systems will be</w:t>
      </w:r>
      <w:r w:rsidR="006F37BD" w:rsidRPr="006F37BD">
        <w:t xml:space="preserve"> </w:t>
      </w:r>
      <w:r w:rsidR="006F37BD">
        <w:t xml:space="preserve">required to electronically transmit all electronic medication chart prescriptions </w:t>
      </w:r>
      <w:r w:rsidR="006F37BD" w:rsidRPr="008B3183">
        <w:t xml:space="preserve">to dispensing software </w:t>
      </w:r>
      <w:r w:rsidR="006F37BD">
        <w:t>via</w:t>
      </w:r>
      <w:r w:rsidR="006F37BD" w:rsidRPr="008B3183">
        <w:t xml:space="preserve"> a PDS. Dispensing software can then automatically retrieve the prescription information </w:t>
      </w:r>
      <w:r w:rsidR="006F37BD">
        <w:t xml:space="preserve">without </w:t>
      </w:r>
      <w:r w:rsidR="002A16F3">
        <w:t>p</w:t>
      </w:r>
      <w:r w:rsidR="006F37BD">
        <w:t>harmacist</w:t>
      </w:r>
      <w:r w:rsidR="00CD3AA8">
        <w:t>s</w:t>
      </w:r>
      <w:r w:rsidR="006F37BD">
        <w:t xml:space="preserve"> needing to transcribe this information. </w:t>
      </w:r>
      <w:r w:rsidR="00CD3AA8">
        <w:t>To</w:t>
      </w:r>
      <w:r w:rsidR="006F37BD">
        <w:t xml:space="preserve"> integrate to the PDS, eNRMC systems will need to be reassessed and awarded full electronic prescribing conformance.</w:t>
      </w:r>
    </w:p>
    <w:p w14:paraId="4CBC4492" w14:textId="77777777" w:rsidR="00D13B42" w:rsidRPr="00332B1B" w:rsidRDefault="00D13B42" w:rsidP="003D1DDC">
      <w:pPr>
        <w:pStyle w:val="Paragraphtext"/>
        <w:spacing w:before="240"/>
      </w:pPr>
      <w:r w:rsidRPr="003D1DDC">
        <w:rPr>
          <w:color w:val="3F4A75"/>
          <w:kern w:val="28"/>
          <w:sz w:val="36"/>
          <w:szCs w:val="36"/>
        </w:rPr>
        <w:t>What medicines can be prescribed under the Transitional Arrangement?</w:t>
      </w:r>
    </w:p>
    <w:tbl>
      <w:tblPr>
        <w:tblStyle w:val="DepartmentofHealthtable1"/>
        <w:tblW w:w="9923" w:type="dxa"/>
        <w:tblBorders>
          <w:top w:val="none" w:sz="0" w:space="0" w:color="auto"/>
          <w:bottom w:val="none" w:sz="0" w:space="0" w:color="auto"/>
          <w:insideH w:val="none" w:sz="0" w:space="0" w:color="auto"/>
        </w:tblBorders>
        <w:tblLook w:val="04A0" w:firstRow="1" w:lastRow="0" w:firstColumn="1" w:lastColumn="0" w:noHBand="0" w:noVBand="1"/>
        <w:tblDescription w:val="Add Alt Text describing the content of the table"/>
      </w:tblPr>
      <w:tblGrid>
        <w:gridCol w:w="4762"/>
        <w:gridCol w:w="1701"/>
        <w:gridCol w:w="3460"/>
      </w:tblGrid>
      <w:tr w:rsidR="00D13B42" w:rsidRPr="00452675" w14:paraId="23402081" w14:textId="77777777" w:rsidTr="004655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2" w:type="dxa"/>
          </w:tcPr>
          <w:p w14:paraId="6D9F6FDA" w14:textId="77777777" w:rsidR="00D13B42" w:rsidRPr="00452675" w:rsidRDefault="00D13B42" w:rsidP="00465506">
            <w:pPr>
              <w:spacing w:before="80" w:after="80"/>
              <w:rPr>
                <w:rFonts w:eastAsia="Cambria"/>
                <w:b/>
                <w:color w:val="FFFFFF" w:themeColor="background1"/>
                <w:szCs w:val="22"/>
                <w:lang w:val="en-US"/>
              </w:rPr>
            </w:pPr>
            <w:bookmarkStart w:id="1" w:name="_Hlk106289221"/>
            <w:r w:rsidRPr="00452675">
              <w:rPr>
                <w:rFonts w:eastAsia="Cambria"/>
                <w:b/>
                <w:color w:val="FFFFFF" w:themeColor="background1"/>
                <w:szCs w:val="22"/>
                <w:lang w:val="en-US"/>
              </w:rPr>
              <w:t xml:space="preserve">Summary </w:t>
            </w:r>
          </w:p>
        </w:tc>
        <w:tc>
          <w:tcPr>
            <w:tcW w:w="1701" w:type="dxa"/>
            <w:vAlign w:val="center"/>
          </w:tcPr>
          <w:p w14:paraId="1892DDBB" w14:textId="77777777" w:rsidR="00D13B42" w:rsidRPr="00452675" w:rsidRDefault="00D13B42" w:rsidP="00465506">
            <w:pPr>
              <w:spacing w:before="80" w:after="80"/>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52675">
              <w:rPr>
                <w:rFonts w:eastAsia="Cambria"/>
                <w:b/>
                <w:color w:val="FFFFFF" w:themeColor="background1"/>
                <w:szCs w:val="22"/>
                <w:lang w:val="en-US"/>
              </w:rPr>
              <w:t>Transitional eNRMC</w:t>
            </w:r>
          </w:p>
        </w:tc>
        <w:tc>
          <w:tcPr>
            <w:tcW w:w="3460" w:type="dxa"/>
          </w:tcPr>
          <w:p w14:paraId="55511930" w14:textId="77777777" w:rsidR="00D13B42" w:rsidRPr="00452675" w:rsidRDefault="00D13B42" w:rsidP="00465506">
            <w:pPr>
              <w:spacing w:before="80" w:after="80"/>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52675">
              <w:rPr>
                <w:rFonts w:eastAsia="Cambria"/>
                <w:b/>
                <w:color w:val="FFFFFF" w:themeColor="background1"/>
                <w:szCs w:val="22"/>
                <w:lang w:val="en-US"/>
              </w:rPr>
              <w:t>Restrictions</w:t>
            </w:r>
          </w:p>
        </w:tc>
      </w:tr>
      <w:tr w:rsidR="00D13B42" w:rsidRPr="00452675" w14:paraId="1CEDBFC6" w14:textId="77777777" w:rsidTr="00916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EEAF6" w:themeFill="accent5" w:themeFillTint="33"/>
          </w:tcPr>
          <w:p w14:paraId="6E2BB513" w14:textId="77777777" w:rsidR="00D13B42" w:rsidRPr="00452675" w:rsidRDefault="00D13B42" w:rsidP="00465506">
            <w:pPr>
              <w:spacing w:before="60" w:after="60"/>
              <w:rPr>
                <w:rFonts w:eastAsia="Corbel" w:cs="Arial"/>
                <w:sz w:val="20"/>
                <w:szCs w:val="20"/>
              </w:rPr>
            </w:pPr>
            <w:r w:rsidRPr="00452675">
              <w:rPr>
                <w:rFonts w:eastAsia="Corbel" w:cs="Arial"/>
                <w:sz w:val="20"/>
                <w:szCs w:val="20"/>
              </w:rPr>
              <w:t>General schedule PBS medicines (no authority requirements)</w:t>
            </w:r>
          </w:p>
        </w:tc>
        <w:tc>
          <w:tcPr>
            <w:tcW w:w="1701" w:type="dxa"/>
            <w:shd w:val="clear" w:color="auto" w:fill="DEEAF6" w:themeFill="accent5" w:themeFillTint="33"/>
            <w:vAlign w:val="center"/>
          </w:tcPr>
          <w:p w14:paraId="1DCE8D4B" w14:textId="77777777" w:rsidR="00D13B42" w:rsidRPr="00452675" w:rsidRDefault="00D13B42" w:rsidP="00465506">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452675">
              <w:rPr>
                <w:rFonts w:eastAsia="Corbel" w:cs="Arial"/>
                <w:sz w:val="20"/>
                <w:szCs w:val="20"/>
              </w:rPr>
              <w:t xml:space="preserve">YES </w:t>
            </w:r>
          </w:p>
        </w:tc>
        <w:tc>
          <w:tcPr>
            <w:tcW w:w="3460" w:type="dxa"/>
            <w:shd w:val="clear" w:color="auto" w:fill="DEEAF6" w:themeFill="accent5" w:themeFillTint="33"/>
          </w:tcPr>
          <w:p w14:paraId="180F4599" w14:textId="77777777" w:rsidR="00D13B42" w:rsidRPr="00452675" w:rsidRDefault="00D13B42" w:rsidP="00465506">
            <w:pPr>
              <w:spacing w:before="60" w:after="60"/>
              <w:cnfStyle w:val="000000100000" w:firstRow="0" w:lastRow="0" w:firstColumn="0" w:lastColumn="0" w:oddVBand="0" w:evenVBand="0" w:oddHBand="1" w:evenHBand="0" w:firstRowFirstColumn="0" w:firstRowLastColumn="0" w:lastRowFirstColumn="0" w:lastRowLastColumn="0"/>
              <w:rPr>
                <w:rFonts w:eastAsia="Corbel" w:cs="Arial"/>
                <w:sz w:val="20"/>
                <w:szCs w:val="20"/>
              </w:rPr>
            </w:pPr>
            <w:r w:rsidRPr="00452675">
              <w:rPr>
                <w:rFonts w:eastAsia="Corbel" w:cs="Arial"/>
                <w:sz w:val="20"/>
                <w:szCs w:val="20"/>
              </w:rPr>
              <w:t xml:space="preserve">Nil. Can be prescribed and supplied for duration of chart. </w:t>
            </w:r>
          </w:p>
        </w:tc>
      </w:tr>
      <w:tr w:rsidR="00D13B42" w:rsidRPr="00452675" w14:paraId="4A78B04F" w14:textId="77777777" w:rsidTr="00916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auto"/>
          </w:tcPr>
          <w:p w14:paraId="67E2C374" w14:textId="2CC510EE" w:rsidR="00D13B42" w:rsidRPr="00452675" w:rsidRDefault="00D13B42" w:rsidP="00465506">
            <w:pPr>
              <w:spacing w:before="60" w:after="60"/>
              <w:rPr>
                <w:rFonts w:eastAsia="Corbel" w:cs="Arial"/>
                <w:sz w:val="20"/>
                <w:szCs w:val="20"/>
              </w:rPr>
            </w:pPr>
            <w:r w:rsidRPr="00452675">
              <w:rPr>
                <w:rFonts w:eastAsia="Corbel" w:cs="Arial"/>
                <w:sz w:val="20"/>
                <w:szCs w:val="20"/>
              </w:rPr>
              <w:t xml:space="preserve">PBS Items requiring </w:t>
            </w:r>
            <w:r w:rsidRPr="00EF2031">
              <w:rPr>
                <w:rFonts w:eastAsia="Corbel" w:cs="Arial"/>
                <w:b/>
                <w:bCs/>
                <w:sz w:val="20"/>
                <w:szCs w:val="20"/>
              </w:rPr>
              <w:t>Streamline</w:t>
            </w:r>
            <w:r w:rsidR="00EF2031" w:rsidRPr="00EF2031">
              <w:rPr>
                <w:rFonts w:eastAsia="Corbel" w:cs="Arial"/>
                <w:b/>
                <w:bCs/>
                <w:sz w:val="20"/>
                <w:szCs w:val="20"/>
              </w:rPr>
              <w:t>d</w:t>
            </w:r>
            <w:r w:rsidRPr="00EF2031">
              <w:rPr>
                <w:rFonts w:eastAsia="Corbel" w:cs="Arial"/>
                <w:b/>
                <w:bCs/>
                <w:sz w:val="20"/>
                <w:szCs w:val="20"/>
              </w:rPr>
              <w:t xml:space="preserve"> Authority</w:t>
            </w:r>
            <w:r w:rsidRPr="00452675">
              <w:rPr>
                <w:rFonts w:eastAsia="Corbel" w:cs="Arial"/>
                <w:sz w:val="20"/>
                <w:szCs w:val="20"/>
              </w:rPr>
              <w:t xml:space="preserve"> (Non-Schedule 8)</w:t>
            </w:r>
          </w:p>
          <w:p w14:paraId="01711FA6" w14:textId="77777777" w:rsidR="00D13B42" w:rsidRPr="00452675" w:rsidRDefault="00D13B42" w:rsidP="00465506">
            <w:pPr>
              <w:spacing w:before="60" w:after="60"/>
              <w:rPr>
                <w:rFonts w:eastAsia="Corbel" w:cs="Arial"/>
                <w:sz w:val="20"/>
                <w:szCs w:val="20"/>
              </w:rPr>
            </w:pPr>
          </w:p>
        </w:tc>
        <w:tc>
          <w:tcPr>
            <w:tcW w:w="1701" w:type="dxa"/>
            <w:shd w:val="clear" w:color="auto" w:fill="auto"/>
            <w:vAlign w:val="center"/>
          </w:tcPr>
          <w:p w14:paraId="6BD7C2FF" w14:textId="77777777" w:rsidR="00D13B42" w:rsidRPr="00452675" w:rsidRDefault="00D13B42" w:rsidP="00465506">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452675">
              <w:rPr>
                <w:rFonts w:eastAsia="Corbel" w:cs="Arial"/>
                <w:sz w:val="20"/>
                <w:szCs w:val="20"/>
              </w:rPr>
              <w:t>YES</w:t>
            </w:r>
          </w:p>
        </w:tc>
        <w:tc>
          <w:tcPr>
            <w:tcW w:w="3460" w:type="dxa"/>
            <w:shd w:val="clear" w:color="auto" w:fill="auto"/>
          </w:tcPr>
          <w:p w14:paraId="4F60AA78" w14:textId="77777777" w:rsidR="00D13B42" w:rsidRPr="00452675" w:rsidRDefault="00D13B42" w:rsidP="00465506">
            <w:pPr>
              <w:spacing w:before="60" w:after="60"/>
              <w:cnfStyle w:val="000000010000" w:firstRow="0" w:lastRow="0" w:firstColumn="0" w:lastColumn="0" w:oddVBand="0" w:evenVBand="0" w:oddHBand="0" w:evenHBand="1" w:firstRowFirstColumn="0" w:firstRowLastColumn="0" w:lastRowFirstColumn="0" w:lastRowLastColumn="0"/>
              <w:rPr>
                <w:rFonts w:eastAsia="Corbel" w:cs="Arial"/>
                <w:sz w:val="20"/>
                <w:szCs w:val="20"/>
              </w:rPr>
            </w:pPr>
            <w:r w:rsidRPr="00452675">
              <w:rPr>
                <w:rFonts w:eastAsia="Corbel" w:cs="Arial"/>
                <w:sz w:val="20"/>
                <w:szCs w:val="20"/>
              </w:rPr>
              <w:t>Nil. Can be prescribed and supplied for duration of chart.</w:t>
            </w:r>
          </w:p>
        </w:tc>
      </w:tr>
      <w:tr w:rsidR="00D13B42" w:rsidRPr="00452675" w14:paraId="17ACE7D4" w14:textId="77777777" w:rsidTr="00916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EEAF6" w:themeFill="accent5" w:themeFillTint="33"/>
          </w:tcPr>
          <w:p w14:paraId="1310A410" w14:textId="77777777" w:rsidR="00D13B42" w:rsidRPr="00452675" w:rsidRDefault="00D13B42" w:rsidP="00465506">
            <w:pPr>
              <w:spacing w:before="60" w:after="60"/>
              <w:rPr>
                <w:rFonts w:eastAsia="Corbel" w:cs="Arial"/>
                <w:sz w:val="20"/>
                <w:szCs w:val="20"/>
              </w:rPr>
            </w:pPr>
            <w:r w:rsidRPr="00452675">
              <w:rPr>
                <w:rFonts w:eastAsia="Corbel" w:cs="Arial"/>
                <w:sz w:val="20"/>
                <w:szCs w:val="20"/>
              </w:rPr>
              <w:t xml:space="preserve">Schedule 8 medicines </w:t>
            </w:r>
            <w:r w:rsidRPr="00452675">
              <w:rPr>
                <w:rFonts w:eastAsia="Corbel" w:cs="Arial"/>
                <w:b/>
                <w:bCs/>
                <w:sz w:val="20"/>
                <w:szCs w:val="20"/>
              </w:rPr>
              <w:t>(Streamlined)</w:t>
            </w:r>
            <w:r w:rsidRPr="00452675">
              <w:rPr>
                <w:rFonts w:eastAsia="Corbel" w:cs="Arial"/>
                <w:sz w:val="20"/>
                <w:szCs w:val="20"/>
              </w:rPr>
              <w:t xml:space="preserve"> </w:t>
            </w:r>
          </w:p>
        </w:tc>
        <w:tc>
          <w:tcPr>
            <w:tcW w:w="1701" w:type="dxa"/>
            <w:shd w:val="clear" w:color="auto" w:fill="DEEAF6" w:themeFill="accent5" w:themeFillTint="33"/>
          </w:tcPr>
          <w:p w14:paraId="0072B9BB" w14:textId="77777777" w:rsidR="00D13B42" w:rsidRPr="00452675" w:rsidRDefault="00D13B42" w:rsidP="00465506">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452675">
              <w:rPr>
                <w:rFonts w:eastAsia="Corbel" w:cs="Arial"/>
                <w:sz w:val="20"/>
                <w:szCs w:val="20"/>
              </w:rPr>
              <w:t>YES</w:t>
            </w:r>
          </w:p>
        </w:tc>
        <w:tc>
          <w:tcPr>
            <w:tcW w:w="3460" w:type="dxa"/>
            <w:shd w:val="clear" w:color="auto" w:fill="DEEAF6" w:themeFill="accent5" w:themeFillTint="33"/>
          </w:tcPr>
          <w:p w14:paraId="4C4BEC16" w14:textId="77777777" w:rsidR="00D13B42" w:rsidRPr="00452675" w:rsidRDefault="00D13B42" w:rsidP="00465506">
            <w:pPr>
              <w:spacing w:before="60" w:after="60"/>
              <w:cnfStyle w:val="000000100000" w:firstRow="0" w:lastRow="0" w:firstColumn="0" w:lastColumn="0" w:oddVBand="0" w:evenVBand="0" w:oddHBand="1" w:evenHBand="0" w:firstRowFirstColumn="0" w:firstRowLastColumn="0" w:lastRowFirstColumn="0" w:lastRowLastColumn="0"/>
              <w:rPr>
                <w:rFonts w:eastAsia="Corbel" w:cs="Arial"/>
                <w:sz w:val="20"/>
                <w:szCs w:val="20"/>
              </w:rPr>
            </w:pPr>
            <w:r w:rsidRPr="00452675">
              <w:rPr>
                <w:rFonts w:eastAsia="Corbel"/>
                <w:sz w:val="20"/>
                <w:szCs w:val="20"/>
              </w:rPr>
              <w:t xml:space="preserve">PBS listing restrictions and maximum quantities must be observed. Cannot be prescribed and supplied for duration of chart. </w:t>
            </w:r>
          </w:p>
        </w:tc>
      </w:tr>
      <w:tr w:rsidR="00D13B42" w:rsidRPr="00452675" w14:paraId="681D132A" w14:textId="77777777" w:rsidTr="00916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auto"/>
          </w:tcPr>
          <w:p w14:paraId="5F467B2B" w14:textId="77777777" w:rsidR="00D13B42" w:rsidRPr="00452675" w:rsidRDefault="00D13B42" w:rsidP="00465506">
            <w:pPr>
              <w:spacing w:before="60" w:after="60"/>
              <w:rPr>
                <w:rFonts w:eastAsia="Corbel" w:cs="Arial"/>
                <w:sz w:val="20"/>
                <w:szCs w:val="20"/>
              </w:rPr>
            </w:pPr>
            <w:r w:rsidRPr="00452675">
              <w:rPr>
                <w:rFonts w:eastAsia="Corbel" w:cs="Arial"/>
                <w:sz w:val="20"/>
                <w:szCs w:val="20"/>
              </w:rPr>
              <w:t xml:space="preserve">PBS Items requiring </w:t>
            </w:r>
            <w:r w:rsidRPr="00452675">
              <w:rPr>
                <w:rFonts w:eastAsia="Corbel" w:cs="Arial"/>
                <w:b/>
                <w:bCs/>
                <w:sz w:val="20"/>
                <w:szCs w:val="20"/>
              </w:rPr>
              <w:t>Telephone or Written Authority Approval (including Schedule 8)</w:t>
            </w:r>
            <w:r w:rsidRPr="00452675">
              <w:rPr>
                <w:rFonts w:eastAsia="Corbel" w:cs="Arial"/>
                <w:sz w:val="20"/>
                <w:szCs w:val="20"/>
              </w:rPr>
              <w:t xml:space="preserve"> </w:t>
            </w:r>
          </w:p>
          <w:p w14:paraId="2DF00194" w14:textId="77777777" w:rsidR="00D13B42" w:rsidRPr="00452675" w:rsidRDefault="00D13B42" w:rsidP="00465506">
            <w:pPr>
              <w:spacing w:before="60" w:after="60"/>
              <w:rPr>
                <w:rFonts w:eastAsia="Corbel" w:cs="Arial"/>
                <w:sz w:val="20"/>
                <w:szCs w:val="20"/>
              </w:rPr>
            </w:pPr>
            <w:r w:rsidRPr="00452675">
              <w:rPr>
                <w:rFonts w:eastAsia="Corbel" w:cs="Arial"/>
                <w:sz w:val="20"/>
                <w:szCs w:val="20"/>
              </w:rPr>
              <w:t>(For written authority approvals, printed paper copy of the eNRMC must be submitted to Services Australia)</w:t>
            </w:r>
          </w:p>
        </w:tc>
        <w:tc>
          <w:tcPr>
            <w:tcW w:w="1701" w:type="dxa"/>
            <w:shd w:val="clear" w:color="auto" w:fill="auto"/>
            <w:vAlign w:val="center"/>
          </w:tcPr>
          <w:p w14:paraId="6B796640" w14:textId="77777777" w:rsidR="00D13B42" w:rsidRPr="00452675" w:rsidRDefault="00D13B42" w:rsidP="00465506">
            <w:pPr>
              <w:spacing w:before="60" w:after="60"/>
              <w:cnfStyle w:val="000000010000" w:firstRow="0" w:lastRow="0" w:firstColumn="0" w:lastColumn="0" w:oddVBand="0" w:evenVBand="0" w:oddHBand="0" w:evenHBand="1" w:firstRowFirstColumn="0" w:firstRowLastColumn="0" w:lastRowFirstColumn="0" w:lastRowLastColumn="0"/>
              <w:rPr>
                <w:rFonts w:cs="Arial"/>
                <w:sz w:val="20"/>
                <w:szCs w:val="20"/>
              </w:rPr>
            </w:pPr>
            <w:r w:rsidRPr="00452675">
              <w:rPr>
                <w:rFonts w:eastAsia="Corbel" w:cs="Arial"/>
                <w:sz w:val="20"/>
                <w:szCs w:val="20"/>
              </w:rPr>
              <w:t xml:space="preserve">YES </w:t>
            </w:r>
          </w:p>
        </w:tc>
        <w:tc>
          <w:tcPr>
            <w:tcW w:w="3460" w:type="dxa"/>
            <w:shd w:val="clear" w:color="auto" w:fill="auto"/>
          </w:tcPr>
          <w:p w14:paraId="2B549D23" w14:textId="77777777" w:rsidR="00D13B42" w:rsidRPr="00452675" w:rsidRDefault="00D13B42" w:rsidP="00465506">
            <w:pPr>
              <w:spacing w:before="60" w:after="60"/>
              <w:cnfStyle w:val="000000010000" w:firstRow="0" w:lastRow="0" w:firstColumn="0" w:lastColumn="0" w:oddVBand="0" w:evenVBand="0" w:oddHBand="0" w:evenHBand="1" w:firstRowFirstColumn="0" w:firstRowLastColumn="0" w:lastRowFirstColumn="0" w:lastRowLastColumn="0"/>
              <w:rPr>
                <w:rFonts w:eastAsia="Corbel" w:cs="Arial"/>
                <w:sz w:val="20"/>
                <w:szCs w:val="20"/>
              </w:rPr>
            </w:pPr>
            <w:r w:rsidRPr="00452675">
              <w:rPr>
                <w:rFonts w:eastAsia="Corbel" w:cs="Arial"/>
                <w:sz w:val="20"/>
                <w:szCs w:val="20"/>
              </w:rPr>
              <w:t xml:space="preserve">Duration of supply based on PBS authority approval. Prescriber must entre cease date corresponding to authority approval. </w:t>
            </w:r>
          </w:p>
        </w:tc>
      </w:tr>
      <w:tr w:rsidR="009162CD" w:rsidRPr="00452675" w14:paraId="6D01353C" w14:textId="77777777" w:rsidTr="00465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shd w:val="clear" w:color="auto" w:fill="DEEAF6" w:themeFill="accent5" w:themeFillTint="33"/>
          </w:tcPr>
          <w:p w14:paraId="06DCCB3F" w14:textId="739434FA" w:rsidR="009162CD" w:rsidRPr="00452675" w:rsidRDefault="009162CD" w:rsidP="009162CD">
            <w:pPr>
              <w:spacing w:before="60" w:after="60"/>
              <w:rPr>
                <w:rFonts w:eastAsia="Corbel" w:cs="Arial"/>
                <w:sz w:val="20"/>
                <w:szCs w:val="20"/>
              </w:rPr>
            </w:pPr>
            <w:r>
              <w:rPr>
                <w:rFonts w:eastAsia="Corbel" w:cs="Arial"/>
                <w:sz w:val="20"/>
                <w:szCs w:val="20"/>
              </w:rPr>
              <w:t>PBS Section 100 medicines</w:t>
            </w:r>
          </w:p>
        </w:tc>
        <w:tc>
          <w:tcPr>
            <w:tcW w:w="1701" w:type="dxa"/>
            <w:shd w:val="clear" w:color="auto" w:fill="DEEAF6" w:themeFill="accent5" w:themeFillTint="33"/>
            <w:vAlign w:val="center"/>
          </w:tcPr>
          <w:p w14:paraId="5F6DE3CF" w14:textId="17C14B71" w:rsidR="009162CD" w:rsidRPr="00452675" w:rsidRDefault="009162CD" w:rsidP="009162CD">
            <w:pPr>
              <w:spacing w:before="60" w:after="60"/>
              <w:cnfStyle w:val="000000100000" w:firstRow="0" w:lastRow="0" w:firstColumn="0" w:lastColumn="0" w:oddVBand="0" w:evenVBand="0" w:oddHBand="1" w:evenHBand="0" w:firstRowFirstColumn="0" w:firstRowLastColumn="0" w:lastRowFirstColumn="0" w:lastRowLastColumn="0"/>
              <w:rPr>
                <w:rFonts w:eastAsia="Corbel" w:cs="Arial"/>
                <w:sz w:val="20"/>
                <w:szCs w:val="20"/>
              </w:rPr>
            </w:pPr>
            <w:r>
              <w:rPr>
                <w:rFonts w:eastAsia="Corbel" w:cs="Arial"/>
                <w:sz w:val="20"/>
                <w:szCs w:val="20"/>
              </w:rPr>
              <w:t>NO</w:t>
            </w:r>
          </w:p>
        </w:tc>
        <w:tc>
          <w:tcPr>
            <w:tcW w:w="3460" w:type="dxa"/>
            <w:shd w:val="clear" w:color="auto" w:fill="DEEAF6" w:themeFill="accent5" w:themeFillTint="33"/>
          </w:tcPr>
          <w:p w14:paraId="15C977AF" w14:textId="49FE51DD" w:rsidR="009162CD" w:rsidRPr="00452675" w:rsidRDefault="009162CD" w:rsidP="009162CD">
            <w:pPr>
              <w:spacing w:before="60" w:after="60"/>
              <w:cnfStyle w:val="000000100000" w:firstRow="0" w:lastRow="0" w:firstColumn="0" w:lastColumn="0" w:oddVBand="0" w:evenVBand="0" w:oddHBand="1" w:evenHBand="0" w:firstRowFirstColumn="0" w:firstRowLastColumn="0" w:lastRowFirstColumn="0" w:lastRowLastColumn="0"/>
              <w:rPr>
                <w:rFonts w:eastAsia="Corbel" w:cs="Arial"/>
                <w:sz w:val="20"/>
                <w:szCs w:val="20"/>
              </w:rPr>
            </w:pPr>
            <w:r>
              <w:rPr>
                <w:rFonts w:eastAsia="Corbel" w:cs="Arial"/>
                <w:sz w:val="20"/>
                <w:szCs w:val="20"/>
              </w:rPr>
              <w:t>Can</w:t>
            </w:r>
            <w:r w:rsidR="00050E22">
              <w:rPr>
                <w:rFonts w:eastAsia="Corbel" w:cs="Arial"/>
                <w:sz w:val="20"/>
                <w:szCs w:val="20"/>
              </w:rPr>
              <w:t>not</w:t>
            </w:r>
            <w:r>
              <w:rPr>
                <w:rFonts w:eastAsia="Corbel" w:cs="Arial"/>
                <w:sz w:val="20"/>
                <w:szCs w:val="20"/>
              </w:rPr>
              <w:t xml:space="preserve"> be prescribed </w:t>
            </w:r>
            <w:r w:rsidR="00050E22">
              <w:rPr>
                <w:rFonts w:eastAsia="Corbel" w:cs="Arial"/>
                <w:sz w:val="20"/>
                <w:szCs w:val="20"/>
              </w:rPr>
              <w:t>using</w:t>
            </w:r>
            <w:r>
              <w:rPr>
                <w:rFonts w:eastAsia="Corbel" w:cs="Arial"/>
                <w:sz w:val="20"/>
                <w:szCs w:val="20"/>
              </w:rPr>
              <w:t xml:space="preserve"> Transitional </w:t>
            </w:r>
            <w:r w:rsidR="00050E22">
              <w:rPr>
                <w:rFonts w:eastAsia="Corbel" w:cs="Arial"/>
                <w:sz w:val="20"/>
                <w:szCs w:val="20"/>
              </w:rPr>
              <w:t>eNRMC products</w:t>
            </w:r>
          </w:p>
        </w:tc>
      </w:tr>
    </w:tbl>
    <w:bookmarkEnd w:id="1"/>
    <w:p w14:paraId="3959D1C2" w14:textId="77777777" w:rsidR="000C6B11" w:rsidRPr="009561F3" w:rsidRDefault="000C6B11" w:rsidP="000C6B11">
      <w:pPr>
        <w:pStyle w:val="Paragraphtext"/>
        <w:rPr>
          <w:rStyle w:val="normaltextrun"/>
        </w:rPr>
      </w:pPr>
      <w:r w:rsidRPr="009561F3">
        <w:rPr>
          <w:rStyle w:val="normaltextrun"/>
        </w:rPr>
        <w:t>State or Territory permit</w:t>
      </w:r>
      <w:r>
        <w:rPr>
          <w:rStyle w:val="normaltextrun"/>
        </w:rPr>
        <w:t>s/approvals</w:t>
      </w:r>
      <w:r w:rsidRPr="009561F3">
        <w:rPr>
          <w:rStyle w:val="normaltextrun"/>
        </w:rPr>
        <w:t xml:space="preserve"> may be required.</w:t>
      </w:r>
    </w:p>
    <w:p w14:paraId="35ED4EC1" w14:textId="7DEC16A6" w:rsidR="00D13B42" w:rsidRPr="009561F3" w:rsidRDefault="00D13B42" w:rsidP="00D13B42">
      <w:pPr>
        <w:pStyle w:val="Paragraphtext"/>
        <w:rPr>
          <w:rStyle w:val="normaltextrun"/>
          <w:rFonts w:cs="Arial"/>
        </w:rPr>
      </w:pPr>
      <w:r w:rsidRPr="009561F3">
        <w:rPr>
          <w:rStyle w:val="normaltextrun"/>
        </w:rPr>
        <w:t>The</w:t>
      </w:r>
      <w:r w:rsidR="0087578F">
        <w:rPr>
          <w:rStyle w:val="normaltextrun"/>
        </w:rPr>
        <w:t xml:space="preserve"> maximum</w:t>
      </w:r>
      <w:r w:rsidRPr="009561F3">
        <w:rPr>
          <w:rStyle w:val="normaltextrun"/>
        </w:rPr>
        <w:t xml:space="preserve"> duration of electronic medication charts </w:t>
      </w:r>
      <w:r w:rsidR="0087578F" w:rsidRPr="009561F3">
        <w:rPr>
          <w:rStyle w:val="normaltextrun"/>
        </w:rPr>
        <w:t xml:space="preserve">is 4 months </w:t>
      </w:r>
      <w:r w:rsidR="0087578F">
        <w:rPr>
          <w:rStyle w:val="normaltextrun"/>
        </w:rPr>
        <w:t xml:space="preserve">for </w:t>
      </w:r>
      <w:r w:rsidRPr="009561F3">
        <w:rPr>
          <w:rStyle w:val="normaltextrun"/>
        </w:rPr>
        <w:t xml:space="preserve">Transitional eNRMC Products. </w:t>
      </w:r>
    </w:p>
    <w:p w14:paraId="0E3D20A1" w14:textId="3F900332" w:rsidR="00BF0BAB" w:rsidRPr="006344CF" w:rsidRDefault="00BF0BAB" w:rsidP="003D1DDC">
      <w:pPr>
        <w:pStyle w:val="Heading2"/>
        <w:rPr>
          <w:iCs w:val="0"/>
          <w:color w:val="3F4A75"/>
          <w:kern w:val="28"/>
          <w:sz w:val="36"/>
          <w:szCs w:val="36"/>
        </w:rPr>
      </w:pPr>
      <w:r w:rsidRPr="006344CF">
        <w:rPr>
          <w:iCs w:val="0"/>
          <w:color w:val="3F4A75"/>
          <w:kern w:val="28"/>
          <w:sz w:val="36"/>
          <w:szCs w:val="36"/>
        </w:rPr>
        <w:lastRenderedPageBreak/>
        <w:t>What does the prescribing, dispensing, and claiming workflow look like under the Transitional Arrangement?</w:t>
      </w:r>
    </w:p>
    <w:p w14:paraId="5A19802D" w14:textId="77777777" w:rsidR="00BF0BAB" w:rsidRPr="00874B7C" w:rsidRDefault="00BF0BAB" w:rsidP="00BF0BAB">
      <w:pPr>
        <w:pStyle w:val="Paragraphtext"/>
        <w:numPr>
          <w:ilvl w:val="0"/>
          <w:numId w:val="20"/>
        </w:numPr>
      </w:pPr>
      <w:r w:rsidRPr="00874B7C">
        <w:t xml:space="preserve">The prescriber logs into the Transitional eNRMC Product to create or amend a medication chart </w:t>
      </w:r>
      <w:r>
        <w:t>prescription. The</w:t>
      </w:r>
      <w:r w:rsidRPr="00874B7C">
        <w:t xml:space="preserve"> medication chart order is available in the </w:t>
      </w:r>
      <w:r>
        <w:t xml:space="preserve">Transitional eNRMC </w:t>
      </w:r>
      <w:r w:rsidRPr="00874B7C">
        <w:t>product in real time.</w:t>
      </w:r>
    </w:p>
    <w:p w14:paraId="1F572753" w14:textId="311B281D" w:rsidR="00BF0BAB" w:rsidRPr="00874B7C" w:rsidRDefault="00EE345A" w:rsidP="00BF0BAB">
      <w:pPr>
        <w:pStyle w:val="Paragraphtext"/>
        <w:numPr>
          <w:ilvl w:val="0"/>
          <w:numId w:val="20"/>
        </w:numPr>
      </w:pPr>
      <w:r>
        <w:t>T</w:t>
      </w:r>
      <w:r w:rsidR="0087578F">
        <w:t xml:space="preserve">he </w:t>
      </w:r>
      <w:proofErr w:type="spellStart"/>
      <w:r w:rsidR="0087578F">
        <w:t>resident’s</w:t>
      </w:r>
      <w:proofErr w:type="spellEnd"/>
      <w:r w:rsidR="0087578F">
        <w:t xml:space="preserve"> </w:t>
      </w:r>
      <w:r>
        <w:t xml:space="preserve">choice of </w:t>
      </w:r>
      <w:r w:rsidR="0087578F">
        <w:t xml:space="preserve">pharmacy </w:t>
      </w:r>
      <w:r>
        <w:t>is notified</w:t>
      </w:r>
      <w:r w:rsidR="0087578F">
        <w:t xml:space="preserve"> that a new medicine supply is required. </w:t>
      </w:r>
      <w:r w:rsidR="00BF0BAB" w:rsidRPr="00874B7C">
        <w:t>The p</w:t>
      </w:r>
      <w:r w:rsidR="00BF0BAB">
        <w:t>harmacist</w:t>
      </w:r>
      <w:r w:rsidR="00BF0BAB" w:rsidRPr="00874B7C">
        <w:t xml:space="preserve"> logs into the Transitional eNRMC Product to </w:t>
      </w:r>
      <w:r w:rsidR="00BF0BAB">
        <w:t xml:space="preserve">view the medication chart/order. </w:t>
      </w:r>
      <w:r w:rsidR="00BF0BAB" w:rsidRPr="00874B7C">
        <w:t>The pharmacist transcribe</w:t>
      </w:r>
      <w:r w:rsidR="00BF0BAB">
        <w:t>s</w:t>
      </w:r>
      <w:r w:rsidR="00BF0BAB" w:rsidRPr="00874B7C">
        <w:t xml:space="preserve"> the electronic medication chart prescription information into the</w:t>
      </w:r>
      <w:r w:rsidR="00BF0BAB">
        <w:t>ir</w:t>
      </w:r>
      <w:r w:rsidR="00BF0BAB" w:rsidRPr="00874B7C">
        <w:t xml:space="preserve"> dispensing software. </w:t>
      </w:r>
    </w:p>
    <w:p w14:paraId="6D8C60FC" w14:textId="77777777" w:rsidR="00BF0BAB" w:rsidRPr="00874B7C" w:rsidRDefault="00BF0BAB" w:rsidP="00BF0BAB">
      <w:pPr>
        <w:pStyle w:val="Paragraphtext"/>
        <w:numPr>
          <w:ilvl w:val="0"/>
          <w:numId w:val="20"/>
        </w:numPr>
      </w:pPr>
      <w:r w:rsidRPr="00874B7C">
        <w:t xml:space="preserve">The pharmacist dispenses the medication, </w:t>
      </w:r>
      <w:r>
        <w:t>identifying</w:t>
      </w:r>
      <w:r w:rsidRPr="00874B7C">
        <w:t xml:space="preserve"> the PBS claim as a </w:t>
      </w:r>
      <w:r>
        <w:t>paper medication chart.</w:t>
      </w:r>
    </w:p>
    <w:p w14:paraId="3D71887A" w14:textId="77777777" w:rsidR="00BF0BAB" w:rsidRPr="00874B7C" w:rsidRDefault="00BF0BAB" w:rsidP="00BF0BAB">
      <w:pPr>
        <w:pStyle w:val="Paragraphtext"/>
        <w:numPr>
          <w:ilvl w:val="0"/>
          <w:numId w:val="20"/>
        </w:numPr>
      </w:pPr>
      <w:r w:rsidRPr="00874B7C">
        <w:t>The pharmacist sends the medication to the RACS for administration</w:t>
      </w:r>
      <w:r w:rsidRPr="00874B7C" w:rsidDel="00126C21">
        <w:t xml:space="preserve"> </w:t>
      </w:r>
    </w:p>
    <w:p w14:paraId="1EE75564" w14:textId="080B6A9D" w:rsidR="00D13B42" w:rsidRDefault="00BF0BAB" w:rsidP="003D1DDC">
      <w:pPr>
        <w:pStyle w:val="Paragraphtext"/>
        <w:numPr>
          <w:ilvl w:val="0"/>
          <w:numId w:val="20"/>
        </w:numPr>
      </w:pPr>
      <w:r w:rsidRPr="00874B7C">
        <w:t xml:space="preserve">The RACS records all administration events in the medication chart at the point of administration </w:t>
      </w:r>
    </w:p>
    <w:p w14:paraId="7BF56E2A" w14:textId="2BD302A0" w:rsidR="008B3183" w:rsidRDefault="00243332" w:rsidP="003D1DDC">
      <w:pPr>
        <w:pStyle w:val="Heading2"/>
        <w:rPr>
          <w:iCs w:val="0"/>
          <w:color w:val="3F4A75"/>
          <w:kern w:val="28"/>
          <w:sz w:val="36"/>
          <w:szCs w:val="36"/>
        </w:rPr>
      </w:pPr>
      <w:r>
        <w:rPr>
          <w:iCs w:val="0"/>
          <w:color w:val="3F4A75"/>
          <w:kern w:val="28"/>
          <w:sz w:val="36"/>
          <w:szCs w:val="36"/>
        </w:rPr>
        <w:t xml:space="preserve">What support is available for RACS looking to adopt an eNRMC? </w:t>
      </w:r>
    </w:p>
    <w:p w14:paraId="763EA81F" w14:textId="59188592" w:rsidR="00FA62FE" w:rsidRDefault="003B7784" w:rsidP="009A2C8C">
      <w:pPr>
        <w:pStyle w:val="Paragraphtext"/>
        <w:rPr>
          <w:rFonts w:cs="Arial"/>
          <w:szCs w:val="21"/>
        </w:rPr>
      </w:pPr>
      <w:r w:rsidRPr="003D1DDC">
        <w:rPr>
          <w:rFonts w:cs="Arial"/>
          <w:szCs w:val="21"/>
        </w:rPr>
        <w:t xml:space="preserve">The Australian Government is providing $30 million in funding over three years to support RACS to implement an eNRMC system. Round 1 of the Grant has now closed, having provided $16.5 million of funding to RACS. Round 2 will open on 3 July 2023, offering another $12.5 million in funding. More information concerning the eNRMC Adoption Grant is available on the Department of Health and Aged Care’s </w:t>
      </w:r>
      <w:hyperlink r:id="rId18" w:history="1">
        <w:r w:rsidRPr="003D1DDC">
          <w:rPr>
            <w:rStyle w:val="Hyperlink"/>
            <w:rFonts w:cs="Arial"/>
            <w:szCs w:val="21"/>
          </w:rPr>
          <w:t>website</w:t>
        </w:r>
      </w:hyperlink>
      <w:r w:rsidRPr="003D1DDC">
        <w:rPr>
          <w:rFonts w:cs="Arial"/>
          <w:szCs w:val="21"/>
        </w:rPr>
        <w:t xml:space="preserve">. </w:t>
      </w:r>
    </w:p>
    <w:p w14:paraId="6639CBB1" w14:textId="62945CC8" w:rsidR="00D13B42" w:rsidRPr="008B3183" w:rsidRDefault="003B7784" w:rsidP="009A2C8C">
      <w:pPr>
        <w:pStyle w:val="Paragraphtext"/>
      </w:pPr>
      <w:r w:rsidRPr="00793587">
        <w:rPr>
          <w:rFonts w:cs="Arial"/>
          <w:szCs w:val="21"/>
        </w:rPr>
        <w:t xml:space="preserve">The Department of Health and Aged Care and Australian Commission on Safety and Quality in Health Care (ACSQHC) have also developed a range of resources to support RACS to select the right eNRMC for their service and safely transition. These materials can be found on the ACSQHC’s </w:t>
      </w:r>
      <w:hyperlink r:id="rId19" w:history="1">
        <w:r w:rsidRPr="00793587">
          <w:rPr>
            <w:rStyle w:val="Hyperlink"/>
            <w:rFonts w:cs="Arial"/>
            <w:szCs w:val="21"/>
          </w:rPr>
          <w:t>website</w:t>
        </w:r>
      </w:hyperlink>
      <w:r w:rsidRPr="00793587">
        <w:rPr>
          <w:rFonts w:cs="Arial"/>
          <w:szCs w:val="21"/>
        </w:rPr>
        <w:t>.</w:t>
      </w:r>
    </w:p>
    <w:p w14:paraId="64C190F8" w14:textId="70B8550C" w:rsidR="008B3183" w:rsidRPr="009A2C8C" w:rsidRDefault="008B3183">
      <w:pPr>
        <w:pStyle w:val="Heading2"/>
        <w:rPr>
          <w:iCs w:val="0"/>
          <w:color w:val="3F4A75"/>
          <w:kern w:val="28"/>
          <w:sz w:val="36"/>
          <w:szCs w:val="36"/>
        </w:rPr>
      </w:pPr>
      <w:r w:rsidRPr="009A2C8C">
        <w:rPr>
          <w:iCs w:val="0"/>
          <w:color w:val="3F4A75"/>
          <w:kern w:val="28"/>
          <w:sz w:val="36"/>
          <w:szCs w:val="36"/>
        </w:rPr>
        <w:t>What do RACS who are adopting Transitional eNRMC Software under the Transitional Arrangement have to do?</w:t>
      </w:r>
    </w:p>
    <w:p w14:paraId="4E48C25B" w14:textId="021B2B9A" w:rsidR="00EE21F4" w:rsidRPr="00EE21F4" w:rsidRDefault="00EE21F4" w:rsidP="009A2C8C">
      <w:pPr>
        <w:pStyle w:val="Paragraphtext"/>
        <w:rPr>
          <w:bCs/>
          <w:szCs w:val="21"/>
        </w:rPr>
      </w:pPr>
      <w:r>
        <w:rPr>
          <w:bCs/>
          <w:szCs w:val="21"/>
        </w:rPr>
        <w:t xml:space="preserve">Support materials are available on the </w:t>
      </w:r>
      <w:r w:rsidR="00ED79C4">
        <w:rPr>
          <w:bCs/>
          <w:szCs w:val="21"/>
        </w:rPr>
        <w:t>ACSQHC’s</w:t>
      </w:r>
      <w:r>
        <w:rPr>
          <w:bCs/>
          <w:szCs w:val="21"/>
        </w:rPr>
        <w:t xml:space="preserve"> </w:t>
      </w:r>
      <w:hyperlink r:id="rId20" w:history="1">
        <w:r w:rsidRPr="00E519CC">
          <w:rPr>
            <w:rStyle w:val="Hyperlink"/>
            <w:bCs/>
            <w:szCs w:val="21"/>
          </w:rPr>
          <w:t>website</w:t>
        </w:r>
      </w:hyperlink>
      <w:r>
        <w:rPr>
          <w:bCs/>
          <w:szCs w:val="21"/>
        </w:rPr>
        <w:t xml:space="preserve"> to assist RACS to select the best eNRMC system for their service, and safely transition. </w:t>
      </w:r>
      <w:bookmarkStart w:id="2" w:name="_Hlk134619143"/>
      <w:r>
        <w:rPr>
          <w:bCs/>
          <w:szCs w:val="21"/>
        </w:rPr>
        <w:t xml:space="preserve">RACS are strongly encouraged to review these support </w:t>
      </w:r>
      <w:proofErr w:type="gramStart"/>
      <w:r>
        <w:rPr>
          <w:bCs/>
          <w:szCs w:val="21"/>
        </w:rPr>
        <w:t xml:space="preserve">materials, </w:t>
      </w:r>
      <w:r w:rsidRPr="0097701A">
        <w:rPr>
          <w:szCs w:val="21"/>
        </w:rPr>
        <w:t>and</w:t>
      </w:r>
      <w:proofErr w:type="gramEnd"/>
      <w:r w:rsidRPr="000A7634">
        <w:rPr>
          <w:szCs w:val="21"/>
        </w:rPr>
        <w:t xml:space="preserve"> consult with their pharmacy/</w:t>
      </w:r>
      <w:proofErr w:type="spellStart"/>
      <w:r w:rsidRPr="000A7634">
        <w:rPr>
          <w:szCs w:val="21"/>
        </w:rPr>
        <w:t>ies</w:t>
      </w:r>
      <w:proofErr w:type="spellEnd"/>
      <w:r w:rsidRPr="000A7634">
        <w:rPr>
          <w:szCs w:val="21"/>
        </w:rPr>
        <w:t xml:space="preserve"> and prescribers when selecting an eNRMC system and during implementation.</w:t>
      </w:r>
    </w:p>
    <w:bookmarkEnd w:id="2"/>
    <w:p w14:paraId="030F7730" w14:textId="0D587170" w:rsidR="009A2C8C" w:rsidRPr="009A2C8C" w:rsidRDefault="00EE21F4" w:rsidP="009A2C8C">
      <w:pPr>
        <w:pStyle w:val="Paragraphtext"/>
        <w:rPr>
          <w:rFonts w:cs="Arial"/>
        </w:rPr>
      </w:pPr>
      <w:r>
        <w:rPr>
          <w:rFonts w:cs="Arial"/>
        </w:rPr>
        <w:t xml:space="preserve">Once they have selected an eNRMC system, </w:t>
      </w:r>
      <w:r w:rsidR="009A2C8C" w:rsidRPr="009A2C8C">
        <w:rPr>
          <w:rFonts w:cs="Arial"/>
        </w:rPr>
        <w:t xml:space="preserve">RACS </w:t>
      </w:r>
      <w:r w:rsidR="009A2C8C" w:rsidRPr="009A2C8C">
        <w:rPr>
          <w:rStyle w:val="normaltextrun"/>
          <w:rFonts w:cs="Arial"/>
        </w:rPr>
        <w:t>must:</w:t>
      </w:r>
    </w:p>
    <w:p w14:paraId="035C1042" w14:textId="150492AF" w:rsidR="009A2C8C" w:rsidRPr="009A2C8C" w:rsidRDefault="00EE21F4" w:rsidP="009A2C8C">
      <w:pPr>
        <w:pStyle w:val="Paragraphtext"/>
        <w:numPr>
          <w:ilvl w:val="0"/>
          <w:numId w:val="14"/>
        </w:numPr>
        <w:rPr>
          <w:rFonts w:cs="Arial"/>
        </w:rPr>
      </w:pPr>
      <w:r>
        <w:rPr>
          <w:rStyle w:val="normaltextrun"/>
          <w:rFonts w:cs="Arial"/>
        </w:rPr>
        <w:t>Check</w:t>
      </w:r>
      <w:r w:rsidR="009A2C8C" w:rsidRPr="009A2C8C">
        <w:rPr>
          <w:rStyle w:val="normaltextrun"/>
          <w:rFonts w:cs="Arial"/>
        </w:rPr>
        <w:t xml:space="preserve"> the </w:t>
      </w:r>
      <w:r>
        <w:rPr>
          <w:rStyle w:val="normaltextrun"/>
          <w:rFonts w:cs="Arial"/>
        </w:rPr>
        <w:t xml:space="preserve">eNRMC </w:t>
      </w:r>
      <w:r w:rsidR="009A2C8C" w:rsidRPr="009A2C8C">
        <w:rPr>
          <w:rStyle w:val="normaltextrun"/>
          <w:rFonts w:cs="Arial"/>
        </w:rPr>
        <w:t xml:space="preserve">product they want to adopt </w:t>
      </w:r>
      <w:r>
        <w:rPr>
          <w:rStyle w:val="normaltextrun"/>
          <w:rFonts w:cs="Arial"/>
        </w:rPr>
        <w:t xml:space="preserve">is listed </w:t>
      </w:r>
      <w:r w:rsidR="009A2C8C" w:rsidRPr="009A2C8C">
        <w:rPr>
          <w:rStyle w:val="normaltextrun"/>
          <w:rFonts w:cs="Arial"/>
        </w:rPr>
        <w:t xml:space="preserve">on the </w:t>
      </w:r>
      <w:hyperlink r:id="rId21" w:tgtFrame="_blank" w:history="1">
        <w:r w:rsidR="009A2C8C" w:rsidRPr="009A2C8C">
          <w:rPr>
            <w:rStyle w:val="normaltextrun"/>
            <w:rFonts w:cs="Arial"/>
            <w:i/>
            <w:iCs/>
            <w:color w:val="0563C1"/>
            <w:u w:val="single"/>
          </w:rPr>
          <w:t>Transitional eNRMC Conformance Register</w:t>
        </w:r>
      </w:hyperlink>
    </w:p>
    <w:p w14:paraId="7DE860B5" w14:textId="6B7BF181" w:rsidR="009A2C8C" w:rsidRPr="009A2C8C" w:rsidRDefault="00FA62FE" w:rsidP="009A2C8C">
      <w:pPr>
        <w:pStyle w:val="Paragraphtext"/>
        <w:numPr>
          <w:ilvl w:val="0"/>
          <w:numId w:val="14"/>
        </w:numPr>
        <w:rPr>
          <w:rFonts w:cs="Arial"/>
        </w:rPr>
      </w:pPr>
      <w:r>
        <w:rPr>
          <w:rStyle w:val="normaltextrun"/>
          <w:rFonts w:cs="Arial"/>
        </w:rPr>
        <w:t>E</w:t>
      </w:r>
      <w:r w:rsidR="009A2C8C" w:rsidRPr="009A2C8C">
        <w:rPr>
          <w:rStyle w:val="normaltextrun"/>
          <w:rFonts w:cs="Arial"/>
        </w:rPr>
        <w:t>nsure the Transitional eNRMC Product they want to adopt meets State and Territory requirements and that the relevant jurisdiction has approved its use</w:t>
      </w:r>
      <w:r w:rsidR="009A2C8C" w:rsidRPr="009A2C8C">
        <w:rPr>
          <w:rStyle w:val="eop"/>
          <w:rFonts w:eastAsiaTheme="majorEastAsia" w:cs="Arial"/>
        </w:rPr>
        <w:t> </w:t>
      </w:r>
    </w:p>
    <w:p w14:paraId="56D30172" w14:textId="0CECC8F8" w:rsidR="009A2C8C" w:rsidRPr="009A2C8C" w:rsidRDefault="00FA62FE" w:rsidP="009A2C8C">
      <w:pPr>
        <w:pStyle w:val="Paragraphtext"/>
        <w:numPr>
          <w:ilvl w:val="0"/>
          <w:numId w:val="14"/>
        </w:numPr>
        <w:rPr>
          <w:rFonts w:cs="Arial"/>
        </w:rPr>
      </w:pPr>
      <w:r>
        <w:rPr>
          <w:rStyle w:val="normaltextrun"/>
          <w:rFonts w:cs="Arial"/>
        </w:rPr>
        <w:t>E</w:t>
      </w:r>
      <w:r w:rsidR="009A2C8C" w:rsidRPr="009A2C8C">
        <w:rPr>
          <w:rStyle w:val="normaltextrun"/>
          <w:rFonts w:cs="Arial"/>
        </w:rPr>
        <w:t>nsure the Transitional eNRMC Product they want to adopt meets their business requirements and is safe for use in their specific care setting</w:t>
      </w:r>
    </w:p>
    <w:p w14:paraId="77EB4D26" w14:textId="72E6832B" w:rsidR="009A2C8C" w:rsidRPr="009A2C8C" w:rsidRDefault="00FA62FE" w:rsidP="009A2C8C">
      <w:pPr>
        <w:pStyle w:val="Paragraphtext"/>
        <w:rPr>
          <w:rFonts w:cs="Arial"/>
        </w:rPr>
      </w:pPr>
      <w:r>
        <w:rPr>
          <w:rStyle w:val="normaltextrun"/>
          <w:rFonts w:cs="Arial"/>
        </w:rPr>
        <w:br w:type="column"/>
      </w:r>
      <w:r w:rsidR="009A2C8C" w:rsidRPr="009A2C8C">
        <w:rPr>
          <w:rStyle w:val="normaltextrun"/>
          <w:rFonts w:cs="Arial"/>
        </w:rPr>
        <w:lastRenderedPageBreak/>
        <w:t xml:space="preserve">Once a RACS has adopted a Transitional eNRMC </w:t>
      </w:r>
      <w:r>
        <w:rPr>
          <w:rStyle w:val="normaltextrun"/>
          <w:rFonts w:cs="Arial"/>
        </w:rPr>
        <w:t>P</w:t>
      </w:r>
      <w:r w:rsidR="009A2C8C" w:rsidRPr="009A2C8C">
        <w:rPr>
          <w:rStyle w:val="normaltextrun"/>
          <w:rFonts w:cs="Arial"/>
        </w:rPr>
        <w:t>roduct</w:t>
      </w:r>
      <w:r>
        <w:rPr>
          <w:rStyle w:val="normaltextrun"/>
          <w:rFonts w:cs="Arial"/>
        </w:rPr>
        <w:t>,</w:t>
      </w:r>
      <w:r w:rsidR="009A2C8C" w:rsidRPr="009A2C8C">
        <w:rPr>
          <w:rStyle w:val="normaltextrun"/>
          <w:rFonts w:cs="Arial"/>
        </w:rPr>
        <w:t xml:space="preserve"> the RACS must:</w:t>
      </w:r>
    </w:p>
    <w:p w14:paraId="18FBA9BC" w14:textId="61F70104" w:rsidR="009A2C8C" w:rsidRPr="00793587" w:rsidRDefault="00FA62FE" w:rsidP="009A2C8C">
      <w:pPr>
        <w:pStyle w:val="Paragraphtext"/>
        <w:numPr>
          <w:ilvl w:val="0"/>
          <w:numId w:val="15"/>
        </w:numPr>
        <w:rPr>
          <w:rFonts w:cs="Arial"/>
          <w:color w:val="auto"/>
        </w:rPr>
      </w:pPr>
      <w:r>
        <w:rPr>
          <w:rStyle w:val="normaltextrun"/>
          <w:rFonts w:cs="Arial"/>
        </w:rPr>
        <w:t>E</w:t>
      </w:r>
      <w:r w:rsidRPr="009A2C8C">
        <w:rPr>
          <w:rStyle w:val="normaltextrun"/>
          <w:rFonts w:cs="Arial"/>
        </w:rPr>
        <w:t xml:space="preserve">nsure </w:t>
      </w:r>
      <w:r w:rsidR="009A2C8C" w:rsidRPr="009A2C8C">
        <w:rPr>
          <w:rStyle w:val="normaltextrun"/>
          <w:rFonts w:cs="Arial"/>
        </w:rPr>
        <w:t xml:space="preserve">they are using </w:t>
      </w:r>
      <w:r w:rsidR="00EE21F4">
        <w:rPr>
          <w:rStyle w:val="normaltextrun"/>
          <w:rFonts w:cs="Arial"/>
        </w:rPr>
        <w:t xml:space="preserve">the approved software </w:t>
      </w:r>
      <w:r w:rsidR="009A2C8C" w:rsidRPr="00793587">
        <w:rPr>
          <w:rStyle w:val="normaltextrun"/>
          <w:rFonts w:cs="Arial"/>
          <w:color w:val="auto"/>
        </w:rPr>
        <w:t>version</w:t>
      </w:r>
      <w:r w:rsidR="00EE21F4" w:rsidRPr="00793587">
        <w:rPr>
          <w:rStyle w:val="normaltextrun"/>
          <w:rFonts w:cs="Arial"/>
          <w:color w:val="auto"/>
        </w:rPr>
        <w:t>/</w:t>
      </w:r>
      <w:r w:rsidR="009A2C8C" w:rsidRPr="00793587">
        <w:rPr>
          <w:rStyle w:val="normaltextrun"/>
          <w:rFonts w:cs="Arial"/>
          <w:color w:val="auto"/>
        </w:rPr>
        <w:t>s</w:t>
      </w:r>
      <w:r w:rsidR="00EE21F4" w:rsidRPr="00793587">
        <w:rPr>
          <w:rStyle w:val="normaltextrun"/>
          <w:rFonts w:cs="Arial"/>
          <w:color w:val="auto"/>
        </w:rPr>
        <w:t xml:space="preserve">. To do this, RACS should periodically </w:t>
      </w:r>
      <w:r w:rsidR="009A2C8C" w:rsidRPr="00793587">
        <w:rPr>
          <w:rStyle w:val="normaltextrun"/>
          <w:rFonts w:cs="Arial"/>
          <w:color w:val="auto"/>
        </w:rPr>
        <w:t>review the Agency’s</w:t>
      </w:r>
    </w:p>
    <w:p w14:paraId="09AB5FC0" w14:textId="77777777" w:rsidR="009A2C8C" w:rsidRPr="009A2C8C" w:rsidRDefault="00BE0E88" w:rsidP="00047151">
      <w:pPr>
        <w:pStyle w:val="Paragraphtext"/>
        <w:numPr>
          <w:ilvl w:val="1"/>
          <w:numId w:val="15"/>
        </w:numPr>
        <w:rPr>
          <w:rFonts w:cs="Arial"/>
        </w:rPr>
      </w:pPr>
      <w:hyperlink r:id="rId22" w:tgtFrame="_blank" w:history="1">
        <w:r w:rsidR="009A2C8C" w:rsidRPr="009A2C8C">
          <w:rPr>
            <w:rStyle w:val="normaltextrun"/>
            <w:rFonts w:cs="Arial"/>
            <w:i/>
            <w:iCs/>
            <w:color w:val="0563C1"/>
            <w:u w:val="single"/>
          </w:rPr>
          <w:t>Electronic Prescribing Conformance Register</w:t>
        </w:r>
      </w:hyperlink>
      <w:r w:rsidR="009A2C8C" w:rsidRPr="009A2C8C">
        <w:rPr>
          <w:rStyle w:val="normaltextrun"/>
          <w:rFonts w:cs="Arial"/>
          <w:i/>
          <w:iCs/>
          <w:color w:val="0563C1"/>
          <w:u w:val="single"/>
        </w:rPr>
        <w:t xml:space="preserve"> </w:t>
      </w:r>
      <w:r w:rsidR="009A2C8C" w:rsidRPr="009A2C8C">
        <w:rPr>
          <w:rStyle w:val="normaltextrun"/>
          <w:rFonts w:cs="Arial"/>
        </w:rPr>
        <w:t>and</w:t>
      </w:r>
    </w:p>
    <w:p w14:paraId="0E85030C" w14:textId="77777777" w:rsidR="009A2C8C" w:rsidRPr="009A2C8C" w:rsidRDefault="00BE0E88" w:rsidP="00047151">
      <w:pPr>
        <w:pStyle w:val="Paragraphtext"/>
        <w:numPr>
          <w:ilvl w:val="1"/>
          <w:numId w:val="15"/>
        </w:numPr>
        <w:rPr>
          <w:rFonts w:cs="Arial"/>
        </w:rPr>
      </w:pPr>
      <w:hyperlink r:id="rId23" w:tgtFrame="_blank" w:history="1">
        <w:r w:rsidR="009A2C8C" w:rsidRPr="009A2C8C">
          <w:rPr>
            <w:rStyle w:val="normaltextrun"/>
            <w:rFonts w:cs="Arial"/>
            <w:i/>
            <w:iCs/>
            <w:color w:val="0563C1"/>
            <w:u w:val="single"/>
          </w:rPr>
          <w:t>Transitional eNRMC Conformance Register</w:t>
        </w:r>
      </w:hyperlink>
    </w:p>
    <w:p w14:paraId="1FD2A2FA" w14:textId="5BEED84F" w:rsidR="009A2C8C" w:rsidRPr="009A2C8C" w:rsidRDefault="00FA62FE" w:rsidP="009A2C8C">
      <w:pPr>
        <w:pStyle w:val="Paragraphtext"/>
        <w:numPr>
          <w:ilvl w:val="0"/>
          <w:numId w:val="16"/>
        </w:numPr>
        <w:rPr>
          <w:rFonts w:cs="Arial"/>
        </w:rPr>
      </w:pPr>
      <w:r>
        <w:rPr>
          <w:rStyle w:val="normaltextrun"/>
          <w:rFonts w:cs="Arial"/>
        </w:rPr>
        <w:t>I</w:t>
      </w:r>
      <w:r w:rsidRPr="009A2C8C">
        <w:rPr>
          <w:rStyle w:val="normaltextrun"/>
          <w:rFonts w:cs="Arial"/>
        </w:rPr>
        <w:t xml:space="preserve">nform </w:t>
      </w:r>
      <w:r w:rsidR="009A2C8C" w:rsidRPr="009A2C8C">
        <w:rPr>
          <w:rStyle w:val="normaltextrun"/>
          <w:rFonts w:cs="Arial"/>
        </w:rPr>
        <w:t>the Transitional eNRMC Product vendor of their servicing pharmacies</w:t>
      </w:r>
    </w:p>
    <w:p w14:paraId="2A20CF8E" w14:textId="74ED3114" w:rsidR="00EE21F4" w:rsidRDefault="00EE21F4" w:rsidP="009A2C8C">
      <w:pPr>
        <w:pStyle w:val="Paragraphtext"/>
        <w:numPr>
          <w:ilvl w:val="0"/>
          <w:numId w:val="16"/>
        </w:numPr>
        <w:rPr>
          <w:rStyle w:val="normaltextrun"/>
          <w:rFonts w:cs="Arial"/>
        </w:rPr>
      </w:pPr>
      <w:r>
        <w:rPr>
          <w:rStyle w:val="normaltextrun"/>
          <w:rFonts w:cs="Arial"/>
        </w:rPr>
        <w:t>Agree an implementation timeframe with</w:t>
      </w:r>
      <w:r w:rsidRPr="009A2C8C">
        <w:rPr>
          <w:rStyle w:val="normaltextrun"/>
          <w:rFonts w:cs="Arial"/>
        </w:rPr>
        <w:t xml:space="preserve"> </w:t>
      </w:r>
      <w:r w:rsidR="009A2C8C" w:rsidRPr="009A2C8C">
        <w:rPr>
          <w:rStyle w:val="normaltextrun"/>
          <w:rFonts w:cs="Arial"/>
        </w:rPr>
        <w:t>their servicing pharmacy</w:t>
      </w:r>
      <w:r>
        <w:rPr>
          <w:rStyle w:val="normaltextrun"/>
          <w:rFonts w:cs="Arial"/>
        </w:rPr>
        <w:t xml:space="preserve">, and prescribers to ensure: </w:t>
      </w:r>
    </w:p>
    <w:p w14:paraId="51E41280" w14:textId="52B6205D" w:rsidR="00EE21F4" w:rsidRDefault="00EE21F4" w:rsidP="00793587">
      <w:pPr>
        <w:pStyle w:val="Paragraphtext"/>
        <w:numPr>
          <w:ilvl w:val="1"/>
          <w:numId w:val="26"/>
        </w:numPr>
        <w:rPr>
          <w:rStyle w:val="normaltextrun"/>
          <w:rFonts w:cs="Arial"/>
        </w:rPr>
      </w:pPr>
      <w:r>
        <w:rPr>
          <w:rStyle w:val="normaltextrun"/>
          <w:rFonts w:cs="Arial"/>
        </w:rPr>
        <w:t>they are ready to support the transition to the eNRMC selected from the ‘go-live’ date,</w:t>
      </w:r>
    </w:p>
    <w:p w14:paraId="5E5E79E2" w14:textId="47486AC3" w:rsidR="00E4388A" w:rsidRDefault="00EE21F4" w:rsidP="00793587">
      <w:pPr>
        <w:pStyle w:val="Paragraphtext"/>
        <w:numPr>
          <w:ilvl w:val="1"/>
          <w:numId w:val="26"/>
        </w:numPr>
        <w:rPr>
          <w:rStyle w:val="normaltextrun"/>
          <w:rFonts w:cs="Arial"/>
        </w:rPr>
      </w:pPr>
      <w:r>
        <w:rPr>
          <w:rStyle w:val="normaltextrun"/>
          <w:rFonts w:cs="Arial"/>
        </w:rPr>
        <w:t xml:space="preserve">they can organise necessary access, and </w:t>
      </w:r>
    </w:p>
    <w:p w14:paraId="6EC30C76" w14:textId="1E9196D3" w:rsidR="009A2C8C" w:rsidRPr="009A2C8C" w:rsidRDefault="00FA62FE" w:rsidP="00793587">
      <w:pPr>
        <w:pStyle w:val="Paragraphtext"/>
        <w:numPr>
          <w:ilvl w:val="1"/>
          <w:numId w:val="26"/>
        </w:numPr>
        <w:rPr>
          <w:rFonts w:cs="Arial"/>
        </w:rPr>
      </w:pPr>
      <w:r>
        <w:rPr>
          <w:rStyle w:val="normaltextrun"/>
          <w:rFonts w:cs="Arial"/>
        </w:rPr>
        <w:t xml:space="preserve">they </w:t>
      </w:r>
      <w:r w:rsidR="00EE21F4">
        <w:rPr>
          <w:rStyle w:val="normaltextrun"/>
          <w:rFonts w:cs="Arial"/>
        </w:rPr>
        <w:t xml:space="preserve">can complete provided training. </w:t>
      </w:r>
    </w:p>
    <w:p w14:paraId="6BCE1EB3" w14:textId="1C346C03" w:rsidR="009A2C8C" w:rsidRPr="009A2C8C" w:rsidRDefault="009A2C8C" w:rsidP="009A2C8C">
      <w:pPr>
        <w:pStyle w:val="Paragraphtext"/>
        <w:rPr>
          <w:rFonts w:cs="Arial"/>
        </w:rPr>
      </w:pPr>
      <w:r w:rsidRPr="009A2C8C">
        <w:rPr>
          <w:rStyle w:val="normaltextrun"/>
          <w:rFonts w:cs="Arial"/>
        </w:rPr>
        <w:t>The Department also encourages RACS to:</w:t>
      </w:r>
    </w:p>
    <w:p w14:paraId="5D7CB70E" w14:textId="71864336" w:rsidR="009A2C8C" w:rsidRPr="009A2C8C" w:rsidRDefault="00FA62FE" w:rsidP="009A2C8C">
      <w:pPr>
        <w:pStyle w:val="Paragraphtext"/>
        <w:numPr>
          <w:ilvl w:val="0"/>
          <w:numId w:val="17"/>
        </w:numPr>
        <w:rPr>
          <w:rFonts w:cs="Arial"/>
        </w:rPr>
      </w:pPr>
      <w:r>
        <w:rPr>
          <w:rStyle w:val="normaltextrun"/>
          <w:rFonts w:cs="Arial"/>
        </w:rPr>
        <w:t>A</w:t>
      </w:r>
      <w:r w:rsidRPr="009A2C8C">
        <w:rPr>
          <w:rStyle w:val="normaltextrun"/>
          <w:rFonts w:cs="Arial"/>
        </w:rPr>
        <w:t xml:space="preserve">pply </w:t>
      </w:r>
      <w:r w:rsidR="009A2C8C" w:rsidRPr="009A2C8C">
        <w:rPr>
          <w:rStyle w:val="normaltextrun"/>
          <w:rFonts w:cs="Arial"/>
        </w:rPr>
        <w:t>for the eNRMC Adoption grant opportunity</w:t>
      </w:r>
      <w:r w:rsidR="00E4388A">
        <w:rPr>
          <w:rStyle w:val="normaltextrun"/>
          <w:rFonts w:cs="Arial"/>
        </w:rPr>
        <w:t>, to receive funding to assist defray costs associated with implementing an eNRMC. RACS do not need to have chosen an eNRMC system prior to applying.</w:t>
      </w:r>
      <w:r w:rsidR="009A2C8C" w:rsidRPr="009A2C8C">
        <w:rPr>
          <w:rStyle w:val="normaltextrun"/>
          <w:rFonts w:cs="Arial"/>
        </w:rPr>
        <w:t xml:space="preserve"> </w:t>
      </w:r>
    </w:p>
    <w:p w14:paraId="14878202" w14:textId="5F5A06F8" w:rsidR="009A2C8C" w:rsidRPr="009A2C8C" w:rsidRDefault="00FA62FE" w:rsidP="009A2C8C">
      <w:pPr>
        <w:pStyle w:val="Paragraphtext"/>
        <w:numPr>
          <w:ilvl w:val="0"/>
          <w:numId w:val="17"/>
        </w:numPr>
        <w:rPr>
          <w:rFonts w:cs="Arial"/>
        </w:rPr>
      </w:pPr>
      <w:r>
        <w:rPr>
          <w:rStyle w:val="normaltextrun"/>
          <w:rFonts w:cs="Arial"/>
        </w:rPr>
        <w:t>B</w:t>
      </w:r>
      <w:r w:rsidRPr="009A2C8C">
        <w:rPr>
          <w:rStyle w:val="normaltextrun"/>
          <w:rFonts w:cs="Arial"/>
        </w:rPr>
        <w:t xml:space="preserve">egin </w:t>
      </w:r>
      <w:r w:rsidR="009A2C8C" w:rsidRPr="009A2C8C">
        <w:rPr>
          <w:rStyle w:val="normaltextrun"/>
          <w:rFonts w:cs="Arial"/>
        </w:rPr>
        <w:t xml:space="preserve">to use their Transitional eNRMC Product in place of a </w:t>
      </w:r>
      <w:r w:rsidR="00D40ADE" w:rsidRPr="00EC5A06">
        <w:rPr>
          <w:rStyle w:val="normaltextrun"/>
        </w:rPr>
        <w:t xml:space="preserve">paper </w:t>
      </w:r>
      <w:r w:rsidR="009A2C8C" w:rsidRPr="009A2C8C">
        <w:rPr>
          <w:rStyle w:val="normaltextrun"/>
          <w:rFonts w:cs="Arial"/>
        </w:rPr>
        <w:t xml:space="preserve">or hybrid system for prescribing, </w:t>
      </w:r>
      <w:r w:rsidR="00ED79C4">
        <w:rPr>
          <w:rStyle w:val="normaltextrun"/>
          <w:rFonts w:cs="Arial"/>
        </w:rPr>
        <w:t>supplying</w:t>
      </w:r>
      <w:r w:rsidR="00ED79C4" w:rsidRPr="009A2C8C">
        <w:rPr>
          <w:rStyle w:val="normaltextrun"/>
          <w:rFonts w:cs="Arial"/>
        </w:rPr>
        <w:t xml:space="preserve"> </w:t>
      </w:r>
      <w:r w:rsidR="009A2C8C" w:rsidRPr="009A2C8C">
        <w:rPr>
          <w:rStyle w:val="normaltextrun"/>
          <w:rFonts w:cs="Arial"/>
        </w:rPr>
        <w:t>and administration</w:t>
      </w:r>
      <w:r w:rsidR="00ED79C4">
        <w:rPr>
          <w:rStyle w:val="normaltextrun"/>
          <w:rFonts w:cs="Arial"/>
        </w:rPr>
        <w:t xml:space="preserve"> of medicines for residents. </w:t>
      </w:r>
    </w:p>
    <w:p w14:paraId="5ABA802B" w14:textId="7E416BD1" w:rsidR="009A2C8C" w:rsidRPr="009A2C8C" w:rsidRDefault="009A2C8C" w:rsidP="009A2C8C">
      <w:pPr>
        <w:pStyle w:val="Heading2"/>
        <w:rPr>
          <w:iCs w:val="0"/>
          <w:color w:val="3F4A75"/>
          <w:kern w:val="28"/>
          <w:sz w:val="36"/>
          <w:szCs w:val="36"/>
        </w:rPr>
      </w:pPr>
      <w:r w:rsidRPr="009A2C8C">
        <w:rPr>
          <w:iCs w:val="0"/>
          <w:color w:val="3F4A75"/>
          <w:kern w:val="28"/>
          <w:sz w:val="36"/>
          <w:szCs w:val="36"/>
        </w:rPr>
        <w:t xml:space="preserve">What do RACSs and prescribers </w:t>
      </w:r>
      <w:r w:rsidR="00A159A9">
        <w:rPr>
          <w:iCs w:val="0"/>
          <w:color w:val="3F4A75"/>
          <w:kern w:val="28"/>
          <w:sz w:val="36"/>
          <w:szCs w:val="36"/>
        </w:rPr>
        <w:t>need</w:t>
      </w:r>
      <w:r w:rsidRPr="009A2C8C">
        <w:rPr>
          <w:iCs w:val="0"/>
          <w:color w:val="3F4A75"/>
          <w:kern w:val="28"/>
          <w:sz w:val="36"/>
          <w:szCs w:val="36"/>
        </w:rPr>
        <w:t xml:space="preserve"> to do when the Transitional Arrangement ends?</w:t>
      </w:r>
    </w:p>
    <w:p w14:paraId="3FD3D460" w14:textId="0722A988" w:rsidR="009A2C8C" w:rsidRPr="00EF2C56" w:rsidRDefault="003A4093" w:rsidP="009A2C8C">
      <w:pPr>
        <w:pStyle w:val="Paragraphtext"/>
        <w:rPr>
          <w:rStyle w:val="normaltextrun"/>
          <w:rFonts w:cs="Arial"/>
        </w:rPr>
      </w:pPr>
      <w:r>
        <w:rPr>
          <w:rStyle w:val="normaltextrun"/>
          <w:rFonts w:cs="Arial"/>
        </w:rPr>
        <w:t xml:space="preserve">The Department will cease the Transitional Arrangement, in consultation with industry, once </w:t>
      </w:r>
      <w:r w:rsidR="00E4388A">
        <w:rPr>
          <w:rStyle w:val="normaltextrun"/>
          <w:rFonts w:cs="Arial"/>
        </w:rPr>
        <w:t>PDS and dispensing systems are able to support</w:t>
      </w:r>
      <w:r w:rsidR="00ED79C4">
        <w:rPr>
          <w:rStyle w:val="normaltextrun"/>
          <w:rFonts w:cs="Arial"/>
        </w:rPr>
        <w:t xml:space="preserve"> electronic prescribing from</w:t>
      </w:r>
      <w:r w:rsidR="00E4388A">
        <w:rPr>
          <w:rStyle w:val="normaltextrun"/>
          <w:rFonts w:cs="Arial"/>
        </w:rPr>
        <w:t xml:space="preserve"> electronic medication charts and vendors can achieve </w:t>
      </w:r>
      <w:r w:rsidR="00E60835">
        <w:rPr>
          <w:rStyle w:val="normaltextrun"/>
          <w:rFonts w:cs="Arial"/>
        </w:rPr>
        <w:t>E</w:t>
      </w:r>
      <w:r w:rsidR="00E4388A">
        <w:rPr>
          <w:rStyle w:val="normaltextrun"/>
          <w:rFonts w:cs="Arial"/>
        </w:rPr>
        <w:t xml:space="preserve">lectronic </w:t>
      </w:r>
      <w:r w:rsidR="00E60835">
        <w:rPr>
          <w:rStyle w:val="normaltextrun"/>
          <w:rFonts w:cs="Arial"/>
        </w:rPr>
        <w:t>P</w:t>
      </w:r>
      <w:r w:rsidR="00E4388A">
        <w:rPr>
          <w:rStyle w:val="normaltextrun"/>
          <w:rFonts w:cs="Arial"/>
        </w:rPr>
        <w:t xml:space="preserve">rescribing </w:t>
      </w:r>
      <w:r w:rsidR="00E60835">
        <w:rPr>
          <w:rStyle w:val="normaltextrun"/>
          <w:rFonts w:cs="Arial"/>
        </w:rPr>
        <w:t>C</w:t>
      </w:r>
      <w:r w:rsidR="00E4388A">
        <w:rPr>
          <w:rStyle w:val="normaltextrun"/>
          <w:rFonts w:cs="Arial"/>
        </w:rPr>
        <w:t>onformance</w:t>
      </w:r>
      <w:r>
        <w:rPr>
          <w:rStyle w:val="normaltextrun"/>
          <w:rFonts w:cs="Arial"/>
        </w:rPr>
        <w:t xml:space="preserve">. </w:t>
      </w:r>
      <w:r w:rsidR="009A2C8C" w:rsidRPr="00EF2C56">
        <w:rPr>
          <w:rStyle w:val="normaltextrun"/>
          <w:rFonts w:cs="Arial"/>
        </w:rPr>
        <w:t>When the Transitional Arrangement ends, RACS</w:t>
      </w:r>
      <w:r w:rsidR="00D40ADE">
        <w:rPr>
          <w:rStyle w:val="normaltextrun"/>
          <w:rFonts w:cs="Arial"/>
        </w:rPr>
        <w:t xml:space="preserve"> </w:t>
      </w:r>
      <w:r w:rsidR="009A2C8C" w:rsidRPr="00EF2C56">
        <w:rPr>
          <w:rStyle w:val="normaltextrun"/>
          <w:rFonts w:cs="Arial"/>
        </w:rPr>
        <w:t>and prescribers using Trial or Transitional eNRMC Products will have several obligations. RACS and prescribers must:</w:t>
      </w:r>
    </w:p>
    <w:p w14:paraId="3C875026" w14:textId="66931579" w:rsidR="009A2C8C" w:rsidRPr="00EF2C56" w:rsidRDefault="00FA62FE" w:rsidP="009A2C8C">
      <w:pPr>
        <w:pStyle w:val="Paragraphtext"/>
        <w:numPr>
          <w:ilvl w:val="0"/>
          <w:numId w:val="18"/>
        </w:numPr>
        <w:rPr>
          <w:rFonts w:cs="Arial"/>
        </w:rPr>
      </w:pPr>
      <w:r>
        <w:rPr>
          <w:rStyle w:val="normaltextrun"/>
          <w:rFonts w:cs="Arial"/>
        </w:rPr>
        <w:t>E</w:t>
      </w:r>
      <w:r w:rsidR="009A2C8C" w:rsidRPr="00EF2C56">
        <w:rPr>
          <w:rStyle w:val="normaltextrun"/>
          <w:rFonts w:cs="Arial"/>
        </w:rPr>
        <w:t xml:space="preserve">nsure they upgrade their eNRMC Product to the </w:t>
      </w:r>
      <w:r w:rsidR="00E60835">
        <w:rPr>
          <w:rStyle w:val="normaltextrun"/>
          <w:rFonts w:cs="Arial"/>
        </w:rPr>
        <w:t>Electronic Prescribing C</w:t>
      </w:r>
      <w:r w:rsidR="009A2C8C" w:rsidRPr="00EF2C56">
        <w:rPr>
          <w:rStyle w:val="normaltextrun"/>
          <w:rFonts w:cs="Arial"/>
        </w:rPr>
        <w:t xml:space="preserve">onformant version listed on the </w:t>
      </w:r>
      <w:hyperlink r:id="rId24" w:tgtFrame="_blank" w:history="1">
        <w:r w:rsidR="009A2C8C" w:rsidRPr="00EF2C56">
          <w:rPr>
            <w:rStyle w:val="normaltextrun"/>
            <w:rFonts w:cs="Arial"/>
            <w:color w:val="0563C1"/>
            <w:u w:val="single"/>
          </w:rPr>
          <w:t>Electronic Prescribing Conformance Register</w:t>
        </w:r>
      </w:hyperlink>
    </w:p>
    <w:p w14:paraId="2E1AA383" w14:textId="77D953DC" w:rsidR="009A2C8C" w:rsidRPr="00EF2C56" w:rsidRDefault="00FA62FE" w:rsidP="009A2C8C">
      <w:pPr>
        <w:pStyle w:val="Paragraphtext"/>
        <w:numPr>
          <w:ilvl w:val="0"/>
          <w:numId w:val="18"/>
        </w:numPr>
        <w:rPr>
          <w:rStyle w:val="normaltextrun"/>
          <w:rFonts w:cs="Arial"/>
        </w:rPr>
      </w:pPr>
      <w:r>
        <w:rPr>
          <w:rStyle w:val="normaltextrun"/>
          <w:rFonts w:cs="Arial"/>
        </w:rPr>
        <w:t>I</w:t>
      </w:r>
      <w:r w:rsidR="009A2C8C" w:rsidRPr="00EF2C56">
        <w:rPr>
          <w:rStyle w:val="normaltextrun"/>
          <w:rFonts w:cs="Arial"/>
        </w:rPr>
        <w:t>nform their servicing pharmacy that they have upgraded to a</w:t>
      </w:r>
      <w:r w:rsidR="00E60835">
        <w:rPr>
          <w:rStyle w:val="normaltextrun"/>
          <w:rFonts w:cs="Arial"/>
        </w:rPr>
        <w:t xml:space="preserve">n Electronic Prescribing </w:t>
      </w:r>
      <w:r w:rsidR="009A2C8C" w:rsidRPr="00EF2C56">
        <w:rPr>
          <w:rStyle w:val="normaltextrun"/>
          <w:rFonts w:cs="Arial"/>
        </w:rPr>
        <w:t>Conformant eNRMC Product</w:t>
      </w:r>
    </w:p>
    <w:p w14:paraId="4EFFAD09" w14:textId="2501B614" w:rsidR="009A2C8C" w:rsidRPr="00EF2C56" w:rsidRDefault="00FA62FE" w:rsidP="009A2C8C">
      <w:pPr>
        <w:pStyle w:val="Paragraphtext"/>
        <w:numPr>
          <w:ilvl w:val="0"/>
          <w:numId w:val="18"/>
        </w:numPr>
        <w:rPr>
          <w:rFonts w:cs="Arial"/>
        </w:rPr>
      </w:pPr>
      <w:r>
        <w:rPr>
          <w:rStyle w:val="normaltextrun"/>
          <w:rFonts w:cs="Arial"/>
        </w:rPr>
        <w:t>B</w:t>
      </w:r>
      <w:r w:rsidR="009A2C8C" w:rsidRPr="00EF2C56">
        <w:rPr>
          <w:rStyle w:val="normaltextrun"/>
          <w:rFonts w:cs="Arial"/>
        </w:rPr>
        <w:t xml:space="preserve">e aware that as </w:t>
      </w:r>
      <w:r w:rsidR="00ED79C4">
        <w:rPr>
          <w:rStyle w:val="normaltextrun"/>
          <w:rFonts w:cs="Arial"/>
        </w:rPr>
        <w:t>specified within</w:t>
      </w:r>
      <w:r w:rsidR="009A2C8C" w:rsidRPr="00EF2C56">
        <w:rPr>
          <w:rStyle w:val="normaltextrun"/>
          <w:rFonts w:cs="Arial"/>
        </w:rPr>
        <w:t xml:space="preserve"> the </w:t>
      </w:r>
      <w:hyperlink r:id="rId25" w:tgtFrame="_blank" w:history="1">
        <w:r w:rsidR="009A2C8C" w:rsidRPr="00EF2C56">
          <w:rPr>
            <w:rStyle w:val="normaltextrun"/>
            <w:rFonts w:cs="Arial"/>
            <w:i/>
            <w:iCs/>
            <w:color w:val="0563C1"/>
            <w:u w:val="single"/>
          </w:rPr>
          <w:t>National Health (Pharmaceutical Benefits) Regulations 2017</w:t>
        </w:r>
      </w:hyperlink>
      <w:r w:rsidR="00ED79C4" w:rsidRPr="00EC5A06">
        <w:rPr>
          <w:rStyle w:val="normaltextrun"/>
          <w:rFonts w:cs="Arial"/>
          <w:color w:val="auto"/>
        </w:rPr>
        <w:t xml:space="preserve">, </w:t>
      </w:r>
      <w:r w:rsidR="00ED79C4" w:rsidRPr="00EC5A06">
        <w:rPr>
          <w:rStyle w:val="normaltextrun"/>
          <w:rFonts w:cs="Arial"/>
        </w:rPr>
        <w:t>the maximum duration for</w:t>
      </w:r>
      <w:r w:rsidR="00ED79C4" w:rsidRPr="00EC5A06">
        <w:rPr>
          <w:rStyle w:val="normaltextrun"/>
          <w:rFonts w:cs="Arial"/>
          <w:i/>
          <w:iCs/>
          <w:color w:val="0563C1"/>
        </w:rPr>
        <w:t xml:space="preserve"> </w:t>
      </w:r>
      <w:r w:rsidR="009A2C8C" w:rsidRPr="00EF2C56">
        <w:rPr>
          <w:rStyle w:val="normaltextrun"/>
          <w:rFonts w:cs="Arial"/>
        </w:rPr>
        <w:t xml:space="preserve">electronic medication chart </w:t>
      </w:r>
      <w:r w:rsidR="00ED79C4">
        <w:rPr>
          <w:rStyle w:val="normaltextrun"/>
          <w:rFonts w:cs="Arial"/>
        </w:rPr>
        <w:t xml:space="preserve">generated by </w:t>
      </w:r>
      <w:r w:rsidR="00E60835">
        <w:rPr>
          <w:rStyle w:val="normaltextrun"/>
          <w:rFonts w:cs="Arial"/>
        </w:rPr>
        <w:t>Electronic Prescribing</w:t>
      </w:r>
      <w:r w:rsidR="009A2C8C" w:rsidRPr="00EF2C56">
        <w:rPr>
          <w:rStyle w:val="normaltextrun"/>
          <w:rFonts w:cs="Arial"/>
        </w:rPr>
        <w:t xml:space="preserve"> Conformant eNRMC Products are as follows:</w:t>
      </w:r>
    </w:p>
    <w:p w14:paraId="419E00F2" w14:textId="5A2BDC95" w:rsidR="009A2C8C" w:rsidRPr="00EF2C56" w:rsidRDefault="009A2C8C" w:rsidP="009A2C8C">
      <w:pPr>
        <w:pStyle w:val="Paragraphtext"/>
        <w:numPr>
          <w:ilvl w:val="1"/>
          <w:numId w:val="19"/>
        </w:numPr>
        <w:rPr>
          <w:rFonts w:cs="Arial"/>
        </w:rPr>
      </w:pPr>
      <w:r w:rsidRPr="00EF2C56">
        <w:rPr>
          <w:rStyle w:val="normaltextrun"/>
          <w:rFonts w:cs="Arial"/>
        </w:rPr>
        <w:t xml:space="preserve">Trial and Transitional eNRMC Product medication charts are </w:t>
      </w:r>
      <w:r w:rsidR="00ED79C4">
        <w:rPr>
          <w:rStyle w:val="normaltextrun"/>
          <w:rFonts w:cs="Arial"/>
        </w:rPr>
        <w:t xml:space="preserve">valid up to </w:t>
      </w:r>
      <w:r w:rsidRPr="00EF2C56">
        <w:rPr>
          <w:rStyle w:val="normaltextrun"/>
          <w:rFonts w:cs="Arial"/>
        </w:rPr>
        <w:t>4 months</w:t>
      </w:r>
    </w:p>
    <w:p w14:paraId="0B274F37" w14:textId="6396B14F" w:rsidR="00EF2C56" w:rsidRPr="00E4388A" w:rsidRDefault="00FA62FE" w:rsidP="00EC5A06">
      <w:pPr>
        <w:pStyle w:val="Paragraphtext"/>
        <w:numPr>
          <w:ilvl w:val="1"/>
          <w:numId w:val="19"/>
        </w:numPr>
        <w:rPr>
          <w:rStyle w:val="normaltextrun"/>
          <w:rFonts w:cs="Arial"/>
          <w:color w:val="auto"/>
          <w:sz w:val="22"/>
        </w:rPr>
      </w:pPr>
      <w:r>
        <w:rPr>
          <w:rStyle w:val="normaltextrun"/>
          <w:rFonts w:cs="Arial"/>
        </w:rPr>
        <w:t xml:space="preserve">Electronic Prescribing </w:t>
      </w:r>
      <w:r w:rsidR="009A2C8C" w:rsidRPr="00EF2C56">
        <w:rPr>
          <w:rStyle w:val="normaltextrun"/>
          <w:rFonts w:cs="Arial"/>
        </w:rPr>
        <w:t xml:space="preserve">Conformant eNRMC Product medication charts are </w:t>
      </w:r>
      <w:r w:rsidR="00ED79C4">
        <w:rPr>
          <w:rStyle w:val="normaltextrun"/>
          <w:rFonts w:cs="Arial"/>
        </w:rPr>
        <w:t xml:space="preserve">valid up to </w:t>
      </w:r>
      <w:r w:rsidR="009A2C8C" w:rsidRPr="00EF2C56">
        <w:rPr>
          <w:rStyle w:val="normaltextrun"/>
          <w:rFonts w:cs="Arial"/>
        </w:rPr>
        <w:t>6 months</w:t>
      </w:r>
    </w:p>
    <w:p w14:paraId="1F1E1BA7" w14:textId="77777777" w:rsidR="009A2C8C" w:rsidRPr="009A2C8C" w:rsidRDefault="009A2C8C" w:rsidP="00EC5A06">
      <w:pPr>
        <w:pStyle w:val="Heading2"/>
        <w:rPr>
          <w:iCs w:val="0"/>
          <w:color w:val="3F4A75"/>
          <w:kern w:val="28"/>
          <w:sz w:val="36"/>
          <w:szCs w:val="36"/>
        </w:rPr>
      </w:pPr>
      <w:bookmarkStart w:id="3" w:name="_Hlk133499355"/>
      <w:r w:rsidRPr="009A2C8C">
        <w:rPr>
          <w:iCs w:val="0"/>
          <w:color w:val="3F4A75"/>
          <w:kern w:val="28"/>
          <w:sz w:val="36"/>
          <w:szCs w:val="36"/>
        </w:rPr>
        <w:t>Is an eNRMC mandatory?</w:t>
      </w:r>
    </w:p>
    <w:p w14:paraId="4D16E441" w14:textId="271D1511" w:rsidR="009A2C8C" w:rsidRDefault="009A2C8C" w:rsidP="00BE79A8">
      <w:pPr>
        <w:pStyle w:val="Paragraphtext"/>
        <w:rPr>
          <w:rStyle w:val="normaltextrun"/>
          <w:rFonts w:cs="Arial"/>
        </w:rPr>
      </w:pPr>
      <w:r w:rsidRPr="00EF2C56">
        <w:rPr>
          <w:rStyle w:val="normaltextrun"/>
          <w:rFonts w:cs="Arial"/>
        </w:rPr>
        <w:t xml:space="preserve">Adoption of an eNRMC product is not mandatory and </w:t>
      </w:r>
      <w:hyperlink r:id="rId26" w:history="1">
        <w:r w:rsidRPr="00D40ADE">
          <w:rPr>
            <w:rStyle w:val="Hyperlink"/>
            <w:rFonts w:cs="Arial"/>
          </w:rPr>
          <w:t>paper NRMCs</w:t>
        </w:r>
      </w:hyperlink>
      <w:r w:rsidRPr="00EF2C56">
        <w:rPr>
          <w:rStyle w:val="normaltextrun"/>
          <w:rFonts w:cs="Arial"/>
        </w:rPr>
        <w:t xml:space="preserve"> continue to be valid medication charts in RACS. Residents or their substitute decision makers should have the opportunity to opt out of electronic medication chart prescribing and ensure choice of their supplying pharmacy. This is consistent with the current </w:t>
      </w:r>
      <w:hyperlink r:id="rId27" w:history="1">
        <w:r w:rsidRPr="00D40ADE">
          <w:rPr>
            <w:rStyle w:val="Hyperlink"/>
            <w:rFonts w:cs="Arial"/>
          </w:rPr>
          <w:t>Quality Standard on consumer choice</w:t>
        </w:r>
      </w:hyperlink>
      <w:r w:rsidRPr="00EF2C56">
        <w:rPr>
          <w:rStyle w:val="normaltextrun"/>
          <w:rFonts w:cs="Arial"/>
        </w:rPr>
        <w:t xml:space="preserve">. However, the Department encourages the adoption and use of a conformant eNRMC product to support safe and accountable medication management. </w:t>
      </w:r>
    </w:p>
    <w:bookmarkEnd w:id="3"/>
    <w:p w14:paraId="4CF9A513" w14:textId="1676AFCD" w:rsidR="00134603" w:rsidRPr="00EF2C56" w:rsidRDefault="00134603" w:rsidP="00EC5A06">
      <w:pPr>
        <w:pStyle w:val="Paragraphtext"/>
        <w:spacing w:after="0"/>
        <w:rPr>
          <w:rStyle w:val="BoldAllCaps"/>
          <w:rFonts w:cs="Arial"/>
          <w:b w:val="0"/>
          <w:bCs/>
          <w:caps w:val="0"/>
        </w:rPr>
      </w:pPr>
      <w:r w:rsidRPr="00EF2C56">
        <w:rPr>
          <w:rStyle w:val="BoldAllCaps"/>
          <w:rFonts w:cs="Arial"/>
        </w:rPr>
        <w:t>Further Information</w:t>
      </w:r>
    </w:p>
    <w:p w14:paraId="203EAAA3" w14:textId="4F15CE9C" w:rsidR="00134603" w:rsidRPr="00EF2C56" w:rsidRDefault="00134603" w:rsidP="00EC5A06">
      <w:pPr>
        <w:pStyle w:val="Boxheading"/>
        <w:pBdr>
          <w:top w:val="single" w:sz="6" w:space="9" w:color="358189"/>
        </w:pBdr>
        <w:spacing w:after="0"/>
        <w:ind w:left="0"/>
        <w:rPr>
          <w:rStyle w:val="normaltextrun"/>
          <w:rFonts w:eastAsiaTheme="majorEastAsia" w:cs="Arial"/>
          <w:b w:val="0"/>
          <w:bCs w:val="0"/>
          <w:caps w:val="0"/>
          <w:color w:val="0563C1"/>
          <w:u w:val="single"/>
        </w:rPr>
      </w:pPr>
      <w:r w:rsidRPr="00EF2C56">
        <w:rPr>
          <w:rFonts w:cs="Arial"/>
          <w:b w:val="0"/>
          <w:bCs w:val="0"/>
          <w:caps w:val="0"/>
          <w:color w:val="000000" w:themeColor="text1"/>
          <w:szCs w:val="24"/>
        </w:rPr>
        <w:lastRenderedPageBreak/>
        <w:t xml:space="preserve">For further </w:t>
      </w:r>
      <w:r w:rsidRPr="00EF2C56">
        <w:rPr>
          <w:rStyle w:val="normaltextrun"/>
          <w:rFonts w:eastAsiaTheme="majorEastAsia" w:cs="Arial"/>
          <w:b w:val="0"/>
          <w:bCs w:val="0"/>
          <w:caps w:val="0"/>
          <w:color w:val="000000"/>
        </w:rPr>
        <w:t xml:space="preserve">information concerning the transitional arrangement and eNRMC, please contact the department of health at </w:t>
      </w:r>
      <w:hyperlink r:id="rId28" w:history="1">
        <w:r w:rsidRPr="00EF2C56">
          <w:rPr>
            <w:rStyle w:val="Hyperlink"/>
            <w:rFonts w:eastAsiaTheme="majorEastAsia" w:cs="Arial"/>
            <w:b w:val="0"/>
            <w:bCs w:val="0"/>
            <w:caps w:val="0"/>
          </w:rPr>
          <w:t>eNRMC@health.gov.au</w:t>
        </w:r>
      </w:hyperlink>
      <w:r w:rsidR="00EC5A06">
        <w:rPr>
          <w:color w:val="000000" w:themeColor="text1"/>
          <w:szCs w:val="24"/>
        </w:rPr>
        <w:t>.</w:t>
      </w:r>
    </w:p>
    <w:p w14:paraId="1F24F5CD" w14:textId="5557BB2E" w:rsidR="00134603" w:rsidRPr="00EF2C56" w:rsidRDefault="00134603" w:rsidP="00EC5A06">
      <w:pPr>
        <w:pStyle w:val="Boxheading"/>
        <w:pBdr>
          <w:top w:val="single" w:sz="6" w:space="9" w:color="358189"/>
        </w:pBdr>
        <w:spacing w:before="0"/>
        <w:ind w:left="0"/>
        <w:rPr>
          <w:rFonts w:cs="Arial"/>
          <w:b w:val="0"/>
          <w:bCs w:val="0"/>
          <w:caps w:val="0"/>
          <w:color w:val="000000" w:themeColor="text1"/>
          <w:szCs w:val="24"/>
        </w:rPr>
      </w:pPr>
      <w:r w:rsidRPr="00EF2C56">
        <w:rPr>
          <w:rFonts w:cs="Arial"/>
          <w:b w:val="0"/>
          <w:bCs w:val="0"/>
          <w:caps w:val="0"/>
          <w:color w:val="000000" w:themeColor="text1"/>
          <w:szCs w:val="24"/>
        </w:rPr>
        <w:t xml:space="preserve">For clarifications about </w:t>
      </w:r>
      <w:r w:rsidRPr="00EF2C56">
        <w:rPr>
          <w:rStyle w:val="normaltextrun"/>
          <w:rFonts w:eastAsiaTheme="majorEastAsia" w:cs="Arial"/>
          <w:b w:val="0"/>
          <w:bCs w:val="0"/>
          <w:caps w:val="0"/>
          <w:color w:val="000000"/>
        </w:rPr>
        <w:t xml:space="preserve">PBS and RPBS claiming information requirements for an eNRMC, please contact Services Australia at </w:t>
      </w:r>
      <w:hyperlink r:id="rId29" w:history="1">
        <w:r w:rsidR="00556769" w:rsidRPr="00EF2C56">
          <w:rPr>
            <w:rStyle w:val="Hyperlink"/>
            <w:rFonts w:eastAsiaTheme="majorEastAsia" w:cs="Arial"/>
            <w:b w:val="0"/>
            <w:bCs w:val="0"/>
            <w:caps w:val="0"/>
          </w:rPr>
          <w:t>devsupport@servicesaustralia.gov.au</w:t>
        </w:r>
      </w:hyperlink>
    </w:p>
    <w:p w14:paraId="6E319DF3" w14:textId="75BAF1DB" w:rsidR="00C96221" w:rsidRPr="00332B1B" w:rsidRDefault="000304F5" w:rsidP="00080262">
      <w:pPr>
        <w:pStyle w:val="paragraph"/>
        <w:spacing w:before="0" w:beforeAutospacing="0" w:after="0" w:afterAutospacing="0"/>
        <w:ind w:left="1276"/>
        <w:textAlignment w:val="baseline"/>
        <w:rPr>
          <w:b/>
          <w:bCs/>
        </w:rPr>
      </w:pPr>
      <w:r w:rsidRPr="00FA62FE">
        <w:rPr>
          <w:rStyle w:val="eop"/>
          <w:rFonts w:ascii="Calibri" w:hAnsi="Calibri" w:cs="Calibri"/>
        </w:rPr>
        <w:t> </w:t>
      </w:r>
    </w:p>
    <w:sectPr w:rsidR="00C96221" w:rsidRPr="00332B1B" w:rsidSect="003D1DDC">
      <w:headerReference w:type="default" r:id="rId30"/>
      <w:footerReference w:type="default" r:id="rId31"/>
      <w:pgSz w:w="11906" w:h="16838"/>
      <w:pgMar w:top="1701"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2B1F" w14:textId="77777777" w:rsidR="004C4D65" w:rsidRDefault="004C4D65" w:rsidP="00C96221">
      <w:r>
        <w:separator/>
      </w:r>
    </w:p>
  </w:endnote>
  <w:endnote w:type="continuationSeparator" w:id="0">
    <w:p w14:paraId="5F3C451E" w14:textId="77777777" w:rsidR="004C4D65" w:rsidRDefault="004C4D65" w:rsidP="00C9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9A7C" w14:textId="1F1264E9" w:rsidR="00751A23" w:rsidRPr="00751A23" w:rsidRDefault="00016190" w:rsidP="00751A23">
    <w:pPr>
      <w:pStyle w:val="Footer"/>
      <w:tabs>
        <w:tab w:val="clear" w:pos="4513"/>
        <w:tab w:val="center" w:pos="0"/>
      </w:tabs>
      <w:jc w:val="right"/>
      <w:rPr>
        <w:szCs w:val="20"/>
      </w:rPr>
    </w:pPr>
    <w:r>
      <w:t>eNRMC Transitional Arrangements RACS Information Pack</w:t>
    </w:r>
    <w:sdt>
      <w:sdtPr>
        <w:rPr>
          <w:szCs w:val="20"/>
        </w:rPr>
        <w:id w:val="-443848716"/>
        <w:docPartObj>
          <w:docPartGallery w:val="Page Numbers (Bottom of Page)"/>
          <w:docPartUnique/>
        </w:docPartObj>
      </w:sdtPr>
      <w:sdtEndPr>
        <w:rPr>
          <w:noProof/>
        </w:rPr>
      </w:sdtEndPr>
      <w:sdtContent>
        <w:r w:rsidR="003678F3">
          <w:rPr>
            <w:szCs w:val="20"/>
          </w:rPr>
          <w:tab/>
        </w:r>
        <w:r w:rsidR="003678F3" w:rsidRPr="006043C7">
          <w:rPr>
            <w:szCs w:val="20"/>
          </w:rPr>
          <w:fldChar w:fldCharType="begin"/>
        </w:r>
        <w:r w:rsidR="003678F3" w:rsidRPr="006043C7">
          <w:rPr>
            <w:szCs w:val="20"/>
          </w:rPr>
          <w:instrText xml:space="preserve"> PAGE   \* MERGEFORMAT </w:instrText>
        </w:r>
        <w:r w:rsidR="003678F3" w:rsidRPr="006043C7">
          <w:rPr>
            <w:szCs w:val="20"/>
          </w:rPr>
          <w:fldChar w:fldCharType="separate"/>
        </w:r>
        <w:r w:rsidR="003678F3">
          <w:rPr>
            <w:noProof/>
            <w:szCs w:val="20"/>
          </w:rPr>
          <w:t>4</w:t>
        </w:r>
        <w:r w:rsidR="003678F3"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5DAC" w14:textId="77777777" w:rsidR="004C4D65" w:rsidRDefault="004C4D65" w:rsidP="00C96221">
      <w:r>
        <w:separator/>
      </w:r>
    </w:p>
  </w:footnote>
  <w:footnote w:type="continuationSeparator" w:id="0">
    <w:p w14:paraId="2477CB5A" w14:textId="77777777" w:rsidR="004C4D65" w:rsidRDefault="004C4D65" w:rsidP="00C9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4E04" w14:textId="46791A8F" w:rsidR="00751A23" w:rsidRDefault="000304F5">
    <w:pPr>
      <w:pStyle w:val="Header"/>
    </w:pPr>
    <w:r>
      <w:rPr>
        <w:noProof/>
      </w:rPr>
      <w:drawing>
        <wp:anchor distT="0" distB="0" distL="114300" distR="114300" simplePos="0" relativeHeight="251660288" behindDoc="1" locked="0" layoutInCell="1" allowOverlap="1" wp14:anchorId="0EDDD919" wp14:editId="77F99D52">
          <wp:simplePos x="0" y="0"/>
          <wp:positionH relativeFrom="margin">
            <wp:posOffset>-881380</wp:posOffset>
          </wp:positionH>
          <wp:positionV relativeFrom="page">
            <wp:posOffset>-267335</wp:posOffset>
          </wp:positionV>
          <wp:extent cx="7514590" cy="11001375"/>
          <wp:effectExtent l="0" t="0" r="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14590" cy="11001375"/>
                  </a:xfrm>
                  <a:prstGeom prst="rect">
                    <a:avLst/>
                  </a:prstGeom>
                </pic:spPr>
              </pic:pic>
            </a:graphicData>
          </a:graphic>
          <wp14:sizeRelH relativeFrom="margin">
            <wp14:pctWidth>0</wp14:pctWidth>
          </wp14:sizeRelH>
          <wp14:sizeRelV relativeFrom="margin">
            <wp14:pctHeight>0</wp14:pctHeight>
          </wp14:sizeRelV>
        </wp:anchor>
      </w:drawing>
    </w:r>
    <w:r w:rsidDel="000304F5">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634D" w14:textId="77777777" w:rsidR="008E0C77" w:rsidRDefault="00BE0E88"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743"/>
    <w:multiLevelType w:val="multilevel"/>
    <w:tmpl w:val="89E6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74D8A"/>
    <w:multiLevelType w:val="hybridMultilevel"/>
    <w:tmpl w:val="308CD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92B75"/>
    <w:multiLevelType w:val="hybridMultilevel"/>
    <w:tmpl w:val="E1DC7934"/>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82131"/>
    <w:multiLevelType w:val="multilevel"/>
    <w:tmpl w:val="2844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45ED7"/>
    <w:multiLevelType w:val="multilevel"/>
    <w:tmpl w:val="45F0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96B01"/>
    <w:multiLevelType w:val="hybridMultilevel"/>
    <w:tmpl w:val="BDDC1F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F83370"/>
    <w:multiLevelType w:val="multilevel"/>
    <w:tmpl w:val="3DBE2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63EA7"/>
    <w:multiLevelType w:val="multilevel"/>
    <w:tmpl w:val="786E7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AF5047"/>
    <w:multiLevelType w:val="multilevel"/>
    <w:tmpl w:val="F280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190935"/>
    <w:multiLevelType w:val="hybridMultilevel"/>
    <w:tmpl w:val="3BC2EBD4"/>
    <w:lvl w:ilvl="0" w:tplc="D752FC2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FB698B"/>
    <w:multiLevelType w:val="multilevel"/>
    <w:tmpl w:val="75907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B625F62"/>
    <w:multiLevelType w:val="multilevel"/>
    <w:tmpl w:val="D986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1A1D68"/>
    <w:multiLevelType w:val="hybridMultilevel"/>
    <w:tmpl w:val="EB76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B16502"/>
    <w:multiLevelType w:val="multilevel"/>
    <w:tmpl w:val="82B2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CE26C3"/>
    <w:multiLevelType w:val="hybridMultilevel"/>
    <w:tmpl w:val="7B5AA23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5B1B08"/>
    <w:multiLevelType w:val="hybridMultilevel"/>
    <w:tmpl w:val="167622B2"/>
    <w:lvl w:ilvl="0" w:tplc="D752FC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61E7F"/>
    <w:multiLevelType w:val="multilevel"/>
    <w:tmpl w:val="301E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2A1335"/>
    <w:multiLevelType w:val="hybridMultilevel"/>
    <w:tmpl w:val="0406C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5D3F1F"/>
    <w:multiLevelType w:val="hybridMultilevel"/>
    <w:tmpl w:val="8716D3B0"/>
    <w:lvl w:ilvl="0" w:tplc="D752FC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025567"/>
    <w:multiLevelType w:val="hybridMultilevel"/>
    <w:tmpl w:val="4F74A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89247B"/>
    <w:multiLevelType w:val="multilevel"/>
    <w:tmpl w:val="8F8A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54790B"/>
    <w:multiLevelType w:val="multilevel"/>
    <w:tmpl w:val="FCB4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7D369D"/>
    <w:multiLevelType w:val="hybridMultilevel"/>
    <w:tmpl w:val="B79C57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9"/>
  </w:num>
  <w:num w:numId="4">
    <w:abstractNumId w:val="16"/>
  </w:num>
  <w:num w:numId="5">
    <w:abstractNumId w:val="19"/>
  </w:num>
  <w:num w:numId="6">
    <w:abstractNumId w:val="7"/>
  </w:num>
  <w:num w:numId="7">
    <w:abstractNumId w:val="10"/>
  </w:num>
  <w:num w:numId="8">
    <w:abstractNumId w:val="3"/>
  </w:num>
  <w:num w:numId="9">
    <w:abstractNumId w:val="24"/>
  </w:num>
  <w:num w:numId="10">
    <w:abstractNumId w:val="12"/>
  </w:num>
  <w:num w:numId="11">
    <w:abstractNumId w:val="14"/>
  </w:num>
  <w:num w:numId="12">
    <w:abstractNumId w:val="8"/>
  </w:num>
  <w:num w:numId="13">
    <w:abstractNumId w:val="1"/>
  </w:num>
  <w:num w:numId="14">
    <w:abstractNumId w:val="15"/>
  </w:num>
  <w:num w:numId="15">
    <w:abstractNumId w:val="25"/>
  </w:num>
  <w:num w:numId="16">
    <w:abstractNumId w:val="11"/>
  </w:num>
  <w:num w:numId="17">
    <w:abstractNumId w:val="21"/>
  </w:num>
  <w:num w:numId="18">
    <w:abstractNumId w:val="18"/>
  </w:num>
  <w:num w:numId="19">
    <w:abstractNumId w:val="2"/>
  </w:num>
  <w:num w:numId="20">
    <w:abstractNumId w:val="6"/>
  </w:num>
  <w:num w:numId="21">
    <w:abstractNumId w:val="20"/>
  </w:num>
  <w:num w:numId="22">
    <w:abstractNumId w:val="4"/>
  </w:num>
  <w:num w:numId="23">
    <w:abstractNumId w:val="23"/>
  </w:num>
  <w:num w:numId="24">
    <w:abstractNumId w:val="0"/>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21"/>
    <w:rsid w:val="00016190"/>
    <w:rsid w:val="000304F5"/>
    <w:rsid w:val="00047151"/>
    <w:rsid w:val="00050E22"/>
    <w:rsid w:val="00080262"/>
    <w:rsid w:val="000C6B11"/>
    <w:rsid w:val="00134603"/>
    <w:rsid w:val="00166EF1"/>
    <w:rsid w:val="001903E0"/>
    <w:rsid w:val="001A1C3F"/>
    <w:rsid w:val="00227F1C"/>
    <w:rsid w:val="00243332"/>
    <w:rsid w:val="0028150D"/>
    <w:rsid w:val="002A16F3"/>
    <w:rsid w:val="00332B1B"/>
    <w:rsid w:val="003678F3"/>
    <w:rsid w:val="00394279"/>
    <w:rsid w:val="003A295B"/>
    <w:rsid w:val="003A4093"/>
    <w:rsid w:val="003B7784"/>
    <w:rsid w:val="003C22F5"/>
    <w:rsid w:val="003D1DDC"/>
    <w:rsid w:val="0042292A"/>
    <w:rsid w:val="00434A2E"/>
    <w:rsid w:val="004955F3"/>
    <w:rsid w:val="004A0104"/>
    <w:rsid w:val="004B7338"/>
    <w:rsid w:val="004C4D65"/>
    <w:rsid w:val="004E2DFB"/>
    <w:rsid w:val="004F055E"/>
    <w:rsid w:val="00511FA6"/>
    <w:rsid w:val="00556769"/>
    <w:rsid w:val="005F4D5B"/>
    <w:rsid w:val="00656112"/>
    <w:rsid w:val="006E0E60"/>
    <w:rsid w:val="006F37BD"/>
    <w:rsid w:val="0070734A"/>
    <w:rsid w:val="00780F83"/>
    <w:rsid w:val="007873DF"/>
    <w:rsid w:val="00793587"/>
    <w:rsid w:val="007E1611"/>
    <w:rsid w:val="00836985"/>
    <w:rsid w:val="00852903"/>
    <w:rsid w:val="00871C05"/>
    <w:rsid w:val="0087578F"/>
    <w:rsid w:val="008A333E"/>
    <w:rsid w:val="008B3183"/>
    <w:rsid w:val="008D1269"/>
    <w:rsid w:val="009162CD"/>
    <w:rsid w:val="00925ED2"/>
    <w:rsid w:val="0094363A"/>
    <w:rsid w:val="009540AE"/>
    <w:rsid w:val="0097701A"/>
    <w:rsid w:val="00986277"/>
    <w:rsid w:val="00986676"/>
    <w:rsid w:val="009A2C8C"/>
    <w:rsid w:val="009D6F48"/>
    <w:rsid w:val="00A159A9"/>
    <w:rsid w:val="00A37502"/>
    <w:rsid w:val="00AC7515"/>
    <w:rsid w:val="00B14A52"/>
    <w:rsid w:val="00B3276C"/>
    <w:rsid w:val="00B4647C"/>
    <w:rsid w:val="00BA2C21"/>
    <w:rsid w:val="00BE0E88"/>
    <w:rsid w:val="00BE79A8"/>
    <w:rsid w:val="00BF0BAB"/>
    <w:rsid w:val="00C96221"/>
    <w:rsid w:val="00CD2E36"/>
    <w:rsid w:val="00CD3AA8"/>
    <w:rsid w:val="00D0011B"/>
    <w:rsid w:val="00D13B42"/>
    <w:rsid w:val="00D40ADE"/>
    <w:rsid w:val="00D467A1"/>
    <w:rsid w:val="00D7309C"/>
    <w:rsid w:val="00DA1554"/>
    <w:rsid w:val="00DE05E8"/>
    <w:rsid w:val="00DE37BF"/>
    <w:rsid w:val="00DF323A"/>
    <w:rsid w:val="00E4388A"/>
    <w:rsid w:val="00E519CC"/>
    <w:rsid w:val="00E555A5"/>
    <w:rsid w:val="00E60835"/>
    <w:rsid w:val="00E65D50"/>
    <w:rsid w:val="00E83F6D"/>
    <w:rsid w:val="00E97A11"/>
    <w:rsid w:val="00EC5A06"/>
    <w:rsid w:val="00ED79C4"/>
    <w:rsid w:val="00EE21F4"/>
    <w:rsid w:val="00EE345A"/>
    <w:rsid w:val="00EF0180"/>
    <w:rsid w:val="00EF2031"/>
    <w:rsid w:val="00EF2C56"/>
    <w:rsid w:val="00F03FE9"/>
    <w:rsid w:val="00F156BC"/>
    <w:rsid w:val="00F20552"/>
    <w:rsid w:val="00F27EC4"/>
    <w:rsid w:val="00F32ED0"/>
    <w:rsid w:val="00F42A1A"/>
    <w:rsid w:val="00F55A37"/>
    <w:rsid w:val="00F563F6"/>
    <w:rsid w:val="00FA62FE"/>
    <w:rsid w:val="00FB07EA"/>
    <w:rsid w:val="00FB141D"/>
    <w:rsid w:val="00FB7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66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6221"/>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C96221"/>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C96221"/>
    <w:pPr>
      <w:keepNext/>
      <w:spacing w:before="240" w:after="60" w:line="240" w:lineRule="auto"/>
      <w:outlineLvl w:val="1"/>
    </w:pPr>
    <w:rPr>
      <w:rFonts w:ascii="Arial" w:eastAsia="Times New Roman" w:hAnsi="Arial" w:cs="Arial"/>
      <w:bCs/>
      <w:iCs/>
      <w:color w:val="358189"/>
      <w:sz w:val="32"/>
      <w:szCs w:val="28"/>
    </w:rPr>
  </w:style>
  <w:style w:type="paragraph" w:styleId="Heading3">
    <w:name w:val="heading 3"/>
    <w:next w:val="Normal"/>
    <w:link w:val="Heading3Char"/>
    <w:qFormat/>
    <w:rsid w:val="00C96221"/>
    <w:pPr>
      <w:keepNext/>
      <w:spacing w:before="180" w:after="60" w:line="240" w:lineRule="auto"/>
      <w:outlineLvl w:val="2"/>
    </w:pPr>
    <w:rPr>
      <w:rFonts w:ascii="Arial" w:eastAsia="Times New Roman" w:hAnsi="Arial" w:cs="Arial"/>
      <w:bCs/>
      <w:color w:val="358189"/>
      <w:sz w:val="28"/>
      <w:szCs w:val="26"/>
    </w:rPr>
  </w:style>
  <w:style w:type="paragraph" w:styleId="Heading4">
    <w:name w:val="heading 4"/>
    <w:basedOn w:val="Normal"/>
    <w:next w:val="Normal"/>
    <w:link w:val="Heading4Char"/>
    <w:qFormat/>
    <w:rsid w:val="00C96221"/>
    <w:pPr>
      <w:keepNext/>
      <w:spacing w:before="240" w:after="60"/>
      <w:outlineLvl w:val="3"/>
    </w:pPr>
    <w:rPr>
      <w:b/>
      <w:bCs/>
      <w:i/>
      <w:color w:val="41414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221"/>
    <w:rPr>
      <w:rFonts w:ascii="Arial" w:eastAsia="Times New Roman" w:hAnsi="Arial" w:cs="Arial"/>
      <w:bCs/>
      <w:color w:val="3F4A75"/>
      <w:kern w:val="28"/>
      <w:sz w:val="36"/>
      <w:szCs w:val="36"/>
    </w:rPr>
  </w:style>
  <w:style w:type="character" w:customStyle="1" w:styleId="Heading2Char">
    <w:name w:val="Heading 2 Char"/>
    <w:basedOn w:val="DefaultParagraphFont"/>
    <w:link w:val="Heading2"/>
    <w:rsid w:val="00C96221"/>
    <w:rPr>
      <w:rFonts w:ascii="Arial" w:eastAsia="Times New Roman" w:hAnsi="Arial" w:cs="Arial"/>
      <w:bCs/>
      <w:iCs/>
      <w:color w:val="358189"/>
      <w:sz w:val="32"/>
      <w:szCs w:val="28"/>
    </w:rPr>
  </w:style>
  <w:style w:type="character" w:customStyle="1" w:styleId="Heading3Char">
    <w:name w:val="Heading 3 Char"/>
    <w:basedOn w:val="DefaultParagraphFont"/>
    <w:link w:val="Heading3"/>
    <w:rsid w:val="00C96221"/>
    <w:rPr>
      <w:rFonts w:ascii="Arial" w:eastAsia="Times New Roman" w:hAnsi="Arial" w:cs="Arial"/>
      <w:bCs/>
      <w:color w:val="358189"/>
      <w:sz w:val="28"/>
      <w:szCs w:val="26"/>
    </w:rPr>
  </w:style>
  <w:style w:type="character" w:customStyle="1" w:styleId="Heading4Char">
    <w:name w:val="Heading 4 Char"/>
    <w:basedOn w:val="DefaultParagraphFont"/>
    <w:link w:val="Heading4"/>
    <w:rsid w:val="00C96221"/>
    <w:rPr>
      <w:rFonts w:ascii="Arial" w:eastAsia="Times New Roman" w:hAnsi="Arial" w:cs="Times New Roman"/>
      <w:b/>
      <w:bCs/>
      <w:i/>
      <w:color w:val="414141"/>
      <w:sz w:val="24"/>
      <w:szCs w:val="28"/>
    </w:rPr>
  </w:style>
  <w:style w:type="paragraph" w:customStyle="1" w:styleId="Paragraphtext">
    <w:name w:val="Paragraph text"/>
    <w:basedOn w:val="Normal"/>
    <w:qFormat/>
    <w:rsid w:val="00C96221"/>
    <w:pPr>
      <w:spacing w:before="120" w:after="60"/>
    </w:pPr>
    <w:rPr>
      <w:color w:val="000000" w:themeColor="text1"/>
      <w:sz w:val="21"/>
    </w:rPr>
  </w:style>
  <w:style w:type="paragraph" w:styleId="Subtitle">
    <w:name w:val="Subtitle"/>
    <w:next w:val="Normal"/>
    <w:link w:val="SubtitleChar"/>
    <w:qFormat/>
    <w:rsid w:val="00C96221"/>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C96221"/>
    <w:rPr>
      <w:rFonts w:ascii="Arial" w:eastAsiaTheme="majorEastAsia" w:hAnsi="Arial" w:cstheme="majorBidi"/>
      <w:iCs/>
      <w:color w:val="3F4A75"/>
      <w:spacing w:val="15"/>
      <w:sz w:val="40"/>
      <w:szCs w:val="24"/>
    </w:rPr>
  </w:style>
  <w:style w:type="paragraph" w:styleId="Title">
    <w:name w:val="Title"/>
    <w:basedOn w:val="Normal"/>
    <w:next w:val="Paragraphtext"/>
    <w:link w:val="TitleChar"/>
    <w:qFormat/>
    <w:rsid w:val="00C96221"/>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C96221"/>
    <w:rPr>
      <w:rFonts w:ascii="Arial" w:eastAsiaTheme="majorEastAsia" w:hAnsi="Arial" w:cstheme="majorBidi"/>
      <w:b/>
      <w:color w:val="3F4A75"/>
      <w:kern w:val="28"/>
      <w:sz w:val="48"/>
      <w:szCs w:val="52"/>
    </w:rPr>
  </w:style>
  <w:style w:type="paragraph" w:styleId="ListNumber2">
    <w:name w:val="List Number 2"/>
    <w:basedOn w:val="ListBullet"/>
    <w:qFormat/>
    <w:rsid w:val="00C96221"/>
    <w:pPr>
      <w:numPr>
        <w:numId w:val="2"/>
      </w:numPr>
    </w:pPr>
  </w:style>
  <w:style w:type="paragraph" w:styleId="ListBullet">
    <w:name w:val="List Bullet"/>
    <w:basedOn w:val="Normal"/>
    <w:qFormat/>
    <w:rsid w:val="00C96221"/>
    <w:pPr>
      <w:numPr>
        <w:numId w:val="1"/>
      </w:numPr>
      <w:spacing w:before="60" w:after="60"/>
    </w:pPr>
    <w:rPr>
      <w:color w:val="000000" w:themeColor="text1"/>
      <w:sz w:val="21"/>
    </w:rPr>
  </w:style>
  <w:style w:type="paragraph" w:customStyle="1" w:styleId="Tabletextleft">
    <w:name w:val="Table text left"/>
    <w:autoRedefine/>
    <w:qFormat/>
    <w:locked/>
    <w:rsid w:val="00C96221"/>
    <w:pPr>
      <w:spacing w:before="60" w:after="60" w:line="240" w:lineRule="auto"/>
    </w:pPr>
    <w:rPr>
      <w:rFonts w:ascii="Arial" w:eastAsia="Times New Roman" w:hAnsi="Arial" w:cs="Times New Roman"/>
      <w:color w:val="000000" w:themeColor="text1"/>
      <w:sz w:val="21"/>
      <w:szCs w:val="24"/>
    </w:rPr>
  </w:style>
  <w:style w:type="paragraph" w:customStyle="1" w:styleId="TableTitle">
    <w:name w:val="Table Title"/>
    <w:link w:val="TableTitleChar"/>
    <w:qFormat/>
    <w:locked/>
    <w:rsid w:val="00C96221"/>
    <w:pPr>
      <w:spacing w:before="120" w:after="120" w:line="240" w:lineRule="auto"/>
    </w:pPr>
    <w:rPr>
      <w:rFonts w:ascii="Arial" w:eastAsia="Times New Roman" w:hAnsi="Arial" w:cs="Times New Roman"/>
      <w:b/>
      <w:color w:val="000000" w:themeColor="text1"/>
      <w:szCs w:val="24"/>
      <w:lang w:val="en-US"/>
    </w:rPr>
  </w:style>
  <w:style w:type="paragraph" w:styleId="Header">
    <w:name w:val="header"/>
    <w:basedOn w:val="Normal"/>
    <w:link w:val="HeaderChar"/>
    <w:qFormat/>
    <w:rsid w:val="00C96221"/>
    <w:pPr>
      <w:tabs>
        <w:tab w:val="center" w:pos="4513"/>
        <w:tab w:val="right" w:pos="9026"/>
      </w:tabs>
    </w:pPr>
  </w:style>
  <w:style w:type="character" w:customStyle="1" w:styleId="HeaderChar">
    <w:name w:val="Header Char"/>
    <w:basedOn w:val="DefaultParagraphFont"/>
    <w:link w:val="Header"/>
    <w:rsid w:val="00C96221"/>
    <w:rPr>
      <w:rFonts w:ascii="Arial" w:eastAsia="Times New Roman" w:hAnsi="Arial" w:cs="Times New Roman"/>
      <w:szCs w:val="24"/>
    </w:rPr>
  </w:style>
  <w:style w:type="paragraph" w:styleId="Footer">
    <w:name w:val="footer"/>
    <w:basedOn w:val="Normal"/>
    <w:link w:val="FooterChar"/>
    <w:uiPriority w:val="99"/>
    <w:qFormat/>
    <w:rsid w:val="00C96221"/>
    <w:pPr>
      <w:tabs>
        <w:tab w:val="center" w:pos="4513"/>
        <w:tab w:val="right" w:pos="9026"/>
      </w:tabs>
    </w:pPr>
    <w:rPr>
      <w:sz w:val="20"/>
    </w:rPr>
  </w:style>
  <w:style w:type="character" w:customStyle="1" w:styleId="FooterChar">
    <w:name w:val="Footer Char"/>
    <w:basedOn w:val="DefaultParagraphFont"/>
    <w:link w:val="Footer"/>
    <w:uiPriority w:val="99"/>
    <w:rsid w:val="00C96221"/>
    <w:rPr>
      <w:rFonts w:ascii="Arial" w:eastAsia="Times New Roman" w:hAnsi="Arial" w:cs="Times New Roman"/>
      <w:sz w:val="20"/>
      <w:szCs w:val="24"/>
    </w:rPr>
  </w:style>
  <w:style w:type="paragraph" w:customStyle="1" w:styleId="TableHeaderWhite">
    <w:name w:val="Table Header White"/>
    <w:basedOn w:val="Normal"/>
    <w:next w:val="Tabletextleft"/>
    <w:qFormat/>
    <w:rsid w:val="00C96221"/>
    <w:pPr>
      <w:spacing w:before="80" w:after="80"/>
    </w:pPr>
    <w:rPr>
      <w:rFonts w:eastAsia="Cambria"/>
      <w:b/>
      <w:color w:val="FFFFFF" w:themeColor="background1"/>
      <w:szCs w:val="22"/>
      <w:lang w:val="en-US"/>
    </w:rPr>
  </w:style>
  <w:style w:type="paragraph" w:customStyle="1" w:styleId="Headertext">
    <w:name w:val="Header text"/>
    <w:basedOn w:val="Normal"/>
    <w:rsid w:val="00C96221"/>
    <w:pPr>
      <w:jc w:val="right"/>
    </w:pPr>
    <w:rPr>
      <w:sz w:val="20"/>
    </w:rPr>
  </w:style>
  <w:style w:type="paragraph" w:customStyle="1" w:styleId="TableHeader">
    <w:name w:val="Table Header"/>
    <w:basedOn w:val="Normal"/>
    <w:next w:val="Tabletextleft"/>
    <w:qFormat/>
    <w:rsid w:val="00C96221"/>
    <w:pPr>
      <w:spacing w:before="80" w:after="80"/>
    </w:pPr>
    <w:rPr>
      <w:rFonts w:eastAsia="Cambria"/>
      <w:b/>
      <w:color w:val="FFFFFF" w:themeColor="background1"/>
      <w:szCs w:val="22"/>
      <w:lang w:val="en-US"/>
    </w:rPr>
  </w:style>
  <w:style w:type="paragraph" w:customStyle="1" w:styleId="VisionBox">
    <w:name w:val="VisionBox"/>
    <w:basedOn w:val="Normal"/>
    <w:qFormat/>
    <w:rsid w:val="00C96221"/>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C96221"/>
    <w:rPr>
      <w:b/>
      <w:caps/>
      <w:smallCaps w:val="0"/>
      <w:color w:val="358189"/>
      <w:bdr w:val="none" w:sz="0" w:space="0" w:color="auto"/>
    </w:rPr>
  </w:style>
  <w:style w:type="paragraph" w:customStyle="1" w:styleId="PolicyStatement">
    <w:name w:val="PolicyStatement"/>
    <w:basedOn w:val="Normal"/>
    <w:qFormat/>
    <w:rsid w:val="00C96221"/>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C96221"/>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C96221"/>
    <w:rPr>
      <w:rFonts w:ascii="Arial" w:eastAsia="Times New Roman" w:hAnsi="Arial" w:cs="Times New Roman"/>
      <w:b/>
      <w:color w:val="000000" w:themeColor="text1"/>
      <w:szCs w:val="24"/>
      <w:lang w:val="en-US"/>
    </w:rPr>
  </w:style>
  <w:style w:type="paragraph" w:customStyle="1" w:styleId="IntroPara">
    <w:name w:val="Intro Para"/>
    <w:basedOn w:val="Paragraphtext"/>
    <w:next w:val="Paragraphtext"/>
    <w:qFormat/>
    <w:rsid w:val="00C96221"/>
    <w:pPr>
      <w:spacing w:before="480" w:line="400" w:lineRule="exact"/>
    </w:pPr>
    <w:rPr>
      <w:color w:val="358189"/>
      <w:sz w:val="28"/>
    </w:rPr>
  </w:style>
  <w:style w:type="paragraph" w:customStyle="1" w:styleId="Tabletextright">
    <w:name w:val="Table text right"/>
    <w:basedOn w:val="Tabletextleft"/>
    <w:rsid w:val="00C96221"/>
    <w:pPr>
      <w:jc w:val="right"/>
    </w:pPr>
  </w:style>
  <w:style w:type="paragraph" w:customStyle="1" w:styleId="Tabletextcentre">
    <w:name w:val="Table text centre"/>
    <w:basedOn w:val="Tabletextleft"/>
    <w:rsid w:val="00C96221"/>
    <w:pPr>
      <w:jc w:val="center"/>
    </w:pPr>
  </w:style>
  <w:style w:type="paragraph" w:customStyle="1" w:styleId="Boxheading">
    <w:name w:val="Box heading"/>
    <w:basedOn w:val="Boxtype"/>
    <w:rsid w:val="00C96221"/>
    <w:pPr>
      <w:spacing w:before="240"/>
    </w:pPr>
    <w:rPr>
      <w:rFonts w:cs="Times New Roman"/>
      <w:b/>
      <w:bCs/>
      <w:caps/>
      <w:color w:val="358189"/>
      <w:szCs w:val="20"/>
    </w:rPr>
  </w:style>
  <w:style w:type="paragraph" w:customStyle="1" w:styleId="Boxtype">
    <w:name w:val="Box type"/>
    <w:next w:val="Normal"/>
    <w:qFormat/>
    <w:rsid w:val="00C96221"/>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szCs w:val="24"/>
      <w:lang w:val="en"/>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uiPriority w:val="34"/>
    <w:qFormat/>
    <w:rsid w:val="00C96221"/>
    <w:pPr>
      <w:numPr>
        <w:numId w:val="3"/>
      </w:numPr>
      <w:spacing w:before="0" w:after="120" w:line="276" w:lineRule="auto"/>
      <w:textAlignment w:val="center"/>
    </w:pPr>
    <w:rPr>
      <w:rFonts w:eastAsiaTheme="minorHAnsi" w:cs="Arial"/>
      <w:sz w:val="24"/>
    </w:rPr>
  </w:style>
  <w:style w:type="paragraph" w:styleId="BodyText">
    <w:name w:val="Body Text"/>
    <w:basedOn w:val="Normal"/>
    <w:link w:val="BodyTextChar"/>
    <w:uiPriority w:val="99"/>
    <w:unhideWhenUsed/>
    <w:rsid w:val="00C96221"/>
    <w:pPr>
      <w:spacing w:after="120" w:line="259" w:lineRule="auto"/>
    </w:pPr>
    <w:rPr>
      <w:rFonts w:eastAsiaTheme="minorHAnsi"/>
      <w:color w:val="000000" w:themeColor="text1"/>
      <w:sz w:val="24"/>
    </w:rPr>
  </w:style>
  <w:style w:type="character" w:customStyle="1" w:styleId="BodyTextChar">
    <w:name w:val="Body Text Char"/>
    <w:basedOn w:val="DefaultParagraphFont"/>
    <w:link w:val="BodyText"/>
    <w:uiPriority w:val="99"/>
    <w:rsid w:val="00C96221"/>
    <w:rPr>
      <w:rFonts w:ascii="Arial" w:hAnsi="Arial" w:cs="Times New Roman"/>
      <w:color w:val="000000" w:themeColor="text1"/>
      <w:sz w:val="24"/>
      <w:szCs w:val="24"/>
    </w:rPr>
  </w:style>
  <w:style w:type="character" w:customStyle="1" w:styleId="normaltextrun">
    <w:name w:val="normaltextrun"/>
    <w:basedOn w:val="DefaultParagraphFont"/>
    <w:rsid w:val="00C96221"/>
  </w:style>
  <w:style w:type="character" w:customStyle="1" w:styleId="eop">
    <w:name w:val="eop"/>
    <w:basedOn w:val="DefaultParagraphFont"/>
    <w:rsid w:val="00C96221"/>
  </w:style>
  <w:style w:type="paragraph" w:styleId="List">
    <w:name w:val="List"/>
    <w:basedOn w:val="Normal"/>
    <w:uiPriority w:val="99"/>
    <w:semiHidden/>
    <w:unhideWhenUsed/>
    <w:rsid w:val="00C96221"/>
    <w:pPr>
      <w:ind w:left="283" w:hanging="283"/>
      <w:contextualSpacing/>
    </w:pPr>
  </w:style>
  <w:style w:type="paragraph" w:customStyle="1" w:styleId="paragraph">
    <w:name w:val="paragraph"/>
    <w:basedOn w:val="Normal"/>
    <w:rsid w:val="008B3183"/>
    <w:pPr>
      <w:spacing w:before="100" w:beforeAutospacing="1" w:after="100" w:afterAutospacing="1"/>
    </w:pPr>
    <w:rPr>
      <w:rFonts w:ascii="Times New Roman" w:hAnsi="Times New Roman"/>
      <w:sz w:val="24"/>
      <w:lang w:eastAsia="en-AU"/>
    </w:rPr>
  </w:style>
  <w:style w:type="character" w:styleId="Hyperlink">
    <w:name w:val="Hyperlink"/>
    <w:basedOn w:val="DefaultParagraphFont"/>
    <w:uiPriority w:val="99"/>
    <w:unhideWhenUsed/>
    <w:rsid w:val="009A2C8C"/>
    <w:rPr>
      <w:color w:val="0000FF"/>
      <w:u w:val="single"/>
    </w:rPr>
  </w:style>
  <w:style w:type="character" w:styleId="UnresolvedMention">
    <w:name w:val="Unresolved Mention"/>
    <w:basedOn w:val="DefaultParagraphFont"/>
    <w:uiPriority w:val="99"/>
    <w:semiHidden/>
    <w:unhideWhenUsed/>
    <w:rsid w:val="00556769"/>
    <w:rPr>
      <w:color w:val="605E5C"/>
      <w:shd w:val="clear" w:color="auto" w:fill="E1DFDD"/>
    </w:rPr>
  </w:style>
  <w:style w:type="character" w:styleId="CommentReference">
    <w:name w:val="annotation reference"/>
    <w:basedOn w:val="DefaultParagraphFont"/>
    <w:uiPriority w:val="99"/>
    <w:semiHidden/>
    <w:unhideWhenUsed/>
    <w:rsid w:val="00836985"/>
    <w:rPr>
      <w:sz w:val="16"/>
      <w:szCs w:val="16"/>
    </w:rPr>
  </w:style>
  <w:style w:type="paragraph" w:styleId="CommentText">
    <w:name w:val="annotation text"/>
    <w:basedOn w:val="Normal"/>
    <w:link w:val="CommentTextChar"/>
    <w:uiPriority w:val="99"/>
    <w:semiHidden/>
    <w:unhideWhenUsed/>
    <w:rsid w:val="00836985"/>
    <w:rPr>
      <w:sz w:val="20"/>
      <w:szCs w:val="20"/>
    </w:rPr>
  </w:style>
  <w:style w:type="character" w:customStyle="1" w:styleId="CommentTextChar">
    <w:name w:val="Comment Text Char"/>
    <w:basedOn w:val="DefaultParagraphFont"/>
    <w:link w:val="CommentText"/>
    <w:uiPriority w:val="99"/>
    <w:semiHidden/>
    <w:rsid w:val="0083698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36985"/>
    <w:rPr>
      <w:b/>
      <w:bCs/>
    </w:rPr>
  </w:style>
  <w:style w:type="character" w:customStyle="1" w:styleId="CommentSubjectChar">
    <w:name w:val="Comment Subject Char"/>
    <w:basedOn w:val="CommentTextChar"/>
    <w:link w:val="CommentSubject"/>
    <w:uiPriority w:val="99"/>
    <w:semiHidden/>
    <w:rsid w:val="00836985"/>
    <w:rPr>
      <w:rFonts w:ascii="Arial" w:eastAsia="Times New Roman" w:hAnsi="Arial" w:cs="Times New Roman"/>
      <w:b/>
      <w:bCs/>
      <w:sz w:val="20"/>
      <w:szCs w:val="20"/>
    </w:rPr>
  </w:style>
  <w:style w:type="paragraph" w:styleId="NoSpacing">
    <w:name w:val="No Spacing"/>
    <w:uiPriority w:val="1"/>
    <w:qFormat/>
    <w:rsid w:val="00EF2C56"/>
    <w:pPr>
      <w:spacing w:after="0" w:line="240" w:lineRule="auto"/>
    </w:pPr>
    <w:rPr>
      <w:rFonts w:ascii="Arial" w:eastAsia="Times New Roman" w:hAnsi="Arial" w:cs="Times New Roman"/>
      <w:szCs w:val="24"/>
    </w:rPr>
  </w:style>
  <w:style w:type="table" w:customStyle="1" w:styleId="DepartmentofHealthtable1">
    <w:name w:val="Department of Health table1"/>
    <w:basedOn w:val="TableNormal"/>
    <w:uiPriority w:val="99"/>
    <w:rsid w:val="00D13B42"/>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styleId="FollowedHyperlink">
    <w:name w:val="FollowedHyperlink"/>
    <w:basedOn w:val="DefaultParagraphFont"/>
    <w:uiPriority w:val="99"/>
    <w:semiHidden/>
    <w:unhideWhenUsed/>
    <w:rsid w:val="00656112"/>
    <w:rPr>
      <w:color w:val="954F72" w:themeColor="followedHyperlink"/>
      <w:u w:val="single"/>
    </w:rPr>
  </w:style>
  <w:style w:type="paragraph" w:styleId="Revision">
    <w:name w:val="Revision"/>
    <w:hidden/>
    <w:uiPriority w:val="99"/>
    <w:semiHidden/>
    <w:rsid w:val="0097701A"/>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alth.gov.au/resources/publications/electronic-national-residential-medication-chart-enrmc-transitional-arrangement-pharmacy-information-pack?language=en" TargetMode="External"/><Relationship Id="rId18" Type="http://schemas.openxmlformats.org/officeDocument/2006/relationships/hyperlink" Target="https://www.health.gov.au/resources/publications/electronic-national-residential-medication-chart-enrmc-adoption-grant-opportunity-information-pack?language=en" TargetMode="External"/><Relationship Id="rId26" Type="http://schemas.openxmlformats.org/officeDocument/2006/relationships/hyperlink" Target="https://www.safetyandquality.gov.au/our-work/medication-safety/national-residential-medication-chart" TargetMode="External"/><Relationship Id="rId3" Type="http://schemas.openxmlformats.org/officeDocument/2006/relationships/styles" Target="styles.xml"/><Relationship Id="rId21" Type="http://schemas.openxmlformats.org/officeDocument/2006/relationships/hyperlink" Target="https://www.digitalhealth.gov.au/about-us/policies-privacy-and-reporting/registers" TargetMode="External"/><Relationship Id="rId7" Type="http://schemas.openxmlformats.org/officeDocument/2006/relationships/endnotes" Target="endnotes.xml"/><Relationship Id="rId12" Type="http://schemas.openxmlformats.org/officeDocument/2006/relationships/hyperlink" Target="https://www.health.gov.au/resources/publications/electronic-national-residential-medication-chart-enrmc-transitional-arrangement-prescriber-information-pack?language=en" TargetMode="External"/><Relationship Id="rId17" Type="http://schemas.openxmlformats.org/officeDocument/2006/relationships/hyperlink" Target="https://www.digitalhealth.gov.au/about-us/policies-privacy-and-reporting/registers" TargetMode="External"/><Relationship Id="rId25" Type="http://schemas.openxmlformats.org/officeDocument/2006/relationships/hyperlink" Target="https://www.legislation.gov.au/Details/F2023C0031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igitalhealth.gov.au/about-us/policies-privacy-and-reporting/registers" TargetMode="External"/><Relationship Id="rId20" Type="http://schemas.openxmlformats.org/officeDocument/2006/relationships/hyperlink" Target="https://www.safetyandquality.gov.au/our-work/medication-safety/electronic-medication-charts/electronic-national-residential-medication-chart" TargetMode="External"/><Relationship Id="rId29" Type="http://schemas.openxmlformats.org/officeDocument/2006/relationships/hyperlink" Target="mailto:devsupport@services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gov.au/resources/publications/enrmc-state-territory-software-requirements" TargetMode="External"/><Relationship Id="rId24" Type="http://schemas.openxmlformats.org/officeDocument/2006/relationships/hyperlink" Target="https://www.digitalhealth.gov.au/about-us/policies-privacy-and-reporting/register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igitalhealth.gov.au/about-us/policies-privacy-and-reporting/registers" TargetMode="External"/><Relationship Id="rId23" Type="http://schemas.openxmlformats.org/officeDocument/2006/relationships/hyperlink" Target="https://www.digitalhealth.gov.au/about-us/policies-privacy-and-reporting/registers" TargetMode="External"/><Relationship Id="rId28" Type="http://schemas.openxmlformats.org/officeDocument/2006/relationships/hyperlink" Target="mailto:eNRMC@health.gov.au" TargetMode="External"/><Relationship Id="rId10" Type="http://schemas.openxmlformats.org/officeDocument/2006/relationships/hyperlink" Target="https://www.digitalhealth.gov.au/media/2405" TargetMode="External"/><Relationship Id="rId19" Type="http://schemas.openxmlformats.org/officeDocument/2006/relationships/hyperlink" Target="https://www.safetyandquality.gov.au/our-work/medication-safety/electronic-medication-charts/electronic-national-residential-medication-char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Details/F2022C00708" TargetMode="External"/><Relationship Id="rId14" Type="http://schemas.openxmlformats.org/officeDocument/2006/relationships/hyperlink" Target="https://www.digitalhealth.gov.au/about-us/policies-privacy-and-reporting/registers" TargetMode="External"/><Relationship Id="rId22" Type="http://schemas.openxmlformats.org/officeDocument/2006/relationships/hyperlink" Target="https://www.digitalhealth.gov.au/about-us/policies-privacy-and-reporting/registers" TargetMode="External"/><Relationship Id="rId27" Type="http://schemas.openxmlformats.org/officeDocument/2006/relationships/hyperlink" Target="https://www.agedcarequality.gov.au/providers/standards"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F821-EF22-4720-B341-9D143739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2568</Words>
  <Characters>14334</Characters>
  <Application>Microsoft Office Word</Application>
  <DocSecurity>4</DocSecurity>
  <Lines>311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2023-05-30T23:53:00Z</dcterms:created>
  <dcterms:modified xsi:type="dcterms:W3CDTF">2023-05-30T23:53:00Z</dcterms:modified>
</cp:coreProperties>
</file>