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ACE" w14:textId="77777777" w:rsidR="00257DF2" w:rsidRDefault="00257DF2" w:rsidP="00257DF2">
      <w:pPr>
        <w:spacing w:after="1320"/>
      </w:pPr>
      <w:r>
        <w:rPr>
          <w:noProof/>
          <w:lang w:val="en-AU" w:eastAsia="en-AU"/>
        </w:rPr>
        <w:drawing>
          <wp:inline distT="0" distB="0" distL="0" distR="0" wp14:anchorId="14D0243F" wp14:editId="5AA7F7CA">
            <wp:extent cx="1779400" cy="1114425"/>
            <wp:effectExtent l="0" t="0" r="0" b="0"/>
            <wp:docPr id="87" name="Picture 87" descr="Independent Health and Aged Care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descr="Independent Health and Aged Care Pricing Authority"/>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79400" cy="1114425"/>
                    </a:xfrm>
                    <a:prstGeom prst="rect">
                      <a:avLst/>
                    </a:prstGeom>
                  </pic:spPr>
                </pic:pic>
              </a:graphicData>
            </a:graphic>
          </wp:inline>
        </w:drawing>
      </w:r>
    </w:p>
    <w:p w14:paraId="65F3B146" w14:textId="66C59FD6" w:rsidR="00257DF2" w:rsidRPr="00314E88" w:rsidRDefault="005A0160" w:rsidP="00257DF2">
      <w:pPr>
        <w:pStyle w:val="CoverTitle"/>
        <w:rPr>
          <w:color w:val="15272F" w:themeColor="text1"/>
          <w:sz w:val="72"/>
          <w:szCs w:val="72"/>
        </w:rPr>
      </w:pPr>
      <w:r>
        <w:rPr>
          <w:color w:val="15272F" w:themeColor="text1"/>
          <w:sz w:val="72"/>
          <w:szCs w:val="72"/>
        </w:rPr>
        <w:t xml:space="preserve">Supplementary </w:t>
      </w:r>
      <w:r w:rsidR="002448B0">
        <w:rPr>
          <w:color w:val="15272F" w:themeColor="text1"/>
          <w:sz w:val="72"/>
          <w:szCs w:val="72"/>
        </w:rPr>
        <w:t>A</w:t>
      </w:r>
      <w:r w:rsidR="007A74BA" w:rsidRPr="00314E88">
        <w:rPr>
          <w:color w:val="15272F" w:themeColor="text1"/>
          <w:sz w:val="72"/>
          <w:szCs w:val="72"/>
        </w:rPr>
        <w:t>dvice on Bundling Arrangements</w:t>
      </w:r>
      <w:r w:rsidR="00951CE3" w:rsidRPr="00314E88">
        <w:rPr>
          <w:color w:val="15272F" w:themeColor="text1"/>
          <w:sz w:val="72"/>
          <w:szCs w:val="72"/>
        </w:rPr>
        <w:t xml:space="preserve"> for General Use Items on the Prostheses List</w:t>
      </w:r>
    </w:p>
    <w:p w14:paraId="4E7D4EA6" w14:textId="7DFDEB46" w:rsidR="00493FE8" w:rsidRDefault="005A0160" w:rsidP="00257DF2">
      <w:pPr>
        <w:pStyle w:val="Coversubtitle"/>
        <w:rPr>
          <w:color w:val="104F99" w:themeColor="accent2"/>
        </w:rPr>
        <w:sectPr w:rsidR="00493FE8" w:rsidSect="00493FE8">
          <w:headerReference w:type="default" r:id="rId10"/>
          <w:footerReference w:type="default" r:id="rId11"/>
          <w:pgSz w:w="11906" w:h="16838" w:code="9"/>
          <w:pgMar w:top="1440" w:right="1080" w:bottom="1440" w:left="1080" w:header="708" w:footer="708" w:gutter="0"/>
          <w:cols w:space="720"/>
          <w:docGrid w:linePitch="360"/>
        </w:sectPr>
      </w:pPr>
      <w:r>
        <w:rPr>
          <w:color w:val="104F99" w:themeColor="accent2"/>
        </w:rPr>
        <w:t>April 2023</w:t>
      </w:r>
    </w:p>
    <w:p w14:paraId="20BF2D79" w14:textId="40836650" w:rsidR="00276510" w:rsidRPr="007372C2" w:rsidRDefault="00A11640" w:rsidP="00276510">
      <w:pPr>
        <w:pStyle w:val="Copyrightheading"/>
      </w:pPr>
      <w:r>
        <w:lastRenderedPageBreak/>
        <w:t xml:space="preserve">Supplementary </w:t>
      </w:r>
      <w:r w:rsidR="002448B0">
        <w:t>A</w:t>
      </w:r>
      <w:r w:rsidR="00066ACA">
        <w:t>dvice o</w:t>
      </w:r>
      <w:r w:rsidR="00C354B3">
        <w:t>n Bundling Arrangements for Gen</w:t>
      </w:r>
      <w:r w:rsidR="00066ACA">
        <w:t>e</w:t>
      </w:r>
      <w:r w:rsidR="00C354B3">
        <w:t>r</w:t>
      </w:r>
      <w:r w:rsidR="00066ACA">
        <w:t>al Use Items on the Prostheses List</w:t>
      </w:r>
      <w:r w:rsidR="00276510" w:rsidRPr="007372C2">
        <w:t xml:space="preserve"> </w:t>
      </w:r>
      <w:r w:rsidR="00276510" w:rsidRPr="007372C2">
        <w:rPr>
          <w:rFonts w:hint="cs"/>
        </w:rPr>
        <w:t>—</w:t>
      </w:r>
      <w:r w:rsidR="00131361">
        <w:t xml:space="preserve"> </w:t>
      </w:r>
      <w:r>
        <w:t>April</w:t>
      </w:r>
      <w:r w:rsidR="00066ACA">
        <w:t xml:space="preserve"> </w:t>
      </w:r>
      <w:r>
        <w:t>2023</w:t>
      </w:r>
    </w:p>
    <w:p w14:paraId="61404F53" w14:textId="7198DD9E" w:rsidR="00276510" w:rsidRPr="007372C2" w:rsidRDefault="00276510" w:rsidP="00276510">
      <w:pPr>
        <w:pStyle w:val="Copyrightcopy"/>
      </w:pPr>
      <w:r w:rsidRPr="007372C2">
        <w:rPr>
          <w:rFonts w:hint="cs"/>
        </w:rPr>
        <w:t>©</w:t>
      </w:r>
      <w:r w:rsidRPr="007372C2">
        <w:t xml:space="preserve"> Independent Health and Aged Care Pricing Authority 202</w:t>
      </w:r>
      <w:r w:rsidR="004F7B41">
        <w:t>3</w:t>
      </w:r>
    </w:p>
    <w:p w14:paraId="7B301138" w14:textId="77777777" w:rsidR="00276510" w:rsidRPr="007372C2" w:rsidRDefault="00276510" w:rsidP="00276510">
      <w:pPr>
        <w:pStyle w:val="Copyrightcopy"/>
      </w:pPr>
      <w:r w:rsidRPr="007372C2">
        <w:t xml:space="preserve">This publication is available for your use under a Creative Commons BY Attribution 3.0 Australia </w:t>
      </w:r>
      <w:proofErr w:type="spellStart"/>
      <w:r w:rsidRPr="007372C2">
        <w:t>licence</w:t>
      </w:r>
      <w:proofErr w:type="spellEnd"/>
      <w:r w:rsidRPr="007372C2">
        <w:t xml:space="preserve">, </w:t>
      </w:r>
      <w:proofErr w:type="gramStart"/>
      <w:r w:rsidRPr="007372C2">
        <w:t>with the exception of</w:t>
      </w:r>
      <w:proofErr w:type="gramEnd"/>
      <w:r w:rsidRPr="007372C2">
        <w:t xml:space="preserve"> the Independent Health and Aged Care Pricing Authority logo, photographs, images, signatures and where otherwise stated. The full </w:t>
      </w:r>
      <w:proofErr w:type="spellStart"/>
      <w:r w:rsidRPr="007372C2">
        <w:t>licence</w:t>
      </w:r>
      <w:proofErr w:type="spellEnd"/>
      <w:r w:rsidRPr="007372C2">
        <w:t xml:space="preserve"> terms are available from the Creative Commons website.</w:t>
      </w:r>
    </w:p>
    <w:p w14:paraId="7E118B06" w14:textId="77777777" w:rsidR="00276510" w:rsidRPr="007372C2" w:rsidRDefault="00276510" w:rsidP="00276510">
      <w:pPr>
        <w:pStyle w:val="Copyrightcopy"/>
      </w:pPr>
      <w:r w:rsidRPr="007372C2">
        <w:rPr>
          <w:noProof/>
          <w:lang w:val="en-AU" w:eastAsia="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2">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7372C2">
        <w:t xml:space="preserve"> </w:t>
      </w:r>
    </w:p>
    <w:p w14:paraId="020F64C9" w14:textId="77777777" w:rsidR="00276510" w:rsidRPr="007372C2" w:rsidRDefault="00276510" w:rsidP="00276510">
      <w:pPr>
        <w:pStyle w:val="Copyrightcopy"/>
      </w:pPr>
      <w:r w:rsidRPr="007372C2">
        <w:t xml:space="preserve">Use of Independent Health and Aged Care Pricing Authority material under a Creative Commons BY Attribution 3.0 Australia </w:t>
      </w:r>
      <w:proofErr w:type="spellStart"/>
      <w:r w:rsidRPr="007372C2">
        <w:t>licence</w:t>
      </w:r>
      <w:proofErr w:type="spellEnd"/>
      <w:r w:rsidRPr="007372C2">
        <w:t xml:space="preserve"> requires you to attribute the work (but not in any way that suggests that the Independent Health and Aged Care Pricing Authority endorses you or your use of the</w:t>
      </w:r>
      <w:r w:rsidRPr="007372C2">
        <w:rPr>
          <w:rFonts w:hint="cs"/>
        </w:rPr>
        <w:t> </w:t>
      </w:r>
      <w:r w:rsidRPr="007372C2">
        <w:t>work).</w:t>
      </w:r>
    </w:p>
    <w:p w14:paraId="239A3363" w14:textId="77777777" w:rsidR="00276510" w:rsidRPr="007372C2" w:rsidRDefault="00276510" w:rsidP="00276510">
      <w:pPr>
        <w:pStyle w:val="Copyrightcopy"/>
      </w:pPr>
      <w:r w:rsidRPr="007372C2">
        <w:t>Independent Health and Aged Care Pricing Authority material used 'as supplied'.</w:t>
      </w:r>
    </w:p>
    <w:p w14:paraId="6DB21190" w14:textId="77777777" w:rsidR="00276510" w:rsidRPr="007372C2" w:rsidRDefault="00276510" w:rsidP="00276510">
      <w:pPr>
        <w:pStyle w:val="Copyrightcopy"/>
      </w:pPr>
      <w:r w:rsidRPr="007372C2">
        <w:t xml:space="preserve">Provided you have not modified or transformed Independent Health and Aged Care Pricing Authority material in any way including, for example, by changing Independent Health and Aged Care Pricing Authority text </w:t>
      </w:r>
      <w:r w:rsidRPr="007372C2">
        <w:rPr>
          <w:rFonts w:hint="cs"/>
        </w:rPr>
        <w:t>–</w:t>
      </w:r>
      <w:r w:rsidRPr="007372C2">
        <w:t xml:space="preserve"> then the Independent Health and Aged Care Pricing Authority prefers the following attribution:</w:t>
      </w:r>
    </w:p>
    <w:p w14:paraId="6D3FEE66" w14:textId="2B41D4D1" w:rsidR="0076798D" w:rsidRDefault="00276510" w:rsidP="0076798D">
      <w:pPr>
        <w:pStyle w:val="Copyrightcopy"/>
      </w:pPr>
      <w:r w:rsidRPr="007372C2">
        <w:t>Source: The Independent Health and Aged Care Pricing</w:t>
      </w:r>
      <w:r w:rsidRPr="007372C2">
        <w:rPr>
          <w:rFonts w:hint="cs"/>
        </w:rPr>
        <w:t> </w:t>
      </w:r>
      <w:r w:rsidRPr="007372C2">
        <w:t>Authority</w:t>
      </w:r>
    </w:p>
    <w:p w14:paraId="225C41E9" w14:textId="77777777" w:rsidR="0076798D" w:rsidRPr="0076798D" w:rsidRDefault="0076798D" w:rsidP="0076798D">
      <w:pPr>
        <w:sectPr w:rsidR="0076798D" w:rsidRPr="0076798D" w:rsidSect="00276510">
          <w:headerReference w:type="default" r:id="rId13"/>
          <w:footerReference w:type="default" r:id="rId14"/>
          <w:pgSz w:w="11906" w:h="16838" w:code="9"/>
          <w:pgMar w:top="7371" w:right="1077" w:bottom="1440" w:left="1077" w:header="709" w:footer="709" w:gutter="0"/>
          <w:cols w:space="720"/>
          <w:docGrid w:linePitch="360"/>
        </w:sectPr>
      </w:pPr>
    </w:p>
    <w:sdt>
      <w:sdtPr>
        <w:rPr>
          <w:rFonts w:ascii="Arial" w:eastAsiaTheme="minorHAnsi" w:hAnsi="Arial" w:cstheme="minorBidi"/>
          <w:color w:val="15272F" w:themeColor="text1"/>
          <w:sz w:val="22"/>
          <w:szCs w:val="22"/>
          <w:lang w:val="en-PH"/>
        </w:rPr>
        <w:id w:val="2016347467"/>
        <w:docPartObj>
          <w:docPartGallery w:val="Table of Contents"/>
          <w:docPartUnique/>
        </w:docPartObj>
      </w:sdtPr>
      <w:sdtEndPr>
        <w:rPr>
          <w:b/>
          <w:bCs/>
          <w:noProof/>
        </w:rPr>
      </w:sdtEndPr>
      <w:sdtContent>
        <w:p w14:paraId="26C52371" w14:textId="430DC2D9" w:rsidR="0076798D" w:rsidRPr="00106CD4" w:rsidRDefault="00530F59" w:rsidP="00530F59">
          <w:pPr>
            <w:pStyle w:val="TOCHeading"/>
            <w:jc w:val="both"/>
            <w:rPr>
              <w:rFonts w:ascii="Arial" w:hAnsi="Arial" w:cs="Arial"/>
              <w:b/>
              <w:bCs/>
              <w:sz w:val="72"/>
              <w:szCs w:val="72"/>
            </w:rPr>
          </w:pPr>
          <w:r w:rsidRPr="00106CD4">
            <w:rPr>
              <w:rFonts w:ascii="Arial" w:hAnsi="Arial" w:cs="Arial"/>
              <w:b/>
              <w:bCs/>
              <w:sz w:val="72"/>
              <w:szCs w:val="72"/>
            </w:rPr>
            <w:t>Contents</w:t>
          </w:r>
        </w:p>
        <w:p w14:paraId="379CC6BB" w14:textId="40101E6B" w:rsidR="00400722" w:rsidRDefault="0076798D">
          <w:pPr>
            <w:pStyle w:val="TOC1"/>
            <w:rPr>
              <w:rFonts w:asciiTheme="minorHAnsi" w:eastAsiaTheme="minorEastAsia" w:hAnsiTheme="minorHAnsi"/>
              <w:b w:val="0"/>
              <w:noProof/>
              <w:color w:val="auto"/>
              <w:sz w:val="22"/>
              <w:lang w:val="en-AU" w:eastAsia="en-AU"/>
            </w:rPr>
          </w:pPr>
          <w:r w:rsidRPr="00530F59">
            <w:rPr>
              <w:rFonts w:cs="Arial"/>
            </w:rPr>
            <w:fldChar w:fldCharType="begin"/>
          </w:r>
          <w:r w:rsidRPr="00530F59">
            <w:rPr>
              <w:rFonts w:cs="Arial"/>
            </w:rPr>
            <w:instrText xml:space="preserve"> TOC \o "1-3" \h \z \u </w:instrText>
          </w:r>
          <w:r w:rsidRPr="00530F59">
            <w:rPr>
              <w:rFonts w:cs="Arial"/>
            </w:rPr>
            <w:fldChar w:fldCharType="separate"/>
          </w:r>
          <w:hyperlink w:anchor="_Toc131587483" w:history="1">
            <w:r w:rsidR="00400722" w:rsidRPr="00BC013E">
              <w:rPr>
                <w:rStyle w:val="Hyperlink"/>
                <w:noProof/>
              </w:rPr>
              <w:t>Abbreviations</w:t>
            </w:r>
            <w:r w:rsidR="00400722">
              <w:rPr>
                <w:noProof/>
                <w:webHidden/>
              </w:rPr>
              <w:tab/>
            </w:r>
            <w:r w:rsidR="00400722">
              <w:rPr>
                <w:noProof/>
                <w:webHidden/>
              </w:rPr>
              <w:fldChar w:fldCharType="begin"/>
            </w:r>
            <w:r w:rsidR="00400722">
              <w:rPr>
                <w:noProof/>
                <w:webHidden/>
              </w:rPr>
              <w:instrText xml:space="preserve"> PAGEREF _Toc131587483 \h </w:instrText>
            </w:r>
            <w:r w:rsidR="00400722">
              <w:rPr>
                <w:noProof/>
                <w:webHidden/>
              </w:rPr>
            </w:r>
            <w:r w:rsidR="00400722">
              <w:rPr>
                <w:noProof/>
                <w:webHidden/>
              </w:rPr>
              <w:fldChar w:fldCharType="separate"/>
            </w:r>
            <w:r w:rsidR="00400722">
              <w:rPr>
                <w:noProof/>
                <w:webHidden/>
              </w:rPr>
              <w:t>4</w:t>
            </w:r>
            <w:r w:rsidR="00400722">
              <w:rPr>
                <w:noProof/>
                <w:webHidden/>
              </w:rPr>
              <w:fldChar w:fldCharType="end"/>
            </w:r>
          </w:hyperlink>
        </w:p>
        <w:p w14:paraId="1480BE6A" w14:textId="72CC0B8C" w:rsidR="00400722" w:rsidRDefault="00ED6477">
          <w:pPr>
            <w:pStyle w:val="TOC1"/>
            <w:rPr>
              <w:rFonts w:asciiTheme="minorHAnsi" w:eastAsiaTheme="minorEastAsia" w:hAnsiTheme="minorHAnsi"/>
              <w:b w:val="0"/>
              <w:noProof/>
              <w:color w:val="auto"/>
              <w:sz w:val="22"/>
              <w:lang w:val="en-AU" w:eastAsia="en-AU"/>
            </w:rPr>
          </w:pPr>
          <w:hyperlink w:anchor="_Toc131587484" w:history="1">
            <w:r w:rsidR="00400722" w:rsidRPr="00BC013E">
              <w:rPr>
                <w:rStyle w:val="Hyperlink"/>
                <w:noProof/>
              </w:rPr>
              <w:t>1.</w:t>
            </w:r>
            <w:r w:rsidR="00400722">
              <w:rPr>
                <w:rFonts w:asciiTheme="minorHAnsi" w:eastAsiaTheme="minorEastAsia" w:hAnsiTheme="minorHAnsi"/>
                <w:b w:val="0"/>
                <w:noProof/>
                <w:color w:val="auto"/>
                <w:sz w:val="22"/>
                <w:lang w:val="en-AU" w:eastAsia="en-AU"/>
              </w:rPr>
              <w:tab/>
            </w:r>
            <w:r w:rsidR="00400722" w:rsidRPr="00BC013E">
              <w:rPr>
                <w:rStyle w:val="Hyperlink"/>
                <w:noProof/>
              </w:rPr>
              <w:t>Background</w:t>
            </w:r>
            <w:r w:rsidR="00400722">
              <w:rPr>
                <w:noProof/>
                <w:webHidden/>
              </w:rPr>
              <w:tab/>
            </w:r>
            <w:r w:rsidR="00400722">
              <w:rPr>
                <w:noProof/>
                <w:webHidden/>
              </w:rPr>
              <w:fldChar w:fldCharType="begin"/>
            </w:r>
            <w:r w:rsidR="00400722">
              <w:rPr>
                <w:noProof/>
                <w:webHidden/>
              </w:rPr>
              <w:instrText xml:space="preserve"> PAGEREF _Toc131587484 \h </w:instrText>
            </w:r>
            <w:r w:rsidR="00400722">
              <w:rPr>
                <w:noProof/>
                <w:webHidden/>
              </w:rPr>
            </w:r>
            <w:r w:rsidR="00400722">
              <w:rPr>
                <w:noProof/>
                <w:webHidden/>
              </w:rPr>
              <w:fldChar w:fldCharType="separate"/>
            </w:r>
            <w:r w:rsidR="00400722">
              <w:rPr>
                <w:noProof/>
                <w:webHidden/>
              </w:rPr>
              <w:t>5</w:t>
            </w:r>
            <w:r w:rsidR="00400722">
              <w:rPr>
                <w:noProof/>
                <w:webHidden/>
              </w:rPr>
              <w:fldChar w:fldCharType="end"/>
            </w:r>
          </w:hyperlink>
        </w:p>
        <w:p w14:paraId="2A15B11D" w14:textId="356C7466" w:rsidR="00400722" w:rsidRDefault="00ED6477">
          <w:pPr>
            <w:pStyle w:val="TOC2"/>
            <w:tabs>
              <w:tab w:val="left" w:pos="880"/>
              <w:tab w:val="right" w:leader="dot" w:pos="9742"/>
            </w:tabs>
            <w:rPr>
              <w:rFonts w:asciiTheme="minorHAnsi" w:eastAsiaTheme="minorEastAsia" w:hAnsiTheme="minorHAnsi"/>
              <w:noProof/>
              <w:color w:val="auto"/>
              <w:lang w:val="en-AU" w:eastAsia="en-AU"/>
            </w:rPr>
          </w:pPr>
          <w:hyperlink w:anchor="_Toc131587485" w:history="1">
            <w:r w:rsidR="00400722" w:rsidRPr="00BC013E">
              <w:rPr>
                <w:rStyle w:val="Hyperlink"/>
                <w:noProof/>
              </w:rPr>
              <w:t>1.1</w:t>
            </w:r>
            <w:r w:rsidR="00400722">
              <w:rPr>
                <w:rFonts w:asciiTheme="minorHAnsi" w:eastAsiaTheme="minorEastAsia" w:hAnsiTheme="minorHAnsi"/>
                <w:noProof/>
                <w:color w:val="auto"/>
                <w:lang w:val="en-AU" w:eastAsia="en-AU"/>
              </w:rPr>
              <w:tab/>
            </w:r>
            <w:r w:rsidR="00400722" w:rsidRPr="00BC013E">
              <w:rPr>
                <w:rStyle w:val="Hyperlink"/>
                <w:noProof/>
              </w:rPr>
              <w:t>Purpose</w:t>
            </w:r>
            <w:r w:rsidR="00400722">
              <w:rPr>
                <w:noProof/>
                <w:webHidden/>
              </w:rPr>
              <w:tab/>
            </w:r>
            <w:r w:rsidR="00400722">
              <w:rPr>
                <w:noProof/>
                <w:webHidden/>
              </w:rPr>
              <w:fldChar w:fldCharType="begin"/>
            </w:r>
            <w:r w:rsidR="00400722">
              <w:rPr>
                <w:noProof/>
                <w:webHidden/>
              </w:rPr>
              <w:instrText xml:space="preserve"> PAGEREF _Toc131587485 \h </w:instrText>
            </w:r>
            <w:r w:rsidR="00400722">
              <w:rPr>
                <w:noProof/>
                <w:webHidden/>
              </w:rPr>
            </w:r>
            <w:r w:rsidR="00400722">
              <w:rPr>
                <w:noProof/>
                <w:webHidden/>
              </w:rPr>
              <w:fldChar w:fldCharType="separate"/>
            </w:r>
            <w:r w:rsidR="00400722">
              <w:rPr>
                <w:noProof/>
                <w:webHidden/>
              </w:rPr>
              <w:t>5</w:t>
            </w:r>
            <w:r w:rsidR="00400722">
              <w:rPr>
                <w:noProof/>
                <w:webHidden/>
              </w:rPr>
              <w:fldChar w:fldCharType="end"/>
            </w:r>
          </w:hyperlink>
        </w:p>
        <w:p w14:paraId="1D387FC0" w14:textId="530FF170" w:rsidR="00400722" w:rsidRDefault="00ED6477">
          <w:pPr>
            <w:pStyle w:val="TOC2"/>
            <w:tabs>
              <w:tab w:val="left" w:pos="880"/>
              <w:tab w:val="right" w:leader="dot" w:pos="9742"/>
            </w:tabs>
            <w:rPr>
              <w:rFonts w:asciiTheme="minorHAnsi" w:eastAsiaTheme="minorEastAsia" w:hAnsiTheme="minorHAnsi"/>
              <w:noProof/>
              <w:color w:val="auto"/>
              <w:lang w:val="en-AU" w:eastAsia="en-AU"/>
            </w:rPr>
          </w:pPr>
          <w:hyperlink w:anchor="_Toc131587486" w:history="1">
            <w:r w:rsidR="00400722" w:rsidRPr="00BC013E">
              <w:rPr>
                <w:rStyle w:val="Hyperlink"/>
                <w:noProof/>
              </w:rPr>
              <w:t>1.2</w:t>
            </w:r>
            <w:r w:rsidR="00400722">
              <w:rPr>
                <w:rFonts w:asciiTheme="minorHAnsi" w:eastAsiaTheme="minorEastAsia" w:hAnsiTheme="minorHAnsi"/>
                <w:noProof/>
                <w:color w:val="auto"/>
                <w:lang w:val="en-AU" w:eastAsia="en-AU"/>
              </w:rPr>
              <w:tab/>
            </w:r>
            <w:r w:rsidR="00400722" w:rsidRPr="00BC013E">
              <w:rPr>
                <w:rStyle w:val="Hyperlink"/>
                <w:noProof/>
              </w:rPr>
              <w:t>Overview</w:t>
            </w:r>
            <w:r w:rsidR="00400722">
              <w:rPr>
                <w:noProof/>
                <w:webHidden/>
              </w:rPr>
              <w:tab/>
            </w:r>
            <w:r w:rsidR="00400722">
              <w:rPr>
                <w:noProof/>
                <w:webHidden/>
              </w:rPr>
              <w:fldChar w:fldCharType="begin"/>
            </w:r>
            <w:r w:rsidR="00400722">
              <w:rPr>
                <w:noProof/>
                <w:webHidden/>
              </w:rPr>
              <w:instrText xml:space="preserve"> PAGEREF _Toc131587486 \h </w:instrText>
            </w:r>
            <w:r w:rsidR="00400722">
              <w:rPr>
                <w:noProof/>
                <w:webHidden/>
              </w:rPr>
            </w:r>
            <w:r w:rsidR="00400722">
              <w:rPr>
                <w:noProof/>
                <w:webHidden/>
              </w:rPr>
              <w:fldChar w:fldCharType="separate"/>
            </w:r>
            <w:r w:rsidR="00400722">
              <w:rPr>
                <w:noProof/>
                <w:webHidden/>
              </w:rPr>
              <w:t>5</w:t>
            </w:r>
            <w:r w:rsidR="00400722">
              <w:rPr>
                <w:noProof/>
                <w:webHidden/>
              </w:rPr>
              <w:fldChar w:fldCharType="end"/>
            </w:r>
          </w:hyperlink>
        </w:p>
        <w:p w14:paraId="1B89B6E7" w14:textId="70BA3792" w:rsidR="00400722" w:rsidRDefault="00ED6477">
          <w:pPr>
            <w:pStyle w:val="TOC2"/>
            <w:tabs>
              <w:tab w:val="left" w:pos="880"/>
              <w:tab w:val="right" w:leader="dot" w:pos="9742"/>
            </w:tabs>
            <w:rPr>
              <w:rFonts w:asciiTheme="minorHAnsi" w:eastAsiaTheme="minorEastAsia" w:hAnsiTheme="minorHAnsi"/>
              <w:noProof/>
              <w:color w:val="auto"/>
              <w:lang w:val="en-AU" w:eastAsia="en-AU"/>
            </w:rPr>
          </w:pPr>
          <w:hyperlink w:anchor="_Toc131587487" w:history="1">
            <w:r w:rsidR="00400722" w:rsidRPr="00BC013E">
              <w:rPr>
                <w:rStyle w:val="Hyperlink"/>
                <w:noProof/>
              </w:rPr>
              <w:t>1.3</w:t>
            </w:r>
            <w:r w:rsidR="00400722">
              <w:rPr>
                <w:rFonts w:asciiTheme="minorHAnsi" w:eastAsiaTheme="minorEastAsia" w:hAnsiTheme="minorHAnsi"/>
                <w:noProof/>
                <w:color w:val="auto"/>
                <w:lang w:val="en-AU" w:eastAsia="en-AU"/>
              </w:rPr>
              <w:tab/>
            </w:r>
            <w:r w:rsidR="00400722" w:rsidRPr="00BC013E">
              <w:rPr>
                <w:rStyle w:val="Hyperlink"/>
                <w:noProof/>
              </w:rPr>
              <w:t>Advice on Bundling Arrangements for General Use Items</w:t>
            </w:r>
            <w:r w:rsidR="00400722">
              <w:rPr>
                <w:noProof/>
                <w:webHidden/>
              </w:rPr>
              <w:tab/>
            </w:r>
            <w:r w:rsidR="00400722">
              <w:rPr>
                <w:noProof/>
                <w:webHidden/>
              </w:rPr>
              <w:fldChar w:fldCharType="begin"/>
            </w:r>
            <w:r w:rsidR="00400722">
              <w:rPr>
                <w:noProof/>
                <w:webHidden/>
              </w:rPr>
              <w:instrText xml:space="preserve"> PAGEREF _Toc131587487 \h </w:instrText>
            </w:r>
            <w:r w:rsidR="00400722">
              <w:rPr>
                <w:noProof/>
                <w:webHidden/>
              </w:rPr>
            </w:r>
            <w:r w:rsidR="00400722">
              <w:rPr>
                <w:noProof/>
                <w:webHidden/>
              </w:rPr>
              <w:fldChar w:fldCharType="separate"/>
            </w:r>
            <w:r w:rsidR="00400722">
              <w:rPr>
                <w:noProof/>
                <w:webHidden/>
              </w:rPr>
              <w:t>6</w:t>
            </w:r>
            <w:r w:rsidR="00400722">
              <w:rPr>
                <w:noProof/>
                <w:webHidden/>
              </w:rPr>
              <w:fldChar w:fldCharType="end"/>
            </w:r>
          </w:hyperlink>
        </w:p>
        <w:p w14:paraId="0D3A80B5" w14:textId="69435F84" w:rsidR="00400722" w:rsidRDefault="00ED6477">
          <w:pPr>
            <w:pStyle w:val="TOC1"/>
            <w:rPr>
              <w:rFonts w:asciiTheme="minorHAnsi" w:eastAsiaTheme="minorEastAsia" w:hAnsiTheme="minorHAnsi"/>
              <w:b w:val="0"/>
              <w:noProof/>
              <w:color w:val="auto"/>
              <w:sz w:val="22"/>
              <w:lang w:val="en-AU" w:eastAsia="en-AU"/>
            </w:rPr>
          </w:pPr>
          <w:hyperlink w:anchor="_Toc131587488" w:history="1">
            <w:r w:rsidR="00400722" w:rsidRPr="00BC013E">
              <w:rPr>
                <w:rStyle w:val="Hyperlink"/>
                <w:noProof/>
              </w:rPr>
              <w:t>2.</w:t>
            </w:r>
            <w:r w:rsidR="00400722">
              <w:rPr>
                <w:rFonts w:asciiTheme="minorHAnsi" w:eastAsiaTheme="minorEastAsia" w:hAnsiTheme="minorHAnsi"/>
                <w:b w:val="0"/>
                <w:noProof/>
                <w:color w:val="auto"/>
                <w:sz w:val="22"/>
                <w:lang w:val="en-AU" w:eastAsia="en-AU"/>
              </w:rPr>
              <w:tab/>
            </w:r>
            <w:r w:rsidR="00400722" w:rsidRPr="00BC013E">
              <w:rPr>
                <w:rStyle w:val="Hyperlink"/>
                <w:noProof/>
              </w:rPr>
              <w:t>Supplementary Advice on Bundling Arrangements for General Use Items</w:t>
            </w:r>
            <w:r w:rsidR="00400722">
              <w:rPr>
                <w:noProof/>
                <w:webHidden/>
              </w:rPr>
              <w:tab/>
            </w:r>
            <w:r w:rsidR="00400722">
              <w:rPr>
                <w:noProof/>
                <w:webHidden/>
              </w:rPr>
              <w:fldChar w:fldCharType="begin"/>
            </w:r>
            <w:r w:rsidR="00400722">
              <w:rPr>
                <w:noProof/>
                <w:webHidden/>
              </w:rPr>
              <w:instrText xml:space="preserve"> PAGEREF _Toc131587488 \h </w:instrText>
            </w:r>
            <w:r w:rsidR="00400722">
              <w:rPr>
                <w:noProof/>
                <w:webHidden/>
              </w:rPr>
            </w:r>
            <w:r w:rsidR="00400722">
              <w:rPr>
                <w:noProof/>
                <w:webHidden/>
              </w:rPr>
              <w:fldChar w:fldCharType="separate"/>
            </w:r>
            <w:r w:rsidR="00400722">
              <w:rPr>
                <w:noProof/>
                <w:webHidden/>
              </w:rPr>
              <w:t>7</w:t>
            </w:r>
            <w:r w:rsidR="00400722">
              <w:rPr>
                <w:noProof/>
                <w:webHidden/>
              </w:rPr>
              <w:fldChar w:fldCharType="end"/>
            </w:r>
          </w:hyperlink>
        </w:p>
        <w:p w14:paraId="1868497E" w14:textId="4CFF94C0" w:rsidR="00400722" w:rsidRDefault="00ED6477">
          <w:pPr>
            <w:pStyle w:val="TOC2"/>
            <w:tabs>
              <w:tab w:val="left" w:pos="880"/>
              <w:tab w:val="right" w:leader="dot" w:pos="9742"/>
            </w:tabs>
            <w:rPr>
              <w:rFonts w:asciiTheme="minorHAnsi" w:eastAsiaTheme="minorEastAsia" w:hAnsiTheme="minorHAnsi"/>
              <w:noProof/>
              <w:color w:val="auto"/>
              <w:lang w:val="en-AU" w:eastAsia="en-AU"/>
            </w:rPr>
          </w:pPr>
          <w:hyperlink w:anchor="_Toc131587489" w:history="1">
            <w:r w:rsidR="00400722" w:rsidRPr="00BC013E">
              <w:rPr>
                <w:rStyle w:val="Hyperlink"/>
                <w:noProof/>
              </w:rPr>
              <w:t>2.1</w:t>
            </w:r>
            <w:r w:rsidR="00400722">
              <w:rPr>
                <w:rFonts w:asciiTheme="minorHAnsi" w:eastAsiaTheme="minorEastAsia" w:hAnsiTheme="minorHAnsi"/>
                <w:noProof/>
                <w:color w:val="auto"/>
                <w:lang w:val="en-AU" w:eastAsia="en-AU"/>
              </w:rPr>
              <w:tab/>
            </w:r>
            <w:r w:rsidR="00400722" w:rsidRPr="00BC013E">
              <w:rPr>
                <w:rStyle w:val="Hyperlink"/>
                <w:noProof/>
              </w:rPr>
              <w:t>Introduction</w:t>
            </w:r>
            <w:r w:rsidR="00400722">
              <w:rPr>
                <w:noProof/>
                <w:webHidden/>
              </w:rPr>
              <w:tab/>
            </w:r>
            <w:r w:rsidR="00400722">
              <w:rPr>
                <w:noProof/>
                <w:webHidden/>
              </w:rPr>
              <w:fldChar w:fldCharType="begin"/>
            </w:r>
            <w:r w:rsidR="00400722">
              <w:rPr>
                <w:noProof/>
                <w:webHidden/>
              </w:rPr>
              <w:instrText xml:space="preserve"> PAGEREF _Toc131587489 \h </w:instrText>
            </w:r>
            <w:r w:rsidR="00400722">
              <w:rPr>
                <w:noProof/>
                <w:webHidden/>
              </w:rPr>
            </w:r>
            <w:r w:rsidR="00400722">
              <w:rPr>
                <w:noProof/>
                <w:webHidden/>
              </w:rPr>
              <w:fldChar w:fldCharType="separate"/>
            </w:r>
            <w:r w:rsidR="00400722">
              <w:rPr>
                <w:noProof/>
                <w:webHidden/>
              </w:rPr>
              <w:t>7</w:t>
            </w:r>
            <w:r w:rsidR="00400722">
              <w:rPr>
                <w:noProof/>
                <w:webHidden/>
              </w:rPr>
              <w:fldChar w:fldCharType="end"/>
            </w:r>
          </w:hyperlink>
        </w:p>
        <w:p w14:paraId="73D820EA" w14:textId="7F2FBF57" w:rsidR="00400722" w:rsidRDefault="00ED6477">
          <w:pPr>
            <w:pStyle w:val="TOC2"/>
            <w:tabs>
              <w:tab w:val="left" w:pos="880"/>
              <w:tab w:val="right" w:leader="dot" w:pos="9742"/>
            </w:tabs>
            <w:rPr>
              <w:rFonts w:asciiTheme="minorHAnsi" w:eastAsiaTheme="minorEastAsia" w:hAnsiTheme="minorHAnsi"/>
              <w:noProof/>
              <w:color w:val="auto"/>
              <w:lang w:val="en-AU" w:eastAsia="en-AU"/>
            </w:rPr>
          </w:pPr>
          <w:hyperlink w:anchor="_Toc131587490" w:history="1">
            <w:r w:rsidR="00400722" w:rsidRPr="00BC013E">
              <w:rPr>
                <w:rStyle w:val="Hyperlink"/>
                <w:noProof/>
              </w:rPr>
              <w:t>2.2</w:t>
            </w:r>
            <w:r w:rsidR="00400722">
              <w:rPr>
                <w:rFonts w:asciiTheme="minorHAnsi" w:eastAsiaTheme="minorEastAsia" w:hAnsiTheme="minorHAnsi"/>
                <w:noProof/>
                <w:color w:val="auto"/>
                <w:lang w:val="en-AU" w:eastAsia="en-AU"/>
              </w:rPr>
              <w:tab/>
            </w:r>
            <w:r w:rsidR="00400722" w:rsidRPr="00BC013E">
              <w:rPr>
                <w:rStyle w:val="Hyperlink"/>
                <w:noProof/>
              </w:rPr>
              <w:t>Changes to General Use Items identified for removal from the Prostheses List</w:t>
            </w:r>
            <w:r w:rsidR="00400722">
              <w:rPr>
                <w:noProof/>
                <w:webHidden/>
              </w:rPr>
              <w:tab/>
            </w:r>
            <w:r w:rsidR="00400722">
              <w:rPr>
                <w:noProof/>
                <w:webHidden/>
              </w:rPr>
              <w:fldChar w:fldCharType="begin"/>
            </w:r>
            <w:r w:rsidR="00400722">
              <w:rPr>
                <w:noProof/>
                <w:webHidden/>
              </w:rPr>
              <w:instrText xml:space="preserve"> PAGEREF _Toc131587490 \h </w:instrText>
            </w:r>
            <w:r w:rsidR="00400722">
              <w:rPr>
                <w:noProof/>
                <w:webHidden/>
              </w:rPr>
            </w:r>
            <w:r w:rsidR="00400722">
              <w:rPr>
                <w:noProof/>
                <w:webHidden/>
              </w:rPr>
              <w:fldChar w:fldCharType="separate"/>
            </w:r>
            <w:r w:rsidR="00400722">
              <w:rPr>
                <w:noProof/>
                <w:webHidden/>
              </w:rPr>
              <w:t>7</w:t>
            </w:r>
            <w:r w:rsidR="00400722">
              <w:rPr>
                <w:noProof/>
                <w:webHidden/>
              </w:rPr>
              <w:fldChar w:fldCharType="end"/>
            </w:r>
          </w:hyperlink>
        </w:p>
        <w:p w14:paraId="4573AF69" w14:textId="0CB2364A"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1" w:history="1">
            <w:r w:rsidR="00400722" w:rsidRPr="00BC013E">
              <w:rPr>
                <w:rStyle w:val="Hyperlink"/>
                <w:noProof/>
              </w:rPr>
              <w:t>2.2.1</w:t>
            </w:r>
            <w:r w:rsidR="00400722">
              <w:rPr>
                <w:rFonts w:asciiTheme="minorHAnsi" w:eastAsiaTheme="minorEastAsia" w:hAnsiTheme="minorHAnsi"/>
                <w:noProof/>
                <w:color w:val="auto"/>
                <w:lang w:val="en-AU" w:eastAsia="en-AU"/>
              </w:rPr>
              <w:tab/>
            </w:r>
            <w:r w:rsidR="00400722" w:rsidRPr="00BC013E">
              <w:rPr>
                <w:rStyle w:val="Hyperlink"/>
                <w:noProof/>
              </w:rPr>
              <w:t>Items removed from Part D of the PL</w:t>
            </w:r>
            <w:r w:rsidR="00400722">
              <w:rPr>
                <w:noProof/>
                <w:webHidden/>
              </w:rPr>
              <w:tab/>
            </w:r>
            <w:r w:rsidR="00400722">
              <w:rPr>
                <w:noProof/>
                <w:webHidden/>
              </w:rPr>
              <w:fldChar w:fldCharType="begin"/>
            </w:r>
            <w:r w:rsidR="00400722">
              <w:rPr>
                <w:noProof/>
                <w:webHidden/>
              </w:rPr>
              <w:instrText xml:space="preserve"> PAGEREF _Toc131587491 \h </w:instrText>
            </w:r>
            <w:r w:rsidR="00400722">
              <w:rPr>
                <w:noProof/>
                <w:webHidden/>
              </w:rPr>
            </w:r>
            <w:r w:rsidR="00400722">
              <w:rPr>
                <w:noProof/>
                <w:webHidden/>
              </w:rPr>
              <w:fldChar w:fldCharType="separate"/>
            </w:r>
            <w:r w:rsidR="00400722">
              <w:rPr>
                <w:noProof/>
                <w:webHidden/>
              </w:rPr>
              <w:t>8</w:t>
            </w:r>
            <w:r w:rsidR="00400722">
              <w:rPr>
                <w:noProof/>
                <w:webHidden/>
              </w:rPr>
              <w:fldChar w:fldCharType="end"/>
            </w:r>
          </w:hyperlink>
        </w:p>
        <w:p w14:paraId="021D3979" w14:textId="5D115475"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2" w:history="1">
            <w:r w:rsidR="00400722" w:rsidRPr="00BC013E">
              <w:rPr>
                <w:rStyle w:val="Hyperlink"/>
                <w:noProof/>
              </w:rPr>
              <w:t>2.2.2</w:t>
            </w:r>
            <w:r w:rsidR="00400722">
              <w:rPr>
                <w:rFonts w:asciiTheme="minorHAnsi" w:eastAsiaTheme="minorEastAsia" w:hAnsiTheme="minorHAnsi"/>
                <w:noProof/>
                <w:color w:val="auto"/>
                <w:lang w:val="en-AU" w:eastAsia="en-AU"/>
              </w:rPr>
              <w:tab/>
            </w:r>
            <w:r w:rsidR="00400722" w:rsidRPr="00BC013E">
              <w:rPr>
                <w:rStyle w:val="Hyperlink"/>
                <w:noProof/>
              </w:rPr>
              <w:t>Items added to Part D of the PL</w:t>
            </w:r>
            <w:r w:rsidR="00400722">
              <w:rPr>
                <w:noProof/>
                <w:webHidden/>
              </w:rPr>
              <w:tab/>
            </w:r>
            <w:r w:rsidR="00400722">
              <w:rPr>
                <w:noProof/>
                <w:webHidden/>
              </w:rPr>
              <w:fldChar w:fldCharType="begin"/>
            </w:r>
            <w:r w:rsidR="00400722">
              <w:rPr>
                <w:noProof/>
                <w:webHidden/>
              </w:rPr>
              <w:instrText xml:space="preserve"> PAGEREF _Toc131587492 \h </w:instrText>
            </w:r>
            <w:r w:rsidR="00400722">
              <w:rPr>
                <w:noProof/>
                <w:webHidden/>
              </w:rPr>
            </w:r>
            <w:r w:rsidR="00400722">
              <w:rPr>
                <w:noProof/>
                <w:webHidden/>
              </w:rPr>
              <w:fldChar w:fldCharType="separate"/>
            </w:r>
            <w:r w:rsidR="00400722">
              <w:rPr>
                <w:noProof/>
                <w:webHidden/>
              </w:rPr>
              <w:t>8</w:t>
            </w:r>
            <w:r w:rsidR="00400722">
              <w:rPr>
                <w:noProof/>
                <w:webHidden/>
              </w:rPr>
              <w:fldChar w:fldCharType="end"/>
            </w:r>
          </w:hyperlink>
        </w:p>
        <w:p w14:paraId="363280C5" w14:textId="6E0808A8"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3" w:history="1">
            <w:r w:rsidR="00400722" w:rsidRPr="00BC013E">
              <w:rPr>
                <w:rStyle w:val="Hyperlink"/>
                <w:noProof/>
              </w:rPr>
              <w:t>2.2.3</w:t>
            </w:r>
            <w:r w:rsidR="00400722">
              <w:rPr>
                <w:rFonts w:asciiTheme="minorHAnsi" w:eastAsiaTheme="minorEastAsia" w:hAnsiTheme="minorHAnsi"/>
                <w:noProof/>
                <w:color w:val="auto"/>
                <w:lang w:val="en-AU" w:eastAsia="en-AU"/>
              </w:rPr>
              <w:tab/>
            </w:r>
            <w:r w:rsidR="00400722" w:rsidRPr="00BC013E">
              <w:rPr>
                <w:rStyle w:val="Hyperlink"/>
                <w:noProof/>
              </w:rPr>
              <w:t>Benefit changes to items listed on Part D of the PL</w:t>
            </w:r>
            <w:r w:rsidR="00400722">
              <w:rPr>
                <w:noProof/>
                <w:webHidden/>
              </w:rPr>
              <w:tab/>
            </w:r>
            <w:r w:rsidR="00400722">
              <w:rPr>
                <w:noProof/>
                <w:webHidden/>
              </w:rPr>
              <w:fldChar w:fldCharType="begin"/>
            </w:r>
            <w:r w:rsidR="00400722">
              <w:rPr>
                <w:noProof/>
                <w:webHidden/>
              </w:rPr>
              <w:instrText xml:space="preserve"> PAGEREF _Toc131587493 \h </w:instrText>
            </w:r>
            <w:r w:rsidR="00400722">
              <w:rPr>
                <w:noProof/>
                <w:webHidden/>
              </w:rPr>
            </w:r>
            <w:r w:rsidR="00400722">
              <w:rPr>
                <w:noProof/>
                <w:webHidden/>
              </w:rPr>
              <w:fldChar w:fldCharType="separate"/>
            </w:r>
            <w:r w:rsidR="00400722">
              <w:rPr>
                <w:noProof/>
                <w:webHidden/>
              </w:rPr>
              <w:t>9</w:t>
            </w:r>
            <w:r w:rsidR="00400722">
              <w:rPr>
                <w:noProof/>
                <w:webHidden/>
              </w:rPr>
              <w:fldChar w:fldCharType="end"/>
            </w:r>
          </w:hyperlink>
        </w:p>
        <w:p w14:paraId="4A82C6AE" w14:textId="37E94485"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4" w:history="1">
            <w:r w:rsidR="00400722" w:rsidRPr="00BC013E">
              <w:rPr>
                <w:rStyle w:val="Hyperlink"/>
                <w:noProof/>
              </w:rPr>
              <w:t>2.2.4</w:t>
            </w:r>
            <w:r w:rsidR="00400722">
              <w:rPr>
                <w:rFonts w:asciiTheme="minorHAnsi" w:eastAsiaTheme="minorEastAsia" w:hAnsiTheme="minorHAnsi"/>
                <w:noProof/>
                <w:color w:val="auto"/>
                <w:lang w:val="en-AU" w:eastAsia="en-AU"/>
              </w:rPr>
              <w:tab/>
            </w:r>
            <w:r w:rsidR="00400722" w:rsidRPr="00BC013E">
              <w:rPr>
                <w:rStyle w:val="Hyperlink"/>
                <w:noProof/>
              </w:rPr>
              <w:t>Billing code changes to items listed on Part D of the PL</w:t>
            </w:r>
            <w:r w:rsidR="00400722">
              <w:rPr>
                <w:noProof/>
                <w:webHidden/>
              </w:rPr>
              <w:tab/>
            </w:r>
            <w:r w:rsidR="00400722">
              <w:rPr>
                <w:noProof/>
                <w:webHidden/>
              </w:rPr>
              <w:fldChar w:fldCharType="begin"/>
            </w:r>
            <w:r w:rsidR="00400722">
              <w:rPr>
                <w:noProof/>
                <w:webHidden/>
              </w:rPr>
              <w:instrText xml:space="preserve"> PAGEREF _Toc131587494 \h </w:instrText>
            </w:r>
            <w:r w:rsidR="00400722">
              <w:rPr>
                <w:noProof/>
                <w:webHidden/>
              </w:rPr>
            </w:r>
            <w:r w:rsidR="00400722">
              <w:rPr>
                <w:noProof/>
                <w:webHidden/>
              </w:rPr>
              <w:fldChar w:fldCharType="separate"/>
            </w:r>
            <w:r w:rsidR="00400722">
              <w:rPr>
                <w:noProof/>
                <w:webHidden/>
              </w:rPr>
              <w:t>9</w:t>
            </w:r>
            <w:r w:rsidR="00400722">
              <w:rPr>
                <w:noProof/>
                <w:webHidden/>
              </w:rPr>
              <w:fldChar w:fldCharType="end"/>
            </w:r>
          </w:hyperlink>
        </w:p>
        <w:p w14:paraId="160CEC23" w14:textId="54E8F775" w:rsidR="00400722" w:rsidRDefault="00ED6477">
          <w:pPr>
            <w:pStyle w:val="TOC2"/>
            <w:tabs>
              <w:tab w:val="left" w:pos="880"/>
              <w:tab w:val="right" w:leader="dot" w:pos="9742"/>
            </w:tabs>
            <w:rPr>
              <w:rFonts w:asciiTheme="minorHAnsi" w:eastAsiaTheme="minorEastAsia" w:hAnsiTheme="minorHAnsi"/>
              <w:noProof/>
              <w:color w:val="auto"/>
              <w:lang w:val="en-AU" w:eastAsia="en-AU"/>
            </w:rPr>
          </w:pPr>
          <w:hyperlink w:anchor="_Toc131587495" w:history="1">
            <w:r w:rsidR="00400722" w:rsidRPr="00BC013E">
              <w:rPr>
                <w:rStyle w:val="Hyperlink"/>
                <w:noProof/>
              </w:rPr>
              <w:t>2.3</w:t>
            </w:r>
            <w:r w:rsidR="00400722">
              <w:rPr>
                <w:rFonts w:asciiTheme="minorHAnsi" w:eastAsiaTheme="minorEastAsia" w:hAnsiTheme="minorHAnsi"/>
                <w:noProof/>
                <w:color w:val="auto"/>
                <w:lang w:val="en-AU" w:eastAsia="en-AU"/>
              </w:rPr>
              <w:tab/>
            </w:r>
            <w:r w:rsidR="00400722" w:rsidRPr="00BC013E">
              <w:rPr>
                <w:rStyle w:val="Hyperlink"/>
                <w:noProof/>
              </w:rPr>
              <w:t>Changes to General Use Item bundles</w:t>
            </w:r>
            <w:r w:rsidR="00400722">
              <w:rPr>
                <w:noProof/>
                <w:webHidden/>
              </w:rPr>
              <w:tab/>
            </w:r>
            <w:r w:rsidR="00400722">
              <w:rPr>
                <w:noProof/>
                <w:webHidden/>
              </w:rPr>
              <w:fldChar w:fldCharType="begin"/>
            </w:r>
            <w:r w:rsidR="00400722">
              <w:rPr>
                <w:noProof/>
                <w:webHidden/>
              </w:rPr>
              <w:instrText xml:space="preserve"> PAGEREF _Toc131587495 \h </w:instrText>
            </w:r>
            <w:r w:rsidR="00400722">
              <w:rPr>
                <w:noProof/>
                <w:webHidden/>
              </w:rPr>
            </w:r>
            <w:r w:rsidR="00400722">
              <w:rPr>
                <w:noProof/>
                <w:webHidden/>
              </w:rPr>
              <w:fldChar w:fldCharType="separate"/>
            </w:r>
            <w:r w:rsidR="00400722">
              <w:rPr>
                <w:noProof/>
                <w:webHidden/>
              </w:rPr>
              <w:t>9</w:t>
            </w:r>
            <w:r w:rsidR="00400722">
              <w:rPr>
                <w:noProof/>
                <w:webHidden/>
              </w:rPr>
              <w:fldChar w:fldCharType="end"/>
            </w:r>
          </w:hyperlink>
        </w:p>
        <w:p w14:paraId="08CBB5E9" w14:textId="7E9173F8"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6" w:history="1">
            <w:r w:rsidR="00400722" w:rsidRPr="00BC013E">
              <w:rPr>
                <w:rStyle w:val="Hyperlink"/>
                <w:noProof/>
              </w:rPr>
              <w:t>2.3.1</w:t>
            </w:r>
            <w:r w:rsidR="00400722">
              <w:rPr>
                <w:rFonts w:asciiTheme="minorHAnsi" w:eastAsiaTheme="minorEastAsia" w:hAnsiTheme="minorHAnsi"/>
                <w:noProof/>
                <w:color w:val="auto"/>
                <w:lang w:val="en-AU" w:eastAsia="en-AU"/>
              </w:rPr>
              <w:tab/>
            </w:r>
            <w:r w:rsidR="00400722" w:rsidRPr="00BC013E">
              <w:rPr>
                <w:rStyle w:val="Hyperlink"/>
                <w:noProof/>
              </w:rPr>
              <w:t>Removal of a GUI product class and associated GUI bundle variants</w:t>
            </w:r>
            <w:r w:rsidR="00400722">
              <w:rPr>
                <w:noProof/>
                <w:webHidden/>
              </w:rPr>
              <w:tab/>
            </w:r>
            <w:r w:rsidR="00400722">
              <w:rPr>
                <w:noProof/>
                <w:webHidden/>
              </w:rPr>
              <w:fldChar w:fldCharType="begin"/>
            </w:r>
            <w:r w:rsidR="00400722">
              <w:rPr>
                <w:noProof/>
                <w:webHidden/>
              </w:rPr>
              <w:instrText xml:space="preserve"> PAGEREF _Toc131587496 \h </w:instrText>
            </w:r>
            <w:r w:rsidR="00400722">
              <w:rPr>
                <w:noProof/>
                <w:webHidden/>
              </w:rPr>
            </w:r>
            <w:r w:rsidR="00400722">
              <w:rPr>
                <w:noProof/>
                <w:webHidden/>
              </w:rPr>
              <w:fldChar w:fldCharType="separate"/>
            </w:r>
            <w:r w:rsidR="00400722">
              <w:rPr>
                <w:noProof/>
                <w:webHidden/>
              </w:rPr>
              <w:t>10</w:t>
            </w:r>
            <w:r w:rsidR="00400722">
              <w:rPr>
                <w:noProof/>
                <w:webHidden/>
              </w:rPr>
              <w:fldChar w:fldCharType="end"/>
            </w:r>
          </w:hyperlink>
        </w:p>
        <w:p w14:paraId="0A0E7228" w14:textId="44996AEB"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7" w:history="1">
            <w:r w:rsidR="00400722" w:rsidRPr="00BC013E">
              <w:rPr>
                <w:rStyle w:val="Hyperlink"/>
                <w:noProof/>
              </w:rPr>
              <w:t>2.3.2</w:t>
            </w:r>
            <w:r w:rsidR="00400722">
              <w:rPr>
                <w:rFonts w:asciiTheme="minorHAnsi" w:eastAsiaTheme="minorEastAsia" w:hAnsiTheme="minorHAnsi"/>
                <w:noProof/>
                <w:color w:val="auto"/>
                <w:lang w:val="en-AU" w:eastAsia="en-AU"/>
              </w:rPr>
              <w:tab/>
            </w:r>
            <w:r w:rsidR="00400722" w:rsidRPr="00BC013E">
              <w:rPr>
                <w:rStyle w:val="Hyperlink"/>
                <w:noProof/>
              </w:rPr>
              <w:t>Addition of a new GUI product class and associated GUI bundle variants</w:t>
            </w:r>
            <w:r w:rsidR="00400722">
              <w:rPr>
                <w:noProof/>
                <w:webHidden/>
              </w:rPr>
              <w:tab/>
            </w:r>
            <w:r w:rsidR="00400722">
              <w:rPr>
                <w:noProof/>
                <w:webHidden/>
              </w:rPr>
              <w:fldChar w:fldCharType="begin"/>
            </w:r>
            <w:r w:rsidR="00400722">
              <w:rPr>
                <w:noProof/>
                <w:webHidden/>
              </w:rPr>
              <w:instrText xml:space="preserve"> PAGEREF _Toc131587497 \h </w:instrText>
            </w:r>
            <w:r w:rsidR="00400722">
              <w:rPr>
                <w:noProof/>
                <w:webHidden/>
              </w:rPr>
            </w:r>
            <w:r w:rsidR="00400722">
              <w:rPr>
                <w:noProof/>
                <w:webHidden/>
              </w:rPr>
              <w:fldChar w:fldCharType="separate"/>
            </w:r>
            <w:r w:rsidR="00400722">
              <w:rPr>
                <w:noProof/>
                <w:webHidden/>
              </w:rPr>
              <w:t>10</w:t>
            </w:r>
            <w:r w:rsidR="00400722">
              <w:rPr>
                <w:noProof/>
                <w:webHidden/>
              </w:rPr>
              <w:fldChar w:fldCharType="end"/>
            </w:r>
          </w:hyperlink>
        </w:p>
        <w:p w14:paraId="673E1915" w14:textId="68E29498"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8" w:history="1">
            <w:r w:rsidR="00400722" w:rsidRPr="00BC013E">
              <w:rPr>
                <w:rStyle w:val="Hyperlink"/>
                <w:noProof/>
              </w:rPr>
              <w:t>2.3.3</w:t>
            </w:r>
            <w:r w:rsidR="00400722">
              <w:rPr>
                <w:rFonts w:asciiTheme="minorHAnsi" w:eastAsiaTheme="minorEastAsia" w:hAnsiTheme="minorHAnsi"/>
                <w:noProof/>
                <w:color w:val="auto"/>
                <w:lang w:val="en-AU" w:eastAsia="en-AU"/>
              </w:rPr>
              <w:tab/>
            </w:r>
            <w:r w:rsidR="00400722" w:rsidRPr="00BC013E">
              <w:rPr>
                <w:rStyle w:val="Hyperlink"/>
                <w:noProof/>
              </w:rPr>
              <w:t>Changes to the composition of MDC-based bundle variants for a GUI product class</w:t>
            </w:r>
            <w:r w:rsidR="00400722">
              <w:rPr>
                <w:noProof/>
                <w:webHidden/>
              </w:rPr>
              <w:tab/>
            </w:r>
            <w:r w:rsidR="00400722">
              <w:rPr>
                <w:noProof/>
                <w:webHidden/>
              </w:rPr>
              <w:fldChar w:fldCharType="begin"/>
            </w:r>
            <w:r w:rsidR="00400722">
              <w:rPr>
                <w:noProof/>
                <w:webHidden/>
              </w:rPr>
              <w:instrText xml:space="preserve"> PAGEREF _Toc131587498 \h </w:instrText>
            </w:r>
            <w:r w:rsidR="00400722">
              <w:rPr>
                <w:noProof/>
                <w:webHidden/>
              </w:rPr>
            </w:r>
            <w:r w:rsidR="00400722">
              <w:rPr>
                <w:noProof/>
                <w:webHidden/>
              </w:rPr>
              <w:fldChar w:fldCharType="separate"/>
            </w:r>
            <w:r w:rsidR="00400722">
              <w:rPr>
                <w:noProof/>
                <w:webHidden/>
              </w:rPr>
              <w:t>10</w:t>
            </w:r>
            <w:r w:rsidR="00400722">
              <w:rPr>
                <w:noProof/>
                <w:webHidden/>
              </w:rPr>
              <w:fldChar w:fldCharType="end"/>
            </w:r>
          </w:hyperlink>
        </w:p>
        <w:p w14:paraId="54552F71" w14:textId="3BBAC500" w:rsidR="00400722" w:rsidRDefault="00ED6477">
          <w:pPr>
            <w:pStyle w:val="TOC3"/>
            <w:tabs>
              <w:tab w:val="left" w:pos="1320"/>
              <w:tab w:val="right" w:leader="dot" w:pos="9742"/>
            </w:tabs>
            <w:rPr>
              <w:rFonts w:asciiTheme="minorHAnsi" w:eastAsiaTheme="minorEastAsia" w:hAnsiTheme="minorHAnsi"/>
              <w:noProof/>
              <w:color w:val="auto"/>
              <w:lang w:val="en-AU" w:eastAsia="en-AU"/>
            </w:rPr>
          </w:pPr>
          <w:hyperlink w:anchor="_Toc131587499" w:history="1">
            <w:r w:rsidR="00400722" w:rsidRPr="00BC013E">
              <w:rPr>
                <w:rStyle w:val="Hyperlink"/>
                <w:noProof/>
              </w:rPr>
              <w:t>2.3.4</w:t>
            </w:r>
            <w:r w:rsidR="00400722">
              <w:rPr>
                <w:rFonts w:asciiTheme="minorHAnsi" w:eastAsiaTheme="minorEastAsia" w:hAnsiTheme="minorHAnsi"/>
                <w:noProof/>
                <w:color w:val="auto"/>
                <w:lang w:val="en-AU" w:eastAsia="en-AU"/>
              </w:rPr>
              <w:tab/>
            </w:r>
            <w:r w:rsidR="00400722" w:rsidRPr="00BC013E">
              <w:rPr>
                <w:rStyle w:val="Hyperlink"/>
                <w:noProof/>
              </w:rPr>
              <w:t>Changes to the bundle benefits of existing GUI bundle variants</w:t>
            </w:r>
            <w:r w:rsidR="00400722">
              <w:rPr>
                <w:noProof/>
                <w:webHidden/>
              </w:rPr>
              <w:tab/>
            </w:r>
            <w:r w:rsidR="00400722">
              <w:rPr>
                <w:noProof/>
                <w:webHidden/>
              </w:rPr>
              <w:fldChar w:fldCharType="begin"/>
            </w:r>
            <w:r w:rsidR="00400722">
              <w:rPr>
                <w:noProof/>
                <w:webHidden/>
              </w:rPr>
              <w:instrText xml:space="preserve"> PAGEREF _Toc131587499 \h </w:instrText>
            </w:r>
            <w:r w:rsidR="00400722">
              <w:rPr>
                <w:noProof/>
                <w:webHidden/>
              </w:rPr>
            </w:r>
            <w:r w:rsidR="00400722">
              <w:rPr>
                <w:noProof/>
                <w:webHidden/>
              </w:rPr>
              <w:fldChar w:fldCharType="separate"/>
            </w:r>
            <w:r w:rsidR="00400722">
              <w:rPr>
                <w:noProof/>
                <w:webHidden/>
              </w:rPr>
              <w:t>11</w:t>
            </w:r>
            <w:r w:rsidR="00400722">
              <w:rPr>
                <w:noProof/>
                <w:webHidden/>
              </w:rPr>
              <w:fldChar w:fldCharType="end"/>
            </w:r>
          </w:hyperlink>
        </w:p>
        <w:p w14:paraId="6309E2B5" w14:textId="6A057650" w:rsidR="00400722" w:rsidRDefault="00ED6477">
          <w:pPr>
            <w:pStyle w:val="TOC1"/>
            <w:rPr>
              <w:rFonts w:asciiTheme="minorHAnsi" w:eastAsiaTheme="minorEastAsia" w:hAnsiTheme="minorHAnsi"/>
              <w:b w:val="0"/>
              <w:noProof/>
              <w:color w:val="auto"/>
              <w:sz w:val="22"/>
              <w:lang w:val="en-AU" w:eastAsia="en-AU"/>
            </w:rPr>
          </w:pPr>
          <w:hyperlink w:anchor="_Toc131587500" w:history="1">
            <w:r w:rsidR="00400722" w:rsidRPr="00BC013E">
              <w:rPr>
                <w:rStyle w:val="Hyperlink"/>
                <w:noProof/>
              </w:rPr>
              <w:t>Appendix A – Schedule of General Use Item Bundles</w:t>
            </w:r>
            <w:r w:rsidR="00400722">
              <w:rPr>
                <w:noProof/>
                <w:webHidden/>
              </w:rPr>
              <w:tab/>
            </w:r>
            <w:r w:rsidR="00400722">
              <w:rPr>
                <w:noProof/>
                <w:webHidden/>
              </w:rPr>
              <w:fldChar w:fldCharType="begin"/>
            </w:r>
            <w:r w:rsidR="00400722">
              <w:rPr>
                <w:noProof/>
                <w:webHidden/>
              </w:rPr>
              <w:instrText xml:space="preserve"> PAGEREF _Toc131587500 \h </w:instrText>
            </w:r>
            <w:r w:rsidR="00400722">
              <w:rPr>
                <w:noProof/>
                <w:webHidden/>
              </w:rPr>
            </w:r>
            <w:r w:rsidR="00400722">
              <w:rPr>
                <w:noProof/>
                <w:webHidden/>
              </w:rPr>
              <w:fldChar w:fldCharType="separate"/>
            </w:r>
            <w:r w:rsidR="00400722">
              <w:rPr>
                <w:noProof/>
                <w:webHidden/>
              </w:rPr>
              <w:t>12</w:t>
            </w:r>
            <w:r w:rsidR="00400722">
              <w:rPr>
                <w:noProof/>
                <w:webHidden/>
              </w:rPr>
              <w:fldChar w:fldCharType="end"/>
            </w:r>
          </w:hyperlink>
        </w:p>
        <w:p w14:paraId="0D4B1FBC" w14:textId="24E8D12D" w:rsidR="00400722" w:rsidRDefault="00ED6477">
          <w:pPr>
            <w:pStyle w:val="TOC1"/>
            <w:rPr>
              <w:rFonts w:asciiTheme="minorHAnsi" w:eastAsiaTheme="minorEastAsia" w:hAnsiTheme="minorHAnsi"/>
              <w:b w:val="0"/>
              <w:noProof/>
              <w:color w:val="auto"/>
              <w:sz w:val="22"/>
              <w:lang w:val="en-AU" w:eastAsia="en-AU"/>
            </w:rPr>
          </w:pPr>
          <w:hyperlink w:anchor="_Toc131587501" w:history="1">
            <w:r w:rsidR="00400722" w:rsidRPr="00BC013E">
              <w:rPr>
                <w:rStyle w:val="Hyperlink"/>
                <w:noProof/>
              </w:rPr>
              <w:t>Appendix B – General Use Item bundle variation statistics</w:t>
            </w:r>
            <w:r w:rsidR="00400722">
              <w:rPr>
                <w:noProof/>
                <w:webHidden/>
              </w:rPr>
              <w:tab/>
            </w:r>
            <w:r w:rsidR="00400722">
              <w:rPr>
                <w:noProof/>
                <w:webHidden/>
              </w:rPr>
              <w:fldChar w:fldCharType="begin"/>
            </w:r>
            <w:r w:rsidR="00400722">
              <w:rPr>
                <w:noProof/>
                <w:webHidden/>
              </w:rPr>
              <w:instrText xml:space="preserve"> PAGEREF _Toc131587501 \h </w:instrText>
            </w:r>
            <w:r w:rsidR="00400722">
              <w:rPr>
                <w:noProof/>
                <w:webHidden/>
              </w:rPr>
            </w:r>
            <w:r w:rsidR="00400722">
              <w:rPr>
                <w:noProof/>
                <w:webHidden/>
              </w:rPr>
              <w:fldChar w:fldCharType="separate"/>
            </w:r>
            <w:r w:rsidR="00400722">
              <w:rPr>
                <w:noProof/>
                <w:webHidden/>
              </w:rPr>
              <w:t>28</w:t>
            </w:r>
            <w:r w:rsidR="00400722">
              <w:rPr>
                <w:noProof/>
                <w:webHidden/>
              </w:rPr>
              <w:fldChar w:fldCharType="end"/>
            </w:r>
          </w:hyperlink>
        </w:p>
        <w:p w14:paraId="160D2AF1" w14:textId="5D7F7A8D" w:rsidR="00400722" w:rsidRDefault="00ED6477">
          <w:pPr>
            <w:pStyle w:val="TOC1"/>
            <w:rPr>
              <w:rFonts w:asciiTheme="minorHAnsi" w:eastAsiaTheme="minorEastAsia" w:hAnsiTheme="minorHAnsi"/>
              <w:b w:val="0"/>
              <w:noProof/>
              <w:color w:val="auto"/>
              <w:sz w:val="22"/>
              <w:lang w:val="en-AU" w:eastAsia="en-AU"/>
            </w:rPr>
          </w:pPr>
          <w:hyperlink w:anchor="_Toc131587502" w:history="1">
            <w:r w:rsidR="00400722" w:rsidRPr="00BC013E">
              <w:rPr>
                <w:rStyle w:val="Hyperlink"/>
                <w:noProof/>
              </w:rPr>
              <w:t>Appendix C – Listing of Changes to General Use Items</w:t>
            </w:r>
            <w:r w:rsidR="00400722">
              <w:rPr>
                <w:noProof/>
                <w:webHidden/>
              </w:rPr>
              <w:tab/>
            </w:r>
            <w:r w:rsidR="00400722">
              <w:rPr>
                <w:noProof/>
                <w:webHidden/>
              </w:rPr>
              <w:fldChar w:fldCharType="begin"/>
            </w:r>
            <w:r w:rsidR="00400722">
              <w:rPr>
                <w:noProof/>
                <w:webHidden/>
              </w:rPr>
              <w:instrText xml:space="preserve"> PAGEREF _Toc131587502 \h </w:instrText>
            </w:r>
            <w:r w:rsidR="00400722">
              <w:rPr>
                <w:noProof/>
                <w:webHidden/>
              </w:rPr>
            </w:r>
            <w:r w:rsidR="00400722">
              <w:rPr>
                <w:noProof/>
                <w:webHidden/>
              </w:rPr>
              <w:fldChar w:fldCharType="separate"/>
            </w:r>
            <w:r w:rsidR="00400722">
              <w:rPr>
                <w:noProof/>
                <w:webHidden/>
              </w:rPr>
              <w:t>32</w:t>
            </w:r>
            <w:r w:rsidR="00400722">
              <w:rPr>
                <w:noProof/>
                <w:webHidden/>
              </w:rPr>
              <w:fldChar w:fldCharType="end"/>
            </w:r>
          </w:hyperlink>
        </w:p>
        <w:p w14:paraId="4C338EA6" w14:textId="12352982" w:rsidR="00047B95" w:rsidRDefault="0076798D" w:rsidP="00047B95">
          <w:pPr>
            <w:spacing w:line="276" w:lineRule="auto"/>
            <w:jc w:val="both"/>
            <w:rPr>
              <w:b/>
              <w:bCs/>
              <w:noProof/>
            </w:rPr>
          </w:pPr>
          <w:r w:rsidRPr="00530F59">
            <w:rPr>
              <w:rFonts w:cs="Arial"/>
              <w:b/>
              <w:bCs/>
              <w:noProof/>
            </w:rPr>
            <w:fldChar w:fldCharType="end"/>
          </w:r>
        </w:p>
      </w:sdtContent>
    </w:sdt>
    <w:p w14:paraId="001341D5" w14:textId="53BE724B" w:rsidR="00292F5C" w:rsidRPr="00047B95" w:rsidRDefault="00292F5C" w:rsidP="00047B95">
      <w:pPr>
        <w:jc w:val="both"/>
      </w:pPr>
      <w:r>
        <w:br w:type="page"/>
      </w:r>
    </w:p>
    <w:p w14:paraId="2091B669" w14:textId="77777777" w:rsidR="00A548BD" w:rsidRDefault="00A548BD" w:rsidP="00A548BD">
      <w:pPr>
        <w:pStyle w:val="Heading1"/>
        <w:numPr>
          <w:ilvl w:val="0"/>
          <w:numId w:val="0"/>
        </w:numPr>
        <w:ind w:left="432" w:hanging="432"/>
      </w:pPr>
      <w:bookmarkStart w:id="0" w:name="_Toc131587483"/>
      <w:r>
        <w:lastRenderedPageBreak/>
        <w:t>Abbreviations</w:t>
      </w:r>
      <w:bookmarkEnd w:id="0"/>
    </w:p>
    <w:tbl>
      <w:tblPr>
        <w:tblStyle w:val="TableGrid"/>
        <w:tblW w:w="0" w:type="auto"/>
        <w:tblBorders>
          <w:top w:val="single" w:sz="4" w:space="0" w:color="D9D9D9" w:themeColor="background2" w:themeShade="D9"/>
          <w:left w:val="none" w:sz="0" w:space="0" w:color="auto"/>
          <w:bottom w:val="single" w:sz="4" w:space="0" w:color="D9D9D9" w:themeColor="background2" w:themeShade="D9"/>
          <w:right w:val="none" w:sz="0" w:space="0" w:color="auto"/>
          <w:insideH w:val="single" w:sz="4" w:space="0" w:color="D9D9D9" w:themeColor="background2" w:themeShade="D9"/>
          <w:insideV w:val="none" w:sz="0" w:space="0" w:color="auto"/>
        </w:tblBorders>
        <w:tblLook w:val="04A0" w:firstRow="1" w:lastRow="0" w:firstColumn="1" w:lastColumn="0" w:noHBand="0" w:noVBand="1"/>
      </w:tblPr>
      <w:tblGrid>
        <w:gridCol w:w="2268"/>
        <w:gridCol w:w="7468"/>
      </w:tblGrid>
      <w:tr w:rsidR="00A548BD" w14:paraId="16753114" w14:textId="77777777" w:rsidTr="00D96293">
        <w:tc>
          <w:tcPr>
            <w:tcW w:w="2268" w:type="dxa"/>
            <w:vAlign w:val="center"/>
          </w:tcPr>
          <w:p w14:paraId="2A15A11C" w14:textId="77777777" w:rsidR="00A548BD" w:rsidRPr="000105C7" w:rsidRDefault="00A548BD" w:rsidP="00D96293">
            <w:pPr>
              <w:rPr>
                <w:b/>
              </w:rPr>
            </w:pPr>
            <w:r w:rsidRPr="000105C7">
              <w:rPr>
                <w:b/>
              </w:rPr>
              <w:t>AR-DRG</w:t>
            </w:r>
          </w:p>
        </w:tc>
        <w:tc>
          <w:tcPr>
            <w:tcW w:w="7468" w:type="dxa"/>
            <w:vAlign w:val="center"/>
          </w:tcPr>
          <w:p w14:paraId="1AD2723C" w14:textId="32F3F2C6" w:rsidR="00A548BD" w:rsidRDefault="00A548BD" w:rsidP="00D96293">
            <w:r>
              <w:t xml:space="preserve">Australian Refined Diagnosis-Related </w:t>
            </w:r>
            <w:r w:rsidR="00242315">
              <w:t>G</w:t>
            </w:r>
            <w:r>
              <w:t>roups</w:t>
            </w:r>
          </w:p>
        </w:tc>
      </w:tr>
      <w:tr w:rsidR="00A548BD" w14:paraId="64CCF2DA" w14:textId="77777777" w:rsidTr="00D96293">
        <w:tc>
          <w:tcPr>
            <w:tcW w:w="2268" w:type="dxa"/>
            <w:vAlign w:val="center"/>
          </w:tcPr>
          <w:p w14:paraId="776AEC7B" w14:textId="77777777" w:rsidR="00A548BD" w:rsidRPr="000105C7" w:rsidRDefault="00A548BD" w:rsidP="00D96293">
            <w:pPr>
              <w:rPr>
                <w:b/>
              </w:rPr>
            </w:pPr>
            <w:r w:rsidRPr="000105C7">
              <w:rPr>
                <w:b/>
              </w:rPr>
              <w:t>GUI</w:t>
            </w:r>
          </w:p>
        </w:tc>
        <w:tc>
          <w:tcPr>
            <w:tcW w:w="7468" w:type="dxa"/>
            <w:vAlign w:val="center"/>
          </w:tcPr>
          <w:p w14:paraId="5BFF1B73" w14:textId="7C62294B" w:rsidR="00A548BD" w:rsidRDefault="00A548BD" w:rsidP="00D96293">
            <w:r>
              <w:t>General Use Item</w:t>
            </w:r>
          </w:p>
        </w:tc>
      </w:tr>
      <w:tr w:rsidR="00A548BD" w14:paraId="29A6A937" w14:textId="77777777" w:rsidTr="00D96293">
        <w:tc>
          <w:tcPr>
            <w:tcW w:w="2268" w:type="dxa"/>
            <w:vAlign w:val="center"/>
          </w:tcPr>
          <w:p w14:paraId="258D7A80" w14:textId="77777777" w:rsidR="00A548BD" w:rsidRPr="000105C7" w:rsidRDefault="00A548BD" w:rsidP="00D96293">
            <w:pPr>
              <w:rPr>
                <w:b/>
              </w:rPr>
            </w:pPr>
            <w:r w:rsidRPr="000105C7">
              <w:rPr>
                <w:b/>
              </w:rPr>
              <w:t>HCP</w:t>
            </w:r>
          </w:p>
        </w:tc>
        <w:tc>
          <w:tcPr>
            <w:tcW w:w="7468" w:type="dxa"/>
            <w:vAlign w:val="center"/>
          </w:tcPr>
          <w:p w14:paraId="3FA14A28" w14:textId="77777777" w:rsidR="00A548BD" w:rsidRDefault="00A548BD" w:rsidP="00D96293">
            <w:r>
              <w:t>Hospital Casemix Protocol</w:t>
            </w:r>
          </w:p>
        </w:tc>
      </w:tr>
      <w:tr w:rsidR="00A548BD" w14:paraId="22538828" w14:textId="77777777" w:rsidTr="00D96293">
        <w:tc>
          <w:tcPr>
            <w:tcW w:w="2268" w:type="dxa"/>
            <w:vAlign w:val="center"/>
          </w:tcPr>
          <w:p w14:paraId="2BEE07C2" w14:textId="77777777" w:rsidR="00A548BD" w:rsidRPr="000105C7" w:rsidRDefault="00A548BD" w:rsidP="00D96293">
            <w:pPr>
              <w:rPr>
                <w:b/>
              </w:rPr>
            </w:pPr>
            <w:r w:rsidRPr="000105C7">
              <w:rPr>
                <w:b/>
              </w:rPr>
              <w:t>IHACPA</w:t>
            </w:r>
          </w:p>
        </w:tc>
        <w:tc>
          <w:tcPr>
            <w:tcW w:w="7468" w:type="dxa"/>
            <w:vAlign w:val="center"/>
          </w:tcPr>
          <w:p w14:paraId="65AC6960" w14:textId="77777777" w:rsidR="00A548BD" w:rsidRDefault="00A548BD" w:rsidP="00D96293">
            <w:r>
              <w:t>Independent Health and Aged Care Pricing Authority</w:t>
            </w:r>
          </w:p>
        </w:tc>
      </w:tr>
      <w:tr w:rsidR="00A548BD" w14:paraId="7F94F339" w14:textId="77777777" w:rsidTr="00D96293">
        <w:tc>
          <w:tcPr>
            <w:tcW w:w="2268" w:type="dxa"/>
            <w:vAlign w:val="center"/>
          </w:tcPr>
          <w:p w14:paraId="0819DEB6" w14:textId="77777777" w:rsidR="00A548BD" w:rsidRPr="000105C7" w:rsidRDefault="00A548BD" w:rsidP="00D96293">
            <w:pPr>
              <w:rPr>
                <w:b/>
              </w:rPr>
            </w:pPr>
            <w:r w:rsidRPr="000105C7">
              <w:rPr>
                <w:b/>
              </w:rPr>
              <w:t>MDC</w:t>
            </w:r>
          </w:p>
        </w:tc>
        <w:tc>
          <w:tcPr>
            <w:tcW w:w="7468" w:type="dxa"/>
            <w:vAlign w:val="center"/>
          </w:tcPr>
          <w:p w14:paraId="6381A49C" w14:textId="77777777" w:rsidR="00A548BD" w:rsidRDefault="00A548BD" w:rsidP="00D96293">
            <w:r>
              <w:t>Major Diagnostic Category</w:t>
            </w:r>
          </w:p>
        </w:tc>
      </w:tr>
      <w:tr w:rsidR="00A548BD" w14:paraId="69FCE348" w14:textId="77777777" w:rsidTr="00D96293">
        <w:trPr>
          <w:trHeight w:val="140"/>
        </w:trPr>
        <w:tc>
          <w:tcPr>
            <w:tcW w:w="2268" w:type="dxa"/>
            <w:vAlign w:val="center"/>
          </w:tcPr>
          <w:p w14:paraId="3F0F04C8" w14:textId="77777777" w:rsidR="00A548BD" w:rsidRPr="000105C7" w:rsidRDefault="00A548BD" w:rsidP="00D96293">
            <w:pPr>
              <w:rPr>
                <w:b/>
              </w:rPr>
            </w:pPr>
            <w:r w:rsidRPr="000105C7">
              <w:rPr>
                <w:b/>
              </w:rPr>
              <w:t>PL</w:t>
            </w:r>
          </w:p>
        </w:tc>
        <w:tc>
          <w:tcPr>
            <w:tcW w:w="7468" w:type="dxa"/>
            <w:vAlign w:val="center"/>
          </w:tcPr>
          <w:p w14:paraId="3E37491E" w14:textId="77777777" w:rsidR="00A548BD" w:rsidRDefault="00A548BD" w:rsidP="00D96293">
            <w:r>
              <w:t>Prostheses List</w:t>
            </w:r>
          </w:p>
        </w:tc>
      </w:tr>
    </w:tbl>
    <w:p w14:paraId="7C8C6B4E" w14:textId="77777777" w:rsidR="00A548BD" w:rsidRDefault="00A548BD">
      <w:pPr>
        <w:spacing w:line="259" w:lineRule="auto"/>
        <w:rPr>
          <w:rFonts w:eastAsiaTheme="majorEastAsia" w:cstheme="majorBidi"/>
          <w:b/>
          <w:sz w:val="72"/>
          <w:szCs w:val="32"/>
        </w:rPr>
      </w:pPr>
      <w:r>
        <w:br w:type="page"/>
      </w:r>
    </w:p>
    <w:p w14:paraId="4C25B400" w14:textId="169285B4" w:rsidR="00465AF6" w:rsidRDefault="0067150F" w:rsidP="003F4DE9">
      <w:pPr>
        <w:pStyle w:val="Heading1"/>
      </w:pPr>
      <w:bookmarkStart w:id="1" w:name="_Toc131587484"/>
      <w:bookmarkStart w:id="2" w:name="_Hlk119939113"/>
      <w:r>
        <w:lastRenderedPageBreak/>
        <w:t>Background</w:t>
      </w:r>
      <w:bookmarkEnd w:id="1"/>
    </w:p>
    <w:p w14:paraId="5228F1B3" w14:textId="12436183" w:rsidR="007148BB" w:rsidRDefault="007148BB" w:rsidP="007175ED">
      <w:pPr>
        <w:pStyle w:val="Heading2"/>
      </w:pPr>
      <w:bookmarkStart w:id="3" w:name="_Toc131587485"/>
      <w:r>
        <w:t>Purpose</w:t>
      </w:r>
      <w:bookmarkEnd w:id="3"/>
    </w:p>
    <w:p w14:paraId="4E9F0C93" w14:textId="4E76D3C8" w:rsidR="007148BB" w:rsidRDefault="007148BB" w:rsidP="00215A4A">
      <w:r>
        <w:t xml:space="preserve">This report details </w:t>
      </w:r>
      <w:r w:rsidR="00067EFA">
        <w:t>supplementary</w:t>
      </w:r>
      <w:r w:rsidR="00A44E53">
        <w:t xml:space="preserve"> </w:t>
      </w:r>
      <w:r>
        <w:t xml:space="preserve">advice on bundling arrangements for General Use Items </w:t>
      </w:r>
      <w:r w:rsidR="001804B6">
        <w:t>on the Prostheses List</w:t>
      </w:r>
      <w:r>
        <w:t>.</w:t>
      </w:r>
      <w:r w:rsidR="00067EFA">
        <w:t xml:space="preserve"> Th</w:t>
      </w:r>
      <w:r w:rsidR="005532BF">
        <w:t>e</w:t>
      </w:r>
      <w:r w:rsidR="00067EFA">
        <w:t xml:space="preserve"> advice is supplementary to advice on bundling arrangements provided in December 2022.</w:t>
      </w:r>
      <w:r w:rsidR="00337312">
        <w:rPr>
          <w:rStyle w:val="FootnoteReference"/>
        </w:rPr>
        <w:footnoteReference w:id="1"/>
      </w:r>
      <w:bookmarkStart w:id="4" w:name="_Hlk119845956"/>
      <w:r w:rsidR="00337312">
        <w:t xml:space="preserve"> </w:t>
      </w:r>
      <w:r>
        <w:t xml:space="preserve">The </w:t>
      </w:r>
      <w:r w:rsidR="003A018A">
        <w:t xml:space="preserve">supplementary </w:t>
      </w:r>
      <w:r>
        <w:t>advice</w:t>
      </w:r>
      <w:r w:rsidR="00A44E53">
        <w:t xml:space="preserve"> </w:t>
      </w:r>
      <w:r w:rsidR="00BD7166">
        <w:t xml:space="preserve">was </w:t>
      </w:r>
      <w:r w:rsidR="00250049">
        <w:t xml:space="preserve">previously </w:t>
      </w:r>
      <w:r w:rsidR="00BD7166">
        <w:t xml:space="preserve">foreshadowed and </w:t>
      </w:r>
      <w:r w:rsidR="00337312" w:rsidRPr="00337312">
        <w:t>incorporate</w:t>
      </w:r>
      <w:r w:rsidR="00337312">
        <w:t>s</w:t>
      </w:r>
      <w:r w:rsidR="00337312" w:rsidRPr="00337312">
        <w:t xml:space="preserve"> updates to </w:t>
      </w:r>
      <w:r w:rsidR="004063D7">
        <w:t xml:space="preserve">General Use Items </w:t>
      </w:r>
      <w:r w:rsidR="00337312" w:rsidRPr="00337312">
        <w:t xml:space="preserve">and their </w:t>
      </w:r>
      <w:r w:rsidR="004063D7">
        <w:t xml:space="preserve">Prostheses List </w:t>
      </w:r>
      <w:r w:rsidR="00577FDA">
        <w:t xml:space="preserve">(PL) </w:t>
      </w:r>
      <w:r w:rsidR="00337312" w:rsidRPr="00337312">
        <w:t>scheduled benefits that have occurred since the December 2022 advice.</w:t>
      </w:r>
      <w:bookmarkEnd w:id="4"/>
      <w:r w:rsidR="009A50B9">
        <w:t xml:space="preserve"> This report is to be </w:t>
      </w:r>
      <w:r w:rsidR="00D24C20">
        <w:t xml:space="preserve">considered </w:t>
      </w:r>
      <w:r w:rsidR="009A50B9">
        <w:t>in conjunction with the report detailing the December 2022 advice.</w:t>
      </w:r>
    </w:p>
    <w:p w14:paraId="0495CE25" w14:textId="1E91D802" w:rsidR="007148BB" w:rsidRPr="00F324AD" w:rsidRDefault="0067150F" w:rsidP="007175ED">
      <w:pPr>
        <w:pStyle w:val="Heading2"/>
      </w:pPr>
      <w:bookmarkStart w:id="5" w:name="_Toc131587486"/>
      <w:r>
        <w:t>Overview</w:t>
      </w:r>
      <w:bookmarkEnd w:id="5"/>
    </w:p>
    <w:p w14:paraId="57A187DC" w14:textId="1D906C2C" w:rsidR="0093652B" w:rsidRDefault="007D2A79" w:rsidP="007148BB">
      <w:r w:rsidRPr="007D2A79">
        <w:t xml:space="preserve">In 2021, </w:t>
      </w:r>
      <w:r w:rsidR="00D05F18">
        <w:t xml:space="preserve">the </w:t>
      </w:r>
      <w:r w:rsidR="00D05F18" w:rsidRPr="00D05F18">
        <w:t xml:space="preserve">Australian Government Department of Health and Aged Care </w:t>
      </w:r>
      <w:r w:rsidR="00D05F18">
        <w:t>(</w:t>
      </w:r>
      <w:r w:rsidRPr="007D2A79">
        <w:t>the Department</w:t>
      </w:r>
      <w:r w:rsidR="00D05F18">
        <w:t>)</w:t>
      </w:r>
      <w:r w:rsidRPr="007D2A79">
        <w:t xml:space="preserve"> commenced </w:t>
      </w:r>
      <w:r w:rsidR="00BC6852">
        <w:t>four</w:t>
      </w:r>
      <w:r w:rsidRPr="007D2A79">
        <w:t xml:space="preserve"> years of reform activity to improve the PL and its arrangements. </w:t>
      </w:r>
      <w:r w:rsidR="0093652B">
        <w:t>These reforms include</w:t>
      </w:r>
      <w:r w:rsidR="004063D7">
        <w:t xml:space="preserve"> </w:t>
      </w:r>
      <w:r w:rsidR="00A65E91">
        <w:t xml:space="preserve">clarification of </w:t>
      </w:r>
      <w:r w:rsidR="004063D7">
        <w:t>the</w:t>
      </w:r>
      <w:r w:rsidR="0093652B">
        <w:t xml:space="preserve"> scope of the PL</w:t>
      </w:r>
      <w:r w:rsidR="00577FDA">
        <w:t>,</w:t>
      </w:r>
      <w:r w:rsidR="004063D7">
        <w:t xml:space="preserve"> to refine </w:t>
      </w:r>
      <w:r w:rsidR="0093652B" w:rsidRPr="007D2A79">
        <w:t>the definition of which prostheses are eligible for inclusion on the PL</w:t>
      </w:r>
      <w:r w:rsidR="00577FDA">
        <w:t>,</w:t>
      </w:r>
      <w:r w:rsidR="0093652B" w:rsidRPr="007D2A79">
        <w:t xml:space="preserve"> and </w:t>
      </w:r>
      <w:r w:rsidR="005532BF">
        <w:t xml:space="preserve">to remove </w:t>
      </w:r>
      <w:r w:rsidR="0093652B" w:rsidRPr="007D2A79">
        <w:t>ineligible items</w:t>
      </w:r>
      <w:r w:rsidR="0093652B">
        <w:t>.</w:t>
      </w:r>
    </w:p>
    <w:p w14:paraId="74E8224F" w14:textId="3A11CAE5" w:rsidR="0093652B" w:rsidRDefault="0093652B" w:rsidP="007148BB">
      <w:r w:rsidRPr="007D2A79">
        <w:t>The items identified for removal from the PL are used in a broad range of surgeries and are referred to as ‘General Use Items’</w:t>
      </w:r>
      <w:r>
        <w:t xml:space="preserve"> (GUIs)</w:t>
      </w:r>
      <w:r w:rsidRPr="007D2A79">
        <w:t xml:space="preserve">. Once removed from the PL on 1 July 2023, alternative arrangements will need to be in place between insurers and hospitals to support the purchase and utilisation of </w:t>
      </w:r>
      <w:r>
        <w:t>GUIs</w:t>
      </w:r>
      <w:r w:rsidRPr="007D2A79">
        <w:t xml:space="preserve"> for </w:t>
      </w:r>
      <w:r>
        <w:t xml:space="preserve">admitted </w:t>
      </w:r>
      <w:r w:rsidRPr="007D2A79">
        <w:t>services provided to privately insured individuals.</w:t>
      </w:r>
    </w:p>
    <w:p w14:paraId="12E0CB8D" w14:textId="4AC61FA3" w:rsidR="00A41AD1" w:rsidRDefault="00A41AD1" w:rsidP="007148BB">
      <w:r>
        <w:t xml:space="preserve">The Independent Health and Aged Care Pricing Authority (IHACPA) is an independent government agency established to improve health outcomes for all Australians and </w:t>
      </w:r>
      <w:r w:rsidR="00A65E91">
        <w:t xml:space="preserve">to </w:t>
      </w:r>
      <w:r w:rsidR="007D2A79">
        <w:t xml:space="preserve">support the sustainability of the </w:t>
      </w:r>
      <w:r>
        <w:t xml:space="preserve">Australian health system. </w:t>
      </w:r>
      <w:r w:rsidR="008D3FD4">
        <w:t xml:space="preserve">The </w:t>
      </w:r>
      <w:bookmarkStart w:id="6" w:name="_Hlk119845904"/>
      <w:r w:rsidR="008D3FD4">
        <w:t xml:space="preserve">Department requested that </w:t>
      </w:r>
      <w:r>
        <w:t xml:space="preserve">IHACPA provide advice on bundling arrangements for </w:t>
      </w:r>
      <w:r w:rsidR="007D2A79">
        <w:t>GUIs</w:t>
      </w:r>
      <w:r>
        <w:t xml:space="preserve"> </w:t>
      </w:r>
      <w:r w:rsidR="00065017">
        <w:t xml:space="preserve">that </w:t>
      </w:r>
      <w:r w:rsidR="00DC0D33">
        <w:t xml:space="preserve">may inform the </w:t>
      </w:r>
      <w:r w:rsidR="00C33275">
        <w:t xml:space="preserve">establishment of alternative arrangements for the payment of benefits for GUIs </w:t>
      </w:r>
      <w:r w:rsidR="002F2D61">
        <w:t xml:space="preserve">once they are </w:t>
      </w:r>
      <w:r w:rsidR="00C33275">
        <w:t>removed from the PL</w:t>
      </w:r>
      <w:r>
        <w:t>.</w:t>
      </w:r>
      <w:bookmarkEnd w:id="6"/>
    </w:p>
    <w:p w14:paraId="67C80453" w14:textId="0D1C1FBA" w:rsidR="0093652B" w:rsidRDefault="002F2D61" w:rsidP="00215A4A">
      <w:r>
        <w:t xml:space="preserve">In December 2022, IHACPA provided advice on bundling arrangements for GUIs on the PL. </w:t>
      </w:r>
      <w:r w:rsidR="003A018A">
        <w:t>Th</w:t>
      </w:r>
      <w:r w:rsidR="00246D6F">
        <w:t>e</w:t>
      </w:r>
      <w:r w:rsidR="003A018A">
        <w:t xml:space="preserve"> advice </w:t>
      </w:r>
      <w:r w:rsidR="00A65E91">
        <w:t xml:space="preserve">defined </w:t>
      </w:r>
      <w:r w:rsidR="0093652B">
        <w:t xml:space="preserve">the composition of </w:t>
      </w:r>
      <w:r w:rsidR="00A65E91">
        <w:t xml:space="preserve">GUI </w:t>
      </w:r>
      <w:r w:rsidR="0093652B">
        <w:t xml:space="preserve">bundles and their </w:t>
      </w:r>
      <w:r w:rsidR="00A65E91">
        <w:t>bundle</w:t>
      </w:r>
      <w:r>
        <w:t>d</w:t>
      </w:r>
      <w:r w:rsidR="00A65E91">
        <w:t xml:space="preserve"> </w:t>
      </w:r>
      <w:r w:rsidR="0093652B">
        <w:t xml:space="preserve">benefits based on the </w:t>
      </w:r>
      <w:r w:rsidR="00A65E91">
        <w:t xml:space="preserve">identification of GUIs within the </w:t>
      </w:r>
      <w:r w:rsidR="0093652B">
        <w:t>August 2022</w:t>
      </w:r>
      <w:r>
        <w:t xml:space="preserve"> publication of the</w:t>
      </w:r>
      <w:r w:rsidR="0093652B">
        <w:t xml:space="preserve"> PL. </w:t>
      </w:r>
      <w:r w:rsidR="00BD7166">
        <w:t xml:space="preserve">The August 2022 PL identified 492 GUIs for removal, and the December 2022 advice pertained to bundling arrangements for these 492 items. </w:t>
      </w:r>
      <w:r w:rsidR="0093652B">
        <w:t xml:space="preserve">Following the development and provision of </w:t>
      </w:r>
      <w:r w:rsidR="00A65E91">
        <w:t>the December 2022</w:t>
      </w:r>
      <w:r w:rsidR="0093652B">
        <w:t xml:space="preserve"> advice, a </w:t>
      </w:r>
      <w:r w:rsidR="00A65E91">
        <w:t xml:space="preserve">small </w:t>
      </w:r>
      <w:r w:rsidR="0093652B">
        <w:t xml:space="preserve">number of updates have </w:t>
      </w:r>
      <w:r w:rsidR="00A65E91">
        <w:t xml:space="preserve">occurred </w:t>
      </w:r>
      <w:r w:rsidR="0093652B">
        <w:t xml:space="preserve">to the PL </w:t>
      </w:r>
      <w:r w:rsidR="00A65E91">
        <w:t xml:space="preserve">that affect the identification </w:t>
      </w:r>
      <w:r w:rsidR="00F24151">
        <w:t xml:space="preserve">of </w:t>
      </w:r>
      <w:r w:rsidR="00A65E91">
        <w:t>GUIs and their final benefits.</w:t>
      </w:r>
    </w:p>
    <w:p w14:paraId="15779104" w14:textId="15A731BA" w:rsidR="00A41AD1" w:rsidRDefault="00A41AD1" w:rsidP="00215A4A">
      <w:r>
        <w:t>Th</w:t>
      </w:r>
      <w:r w:rsidR="00C32389">
        <w:t>is</w:t>
      </w:r>
      <w:r>
        <w:t xml:space="preserve"> </w:t>
      </w:r>
      <w:r w:rsidR="00246D6F">
        <w:t xml:space="preserve">supplementary </w:t>
      </w:r>
      <w:r>
        <w:t xml:space="preserve">advice </w:t>
      </w:r>
      <w:r w:rsidR="00A65E91">
        <w:t xml:space="preserve">incorporates the changes to GUIs and their final benefits into </w:t>
      </w:r>
      <w:r w:rsidR="00FB650B">
        <w:t>the</w:t>
      </w:r>
      <w:r w:rsidR="007C0FCE">
        <w:t xml:space="preserve"> </w:t>
      </w:r>
      <w:r>
        <w:t xml:space="preserve">composition of </w:t>
      </w:r>
      <w:r w:rsidR="00C32389">
        <w:t xml:space="preserve">GUI </w:t>
      </w:r>
      <w:r>
        <w:t xml:space="preserve">bundles and their </w:t>
      </w:r>
      <w:r w:rsidR="00A65E91">
        <w:t>bundle</w:t>
      </w:r>
      <w:r w:rsidR="002F2D61">
        <w:t>d</w:t>
      </w:r>
      <w:r w:rsidR="00A65E91">
        <w:t xml:space="preserve"> </w:t>
      </w:r>
      <w:r>
        <w:t>benefits</w:t>
      </w:r>
      <w:r w:rsidR="00C32389">
        <w:t>.</w:t>
      </w:r>
      <w:r w:rsidR="00461D0A">
        <w:t xml:space="preserve"> </w:t>
      </w:r>
      <w:r w:rsidR="00A65E91">
        <w:t xml:space="preserve">The contents of this report and its appendices constitute IHACPA’s supplementary advice on bundling arrangements for GUIs on the PL. </w:t>
      </w:r>
      <w:r w:rsidR="00FB650B">
        <w:t xml:space="preserve">The </w:t>
      </w:r>
      <w:r w:rsidR="00C32389">
        <w:t xml:space="preserve">December 2022 </w:t>
      </w:r>
      <w:r w:rsidR="00FB650B">
        <w:t xml:space="preserve">advice </w:t>
      </w:r>
      <w:r w:rsidR="00246D6F">
        <w:t xml:space="preserve">together with </w:t>
      </w:r>
      <w:r w:rsidR="00FB650B">
        <w:t xml:space="preserve">this supplementary advice are evidence-based and have been developed incorporating feedback received </w:t>
      </w:r>
      <w:r w:rsidR="00246D6F">
        <w:t xml:space="preserve">through a </w:t>
      </w:r>
      <w:r w:rsidR="00FB650B">
        <w:t>public consultation process</w:t>
      </w:r>
      <w:r w:rsidR="009A50B9">
        <w:rPr>
          <w:rStyle w:val="FootnoteReference"/>
        </w:rPr>
        <w:footnoteReference w:id="2"/>
      </w:r>
      <w:r w:rsidR="00FB650B">
        <w:t xml:space="preserve"> and </w:t>
      </w:r>
      <w:r w:rsidR="009A50B9">
        <w:t xml:space="preserve">through </w:t>
      </w:r>
      <w:r w:rsidR="00246D6F">
        <w:t xml:space="preserve">the IHACPA </w:t>
      </w:r>
      <w:r w:rsidR="00FB650B">
        <w:t>Prostheses List Reform Working Group.</w:t>
      </w:r>
    </w:p>
    <w:p w14:paraId="133166D2" w14:textId="0F8BD42B" w:rsidR="007148BB" w:rsidRDefault="00533869" w:rsidP="007148BB">
      <w:pPr>
        <w:pStyle w:val="Heading2"/>
      </w:pPr>
      <w:bookmarkStart w:id="7" w:name="_Toc131587487"/>
      <w:r>
        <w:lastRenderedPageBreak/>
        <w:t xml:space="preserve">Advice on </w:t>
      </w:r>
      <w:r w:rsidR="007148BB">
        <w:t>Bundling</w:t>
      </w:r>
      <w:r>
        <w:t xml:space="preserve"> Arrangements for</w:t>
      </w:r>
      <w:r w:rsidR="00F51123">
        <w:t xml:space="preserve"> General Use Items</w:t>
      </w:r>
      <w:bookmarkEnd w:id="7"/>
    </w:p>
    <w:p w14:paraId="6B686A63" w14:textId="32F0619A" w:rsidR="00461D0A" w:rsidRDefault="00533869" w:rsidP="00215A4A">
      <w:r w:rsidRPr="000828CB">
        <w:t xml:space="preserve">The </w:t>
      </w:r>
      <w:r w:rsidR="009A50B9">
        <w:t xml:space="preserve">December 2022 </w:t>
      </w:r>
      <w:r w:rsidRPr="000828CB">
        <w:t xml:space="preserve">advice on bundling arrangements for </w:t>
      </w:r>
      <w:r>
        <w:t>GUIs</w:t>
      </w:r>
      <w:r w:rsidRPr="000828CB">
        <w:t xml:space="preserve"> on the PL include</w:t>
      </w:r>
      <w:r>
        <w:t>s</w:t>
      </w:r>
      <w:r w:rsidRPr="000828CB">
        <w:t xml:space="preserve"> information on the composition of bundles and their </w:t>
      </w:r>
      <w:r w:rsidR="002F2D61">
        <w:t xml:space="preserve">bundled </w:t>
      </w:r>
      <w:r w:rsidRPr="000828CB">
        <w:t>benefits</w:t>
      </w:r>
      <w:r w:rsidR="00461D0A">
        <w:t>. The December 2022 advice pertains to GUIs defined by Part D of the August 2022 publication of the PL with bundle benefits defined using expected March 2023 PL scheduled benefits</w:t>
      </w:r>
      <w:r w:rsidR="00E07C4E">
        <w:t>.</w:t>
      </w:r>
    </w:p>
    <w:p w14:paraId="2F3D8E4E" w14:textId="41AC3E6E" w:rsidR="00533869" w:rsidRDefault="00E07C4E" w:rsidP="00533869">
      <w:r>
        <w:t>The December 2022</w:t>
      </w:r>
      <w:r w:rsidR="00461D0A">
        <w:t xml:space="preserve"> advice sets out a schedule of GUI bundles and their associated </w:t>
      </w:r>
      <w:r>
        <w:t xml:space="preserve">bundle </w:t>
      </w:r>
      <w:r w:rsidR="00461D0A">
        <w:t>benefit</w:t>
      </w:r>
      <w:r>
        <w:t>s</w:t>
      </w:r>
      <w:r w:rsidR="00461D0A">
        <w:t xml:space="preserve">. The GUI bundles aggregate GUI utilisation and associated PL benefits to the level of an episode of admitted patient care. </w:t>
      </w:r>
      <w:r>
        <w:t xml:space="preserve">Each </w:t>
      </w:r>
      <w:r w:rsidR="00461D0A">
        <w:t xml:space="preserve">GUI </w:t>
      </w:r>
      <w:r w:rsidR="00461D0A" w:rsidRPr="00A667B7">
        <w:t>bundle group</w:t>
      </w:r>
      <w:r w:rsidR="00461D0A">
        <w:t>s</w:t>
      </w:r>
      <w:r w:rsidR="00461D0A" w:rsidRPr="00A667B7">
        <w:t xml:space="preserve"> </w:t>
      </w:r>
      <w:r w:rsidR="00461D0A">
        <w:t xml:space="preserve">all in-scope items used </w:t>
      </w:r>
      <w:r w:rsidR="00461D0A" w:rsidRPr="00A667B7">
        <w:t>for a</w:t>
      </w:r>
      <w:r w:rsidR="00461D0A">
        <w:t>n</w:t>
      </w:r>
      <w:r w:rsidR="00461D0A" w:rsidRPr="00A667B7">
        <w:t xml:space="preserve"> </w:t>
      </w:r>
      <w:r w:rsidR="00461D0A">
        <w:t xml:space="preserve">individual hospital </w:t>
      </w:r>
      <w:r w:rsidR="00461D0A" w:rsidRPr="00A667B7">
        <w:t>admission</w:t>
      </w:r>
      <w:r w:rsidR="00461D0A">
        <w:t xml:space="preserve">, </w:t>
      </w:r>
      <w:r w:rsidR="00461D0A" w:rsidRPr="00A667B7">
        <w:t xml:space="preserve">recognising that there may be different bundles for different </w:t>
      </w:r>
      <w:r w:rsidR="00461D0A">
        <w:t xml:space="preserve">groups of items and </w:t>
      </w:r>
      <w:r w:rsidR="00461D0A" w:rsidRPr="00A667B7">
        <w:t>types of admissions</w:t>
      </w:r>
      <w:r w:rsidR="00461D0A">
        <w:t xml:space="preserve">. </w:t>
      </w:r>
      <w:r w:rsidR="00533869" w:rsidRPr="000828CB">
        <w:t xml:space="preserve">The bundles apply to items used in admitted </w:t>
      </w:r>
      <w:r w:rsidR="00CA3EBE">
        <w:t xml:space="preserve">hospital </w:t>
      </w:r>
      <w:r w:rsidR="00533869" w:rsidRPr="000828CB">
        <w:t>services provided to privately insured individuals in private</w:t>
      </w:r>
      <w:r w:rsidR="00533869">
        <w:t xml:space="preserve"> overnight</w:t>
      </w:r>
      <w:r w:rsidR="00533869" w:rsidRPr="000828CB">
        <w:t xml:space="preserve"> </w:t>
      </w:r>
      <w:r w:rsidR="00533869">
        <w:t>facilities</w:t>
      </w:r>
      <w:r w:rsidR="00533869" w:rsidRPr="000828CB">
        <w:t xml:space="preserve">, </w:t>
      </w:r>
      <w:r>
        <w:t xml:space="preserve">private </w:t>
      </w:r>
      <w:r w:rsidRPr="000828CB">
        <w:t xml:space="preserve">day facilities </w:t>
      </w:r>
      <w:r>
        <w:t xml:space="preserve">and </w:t>
      </w:r>
      <w:r w:rsidR="00533869" w:rsidRPr="000828CB">
        <w:t xml:space="preserve">public </w:t>
      </w:r>
      <w:r w:rsidR="00533869">
        <w:t>facilities</w:t>
      </w:r>
      <w:r w:rsidR="00533869" w:rsidRPr="000828CB">
        <w:t>.</w:t>
      </w:r>
    </w:p>
    <w:p w14:paraId="6ACAA7B9" w14:textId="5CC50EDE" w:rsidR="009D674C" w:rsidRDefault="00461D0A" w:rsidP="00461D0A">
      <w:r>
        <w:t>IHACPA’s advice defines three types of GUI bundle variants across all GUI products.</w:t>
      </w:r>
      <w:r w:rsidR="009D674C">
        <w:t xml:space="preserve"> The three variant types </w:t>
      </w:r>
      <w:r w:rsidR="006379D2">
        <w:t xml:space="preserve">offer different levels of granularity and </w:t>
      </w:r>
      <w:r w:rsidR="009D674C">
        <w:t xml:space="preserve">capture different sources of variation in GUI </w:t>
      </w:r>
      <w:r w:rsidR="0004080E">
        <w:t>usage</w:t>
      </w:r>
      <w:r w:rsidR="009D674C">
        <w:t>.</w:t>
      </w:r>
    </w:p>
    <w:p w14:paraId="05566103" w14:textId="0ED83CE2" w:rsidR="009D674C" w:rsidRDefault="009D674C" w:rsidP="00461D0A">
      <w:r>
        <w:t xml:space="preserve">The first type of bundle variant is defined by the classification of GUI products </w:t>
      </w:r>
      <w:r w:rsidR="00BB619E">
        <w:t>and categori</w:t>
      </w:r>
      <w:r w:rsidR="00393675">
        <w:t>s</w:t>
      </w:r>
      <w:r w:rsidR="00BB619E">
        <w:t xml:space="preserve">es all GUIs </w:t>
      </w:r>
      <w:r>
        <w:t>into 24 ‘product classes’ based on the existing classification structure of the PL.</w:t>
      </w:r>
    </w:p>
    <w:p w14:paraId="7AFCB428" w14:textId="19D200C1" w:rsidR="009D674C" w:rsidRDefault="009D674C" w:rsidP="00461D0A">
      <w:r>
        <w:t>The second type of GUI bundle variant splits each of the 24 GUI product bundle variants</w:t>
      </w:r>
      <w:r w:rsidR="00BB619E">
        <w:t xml:space="preserve"> into</w:t>
      </w:r>
      <w:r w:rsidR="00470124">
        <w:t xml:space="preserve"> </w:t>
      </w:r>
      <w:r w:rsidR="00BB619E">
        <w:t xml:space="preserve">three </w:t>
      </w:r>
      <w:r w:rsidR="00470124">
        <w:t>classes</w:t>
      </w:r>
      <w:r>
        <w:t xml:space="preserve"> based on the facility in which an episode occurs; that is, a private overnight, private day or public hospital facility.</w:t>
      </w:r>
    </w:p>
    <w:p w14:paraId="7640F63D" w14:textId="441B39C9" w:rsidR="00461D0A" w:rsidRDefault="009D674C" w:rsidP="00461D0A">
      <w:r>
        <w:t>The third type of GUI bundle variant splits each of the 24 GUI product bundle variants into up to five classes based on the Major Diagnostic Category (MDC) of the episode. MDCs are a classification of admitted episodes that form a part of the Australian Refine</w:t>
      </w:r>
      <w:r w:rsidR="00F24151">
        <w:t>d</w:t>
      </w:r>
      <w:r>
        <w:t xml:space="preserve"> Diagnosis Related Groups (AR-DRG) classification, and IHACPA has used AR-DRG Version 10 in the development of this advice.</w:t>
      </w:r>
    </w:p>
    <w:p w14:paraId="0E2FE1D9" w14:textId="3DBF94CF" w:rsidR="002B3FAD" w:rsidRDefault="002B3FAD" w:rsidP="00533869">
      <w:r>
        <w:t xml:space="preserve">IHACPA has used the Hospital Casemix Protocol (HCP) data collection to represent the utilisation of GUIs </w:t>
      </w:r>
      <w:r w:rsidR="00E07C4E">
        <w:t xml:space="preserve">across </w:t>
      </w:r>
      <w:r>
        <w:t xml:space="preserve">privately insured admitted episodes – specifically using admitted episodes that separated in the 2020-21 financial year for this purpose. </w:t>
      </w:r>
      <w:r w:rsidR="009D674C">
        <w:t>The mix and number of items can vary across individual bundles of a given GUI bundle variant.</w:t>
      </w:r>
    </w:p>
    <w:p w14:paraId="66161F3F" w14:textId="643AB61F" w:rsidR="00461D0A" w:rsidRDefault="00461D0A" w:rsidP="00533869">
      <w:r>
        <w:t xml:space="preserve">For a given GUI bundle variant, its ‘bundle benefit’ is defined as </w:t>
      </w:r>
      <w:r w:rsidR="006379D2">
        <w:t xml:space="preserve">an </w:t>
      </w:r>
      <w:r>
        <w:t xml:space="preserve">average </w:t>
      </w:r>
      <w:r w:rsidR="006379D2">
        <w:t xml:space="preserve">of </w:t>
      </w:r>
      <w:r>
        <w:t>PL benefits per episode</w:t>
      </w:r>
      <w:r w:rsidR="006379D2">
        <w:t>.</w:t>
      </w:r>
      <w:r>
        <w:t xml:space="preserve"> </w:t>
      </w:r>
      <w:r w:rsidR="006379D2">
        <w:t>This average relates to</w:t>
      </w:r>
      <w:r>
        <w:t xml:space="preserve"> usage of items from the GUI product class </w:t>
      </w:r>
      <w:r w:rsidR="00CA3EBE">
        <w:t xml:space="preserve">for </w:t>
      </w:r>
      <w:r>
        <w:t>episodes specified by the variant (</w:t>
      </w:r>
      <w:proofErr w:type="gramStart"/>
      <w:r>
        <w:t>e.g.</w:t>
      </w:r>
      <w:proofErr w:type="gramEnd"/>
      <w:r>
        <w:t xml:space="preserve"> those that occur within a given facility type or are classified as belonging to a given collection of MDCs</w:t>
      </w:r>
      <w:r w:rsidR="009D674C">
        <w:t>)</w:t>
      </w:r>
      <w:r>
        <w:t>.</w:t>
      </w:r>
    </w:p>
    <w:p w14:paraId="04D67A3A" w14:textId="72B26F22" w:rsidR="009D674C" w:rsidRDefault="009D674C" w:rsidP="00F41365">
      <w:pPr>
        <w:rPr>
          <w:rFonts w:eastAsiaTheme="majorEastAsia" w:cstheme="majorBidi"/>
          <w:b/>
          <w:sz w:val="72"/>
          <w:szCs w:val="32"/>
        </w:rPr>
      </w:pPr>
      <w:r>
        <w:t xml:space="preserve">Further detail on the </w:t>
      </w:r>
      <w:r w:rsidR="00E07C4E">
        <w:t xml:space="preserve">definition of </w:t>
      </w:r>
      <w:r>
        <w:t>these bundles</w:t>
      </w:r>
      <w:r w:rsidR="005E05FB">
        <w:t xml:space="preserve"> </w:t>
      </w:r>
      <w:r>
        <w:t>and their application is provided in the</w:t>
      </w:r>
      <w:r w:rsidR="000C06E6">
        <w:t xml:space="preserve"> December</w:t>
      </w:r>
      <w:r w:rsidR="005E05FB">
        <w:t> </w:t>
      </w:r>
      <w:r w:rsidR="000C06E6">
        <w:t>2022</w:t>
      </w:r>
      <w:r>
        <w:t xml:space="preserve"> </w:t>
      </w:r>
      <w:r w:rsidR="000C06E6">
        <w:t>a</w:t>
      </w:r>
      <w:r>
        <w:t xml:space="preserve">dvice. </w:t>
      </w:r>
      <w:r>
        <w:br w:type="page"/>
      </w:r>
    </w:p>
    <w:p w14:paraId="7FF09CB1" w14:textId="13CA3139" w:rsidR="00374D0F" w:rsidRDefault="00533869" w:rsidP="005C0F82">
      <w:pPr>
        <w:pStyle w:val="Heading1"/>
      </w:pPr>
      <w:bookmarkStart w:id="8" w:name="_Toc131587488"/>
      <w:bookmarkEnd w:id="2"/>
      <w:r>
        <w:lastRenderedPageBreak/>
        <w:t>Supplementary Advice on Bundling Arrangements for General Use Items</w:t>
      </w:r>
      <w:bookmarkEnd w:id="8"/>
    </w:p>
    <w:p w14:paraId="7E7CCFF1" w14:textId="4FB393C5" w:rsidR="00F96D99" w:rsidRDefault="00FE6A7E" w:rsidP="00F96D99">
      <w:pPr>
        <w:pStyle w:val="Heading2"/>
      </w:pPr>
      <w:bookmarkStart w:id="9" w:name="_Toc131587489"/>
      <w:r>
        <w:t>Introduction</w:t>
      </w:r>
      <w:bookmarkEnd w:id="9"/>
    </w:p>
    <w:p w14:paraId="630294B0" w14:textId="2694F729" w:rsidR="005E05FB" w:rsidRDefault="00FE6A7E" w:rsidP="00D86BBB">
      <w:r>
        <w:t xml:space="preserve">The </w:t>
      </w:r>
      <w:r w:rsidR="005E05FB">
        <w:t xml:space="preserve">December 2022 </w:t>
      </w:r>
      <w:r>
        <w:t xml:space="preserve">Advice on </w:t>
      </w:r>
      <w:r w:rsidR="005E05FB">
        <w:t>b</w:t>
      </w:r>
      <w:r>
        <w:t xml:space="preserve">undling </w:t>
      </w:r>
      <w:r w:rsidR="005E05FB">
        <w:t>a</w:t>
      </w:r>
      <w:r>
        <w:t>rrangements for General Use Items</w:t>
      </w:r>
      <w:r w:rsidR="005E05FB">
        <w:t xml:space="preserve"> (GUIs)</w:t>
      </w:r>
      <w:r>
        <w:t xml:space="preserve"> on the Prostheses List </w:t>
      </w:r>
      <w:r w:rsidR="005E05FB">
        <w:t xml:space="preserve">(PL) </w:t>
      </w:r>
      <w:r>
        <w:t>pertains to GUI</w:t>
      </w:r>
      <w:r w:rsidR="005E05FB">
        <w:t xml:space="preserve">s </w:t>
      </w:r>
      <w:r>
        <w:t xml:space="preserve">defined by Part D of the August 2022 publication of the PL with bundle benefits defined using expected March 2023 PL scheduled benefits. </w:t>
      </w:r>
      <w:proofErr w:type="gramStart"/>
      <w:r w:rsidR="005E05FB">
        <w:t>Subsequent to</w:t>
      </w:r>
      <w:proofErr w:type="gramEnd"/>
      <w:r w:rsidR="005E05FB">
        <w:t xml:space="preserve"> the </w:t>
      </w:r>
      <w:r>
        <w:t xml:space="preserve">August 2022 </w:t>
      </w:r>
      <w:r w:rsidR="005E05FB">
        <w:t xml:space="preserve">PL, </w:t>
      </w:r>
      <w:r w:rsidR="00CA3EBE">
        <w:t xml:space="preserve">some </w:t>
      </w:r>
      <w:r w:rsidR="005E05FB">
        <w:t>changes have occurred to the items identified by Part D for removal from the PL and their expected final benefits.</w:t>
      </w:r>
    </w:p>
    <w:p w14:paraId="48947635" w14:textId="259D478F" w:rsidR="00767917" w:rsidRDefault="00FE6A7E" w:rsidP="003E04A7">
      <w:r>
        <w:t xml:space="preserve">This supplementary advice updates </w:t>
      </w:r>
      <w:r w:rsidR="005E05FB">
        <w:t xml:space="preserve">the </w:t>
      </w:r>
      <w:r>
        <w:t xml:space="preserve">GUI bundles and their </w:t>
      </w:r>
      <w:r w:rsidR="005E05FB">
        <w:t xml:space="preserve">bundle </w:t>
      </w:r>
      <w:r>
        <w:t xml:space="preserve">benefits </w:t>
      </w:r>
      <w:r w:rsidR="00C24537">
        <w:t xml:space="preserve">to </w:t>
      </w:r>
      <w:r w:rsidR="005E05FB">
        <w:t xml:space="preserve">incorporate changes that have occurred since the December 2022 advice. The supplementary advice </w:t>
      </w:r>
      <w:r w:rsidR="00767917">
        <w:t>pertains to GUIs defined by Part D of the March 2023 publication of the PL, together with the final benefits to be in place from 1 July 2023</w:t>
      </w:r>
      <w:r w:rsidR="00CA3EBE">
        <w:t>.</w:t>
      </w:r>
    </w:p>
    <w:p w14:paraId="62D8FF10" w14:textId="2C1BB007" w:rsidR="0096507A" w:rsidRDefault="00767917" w:rsidP="00F67379">
      <w:r>
        <w:t xml:space="preserve">The </w:t>
      </w:r>
      <w:r w:rsidR="0096507A">
        <w:t>updated schedule of GUI bundles and their associated benefit levels</w:t>
      </w:r>
      <w:r>
        <w:t xml:space="preserve"> </w:t>
      </w:r>
      <w:r w:rsidR="0096507A">
        <w:t xml:space="preserve">is included in </w:t>
      </w:r>
      <w:r w:rsidR="003E04A7">
        <w:fldChar w:fldCharType="begin"/>
      </w:r>
      <w:r w:rsidR="003E04A7">
        <w:instrText xml:space="preserve"> REF _Ref119848406 \h </w:instrText>
      </w:r>
      <w:r w:rsidR="003E04A7">
        <w:fldChar w:fldCharType="separate"/>
      </w:r>
      <w:r w:rsidR="00400722" w:rsidRPr="008A5E4F">
        <w:t xml:space="preserve">Appendix A – </w:t>
      </w:r>
      <w:r w:rsidR="00400722">
        <w:t>Schedule of General Use Item Bundles</w:t>
      </w:r>
      <w:r w:rsidR="003E04A7">
        <w:fldChar w:fldCharType="end"/>
      </w:r>
      <w:r>
        <w:t xml:space="preserve">. The updated schedule </w:t>
      </w:r>
      <w:r w:rsidR="0096507A">
        <w:t>replaces the schedule provided in Appendix A of the December 2022 advice.</w:t>
      </w:r>
    </w:p>
    <w:p w14:paraId="3D07B0C1" w14:textId="05AB46D1" w:rsidR="0096507A" w:rsidRDefault="00767917" w:rsidP="00200135">
      <w:r>
        <w:t xml:space="preserve">This </w:t>
      </w:r>
      <w:r w:rsidR="0096507A">
        <w:t xml:space="preserve">supplementary advice also includes updated </w:t>
      </w:r>
      <w:r w:rsidR="003E04A7">
        <w:t xml:space="preserve">GUI variation statistics </w:t>
      </w:r>
      <w:r w:rsidR="0096507A">
        <w:t xml:space="preserve">across all bundle variants. The </w:t>
      </w:r>
      <w:r>
        <w:t xml:space="preserve">updated statistics are </w:t>
      </w:r>
      <w:r w:rsidR="0096507A">
        <w:t xml:space="preserve">provided in </w:t>
      </w:r>
      <w:r w:rsidR="0096507A">
        <w:fldChar w:fldCharType="begin"/>
      </w:r>
      <w:r w:rsidR="0096507A">
        <w:instrText xml:space="preserve"> REF _Ref119920263 \h </w:instrText>
      </w:r>
      <w:r w:rsidR="0096507A">
        <w:fldChar w:fldCharType="separate"/>
      </w:r>
      <w:r w:rsidR="00400722">
        <w:t>Appendix B – General Use Item bundle variation statistics</w:t>
      </w:r>
      <w:r w:rsidR="0096507A">
        <w:fldChar w:fldCharType="end"/>
      </w:r>
      <w:r w:rsidR="0096507A">
        <w:t xml:space="preserve"> </w:t>
      </w:r>
      <w:r>
        <w:t xml:space="preserve">and </w:t>
      </w:r>
      <w:r w:rsidR="0096507A">
        <w:t>replace those provided in Appendix</w:t>
      </w:r>
      <w:r w:rsidR="003E04A7">
        <w:t xml:space="preserve"> D of the December 2022 advice.</w:t>
      </w:r>
    </w:p>
    <w:p w14:paraId="2C680C7D" w14:textId="7650CBD5" w:rsidR="00767917" w:rsidRDefault="00767917" w:rsidP="00200135">
      <w:r>
        <w:t xml:space="preserve">The following sections describe the changes </w:t>
      </w:r>
      <w:r w:rsidR="008E3F08">
        <w:t>that have occurred</w:t>
      </w:r>
      <w:r>
        <w:t xml:space="preserve"> to GUIs on the PL </w:t>
      </w:r>
      <w:r w:rsidR="00012F33">
        <w:t xml:space="preserve">since the December 2022 advice </w:t>
      </w:r>
      <w:r>
        <w:t xml:space="preserve">and the consequent </w:t>
      </w:r>
      <w:r w:rsidR="004B1C11">
        <w:t xml:space="preserve">changes to </w:t>
      </w:r>
      <w:r>
        <w:t>the composition of GUI bundles and their bundle benefits</w:t>
      </w:r>
      <w:r w:rsidR="004B1C11">
        <w:t xml:space="preserve"> incorporated in this supplementary advice</w:t>
      </w:r>
      <w:r>
        <w:t>.</w:t>
      </w:r>
    </w:p>
    <w:p w14:paraId="35683A27" w14:textId="049674CB" w:rsidR="00F96D99" w:rsidRDefault="00533869" w:rsidP="00F96D99">
      <w:pPr>
        <w:pStyle w:val="Heading2"/>
      </w:pPr>
      <w:bookmarkStart w:id="10" w:name="_Ref130211350"/>
      <w:bookmarkStart w:id="11" w:name="_Ref130475148"/>
      <w:bookmarkStart w:id="12" w:name="_Toc131587490"/>
      <w:r>
        <w:t xml:space="preserve">Changes to General Use Items identified for removal from the </w:t>
      </w:r>
      <w:bookmarkEnd w:id="10"/>
      <w:r w:rsidR="00BD6CB6">
        <w:t>Prostheses List</w:t>
      </w:r>
      <w:bookmarkEnd w:id="11"/>
      <w:bookmarkEnd w:id="12"/>
    </w:p>
    <w:p w14:paraId="743E96A4" w14:textId="44083CC0" w:rsidR="00B5223D" w:rsidRDefault="003E04A7" w:rsidP="003E04A7">
      <w:r>
        <w:t xml:space="preserve">The PL is published by the Australian Government Department of Health and Aged Care </w:t>
      </w:r>
      <w:r w:rsidR="00B5223D">
        <w:t xml:space="preserve">(the Department) </w:t>
      </w:r>
      <w:r>
        <w:t xml:space="preserve">and provides details of the listing of prostheses determined by the </w:t>
      </w:r>
      <w:r w:rsidR="003273AA" w:rsidRPr="003273AA">
        <w:t>Minister for Health and Aged Care</w:t>
      </w:r>
      <w:r>
        <w:t xml:space="preserve"> and advised by the Prostheses List Advisory Committee (PLAC) under the </w:t>
      </w:r>
      <w:r w:rsidRPr="00F41365">
        <w:rPr>
          <w:i/>
        </w:rPr>
        <w:t>Private Health Insurance Act 2007</w:t>
      </w:r>
      <w:r>
        <w:t xml:space="preserve"> and the </w:t>
      </w:r>
      <w:r w:rsidRPr="00BD6CB6">
        <w:rPr>
          <w:iCs/>
        </w:rPr>
        <w:t>Private Health Insurance (Prostheses) Rules</w:t>
      </w:r>
      <w:r>
        <w:t>.</w:t>
      </w:r>
    </w:p>
    <w:p w14:paraId="397B6100" w14:textId="3834BC3B" w:rsidR="003E04A7" w:rsidRDefault="00B5223D" w:rsidP="003E04A7">
      <w:r>
        <w:t>Changes to the PL occur periodically with the release of new PL publications by the Department</w:t>
      </w:r>
      <w:r w:rsidR="004B1C11">
        <w:t xml:space="preserve"> and</w:t>
      </w:r>
      <w:r w:rsidR="003E04A7">
        <w:t xml:space="preserve"> </w:t>
      </w:r>
      <w:r w:rsidR="004B1C11">
        <w:t xml:space="preserve">can </w:t>
      </w:r>
      <w:r w:rsidR="003E04A7">
        <w:t xml:space="preserve">include the listing of new </w:t>
      </w:r>
      <w:r w:rsidR="004B1C11">
        <w:t>products</w:t>
      </w:r>
      <w:r w:rsidR="003E04A7">
        <w:t xml:space="preserve">, removal of existing </w:t>
      </w:r>
      <w:r w:rsidR="004B1C11">
        <w:t xml:space="preserve">products and </w:t>
      </w:r>
      <w:r w:rsidR="00981156">
        <w:t xml:space="preserve">changes </w:t>
      </w:r>
      <w:r w:rsidR="003E04A7">
        <w:t xml:space="preserve">to the </w:t>
      </w:r>
      <w:r w:rsidR="00981156">
        <w:t>scheduled benefit</w:t>
      </w:r>
      <w:r w:rsidR="003E04A7">
        <w:t xml:space="preserve"> of products</w:t>
      </w:r>
      <w:r w:rsidR="003273AA">
        <w:t>.</w:t>
      </w:r>
    </w:p>
    <w:p w14:paraId="0EE8A7B4" w14:textId="3F6AFA6D" w:rsidR="0060765F" w:rsidRDefault="0060765F" w:rsidP="003E04A7">
      <w:r>
        <w:lastRenderedPageBreak/>
        <w:t>The March 2023 publication of the PL represents the final version of the PL expected to be published prior to the transition of GUIs off the PL from 1 July 2023</w:t>
      </w:r>
      <w:r w:rsidR="00B5223D">
        <w:t>.</w:t>
      </w:r>
      <w:r w:rsidR="003273AA">
        <w:t xml:space="preserve"> Part D of the March 2023 PL</w:t>
      </w:r>
      <w:r w:rsidR="00F41365">
        <w:t xml:space="preserve"> </w:t>
      </w:r>
      <w:r w:rsidR="003273AA">
        <w:t xml:space="preserve">specifies </w:t>
      </w:r>
      <w:r w:rsidR="00F41365">
        <w:t xml:space="preserve">the final set of </w:t>
      </w:r>
      <w:r w:rsidR="003273AA">
        <w:t xml:space="preserve">PL </w:t>
      </w:r>
      <w:r w:rsidR="00F41365">
        <w:t>billing codes identified for removal</w:t>
      </w:r>
      <w:r>
        <w:t>.</w:t>
      </w:r>
      <w:r w:rsidR="00B5223D">
        <w:t xml:space="preserve"> </w:t>
      </w:r>
      <w:r w:rsidR="003273AA">
        <w:t xml:space="preserve">A small number of changes have </w:t>
      </w:r>
      <w:r w:rsidR="00B5223D">
        <w:t xml:space="preserve">occurred to Part D of the PL </w:t>
      </w:r>
      <w:r>
        <w:t>since the August 2022 PL</w:t>
      </w:r>
      <w:r w:rsidR="00B5223D">
        <w:t xml:space="preserve"> that was</w:t>
      </w:r>
      <w:r>
        <w:t xml:space="preserve"> </w:t>
      </w:r>
      <w:r w:rsidR="00ED3B1D">
        <w:t xml:space="preserve">used as a basis for the </w:t>
      </w:r>
      <w:r>
        <w:t>December</w:t>
      </w:r>
      <w:r w:rsidR="00B5223D">
        <w:t> </w:t>
      </w:r>
      <w:r>
        <w:t xml:space="preserve">2022 </w:t>
      </w:r>
      <w:r w:rsidR="00EA047C">
        <w:t>advice</w:t>
      </w:r>
      <w:r>
        <w:t>. The</w:t>
      </w:r>
      <w:r w:rsidR="00B5223D">
        <w:t>se changes include</w:t>
      </w:r>
      <w:r>
        <w:t>:</w:t>
      </w:r>
    </w:p>
    <w:p w14:paraId="10352B04" w14:textId="7E9B8CC7" w:rsidR="0060765F" w:rsidRDefault="00B5223D" w:rsidP="0060765F">
      <w:pPr>
        <w:pStyle w:val="ListParagraph"/>
        <w:numPr>
          <w:ilvl w:val="0"/>
          <w:numId w:val="20"/>
        </w:numPr>
      </w:pPr>
      <w:r>
        <w:t>i</w:t>
      </w:r>
      <w:r w:rsidR="0060765F">
        <w:t>tems removed from Part D of the PL</w:t>
      </w:r>
    </w:p>
    <w:p w14:paraId="62BFEABA" w14:textId="097C1743" w:rsidR="0060765F" w:rsidRDefault="00B5223D" w:rsidP="0060765F">
      <w:pPr>
        <w:pStyle w:val="ListParagraph"/>
        <w:numPr>
          <w:ilvl w:val="0"/>
          <w:numId w:val="20"/>
        </w:numPr>
      </w:pPr>
      <w:r>
        <w:t>n</w:t>
      </w:r>
      <w:r w:rsidR="0060765F">
        <w:t>ew items added to Part D of the PL</w:t>
      </w:r>
    </w:p>
    <w:p w14:paraId="0CC55982" w14:textId="2C1AD25E" w:rsidR="00F41365" w:rsidRDefault="00B5223D">
      <w:pPr>
        <w:pStyle w:val="ListParagraph"/>
        <w:numPr>
          <w:ilvl w:val="0"/>
          <w:numId w:val="20"/>
        </w:numPr>
      </w:pPr>
      <w:r>
        <w:t>b</w:t>
      </w:r>
      <w:r w:rsidR="0060765F">
        <w:t xml:space="preserve">enefit changes to items </w:t>
      </w:r>
      <w:r>
        <w:t xml:space="preserve">listed </w:t>
      </w:r>
      <w:r w:rsidR="0060765F">
        <w:t>on Part D of the PL</w:t>
      </w:r>
    </w:p>
    <w:p w14:paraId="1C051A72" w14:textId="39406B91" w:rsidR="006E09E4" w:rsidRDefault="006E09E4">
      <w:pPr>
        <w:pStyle w:val="ListParagraph"/>
        <w:numPr>
          <w:ilvl w:val="0"/>
          <w:numId w:val="20"/>
        </w:numPr>
      </w:pPr>
      <w:r>
        <w:t>billing code changes</w:t>
      </w:r>
      <w:r w:rsidRPr="006E09E4">
        <w:t xml:space="preserve"> </w:t>
      </w:r>
      <w:r>
        <w:t>to items listed on Part D of the PL.</w:t>
      </w:r>
    </w:p>
    <w:p w14:paraId="5D253F46" w14:textId="0EFA368D" w:rsidR="00F67379" w:rsidRPr="00F41365" w:rsidRDefault="00F67379" w:rsidP="00792482">
      <w:r w:rsidRPr="00F41365">
        <w:t xml:space="preserve">Overall, the number of GUIs listed on Part D of the PL decreased from 492 in August 2022 to 487 in March 2023. </w:t>
      </w:r>
      <w:r w:rsidR="00F41365">
        <w:t xml:space="preserve">This </w:t>
      </w:r>
      <w:r w:rsidR="00B5223D">
        <w:t xml:space="preserve">net change </w:t>
      </w:r>
      <w:r w:rsidR="00F41365">
        <w:t>reflect</w:t>
      </w:r>
      <w:r w:rsidR="00D32FEF">
        <w:t>ed</w:t>
      </w:r>
      <w:r w:rsidR="00F41365">
        <w:t xml:space="preserve"> the removal of 17 items </w:t>
      </w:r>
      <w:r w:rsidR="00D32FEF">
        <w:t xml:space="preserve">from Part D </w:t>
      </w:r>
      <w:r w:rsidR="00F41365">
        <w:t>and the addition of 12 items</w:t>
      </w:r>
      <w:r w:rsidR="00D32FEF">
        <w:t xml:space="preserve"> to Part D</w:t>
      </w:r>
      <w:r w:rsidR="00B5223D">
        <w:t>.</w:t>
      </w:r>
      <w:r w:rsidR="006E09E4">
        <w:t xml:space="preserve"> Further to these </w:t>
      </w:r>
      <w:r w:rsidR="00C6011E">
        <w:t xml:space="preserve">removals and additions, </w:t>
      </w:r>
      <w:r w:rsidR="006E09E4">
        <w:t>t</w:t>
      </w:r>
      <w:r w:rsidR="006C240A">
        <w:t xml:space="preserve">wo Part D items changed their benefit groupings, which resulted in </w:t>
      </w:r>
      <w:r w:rsidR="006F5F62">
        <w:t xml:space="preserve">a </w:t>
      </w:r>
      <w:r w:rsidR="006C240A">
        <w:t xml:space="preserve">change to their </w:t>
      </w:r>
      <w:r w:rsidR="00D32FEF">
        <w:t xml:space="preserve">March 2023 </w:t>
      </w:r>
      <w:r w:rsidR="006E09E4">
        <w:t xml:space="preserve">PL </w:t>
      </w:r>
      <w:r w:rsidR="00D32FEF">
        <w:t xml:space="preserve">scheduled benefits </w:t>
      </w:r>
      <w:r w:rsidR="006C240A">
        <w:t>from what was expected in the</w:t>
      </w:r>
      <w:r w:rsidR="00D32FEF">
        <w:t xml:space="preserve"> December 2022 advice.</w:t>
      </w:r>
      <w:r w:rsidR="006E09E4">
        <w:t xml:space="preserve"> </w:t>
      </w:r>
      <w:r w:rsidR="006F5F62">
        <w:t xml:space="preserve">Finally, </w:t>
      </w:r>
      <w:r w:rsidR="00D32FEF">
        <w:t xml:space="preserve">three </w:t>
      </w:r>
      <w:r w:rsidR="00F41365">
        <w:t xml:space="preserve">items </w:t>
      </w:r>
      <w:r w:rsidR="00D32FEF">
        <w:t xml:space="preserve">on </w:t>
      </w:r>
      <w:r w:rsidR="00F41365">
        <w:t xml:space="preserve">Part D </w:t>
      </w:r>
      <w:r w:rsidR="00D32FEF">
        <w:t xml:space="preserve">had a change </w:t>
      </w:r>
      <w:r w:rsidR="006F5F62">
        <w:t xml:space="preserve">to their </w:t>
      </w:r>
      <w:r w:rsidR="00D32FEF">
        <w:t xml:space="preserve">billing code </w:t>
      </w:r>
      <w:r w:rsidR="006F5F62">
        <w:t xml:space="preserve">due to a </w:t>
      </w:r>
      <w:r w:rsidR="00D32FEF">
        <w:t>change</w:t>
      </w:r>
      <w:r w:rsidR="006F5F62">
        <w:t xml:space="preserve"> in PL Sponsor</w:t>
      </w:r>
      <w:r w:rsidR="00F41365">
        <w:t>.</w:t>
      </w:r>
    </w:p>
    <w:p w14:paraId="3C53AE96" w14:textId="2B6BA0A1" w:rsidR="003E04A7" w:rsidRDefault="006F5F62" w:rsidP="00792482">
      <w:r>
        <w:t xml:space="preserve">The following sections provide further </w:t>
      </w:r>
      <w:r w:rsidR="00EA047C" w:rsidRPr="00F67379">
        <w:t xml:space="preserve">detail on the </w:t>
      </w:r>
      <w:r>
        <w:t xml:space="preserve">changes to GUIs identified for removal from the PL. </w:t>
      </w:r>
      <w:r w:rsidR="00BF44ED">
        <w:t>Further detail on changes to GUIs identified for removal from the PL is provided in</w:t>
      </w:r>
      <w:r w:rsidR="00D947CF">
        <w:t xml:space="preserve"> </w:t>
      </w:r>
      <w:r w:rsidR="009D0F17">
        <w:fldChar w:fldCharType="begin"/>
      </w:r>
      <w:r w:rsidR="009D0F17">
        <w:instrText xml:space="preserve"> REF _Ref130215267 \h </w:instrText>
      </w:r>
      <w:r w:rsidR="009D0F17">
        <w:fldChar w:fldCharType="separate"/>
      </w:r>
      <w:r w:rsidR="00400722">
        <w:t>Appendix C – Listing of Changes to General Use Items</w:t>
      </w:r>
      <w:r w:rsidR="009D0F17">
        <w:fldChar w:fldCharType="end"/>
      </w:r>
      <w:r w:rsidR="009D0F17" w:rsidRPr="00F41365">
        <w:t xml:space="preserve">. </w:t>
      </w:r>
      <w:r w:rsidR="00D947CF" w:rsidRPr="00200135">
        <w:t>Detail</w:t>
      </w:r>
      <w:r w:rsidR="00D947CF">
        <w:t xml:space="preserve"> on the impacts of these changes on the GUI bundles is provided in Section </w:t>
      </w:r>
      <w:r w:rsidR="00D947CF">
        <w:fldChar w:fldCharType="begin"/>
      </w:r>
      <w:r w:rsidR="00D947CF">
        <w:instrText xml:space="preserve"> REF _Ref130205765 \r \h </w:instrText>
      </w:r>
      <w:r w:rsidR="00D947CF">
        <w:fldChar w:fldCharType="separate"/>
      </w:r>
      <w:r w:rsidR="00400722">
        <w:t>2.3</w:t>
      </w:r>
      <w:r w:rsidR="00D947CF">
        <w:fldChar w:fldCharType="end"/>
      </w:r>
      <w:r w:rsidR="00D947CF">
        <w:t>.</w:t>
      </w:r>
    </w:p>
    <w:p w14:paraId="6F1D3C1D" w14:textId="3AD56D88" w:rsidR="00792482" w:rsidRPr="00F41365" w:rsidRDefault="00792482" w:rsidP="004B1C11">
      <w:pPr>
        <w:pStyle w:val="Heading3"/>
      </w:pPr>
      <w:bookmarkStart w:id="13" w:name="_Ref130479601"/>
      <w:bookmarkStart w:id="14" w:name="_Toc131587491"/>
      <w:r w:rsidRPr="00F41365">
        <w:t xml:space="preserve">Items removed from </w:t>
      </w:r>
      <w:r w:rsidR="00F67379">
        <w:t>P</w:t>
      </w:r>
      <w:r w:rsidRPr="00F41365">
        <w:t>art D of the PL</w:t>
      </w:r>
      <w:bookmarkEnd w:id="13"/>
      <w:bookmarkEnd w:id="14"/>
    </w:p>
    <w:p w14:paraId="5426A325" w14:textId="1239ACBB" w:rsidR="00D50A38" w:rsidRDefault="00D50A38" w:rsidP="00792482">
      <w:r>
        <w:t xml:space="preserve">A total of 17 items </w:t>
      </w:r>
      <w:r w:rsidR="00707D8C">
        <w:t xml:space="preserve">listed on </w:t>
      </w:r>
      <w:r>
        <w:t xml:space="preserve">Part D of the </w:t>
      </w:r>
      <w:r w:rsidR="00707D8C">
        <w:t xml:space="preserve">August 2022 </w:t>
      </w:r>
      <w:r>
        <w:t xml:space="preserve">PL </w:t>
      </w:r>
      <w:r w:rsidR="00BF19EC">
        <w:t xml:space="preserve">no longer </w:t>
      </w:r>
      <w:r w:rsidR="00707D8C">
        <w:t xml:space="preserve">appear on </w:t>
      </w:r>
      <w:r>
        <w:t xml:space="preserve">Part D of </w:t>
      </w:r>
      <w:r w:rsidR="00FB719F">
        <w:t xml:space="preserve">the </w:t>
      </w:r>
      <w:r>
        <w:t>March</w:t>
      </w:r>
      <w:r w:rsidR="00FB719F">
        <w:t> </w:t>
      </w:r>
      <w:r>
        <w:t>2023</w:t>
      </w:r>
      <w:r w:rsidR="00FB719F">
        <w:t xml:space="preserve"> PL</w:t>
      </w:r>
      <w:r w:rsidR="00BF19EC">
        <w:t>. Consequently, these 17 items have been removed from the GUI bundles defined in this supplementary advice.</w:t>
      </w:r>
    </w:p>
    <w:p w14:paraId="24836A24" w14:textId="5234B1D0" w:rsidR="00BF19EC" w:rsidRDefault="00BF19EC" w:rsidP="00792482">
      <w:r>
        <w:t xml:space="preserve">These 17 items </w:t>
      </w:r>
      <w:r w:rsidR="00FB719F">
        <w:t>include</w:t>
      </w:r>
      <w:r>
        <w:t>:</w:t>
      </w:r>
    </w:p>
    <w:p w14:paraId="64D99D68" w14:textId="4180BD15" w:rsidR="00FB719F" w:rsidRDefault="00FB719F" w:rsidP="00BF19EC">
      <w:pPr>
        <w:pStyle w:val="ListParagraph"/>
        <w:numPr>
          <w:ilvl w:val="0"/>
          <w:numId w:val="28"/>
        </w:numPr>
      </w:pPr>
      <w:r>
        <w:t xml:space="preserve">two items from the </w:t>
      </w:r>
      <w:r w:rsidRPr="00FB719F">
        <w:t>Gastrostomy Tubes</w:t>
      </w:r>
      <w:r>
        <w:t xml:space="preserve"> (A22) GUI product class</w:t>
      </w:r>
    </w:p>
    <w:p w14:paraId="706100B3" w14:textId="26A4F061" w:rsidR="00FB719F" w:rsidRDefault="00FB719F" w:rsidP="00BF19EC">
      <w:pPr>
        <w:pStyle w:val="ListParagraph"/>
        <w:numPr>
          <w:ilvl w:val="0"/>
          <w:numId w:val="28"/>
        </w:numPr>
      </w:pPr>
      <w:r>
        <w:t xml:space="preserve">four items from the </w:t>
      </w:r>
      <w:r w:rsidRPr="00FB719F">
        <w:t>Percutaneous Catheters</w:t>
      </w:r>
      <w:r>
        <w:t xml:space="preserve"> (A31) GUI product class</w:t>
      </w:r>
    </w:p>
    <w:p w14:paraId="2C26D456" w14:textId="6722F685" w:rsidR="00FB719F" w:rsidRDefault="00FB719F" w:rsidP="00BF19EC">
      <w:pPr>
        <w:pStyle w:val="ListParagraph"/>
        <w:numPr>
          <w:ilvl w:val="0"/>
          <w:numId w:val="28"/>
        </w:numPr>
      </w:pPr>
      <w:r>
        <w:t xml:space="preserve">one item from the </w:t>
      </w:r>
      <w:r w:rsidRPr="00FB719F">
        <w:t>Adhesion Barriers</w:t>
      </w:r>
      <w:r>
        <w:t xml:space="preserve"> (A51) GUI product class</w:t>
      </w:r>
    </w:p>
    <w:p w14:paraId="33BCBBF3" w14:textId="2957CD64" w:rsidR="00FB719F" w:rsidRDefault="00FB719F" w:rsidP="00BF19EC">
      <w:pPr>
        <w:pStyle w:val="ListParagraph"/>
        <w:numPr>
          <w:ilvl w:val="0"/>
          <w:numId w:val="28"/>
        </w:numPr>
      </w:pPr>
      <w:r>
        <w:t>four items from the Ligating Items (A53) GUI product class</w:t>
      </w:r>
    </w:p>
    <w:p w14:paraId="0AB2E1C1" w14:textId="6FC063ED" w:rsidR="00D947CF" w:rsidRDefault="00BF19EC" w:rsidP="00FB719F">
      <w:pPr>
        <w:pStyle w:val="ListParagraph"/>
        <w:numPr>
          <w:ilvl w:val="0"/>
          <w:numId w:val="28"/>
        </w:numPr>
      </w:pPr>
      <w:r>
        <w:t xml:space="preserve">six </w:t>
      </w:r>
      <w:r w:rsidR="00D50A38" w:rsidRPr="003A6CA1">
        <w:t>items</w:t>
      </w:r>
      <w:r>
        <w:t xml:space="preserve"> </w:t>
      </w:r>
      <w:r w:rsidR="00FB719F">
        <w:t xml:space="preserve">from </w:t>
      </w:r>
      <w:r>
        <w:t xml:space="preserve">the </w:t>
      </w:r>
      <w:r w:rsidR="00CC1BED">
        <w:t xml:space="preserve">Dura Repair, Membrane Sealants </w:t>
      </w:r>
      <w:r w:rsidR="00F41365">
        <w:t xml:space="preserve">(A56) </w:t>
      </w:r>
      <w:r>
        <w:t xml:space="preserve">GUI </w:t>
      </w:r>
      <w:r w:rsidR="00CC1BED">
        <w:t>product class</w:t>
      </w:r>
      <w:r w:rsidR="00FB719F">
        <w:t>, representing the entirety of the A56 GUI product class</w:t>
      </w:r>
      <w:r w:rsidR="00792482">
        <w:t>.</w:t>
      </w:r>
    </w:p>
    <w:p w14:paraId="42C667AB" w14:textId="6A9D84C2" w:rsidR="00DF36D8" w:rsidRDefault="00DF36D8" w:rsidP="00DF36D8">
      <w:r>
        <w:t>Table C1 of Appendix C lists the 17 removed items.</w:t>
      </w:r>
    </w:p>
    <w:p w14:paraId="4350C91F" w14:textId="0A9A1A56" w:rsidR="00CC67B2" w:rsidRPr="00F41365" w:rsidRDefault="002F548C" w:rsidP="004B1C11">
      <w:pPr>
        <w:pStyle w:val="Heading3"/>
      </w:pPr>
      <w:bookmarkStart w:id="15" w:name="_Ref130480110"/>
      <w:bookmarkStart w:id="16" w:name="_Ref130481100"/>
      <w:bookmarkStart w:id="17" w:name="_Toc131587492"/>
      <w:r>
        <w:t>I</w:t>
      </w:r>
      <w:r w:rsidR="00CC67B2" w:rsidRPr="00F41365">
        <w:t xml:space="preserve">tems added to </w:t>
      </w:r>
      <w:r w:rsidR="00D947CF">
        <w:t>P</w:t>
      </w:r>
      <w:r w:rsidR="00CC67B2" w:rsidRPr="00F41365">
        <w:t>art D of the PL</w:t>
      </w:r>
      <w:bookmarkEnd w:id="15"/>
      <w:bookmarkEnd w:id="16"/>
      <w:bookmarkEnd w:id="17"/>
    </w:p>
    <w:p w14:paraId="19159B2C" w14:textId="77777777" w:rsidR="007036E9" w:rsidRDefault="00D947CF" w:rsidP="00CC67B2">
      <w:r>
        <w:t xml:space="preserve">A total of </w:t>
      </w:r>
      <w:r w:rsidR="006D12D5">
        <w:t xml:space="preserve">12 </w:t>
      </w:r>
      <w:r>
        <w:t xml:space="preserve">new </w:t>
      </w:r>
      <w:r w:rsidR="006D12D5">
        <w:t xml:space="preserve">items </w:t>
      </w:r>
      <w:r w:rsidR="00DF36D8">
        <w:t xml:space="preserve">were </w:t>
      </w:r>
      <w:r w:rsidR="006D12D5">
        <w:t xml:space="preserve">added to </w:t>
      </w:r>
      <w:r>
        <w:t>P</w:t>
      </w:r>
      <w:r w:rsidR="006D12D5">
        <w:t>art D of the PL</w:t>
      </w:r>
      <w:r>
        <w:t xml:space="preserve"> between the August 2022 and March</w:t>
      </w:r>
      <w:r w:rsidR="001614C0">
        <w:t> </w:t>
      </w:r>
      <w:r>
        <w:t>2023 publications</w:t>
      </w:r>
      <w:r w:rsidR="001614C0">
        <w:t xml:space="preserve">. These items </w:t>
      </w:r>
      <w:r>
        <w:t>are now considered GUIs</w:t>
      </w:r>
      <w:r w:rsidR="00E12D55">
        <w:t xml:space="preserve"> </w:t>
      </w:r>
      <w:r w:rsidR="001614C0">
        <w:t xml:space="preserve">identified for </w:t>
      </w:r>
      <w:r w:rsidR="00E12D55">
        <w:t>removal from the PL</w:t>
      </w:r>
      <w:r w:rsidR="00ED721C">
        <w:t xml:space="preserve"> </w:t>
      </w:r>
      <w:r w:rsidR="001614C0">
        <w:t>on 1</w:t>
      </w:r>
      <w:r w:rsidR="00DF36D8">
        <w:t> </w:t>
      </w:r>
      <w:r w:rsidR="001614C0">
        <w:t>July</w:t>
      </w:r>
      <w:r w:rsidR="00DF36D8">
        <w:t> </w:t>
      </w:r>
      <w:r w:rsidR="001614C0">
        <w:t>2023</w:t>
      </w:r>
      <w:r w:rsidR="006D12D5">
        <w:t>.</w:t>
      </w:r>
      <w:r w:rsidR="001614C0">
        <w:t xml:space="preserve"> The 12 additional</w:t>
      </w:r>
      <w:r>
        <w:t xml:space="preserve"> items </w:t>
      </w:r>
      <w:r w:rsidR="001614C0">
        <w:t xml:space="preserve">belong to the ‘Drainage Catheters’ PL product group of the </w:t>
      </w:r>
      <w:r w:rsidR="006D12D5">
        <w:t>Pulmonary/</w:t>
      </w:r>
      <w:r w:rsidR="001614C0">
        <w:t>P</w:t>
      </w:r>
      <w:r w:rsidR="006D12D5">
        <w:t xml:space="preserve">eritoneal </w:t>
      </w:r>
      <w:r w:rsidR="001614C0">
        <w:t>D</w:t>
      </w:r>
      <w:r w:rsidR="006D12D5">
        <w:t xml:space="preserve">evices’ </w:t>
      </w:r>
      <w:r w:rsidR="001614C0">
        <w:t xml:space="preserve">PL </w:t>
      </w:r>
      <w:r w:rsidR="006D12D5">
        <w:t>subcategory</w:t>
      </w:r>
      <w:r>
        <w:t>.</w:t>
      </w:r>
    </w:p>
    <w:p w14:paraId="227B2E12" w14:textId="281C6670" w:rsidR="00D15525" w:rsidRDefault="001D4374" w:rsidP="00CC67B2">
      <w:r>
        <w:t xml:space="preserve">The Drainage Catheters </w:t>
      </w:r>
      <w:r w:rsidR="007036E9">
        <w:t>PL product group had no items listed in Part D in August 2022. Consequently, there was no corresponding GUI product class defined in the December 2022 advice</w:t>
      </w:r>
      <w:r w:rsidR="00D15525">
        <w:t>. To classify these additional GUIs, this supplementary advice includes a newly defined ‘Drainage Catheters’</w:t>
      </w:r>
      <w:r>
        <w:t xml:space="preserve"> </w:t>
      </w:r>
      <w:r w:rsidR="00E95E05">
        <w:t xml:space="preserve">(A61) </w:t>
      </w:r>
      <w:r>
        <w:t>GUI product class</w:t>
      </w:r>
      <w:r w:rsidR="00D15525">
        <w:t xml:space="preserve">, which belongs to a newly defined </w:t>
      </w:r>
      <w:r>
        <w:lastRenderedPageBreak/>
        <w:t>‘</w:t>
      </w:r>
      <w:r w:rsidRPr="00D15525">
        <w:t>Pulmonary/Peritoneal</w:t>
      </w:r>
      <w:r>
        <w:t xml:space="preserve">’ </w:t>
      </w:r>
      <w:r w:rsidR="00E95E05">
        <w:t xml:space="preserve">(A6) </w:t>
      </w:r>
      <w:r w:rsidR="00D15525">
        <w:t>GUI product branch. Table C2 of Appendix C lists the 12 additional items.</w:t>
      </w:r>
    </w:p>
    <w:p w14:paraId="34774C86" w14:textId="2624EC94" w:rsidR="00F36A6F" w:rsidRDefault="00F36A6F" w:rsidP="00CC67B2">
      <w:r>
        <w:t xml:space="preserve">Due to </w:t>
      </w:r>
      <w:r w:rsidR="007C74A0">
        <w:t xml:space="preserve">their </w:t>
      </w:r>
      <w:r>
        <w:t xml:space="preserve">late transferal </w:t>
      </w:r>
      <w:r w:rsidR="00FE2BEA">
        <w:t xml:space="preserve">from Part A </w:t>
      </w:r>
      <w:r>
        <w:t>to Part D</w:t>
      </w:r>
      <w:r w:rsidR="00FE2BEA">
        <w:t xml:space="preserve"> of the PL</w:t>
      </w:r>
      <w:r>
        <w:t>, these</w:t>
      </w:r>
      <w:r w:rsidR="00D15525">
        <w:t xml:space="preserve"> 12</w:t>
      </w:r>
      <w:r>
        <w:t xml:space="preserve"> items </w:t>
      </w:r>
      <w:r w:rsidR="00642D52">
        <w:t xml:space="preserve">did not receive the 1 March 2023 </w:t>
      </w:r>
      <w:r w:rsidR="00171390">
        <w:t>GUI scheduled benefit reductions defined under the PL reforms</w:t>
      </w:r>
      <w:r w:rsidR="00642D52">
        <w:t>.</w:t>
      </w:r>
      <w:r w:rsidR="007C74A0">
        <w:rPr>
          <w:rStyle w:val="FootnoteReference"/>
        </w:rPr>
        <w:footnoteReference w:id="3"/>
      </w:r>
      <w:r w:rsidR="007C74A0">
        <w:t xml:space="preserve"> </w:t>
      </w:r>
      <w:r w:rsidR="00642D52">
        <w:t>I</w:t>
      </w:r>
      <w:r w:rsidR="00171390">
        <w:t>nstead</w:t>
      </w:r>
      <w:r w:rsidR="00642D52">
        <w:t>,</w:t>
      </w:r>
      <w:r w:rsidR="00171390">
        <w:t xml:space="preserve"> </w:t>
      </w:r>
      <w:r w:rsidR="00642D52">
        <w:t xml:space="preserve">the implementation of </w:t>
      </w:r>
      <w:r w:rsidR="00171390">
        <w:t xml:space="preserve">their corresponding </w:t>
      </w:r>
      <w:r w:rsidR="00642D52">
        <w:t xml:space="preserve">benefit </w:t>
      </w:r>
      <w:r w:rsidR="00171390">
        <w:t xml:space="preserve">reductions </w:t>
      </w:r>
      <w:r w:rsidR="00642D52">
        <w:t>as GUIs were postponed</w:t>
      </w:r>
      <w:r w:rsidR="007C74A0">
        <w:t xml:space="preserve"> from 1 March 2023 to 1 July 2023. For five of the 12</w:t>
      </w:r>
      <w:r w:rsidR="004350E9">
        <w:t xml:space="preserve"> items</w:t>
      </w:r>
      <w:r w:rsidR="007C74A0">
        <w:t xml:space="preserve">, this </w:t>
      </w:r>
      <w:r w:rsidR="00642D52">
        <w:t>delayed implementation is of no consequence</w:t>
      </w:r>
      <w:r w:rsidR="007C74A0">
        <w:t xml:space="preserve">, as </w:t>
      </w:r>
      <w:r w:rsidR="00642D52">
        <w:t>their 1 March 2023 scheduled benefit meets criteria for no further reductions under the PL reforms</w:t>
      </w:r>
      <w:r w:rsidR="007C74A0">
        <w:t xml:space="preserve">. For the </w:t>
      </w:r>
      <w:r w:rsidR="00DF36D8">
        <w:t>other seven of 12 items, their 1 July 2023 benefits differ from their March 2023 PL scheduled benefits.</w:t>
      </w:r>
      <w:r w:rsidR="00D15525">
        <w:t xml:space="preserve"> </w:t>
      </w:r>
      <w:r w:rsidR="00DF36D8">
        <w:t>Table C</w:t>
      </w:r>
      <w:r w:rsidR="00D15525">
        <w:t>3</w:t>
      </w:r>
      <w:r w:rsidR="00DF36D8">
        <w:t xml:space="preserve"> of Appendix C details the 1 July 2023 benefit changes.</w:t>
      </w:r>
    </w:p>
    <w:p w14:paraId="66BBC512" w14:textId="777F18CA" w:rsidR="006D12D5" w:rsidRPr="00F41365" w:rsidRDefault="006D12D5" w:rsidP="004B1C11">
      <w:pPr>
        <w:pStyle w:val="Heading3"/>
      </w:pPr>
      <w:bookmarkStart w:id="18" w:name="_Ref130481522"/>
      <w:bookmarkStart w:id="19" w:name="_Ref130481842"/>
      <w:bookmarkStart w:id="20" w:name="_Toc131587493"/>
      <w:r w:rsidRPr="00F41365">
        <w:t xml:space="preserve">Benefit changes to items </w:t>
      </w:r>
      <w:r w:rsidR="006E09E4">
        <w:t xml:space="preserve">listed </w:t>
      </w:r>
      <w:r w:rsidRPr="00F41365">
        <w:t xml:space="preserve">on </w:t>
      </w:r>
      <w:r w:rsidR="00A84C2C" w:rsidRPr="00F41365">
        <w:t>P</w:t>
      </w:r>
      <w:r w:rsidRPr="00F41365">
        <w:t>art D of the PL</w:t>
      </w:r>
      <w:bookmarkEnd w:id="18"/>
      <w:bookmarkEnd w:id="19"/>
      <w:bookmarkEnd w:id="20"/>
    </w:p>
    <w:p w14:paraId="2965B36E" w14:textId="6080BE05" w:rsidR="009430C2" w:rsidRDefault="00DF36D8" w:rsidP="00792482">
      <w:r>
        <w:t>T</w:t>
      </w:r>
      <w:r w:rsidR="001614C0">
        <w:t xml:space="preserve">wo </w:t>
      </w:r>
      <w:r w:rsidR="00A84C2C">
        <w:t xml:space="preserve">items </w:t>
      </w:r>
      <w:r>
        <w:t xml:space="preserve">listed in </w:t>
      </w:r>
      <w:r w:rsidR="00A84C2C">
        <w:t xml:space="preserve">Part D of the </w:t>
      </w:r>
      <w:r>
        <w:t xml:space="preserve">August 2022 </w:t>
      </w:r>
      <w:r w:rsidR="00A84C2C">
        <w:t xml:space="preserve">PL </w:t>
      </w:r>
      <w:r w:rsidR="00A13A6F">
        <w:t xml:space="preserve">were subsequently moved between benefit groups, resulting in a change to their March 2023 PL scheduled benefit </w:t>
      </w:r>
      <w:r w:rsidR="00715FD0">
        <w:t xml:space="preserve">compared with </w:t>
      </w:r>
      <w:r w:rsidR="00A13A6F">
        <w:t>what was expected in the December 2022 advice.</w:t>
      </w:r>
    </w:p>
    <w:p w14:paraId="5B709D4A" w14:textId="6AB33A47" w:rsidR="00CC67B2" w:rsidRDefault="00A13A6F" w:rsidP="00792482">
      <w:r>
        <w:t xml:space="preserve">The two items </w:t>
      </w:r>
      <w:r w:rsidR="00CC1BED">
        <w:t xml:space="preserve">include one item from the Internal Adhesives </w:t>
      </w:r>
      <w:r>
        <w:t xml:space="preserve">(A52) GUI </w:t>
      </w:r>
      <w:r w:rsidR="00CC1BED">
        <w:t xml:space="preserve">product class and one item from the Ligating Items </w:t>
      </w:r>
      <w:r>
        <w:t xml:space="preserve">(A53) GUI </w:t>
      </w:r>
      <w:r w:rsidR="00CC1BED">
        <w:t>product class.</w:t>
      </w:r>
      <w:r>
        <w:t xml:space="preserve"> Table </w:t>
      </w:r>
      <w:r w:rsidR="00715FD0">
        <w:t>C</w:t>
      </w:r>
      <w:r w:rsidR="00D15525">
        <w:t>4</w:t>
      </w:r>
      <w:r>
        <w:t xml:space="preserve"> of Appendix C</w:t>
      </w:r>
      <w:r w:rsidR="00715FD0">
        <w:t xml:space="preserve"> specifies the difference in their March 2023 PL scheduled benefit from what was expected in the December 2022 advice.</w:t>
      </w:r>
    </w:p>
    <w:p w14:paraId="38325545" w14:textId="0B4773D0" w:rsidR="006E09E4" w:rsidRDefault="006E09E4" w:rsidP="006E09E4">
      <w:pPr>
        <w:pStyle w:val="Heading3"/>
      </w:pPr>
      <w:bookmarkStart w:id="21" w:name="_Toc131587494"/>
      <w:r>
        <w:t>Billing code changes to items listed on Part D of the PL</w:t>
      </w:r>
      <w:bookmarkEnd w:id="21"/>
    </w:p>
    <w:p w14:paraId="17998E1F" w14:textId="1E1A21EA" w:rsidR="00050E46" w:rsidRPr="00792482" w:rsidRDefault="006E09E4" w:rsidP="00792482">
      <w:r>
        <w:t xml:space="preserve">Three items listed in Part D of the PL changed their billing code values between the August 2022 PL and the March 2023 PL. This change was brought about by a change in the Sponsor of the three products, noting that billing code values </w:t>
      </w:r>
      <w:r w:rsidR="00C6011E">
        <w:t xml:space="preserve">include </w:t>
      </w:r>
      <w:r>
        <w:t>PL Sponsor</w:t>
      </w:r>
      <w:r w:rsidR="00C6011E">
        <w:t xml:space="preserve"> codes.</w:t>
      </w:r>
      <w:r w:rsidR="00C754AD">
        <w:t xml:space="preserve"> </w:t>
      </w:r>
      <w:r w:rsidR="002D1653">
        <w:t xml:space="preserve">All three items belong to the Arterial Closure Items (A57) GUI product class. </w:t>
      </w:r>
      <w:r w:rsidR="00C6011E">
        <w:t xml:space="preserve">Table </w:t>
      </w:r>
      <w:r w:rsidR="00C754AD">
        <w:t>C5 of Appendix C details these billing code changes.</w:t>
      </w:r>
    </w:p>
    <w:p w14:paraId="3EA77C05" w14:textId="45C6700D" w:rsidR="00573EEA" w:rsidRDefault="00533869" w:rsidP="00533869">
      <w:pPr>
        <w:pStyle w:val="Heading2"/>
      </w:pPr>
      <w:bookmarkStart w:id="22" w:name="_Ref130205765"/>
      <w:bookmarkStart w:id="23" w:name="_Toc131587495"/>
      <w:r>
        <w:t>Changes to General Use Item bundles</w:t>
      </w:r>
      <w:bookmarkEnd w:id="22"/>
      <w:bookmarkEnd w:id="23"/>
    </w:p>
    <w:p w14:paraId="659F44FA" w14:textId="5FD4EABD" w:rsidR="00073E06" w:rsidRDefault="00EA251C" w:rsidP="00CF7723">
      <w:r>
        <w:t xml:space="preserve">The changes to Part D of the PL described </w:t>
      </w:r>
      <w:r w:rsidR="00073E06">
        <w:t xml:space="preserve">in Section </w:t>
      </w:r>
      <w:r w:rsidR="00073E06">
        <w:fldChar w:fldCharType="begin"/>
      </w:r>
      <w:r w:rsidR="00073E06">
        <w:instrText xml:space="preserve"> REF _Ref130211350 \r \h </w:instrText>
      </w:r>
      <w:r w:rsidR="00073E06">
        <w:fldChar w:fldCharType="separate"/>
      </w:r>
      <w:r w:rsidR="00400722">
        <w:t>2.2</w:t>
      </w:r>
      <w:r w:rsidR="00073E06">
        <w:fldChar w:fldCharType="end"/>
      </w:r>
      <w:r>
        <w:t xml:space="preserve"> </w:t>
      </w:r>
      <w:r w:rsidR="007A5660">
        <w:t xml:space="preserve">affect </w:t>
      </w:r>
      <w:r w:rsidR="00073E06">
        <w:t xml:space="preserve">the composition </w:t>
      </w:r>
      <w:r>
        <w:t xml:space="preserve">of some GUI bundles and their </w:t>
      </w:r>
      <w:r w:rsidR="00073E06">
        <w:t xml:space="preserve">associated </w:t>
      </w:r>
      <w:r>
        <w:t xml:space="preserve">bundle </w:t>
      </w:r>
      <w:r w:rsidR="00073E06">
        <w:t>benefit</w:t>
      </w:r>
      <w:r>
        <w:t>s</w:t>
      </w:r>
      <w:r w:rsidR="00073E06">
        <w:t xml:space="preserve">. </w:t>
      </w:r>
      <w:r>
        <w:t>This supplementary advice updates the December 2022 advice to incorporate the</w:t>
      </w:r>
      <w:r w:rsidR="008B7BFC">
        <w:t>se</w:t>
      </w:r>
      <w:r>
        <w:t xml:space="preserve"> changes</w:t>
      </w:r>
      <w:r w:rsidR="008B7BFC">
        <w:t>.</w:t>
      </w:r>
      <w:r>
        <w:t xml:space="preserve"> </w:t>
      </w:r>
      <w:r w:rsidR="00073E06">
        <w:t xml:space="preserve">The </w:t>
      </w:r>
      <w:r w:rsidR="008B7BFC">
        <w:t xml:space="preserve">updates </w:t>
      </w:r>
      <w:r w:rsidR="00073E06">
        <w:t>include:</w:t>
      </w:r>
    </w:p>
    <w:p w14:paraId="28E91F9B" w14:textId="5471A5BA" w:rsidR="00073E06" w:rsidRDefault="008B7BFC" w:rsidP="00F41365">
      <w:pPr>
        <w:pStyle w:val="ListParagraph"/>
        <w:numPr>
          <w:ilvl w:val="0"/>
          <w:numId w:val="23"/>
        </w:numPr>
      </w:pPr>
      <w:r>
        <w:t>r</w:t>
      </w:r>
      <w:r w:rsidR="00073E06">
        <w:t>emoval of a GUI product class and associated GUI bundle</w:t>
      </w:r>
      <w:r>
        <w:t xml:space="preserve"> variants</w:t>
      </w:r>
    </w:p>
    <w:p w14:paraId="408673E3" w14:textId="0CAB19E0" w:rsidR="00073E06" w:rsidRDefault="008B7BFC" w:rsidP="00F41365">
      <w:pPr>
        <w:pStyle w:val="ListParagraph"/>
        <w:numPr>
          <w:ilvl w:val="0"/>
          <w:numId w:val="23"/>
        </w:numPr>
      </w:pPr>
      <w:r>
        <w:t>a</w:t>
      </w:r>
      <w:r w:rsidR="00073E06">
        <w:t>ddition of a new GUI product class and associated GUI bundle</w:t>
      </w:r>
      <w:r>
        <w:t xml:space="preserve"> variants</w:t>
      </w:r>
    </w:p>
    <w:p w14:paraId="60BE3345" w14:textId="5317C12D" w:rsidR="00C3466A" w:rsidRDefault="00C3466A" w:rsidP="00C3466A">
      <w:pPr>
        <w:pStyle w:val="ListParagraph"/>
        <w:numPr>
          <w:ilvl w:val="0"/>
          <w:numId w:val="23"/>
        </w:numPr>
      </w:pPr>
      <w:r>
        <w:t>changes to the composition of MDC-based bundle variants for a GUI product class</w:t>
      </w:r>
    </w:p>
    <w:p w14:paraId="68797072" w14:textId="7D7B4E06" w:rsidR="00073E06" w:rsidRDefault="00C3466A" w:rsidP="00C3466A">
      <w:pPr>
        <w:pStyle w:val="ListParagraph"/>
        <w:numPr>
          <w:ilvl w:val="0"/>
          <w:numId w:val="23"/>
        </w:numPr>
      </w:pPr>
      <w:r>
        <w:t xml:space="preserve">changes to the </w:t>
      </w:r>
      <w:r w:rsidR="008B7BFC">
        <w:t xml:space="preserve">bundle </w:t>
      </w:r>
      <w:r w:rsidR="00073E06">
        <w:t xml:space="preserve">benefits </w:t>
      </w:r>
      <w:r>
        <w:t xml:space="preserve">of existing </w:t>
      </w:r>
      <w:r w:rsidR="00073E06">
        <w:t>GUI bundle</w:t>
      </w:r>
      <w:r w:rsidR="008B7BFC">
        <w:t xml:space="preserve"> variants</w:t>
      </w:r>
      <w:r>
        <w:t>.</w:t>
      </w:r>
    </w:p>
    <w:p w14:paraId="78CB367E" w14:textId="2288D2D7" w:rsidR="00104708" w:rsidRDefault="00104708">
      <w:r>
        <w:t xml:space="preserve">The updated </w:t>
      </w:r>
      <w:r w:rsidR="007A5660">
        <w:t xml:space="preserve">specifications </w:t>
      </w:r>
      <w:r>
        <w:t>of GUI bundle</w:t>
      </w:r>
      <w:r w:rsidR="007A5660">
        <w:t xml:space="preserve"> variants</w:t>
      </w:r>
      <w:r>
        <w:t xml:space="preserve"> and their </w:t>
      </w:r>
      <w:r w:rsidR="007A5660">
        <w:t xml:space="preserve">bundle </w:t>
      </w:r>
      <w:r>
        <w:t>benefit</w:t>
      </w:r>
      <w:r w:rsidR="007A5660">
        <w:t>s</w:t>
      </w:r>
      <w:r>
        <w:t xml:space="preserve"> </w:t>
      </w:r>
      <w:r w:rsidR="00F24151">
        <w:t xml:space="preserve">are </w:t>
      </w:r>
      <w:r>
        <w:t xml:space="preserve">provided in </w:t>
      </w:r>
      <w:r>
        <w:fldChar w:fldCharType="begin"/>
      </w:r>
      <w:r>
        <w:instrText xml:space="preserve"> REF _Ref119848406 \h </w:instrText>
      </w:r>
      <w:r>
        <w:fldChar w:fldCharType="separate"/>
      </w:r>
      <w:r w:rsidR="00400722" w:rsidRPr="008A5E4F">
        <w:t xml:space="preserve">Appendix A – </w:t>
      </w:r>
      <w:r w:rsidR="00400722">
        <w:t>Schedule of General Use Item Bundles</w:t>
      </w:r>
      <w:r>
        <w:fldChar w:fldCharType="end"/>
      </w:r>
      <w:r>
        <w:t xml:space="preserve">. </w:t>
      </w:r>
      <w:r w:rsidR="007A5660">
        <w:t xml:space="preserve">The following sections describe the changes to the GUI bundles defined in the December 2022 advice. Further details on the </w:t>
      </w:r>
      <w:r>
        <w:t xml:space="preserve">changes </w:t>
      </w:r>
      <w:r w:rsidR="00715FD0">
        <w:t xml:space="preserve">to GUI </w:t>
      </w:r>
      <w:r w:rsidR="008B7BFC">
        <w:t xml:space="preserve">bundle variants </w:t>
      </w:r>
      <w:r w:rsidR="00140804">
        <w:t xml:space="preserve">are </w:t>
      </w:r>
      <w:r>
        <w:t xml:space="preserve">provided in </w:t>
      </w:r>
      <w:r>
        <w:fldChar w:fldCharType="begin"/>
      </w:r>
      <w:r>
        <w:instrText xml:space="preserve"> REF _Ref130213297 \h </w:instrText>
      </w:r>
      <w:r>
        <w:fldChar w:fldCharType="separate"/>
      </w:r>
      <w:r w:rsidR="00400722">
        <w:t>Appendix C – Listing of Changes to General Use Items</w:t>
      </w:r>
      <w:r>
        <w:fldChar w:fldCharType="end"/>
      </w:r>
      <w:r>
        <w:t>.</w:t>
      </w:r>
    </w:p>
    <w:p w14:paraId="68E113FB" w14:textId="0A9E3DBD" w:rsidR="00073E06" w:rsidRPr="00F41365" w:rsidRDefault="00073E06" w:rsidP="004B1C11">
      <w:pPr>
        <w:pStyle w:val="Heading3"/>
      </w:pPr>
      <w:bookmarkStart w:id="24" w:name="_Toc131587496"/>
      <w:r w:rsidRPr="00F41365">
        <w:lastRenderedPageBreak/>
        <w:t xml:space="preserve">Removal of </w:t>
      </w:r>
      <w:r w:rsidR="007A5660">
        <w:t xml:space="preserve">a </w:t>
      </w:r>
      <w:r w:rsidRPr="00F41365">
        <w:t>GUI product class and associated GUI bundle</w:t>
      </w:r>
      <w:r w:rsidR="007A5660">
        <w:t xml:space="preserve"> variants</w:t>
      </w:r>
      <w:bookmarkEnd w:id="24"/>
    </w:p>
    <w:p w14:paraId="0D63B39E" w14:textId="7822F4E1" w:rsidR="00073E06" w:rsidRDefault="007A5660" w:rsidP="00CF7723">
      <w:r>
        <w:t xml:space="preserve">As described in Section </w:t>
      </w:r>
      <w:r>
        <w:fldChar w:fldCharType="begin"/>
      </w:r>
      <w:r>
        <w:instrText xml:space="preserve"> REF _Ref130479601 \r \h </w:instrText>
      </w:r>
      <w:r>
        <w:fldChar w:fldCharType="separate"/>
      </w:r>
      <w:r w:rsidR="00400722">
        <w:t>2.2.1</w:t>
      </w:r>
      <w:r>
        <w:fldChar w:fldCharType="end"/>
      </w:r>
      <w:r>
        <w:t xml:space="preserve">, </w:t>
      </w:r>
      <w:r w:rsidR="00AB5ECD">
        <w:t xml:space="preserve">all </w:t>
      </w:r>
      <w:r>
        <w:t xml:space="preserve">six </w:t>
      </w:r>
      <w:r w:rsidRPr="007A5660">
        <w:t>items</w:t>
      </w:r>
      <w:r w:rsidR="00952DAF">
        <w:t xml:space="preserve"> </w:t>
      </w:r>
      <w:r>
        <w:t xml:space="preserve">belonging to </w:t>
      </w:r>
      <w:r w:rsidRPr="007A5660">
        <w:t xml:space="preserve">the Dura Repair, Membrane Sealants (A56) GUI product class </w:t>
      </w:r>
      <w:r w:rsidR="00AB5ECD">
        <w:t xml:space="preserve">were removed from Part D of the PL. </w:t>
      </w:r>
      <w:r w:rsidR="00073E06">
        <w:t xml:space="preserve">Consequently, the </w:t>
      </w:r>
      <w:r>
        <w:t xml:space="preserve">A56 GUI </w:t>
      </w:r>
      <w:r w:rsidR="00073E06">
        <w:t>product class and it</w:t>
      </w:r>
      <w:r w:rsidR="0095101A">
        <w:t>s</w:t>
      </w:r>
      <w:r w:rsidR="00073E06">
        <w:t xml:space="preserve"> associated bundle</w:t>
      </w:r>
      <w:r>
        <w:t xml:space="preserve"> variants</w:t>
      </w:r>
      <w:r w:rsidR="00073E06">
        <w:t xml:space="preserve"> have been removed from the schedule of GUI </w:t>
      </w:r>
      <w:r w:rsidR="00186295">
        <w:t>bundle variants defined</w:t>
      </w:r>
      <w:r w:rsidR="00073E06">
        <w:t xml:space="preserve"> in this supplementary advice.</w:t>
      </w:r>
      <w:r w:rsidR="00186295">
        <w:t xml:space="preserve"> There are a total of five bundle variants removed as part of this change: one product only bundle variant, three facility type bundle variants, and one MDC-based bundle variant.</w:t>
      </w:r>
      <w:r w:rsidR="007143AE">
        <w:t xml:space="preserve"> </w:t>
      </w:r>
      <w:r w:rsidR="00186295">
        <w:t>Table C6 of Appendix C lists the five removed bundle variants.</w:t>
      </w:r>
    </w:p>
    <w:p w14:paraId="10C43108" w14:textId="532E0725" w:rsidR="007143AE" w:rsidRPr="00F41365" w:rsidRDefault="007143AE" w:rsidP="004B1C11">
      <w:pPr>
        <w:pStyle w:val="Heading3"/>
      </w:pPr>
      <w:bookmarkStart w:id="25" w:name="_Toc131587497"/>
      <w:r w:rsidRPr="00F41365">
        <w:t>Addition of a new GUI product class and associated GUI bundle</w:t>
      </w:r>
      <w:r w:rsidR="00AB5ECD">
        <w:t xml:space="preserve"> variants</w:t>
      </w:r>
      <w:bookmarkEnd w:id="25"/>
    </w:p>
    <w:p w14:paraId="407D793E" w14:textId="152B9DDB" w:rsidR="00060DEF" w:rsidRDefault="00A329C9" w:rsidP="00CF7723">
      <w:r>
        <w:t xml:space="preserve">As described in Section </w:t>
      </w:r>
      <w:r>
        <w:fldChar w:fldCharType="begin"/>
      </w:r>
      <w:r>
        <w:instrText xml:space="preserve"> REF _Ref130480110 \r \h </w:instrText>
      </w:r>
      <w:r>
        <w:fldChar w:fldCharType="separate"/>
      </w:r>
      <w:r w:rsidR="00400722">
        <w:t>2.2.2</w:t>
      </w:r>
      <w:r>
        <w:fldChar w:fldCharType="end"/>
      </w:r>
      <w:r>
        <w:t xml:space="preserve">, </w:t>
      </w:r>
      <w:r w:rsidR="007143AE">
        <w:t xml:space="preserve">12 new GUIs </w:t>
      </w:r>
      <w:r>
        <w:t xml:space="preserve">were </w:t>
      </w:r>
      <w:r w:rsidR="00E13A09">
        <w:t xml:space="preserve">added </w:t>
      </w:r>
      <w:r w:rsidR="007143AE">
        <w:t xml:space="preserve">to Part D of the PL </w:t>
      </w:r>
      <w:r>
        <w:t xml:space="preserve">under the </w:t>
      </w:r>
      <w:r w:rsidRPr="00A329C9">
        <w:t>‘Drainage Catheters’ PL product group of the Pulmonary/Peritoneal Devices’ PL subcategory.</w:t>
      </w:r>
      <w:r>
        <w:t xml:space="preserve"> </w:t>
      </w:r>
      <w:r w:rsidR="007143AE">
        <w:t xml:space="preserve">Consistent with </w:t>
      </w:r>
      <w:r>
        <w:t xml:space="preserve">the methodology </w:t>
      </w:r>
      <w:r w:rsidR="00060DEF">
        <w:t xml:space="preserve">applied in the </w:t>
      </w:r>
      <w:r>
        <w:t xml:space="preserve">December 2022 advice, </w:t>
      </w:r>
      <w:r w:rsidR="007143AE">
        <w:t xml:space="preserve">a new </w:t>
      </w:r>
      <w:r>
        <w:t>‘Pulmonary/Peritoneal</w:t>
      </w:r>
      <w:r w:rsidR="00060DEF">
        <w:t>’</w:t>
      </w:r>
      <w:r>
        <w:t xml:space="preserve"> (A6) </w:t>
      </w:r>
      <w:r w:rsidR="007143AE">
        <w:t xml:space="preserve">GUI product </w:t>
      </w:r>
      <w:r w:rsidR="007A13D1">
        <w:t>branch</w:t>
      </w:r>
      <w:r w:rsidR="00060DEF">
        <w:t xml:space="preserve"> and </w:t>
      </w:r>
      <w:r w:rsidR="00060DEF" w:rsidRPr="00060DEF">
        <w:t>new ‘Drainage Catheters’ (A61) GUI product class</w:t>
      </w:r>
      <w:r w:rsidR="00060DEF">
        <w:t xml:space="preserve"> have been defined to classify the 12 new GUIs.</w:t>
      </w:r>
    </w:p>
    <w:p w14:paraId="18E186C9" w14:textId="2D7B7C85" w:rsidR="007143AE" w:rsidRDefault="00060DEF" w:rsidP="00CF7723">
      <w:r>
        <w:t>The methodology of the December 2022 advice has also been applied in the development of this supplementary advice to define bundle variants associated with the newly defined product class. The new bundle variants include one product only bundle variant, three facility type bundle variants, and two MDC-based bundle variants.</w:t>
      </w:r>
      <w:r w:rsidR="00913EEB">
        <w:t xml:space="preserve"> Table C</w:t>
      </w:r>
      <w:r w:rsidR="00C3466A">
        <w:t>7</w:t>
      </w:r>
      <w:r w:rsidR="00913EEB">
        <w:t xml:space="preserve"> of Appendix C lists the six newly defined bundle variants.</w:t>
      </w:r>
    </w:p>
    <w:p w14:paraId="1E54993B" w14:textId="33B02798" w:rsidR="002B4764" w:rsidRDefault="00913EEB">
      <w:r>
        <w:t xml:space="preserve">Also noted in Section </w:t>
      </w:r>
      <w:r>
        <w:fldChar w:fldCharType="begin"/>
      </w:r>
      <w:r>
        <w:instrText xml:space="preserve"> REF _Ref130481100 \r \h </w:instrText>
      </w:r>
      <w:r>
        <w:fldChar w:fldCharType="separate"/>
      </w:r>
      <w:r w:rsidR="00400722">
        <w:t>2.2.2</w:t>
      </w:r>
      <w:r>
        <w:fldChar w:fldCharType="end"/>
      </w:r>
      <w:r>
        <w:t>, five of the 12 new GUIs have a 1 July 2023 benefit that differs from their March 2023 PL scheduled benefit. For these five items, the</w:t>
      </w:r>
      <w:r w:rsidR="007E43F6">
        <w:t>ir</w:t>
      </w:r>
      <w:r>
        <w:t xml:space="preserve"> 1 July 2023 benefits have been used in place of </w:t>
      </w:r>
      <w:r w:rsidR="007E43F6">
        <w:t xml:space="preserve">their </w:t>
      </w:r>
      <w:r>
        <w:t>March 2023 PL scheduled benefits in the calculation of bundle benefits for the six new bundle variants.</w:t>
      </w:r>
    </w:p>
    <w:p w14:paraId="6753AAAA" w14:textId="0882EC7F" w:rsidR="007E43F6" w:rsidRPr="00F41365" w:rsidRDefault="00C3466A" w:rsidP="007E43F6">
      <w:pPr>
        <w:pStyle w:val="Heading3"/>
      </w:pPr>
      <w:bookmarkStart w:id="26" w:name="_Ref130486224"/>
      <w:bookmarkStart w:id="27" w:name="_Toc131587498"/>
      <w:r>
        <w:t>C</w:t>
      </w:r>
      <w:r w:rsidRPr="00C3466A">
        <w:t>hanges to the composition of MDC-based bundle variants for a GUI product class</w:t>
      </w:r>
      <w:bookmarkEnd w:id="26"/>
      <w:bookmarkEnd w:id="27"/>
    </w:p>
    <w:p w14:paraId="6A6EE55C" w14:textId="7B9E7184" w:rsidR="007E43F6" w:rsidRDefault="007E43F6" w:rsidP="007E43F6">
      <w:proofErr w:type="gramStart"/>
      <w:r>
        <w:t>As a consequence of</w:t>
      </w:r>
      <w:proofErr w:type="gramEnd"/>
      <w:r>
        <w:t xml:space="preserve"> </w:t>
      </w:r>
      <w:r w:rsidR="006D1921">
        <w:t xml:space="preserve">a </w:t>
      </w:r>
      <w:r>
        <w:t>change</w:t>
      </w:r>
      <w:r w:rsidR="006D1921">
        <w:t xml:space="preserve"> to the</w:t>
      </w:r>
      <w:r w:rsidR="003A2C33">
        <w:t xml:space="preserve"> </w:t>
      </w:r>
      <w:r w:rsidR="006D1921">
        <w:t xml:space="preserve">PL </w:t>
      </w:r>
      <w:r w:rsidR="003A2C33">
        <w:t xml:space="preserve">scheduled benefit of </w:t>
      </w:r>
      <w:r w:rsidR="003A2C33" w:rsidRPr="003A2C33">
        <w:t>one item from the Internal Adhesives (A52) GUI product class</w:t>
      </w:r>
      <w:r>
        <w:t xml:space="preserve"> </w:t>
      </w:r>
      <w:r w:rsidR="00702414">
        <w:t>(</w:t>
      </w:r>
      <w:r>
        <w:t xml:space="preserve">described in Section </w:t>
      </w:r>
      <w:r>
        <w:fldChar w:fldCharType="begin"/>
      </w:r>
      <w:r>
        <w:instrText xml:space="preserve"> REF _Ref130481842 \r \h </w:instrText>
      </w:r>
      <w:r>
        <w:fldChar w:fldCharType="separate"/>
      </w:r>
      <w:r w:rsidR="00400722">
        <w:t>2.2.3</w:t>
      </w:r>
      <w:r>
        <w:fldChar w:fldCharType="end"/>
      </w:r>
      <w:r w:rsidR="006D1921">
        <w:t>)</w:t>
      </w:r>
      <w:r>
        <w:t>, there was a change in the ranking of Major Diagnostic Categories</w:t>
      </w:r>
      <w:r w:rsidR="008A16A8">
        <w:t xml:space="preserve"> (MDCs)</w:t>
      </w:r>
      <w:r>
        <w:t xml:space="preserve"> based on their average benefits per episode </w:t>
      </w:r>
      <w:r w:rsidR="008A16A8">
        <w:t xml:space="preserve">for bundles associated with the </w:t>
      </w:r>
      <w:r w:rsidR="008A16A8" w:rsidRPr="007E43F6">
        <w:t>Internal Adhesives (A52) GUI product class</w:t>
      </w:r>
      <w:r>
        <w:t>.</w:t>
      </w:r>
    </w:p>
    <w:p w14:paraId="75FEF9F4" w14:textId="0691F2C3" w:rsidR="008A16A8" w:rsidRDefault="008A16A8" w:rsidP="007E43F6">
      <w:r>
        <w:t>Reapplying the methodology of the December 2022 advice for the development of MDC-based bundle variants then led to a minor change in the grouping of MDCs to bundle variants for A52 bundles.</w:t>
      </w:r>
    </w:p>
    <w:p w14:paraId="320883B8" w14:textId="1C404A38" w:rsidR="007E43F6" w:rsidRDefault="007E43F6" w:rsidP="007E43F6">
      <w:proofErr w:type="gramStart"/>
      <w:r>
        <w:t>In particular, MDC</w:t>
      </w:r>
      <w:proofErr w:type="gramEnd"/>
      <w:r>
        <w:t xml:space="preserve"> 13 (</w:t>
      </w:r>
      <w:r w:rsidR="008A16A8" w:rsidRPr="008A16A8">
        <w:t>Diseases and Disorders of the Female Reproductive System</w:t>
      </w:r>
      <w:r>
        <w:t>) and MDC 14 (</w:t>
      </w:r>
      <w:r w:rsidR="008A16A8" w:rsidRPr="008A16A8">
        <w:t>Pregnancy, Childbirth and the Puerperium</w:t>
      </w:r>
      <w:r>
        <w:t>) exchanged assignments between the A52C3 and A52C4 bundle variants</w:t>
      </w:r>
      <w:r w:rsidR="008A16A8">
        <w:t>,</w:t>
      </w:r>
      <w:r>
        <w:t xml:space="preserve"> respectively.</w:t>
      </w:r>
    </w:p>
    <w:p w14:paraId="38EC966D" w14:textId="342C823F" w:rsidR="007E43F6" w:rsidRDefault="008A16A8">
      <w:r>
        <w:t>Table C</w:t>
      </w:r>
      <w:r w:rsidR="00C3466A">
        <w:t>8</w:t>
      </w:r>
      <w:r>
        <w:t xml:space="preserve"> of Appendix C </w:t>
      </w:r>
      <w:r w:rsidR="007E43F6">
        <w:t xml:space="preserve">illustrates the change in MDC grouping </w:t>
      </w:r>
      <w:r>
        <w:t xml:space="preserve">from </w:t>
      </w:r>
      <w:r w:rsidR="007E43F6">
        <w:t xml:space="preserve">the December 2022 advice </w:t>
      </w:r>
      <w:r>
        <w:t xml:space="preserve">to </w:t>
      </w:r>
      <w:r w:rsidR="007E43F6">
        <w:t>the supplementary advice.</w:t>
      </w:r>
    </w:p>
    <w:p w14:paraId="26FFDB00" w14:textId="563BE703" w:rsidR="007143AE" w:rsidRPr="00F41365" w:rsidRDefault="00C3466A" w:rsidP="004B1C11">
      <w:pPr>
        <w:pStyle w:val="Heading3"/>
      </w:pPr>
      <w:bookmarkStart w:id="28" w:name="_Toc131587499"/>
      <w:r>
        <w:lastRenderedPageBreak/>
        <w:t>C</w:t>
      </w:r>
      <w:r w:rsidRPr="00C3466A">
        <w:t xml:space="preserve">hanges to the bundle benefits of </w:t>
      </w:r>
      <w:r>
        <w:t xml:space="preserve">existing </w:t>
      </w:r>
      <w:r w:rsidRPr="00C3466A">
        <w:t>GUI bundle variants</w:t>
      </w:r>
      <w:bookmarkEnd w:id="28"/>
      <w:r w:rsidR="007143AE" w:rsidRPr="00F41365">
        <w:t xml:space="preserve"> </w:t>
      </w:r>
    </w:p>
    <w:p w14:paraId="023BE516" w14:textId="414C6B9F" w:rsidR="00477E34" w:rsidRDefault="00477E34" w:rsidP="00CF7723">
      <w:r>
        <w:t xml:space="preserve">The removal of items from Part D of the PL </w:t>
      </w:r>
      <w:r w:rsidR="00C3466A">
        <w:t>(</w:t>
      </w:r>
      <w:r>
        <w:t xml:space="preserve">Section </w:t>
      </w:r>
      <w:r>
        <w:fldChar w:fldCharType="begin"/>
      </w:r>
      <w:r>
        <w:instrText xml:space="preserve"> REF _Ref130479601 \r \h </w:instrText>
      </w:r>
      <w:r>
        <w:fldChar w:fldCharType="separate"/>
      </w:r>
      <w:r w:rsidR="00400722">
        <w:t>2.2.1</w:t>
      </w:r>
      <w:r>
        <w:fldChar w:fldCharType="end"/>
      </w:r>
      <w:r w:rsidR="00C3466A">
        <w:t>)</w:t>
      </w:r>
      <w:r>
        <w:t xml:space="preserve">, together with </w:t>
      </w:r>
      <w:r w:rsidR="007E43F6">
        <w:t xml:space="preserve">changes to PL scheduled benefits </w:t>
      </w:r>
      <w:r w:rsidR="00C3466A">
        <w:t>(</w:t>
      </w:r>
      <w:r w:rsidR="007E43F6">
        <w:t xml:space="preserve">Section </w:t>
      </w:r>
      <w:r w:rsidR="007E43F6">
        <w:fldChar w:fldCharType="begin"/>
      </w:r>
      <w:r w:rsidR="007E43F6">
        <w:instrText xml:space="preserve"> REF _Ref130481522 \r \h </w:instrText>
      </w:r>
      <w:r w:rsidR="007E43F6">
        <w:fldChar w:fldCharType="separate"/>
      </w:r>
      <w:r w:rsidR="00400722">
        <w:t>2.2.3</w:t>
      </w:r>
      <w:r w:rsidR="007E43F6">
        <w:fldChar w:fldCharType="end"/>
      </w:r>
      <w:r w:rsidR="00C3466A">
        <w:t xml:space="preserve">) and changes to the composition of MDC-based bundle variants </w:t>
      </w:r>
      <w:r w:rsidR="00D12854">
        <w:t>(</w:t>
      </w:r>
      <w:r w:rsidR="00C3466A">
        <w:t xml:space="preserve">Section </w:t>
      </w:r>
      <w:r w:rsidR="00C3466A">
        <w:fldChar w:fldCharType="begin"/>
      </w:r>
      <w:r w:rsidR="00C3466A">
        <w:instrText xml:space="preserve"> REF _Ref130486224 \r \h </w:instrText>
      </w:r>
      <w:r w:rsidR="00C3466A">
        <w:fldChar w:fldCharType="separate"/>
      </w:r>
      <w:r w:rsidR="00400722">
        <w:t>2.3.3</w:t>
      </w:r>
      <w:r w:rsidR="00C3466A">
        <w:fldChar w:fldCharType="end"/>
      </w:r>
      <w:r w:rsidR="00C3466A">
        <w:t>) resulted in changes to the bundle benefits of 19 bundle variants.</w:t>
      </w:r>
    </w:p>
    <w:p w14:paraId="668374E0" w14:textId="479E4AF8" w:rsidR="00C3466A" w:rsidRDefault="00C3466A" w:rsidP="00203219">
      <w:r>
        <w:t xml:space="preserve">The 19 bundle variants </w:t>
      </w:r>
      <w:r w:rsidR="00203219">
        <w:t>with updated bundle benefits</w:t>
      </w:r>
      <w:r>
        <w:t xml:space="preserve"> </w:t>
      </w:r>
      <w:r w:rsidR="00203219">
        <w:t xml:space="preserve">are associated with </w:t>
      </w:r>
      <w:r>
        <w:t>the Gastrostomy Tubes</w:t>
      </w:r>
      <w:r w:rsidR="00203219">
        <w:t xml:space="preserve"> (A22), </w:t>
      </w:r>
      <w:r>
        <w:t>Adhesion Barriers</w:t>
      </w:r>
      <w:r w:rsidR="00203219">
        <w:t xml:space="preserve"> (A51), </w:t>
      </w:r>
      <w:r>
        <w:t>Internal Adhesives</w:t>
      </w:r>
      <w:r w:rsidR="00203219">
        <w:t xml:space="preserve"> (A52) and </w:t>
      </w:r>
      <w:r>
        <w:t>Ligating Items</w:t>
      </w:r>
      <w:r w:rsidR="00203219">
        <w:t xml:space="preserve"> (A53) GUI product classes. Note that, although the Percutaneous Catheters (A31) GUI product class also had items removed, </w:t>
      </w:r>
      <w:r w:rsidR="006D1921">
        <w:t xml:space="preserve">due to the low utilisation of these items, </w:t>
      </w:r>
      <w:r w:rsidR="00203219">
        <w:t>their removal had no impact on the calculation of bundle benefits for bundle variants</w:t>
      </w:r>
      <w:r w:rsidR="00BF44ED">
        <w:t xml:space="preserve"> associated with the product class</w:t>
      </w:r>
      <w:r w:rsidR="00203219">
        <w:t>.</w:t>
      </w:r>
    </w:p>
    <w:p w14:paraId="757D85C2" w14:textId="77777777" w:rsidR="008A5E4F" w:rsidRDefault="00BF44ED" w:rsidP="00573EEA">
      <w:r>
        <w:t>Table C9 of Appendix C details the 19 changes to bundle benefits incorporated in the supplementary advice.</w:t>
      </w:r>
    </w:p>
    <w:p w14:paraId="5B6CF7E4" w14:textId="77777777" w:rsidR="00BF44ED" w:rsidRDefault="00BF44ED" w:rsidP="00573EEA"/>
    <w:p w14:paraId="7BE3BBF6" w14:textId="77777777" w:rsidR="00BF44ED" w:rsidRDefault="00BF44ED" w:rsidP="00573EEA"/>
    <w:p w14:paraId="11E378E2" w14:textId="7E6ECE0D" w:rsidR="00BF44ED" w:rsidRDefault="00BF44ED" w:rsidP="00573EEA">
      <w:pPr>
        <w:sectPr w:rsidR="00BF44ED" w:rsidSect="005532BF">
          <w:pgSz w:w="11906" w:h="16838" w:code="9"/>
          <w:pgMar w:top="1134" w:right="1077" w:bottom="1418" w:left="1077" w:header="709" w:footer="709" w:gutter="0"/>
          <w:cols w:space="708"/>
          <w:docGrid w:linePitch="360"/>
        </w:sectPr>
      </w:pPr>
    </w:p>
    <w:p w14:paraId="7CE64678" w14:textId="3EE36592" w:rsidR="00191D9E" w:rsidRDefault="008A5E4F" w:rsidP="008A5E4F">
      <w:pPr>
        <w:pStyle w:val="Heading1"/>
        <w:numPr>
          <w:ilvl w:val="0"/>
          <w:numId w:val="0"/>
        </w:numPr>
        <w:ind w:left="432"/>
      </w:pPr>
      <w:bookmarkStart w:id="29" w:name="_Ref119848406"/>
      <w:bookmarkStart w:id="30" w:name="_Ref119852631"/>
      <w:bookmarkStart w:id="31" w:name="_Toc131587500"/>
      <w:r w:rsidRPr="008A5E4F">
        <w:lastRenderedPageBreak/>
        <w:t xml:space="preserve">Appendix A – </w:t>
      </w:r>
      <w:r>
        <w:t>Schedule of General Use Item Bundles</w:t>
      </w:r>
      <w:bookmarkEnd w:id="29"/>
      <w:bookmarkEnd w:id="30"/>
      <w:bookmarkEnd w:id="31"/>
    </w:p>
    <w:p w14:paraId="1C1EADEE" w14:textId="64B00EC1" w:rsidR="008A5E4F" w:rsidRDefault="008A5E4F" w:rsidP="00B4509D">
      <w:pPr>
        <w:pStyle w:val="TableFigureheading"/>
      </w:pPr>
      <w:r>
        <w:t>Table A1: Definition of General Use Item Product Classes</w:t>
      </w:r>
    </w:p>
    <w:p w14:paraId="3236A1A7" w14:textId="20C67D1B" w:rsidR="00E45B61" w:rsidRDefault="000E2EE9" w:rsidP="00F41365">
      <w:r w:rsidRPr="00200135">
        <w:t xml:space="preserve">This </w:t>
      </w:r>
      <w:r w:rsidRPr="00F41365">
        <w:t>table</w:t>
      </w:r>
      <w:r w:rsidRPr="00F41365">
        <w:rPr>
          <w:b/>
        </w:rPr>
        <w:t xml:space="preserve"> supersedes </w:t>
      </w:r>
      <w:r>
        <w:rPr>
          <w:b/>
        </w:rPr>
        <w:t xml:space="preserve">Table A1 </w:t>
      </w:r>
      <w:r w:rsidRPr="00F41365">
        <w:t>and</w:t>
      </w:r>
      <w:r>
        <w:rPr>
          <w:b/>
        </w:rPr>
        <w:t xml:space="preserve"> Table 15</w:t>
      </w:r>
      <w:r>
        <w:t xml:space="preserve"> from the December 2022 advice.</w:t>
      </w:r>
    </w:p>
    <w:tbl>
      <w:tblPr>
        <w:tblW w:w="0" w:type="auto"/>
        <w:tblLayout w:type="fixed"/>
        <w:tblLook w:val="04A0" w:firstRow="1" w:lastRow="0" w:firstColumn="1" w:lastColumn="0" w:noHBand="0" w:noVBand="1"/>
      </w:tblPr>
      <w:tblGrid>
        <w:gridCol w:w="1555"/>
        <w:gridCol w:w="554"/>
        <w:gridCol w:w="2281"/>
        <w:gridCol w:w="1559"/>
        <w:gridCol w:w="7999"/>
      </w:tblGrid>
      <w:tr w:rsidR="00735176" w:rsidRPr="00735176" w14:paraId="75D6B0FC" w14:textId="77777777" w:rsidTr="00781C71">
        <w:trPr>
          <w:trHeight w:val="300"/>
          <w:tblHeader/>
        </w:trPr>
        <w:tc>
          <w:tcPr>
            <w:tcW w:w="1555"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4D24D04E" w14:textId="3EF763BF" w:rsidR="00735176" w:rsidRPr="00C75073" w:rsidRDefault="00735176"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 xml:space="preserve">Product </w:t>
            </w:r>
            <w:r w:rsidR="00966950">
              <w:rPr>
                <w:rFonts w:eastAsia="Times New Roman" w:cs="Arial"/>
                <w:b/>
                <w:color w:val="FFFFFF" w:themeColor="background2"/>
                <w:sz w:val="18"/>
                <w:szCs w:val="18"/>
                <w:lang w:val="en-US"/>
              </w:rPr>
              <w:t>b</w:t>
            </w:r>
            <w:r w:rsidR="00966950" w:rsidRPr="00C75073">
              <w:rPr>
                <w:rFonts w:eastAsia="Times New Roman" w:cs="Arial"/>
                <w:b/>
                <w:color w:val="FFFFFF" w:themeColor="background2"/>
                <w:sz w:val="18"/>
                <w:szCs w:val="18"/>
                <w:lang w:val="en-US"/>
              </w:rPr>
              <w:t>ranch</w:t>
            </w:r>
          </w:p>
        </w:tc>
        <w:tc>
          <w:tcPr>
            <w:tcW w:w="2835" w:type="dxa"/>
            <w:gridSpan w:val="2"/>
            <w:tcBorders>
              <w:top w:val="single" w:sz="4" w:space="0" w:color="auto"/>
              <w:left w:val="nil"/>
              <w:bottom w:val="single" w:sz="4" w:space="0" w:color="auto"/>
              <w:right w:val="single" w:sz="4" w:space="0" w:color="000000"/>
            </w:tcBorders>
            <w:shd w:val="clear" w:color="auto" w:fill="104F99" w:themeFill="accent2"/>
            <w:noWrap/>
            <w:vAlign w:val="center"/>
            <w:hideMark/>
          </w:tcPr>
          <w:p w14:paraId="1858123C" w14:textId="77777777" w:rsidR="00735176" w:rsidRPr="00C75073" w:rsidRDefault="00735176" w:rsidP="00781C71">
            <w:pPr>
              <w:spacing w:after="0" w:line="240" w:lineRule="auto"/>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Product class</w:t>
            </w:r>
          </w:p>
        </w:tc>
        <w:tc>
          <w:tcPr>
            <w:tcW w:w="1559"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6932964D" w14:textId="77777777" w:rsidR="002D1653" w:rsidRDefault="002D1653" w:rsidP="002D1653">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 xml:space="preserve">1 </w:t>
            </w:r>
            <w:r w:rsidR="00735176" w:rsidRPr="00C75073">
              <w:rPr>
                <w:rFonts w:eastAsia="Times New Roman" w:cs="Arial"/>
                <w:b/>
                <w:color w:val="FFFFFF" w:themeColor="background2"/>
                <w:sz w:val="18"/>
                <w:szCs w:val="18"/>
                <w:lang w:val="en-US"/>
              </w:rPr>
              <w:t>July 2023</w:t>
            </w:r>
          </w:p>
          <w:p w14:paraId="05C04FBB" w14:textId="327D2651" w:rsidR="00735176" w:rsidRPr="00C75073" w:rsidRDefault="00966950" w:rsidP="002D1653">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b</w:t>
            </w:r>
            <w:r w:rsidRPr="00C75073">
              <w:rPr>
                <w:rFonts w:eastAsia="Times New Roman" w:cs="Arial"/>
                <w:b/>
                <w:color w:val="FFFFFF" w:themeColor="background2"/>
                <w:sz w:val="18"/>
                <w:szCs w:val="18"/>
                <w:lang w:val="en-US"/>
              </w:rPr>
              <w:t>enefit</w:t>
            </w:r>
          </w:p>
        </w:tc>
        <w:tc>
          <w:tcPr>
            <w:tcW w:w="7999"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3DBF7ACC" w14:textId="77777777" w:rsidR="00735176" w:rsidRPr="00C75073" w:rsidRDefault="00735176"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March 2023 Prosthesis List billing codes</w:t>
            </w:r>
          </w:p>
        </w:tc>
      </w:tr>
      <w:tr w:rsidR="00735176" w:rsidRPr="00735176" w14:paraId="54FB019F" w14:textId="77777777" w:rsidTr="00781C71">
        <w:trPr>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B2BC6E" w14:textId="77777777" w:rsidR="00C75073"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 xml:space="preserve">A1 </w:t>
            </w:r>
          </w:p>
          <w:p w14:paraId="48509B53" w14:textId="19CC6105" w:rsidR="00735176" w:rsidRPr="00735176"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Drug Delivery</w:t>
            </w: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76388A8"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A11</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207E7624"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Infusion Pumps, Balloon Based</w:t>
            </w:r>
          </w:p>
        </w:tc>
        <w:tc>
          <w:tcPr>
            <w:tcW w:w="1559" w:type="dxa"/>
            <w:tcBorders>
              <w:top w:val="nil"/>
              <w:left w:val="nil"/>
              <w:bottom w:val="single" w:sz="4" w:space="0" w:color="auto"/>
              <w:right w:val="single" w:sz="4" w:space="0" w:color="auto"/>
            </w:tcBorders>
            <w:shd w:val="clear" w:color="auto" w:fill="auto"/>
            <w:noWrap/>
            <w:vAlign w:val="center"/>
            <w:hideMark/>
          </w:tcPr>
          <w:p w14:paraId="2E87062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28</w:t>
            </w:r>
          </w:p>
        </w:tc>
        <w:tc>
          <w:tcPr>
            <w:tcW w:w="7999" w:type="dxa"/>
            <w:tcBorders>
              <w:top w:val="nil"/>
              <w:left w:val="nil"/>
              <w:bottom w:val="single" w:sz="4" w:space="0" w:color="auto"/>
              <w:right w:val="single" w:sz="4" w:space="0" w:color="auto"/>
            </w:tcBorders>
            <w:shd w:val="clear" w:color="auto" w:fill="auto"/>
            <w:noWrap/>
            <w:vAlign w:val="center"/>
            <w:hideMark/>
          </w:tcPr>
          <w:p w14:paraId="0D035C5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BB349 RN006 SI049 SI050 TX057 TX058 TY001</w:t>
            </w:r>
          </w:p>
        </w:tc>
      </w:tr>
      <w:tr w:rsidR="00735176" w:rsidRPr="00735176" w14:paraId="45CC70A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C7A268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525B76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2F8DB0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FF69C3E"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92</w:t>
            </w:r>
          </w:p>
        </w:tc>
        <w:tc>
          <w:tcPr>
            <w:tcW w:w="7999" w:type="dxa"/>
            <w:tcBorders>
              <w:top w:val="nil"/>
              <w:left w:val="nil"/>
              <w:bottom w:val="single" w:sz="4" w:space="0" w:color="auto"/>
              <w:right w:val="single" w:sz="4" w:space="0" w:color="auto"/>
            </w:tcBorders>
            <w:shd w:val="clear" w:color="auto" w:fill="auto"/>
            <w:noWrap/>
            <w:vAlign w:val="center"/>
            <w:hideMark/>
          </w:tcPr>
          <w:p w14:paraId="52D4B91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BU024 BX247 BX281 BX287 BX327 BX328 CU003 SQ146 UX001 UX002</w:t>
            </w:r>
          </w:p>
        </w:tc>
      </w:tr>
      <w:tr w:rsidR="00735176" w:rsidRPr="00735176" w14:paraId="4F09545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F0BA33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C8082C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926601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042257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142</w:t>
            </w:r>
          </w:p>
        </w:tc>
        <w:tc>
          <w:tcPr>
            <w:tcW w:w="7999" w:type="dxa"/>
            <w:tcBorders>
              <w:top w:val="nil"/>
              <w:left w:val="nil"/>
              <w:bottom w:val="single" w:sz="4" w:space="0" w:color="auto"/>
              <w:right w:val="single" w:sz="4" w:space="0" w:color="auto"/>
            </w:tcBorders>
            <w:shd w:val="clear" w:color="auto" w:fill="auto"/>
            <w:noWrap/>
            <w:vAlign w:val="center"/>
            <w:hideMark/>
          </w:tcPr>
          <w:p w14:paraId="54A4BD9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RN004 SI051 TX060</w:t>
            </w:r>
          </w:p>
        </w:tc>
      </w:tr>
      <w:tr w:rsidR="00735176" w:rsidRPr="00735176" w14:paraId="2F02393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3F67B2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1E0762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B221D05"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6C03B03"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260</w:t>
            </w:r>
          </w:p>
        </w:tc>
        <w:tc>
          <w:tcPr>
            <w:tcW w:w="7999" w:type="dxa"/>
            <w:tcBorders>
              <w:top w:val="nil"/>
              <w:left w:val="nil"/>
              <w:bottom w:val="single" w:sz="4" w:space="0" w:color="auto"/>
              <w:right w:val="single" w:sz="4" w:space="0" w:color="auto"/>
            </w:tcBorders>
            <w:shd w:val="clear" w:color="auto" w:fill="auto"/>
            <w:noWrap/>
            <w:vAlign w:val="center"/>
            <w:hideMark/>
          </w:tcPr>
          <w:p w14:paraId="67A48EA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UX003</w:t>
            </w:r>
          </w:p>
        </w:tc>
      </w:tr>
      <w:tr w:rsidR="00735176" w:rsidRPr="00735176" w14:paraId="2C760C6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35AFAC9"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4539CC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6B25B2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35EDCD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319</w:t>
            </w:r>
          </w:p>
        </w:tc>
        <w:tc>
          <w:tcPr>
            <w:tcW w:w="7999" w:type="dxa"/>
            <w:tcBorders>
              <w:top w:val="nil"/>
              <w:left w:val="nil"/>
              <w:bottom w:val="single" w:sz="4" w:space="0" w:color="auto"/>
              <w:right w:val="single" w:sz="4" w:space="0" w:color="auto"/>
            </w:tcBorders>
            <w:shd w:val="clear" w:color="auto" w:fill="auto"/>
            <w:noWrap/>
            <w:vAlign w:val="center"/>
            <w:hideMark/>
          </w:tcPr>
          <w:p w14:paraId="094B653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CU004 SQ035 UX004</w:t>
            </w:r>
          </w:p>
        </w:tc>
      </w:tr>
      <w:tr w:rsidR="00735176" w:rsidRPr="00735176" w14:paraId="0A4AD87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7C5973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246F8B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7C149B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D36EB1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367</w:t>
            </w:r>
          </w:p>
        </w:tc>
        <w:tc>
          <w:tcPr>
            <w:tcW w:w="7999" w:type="dxa"/>
            <w:tcBorders>
              <w:top w:val="nil"/>
              <w:left w:val="nil"/>
              <w:bottom w:val="single" w:sz="4" w:space="0" w:color="auto"/>
              <w:right w:val="single" w:sz="4" w:space="0" w:color="auto"/>
            </w:tcBorders>
            <w:shd w:val="clear" w:color="auto" w:fill="auto"/>
            <w:noWrap/>
            <w:vAlign w:val="center"/>
            <w:hideMark/>
          </w:tcPr>
          <w:p w14:paraId="4EE6E0C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BU025 BX249 BX330 CU005 RN007 SQ037 TX059</w:t>
            </w:r>
          </w:p>
        </w:tc>
      </w:tr>
      <w:tr w:rsidR="00735176" w:rsidRPr="00735176" w14:paraId="44E526A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45F0559"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7C5D2967"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A12</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1D0A6136"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Infusion Pumps, Battery Powered</w:t>
            </w:r>
          </w:p>
        </w:tc>
        <w:tc>
          <w:tcPr>
            <w:tcW w:w="1559" w:type="dxa"/>
            <w:tcBorders>
              <w:top w:val="nil"/>
              <w:left w:val="nil"/>
              <w:bottom w:val="single" w:sz="4" w:space="0" w:color="auto"/>
              <w:right w:val="single" w:sz="4" w:space="0" w:color="auto"/>
            </w:tcBorders>
            <w:shd w:val="clear" w:color="auto" w:fill="auto"/>
            <w:noWrap/>
            <w:vAlign w:val="center"/>
            <w:hideMark/>
          </w:tcPr>
          <w:p w14:paraId="324013C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407</w:t>
            </w:r>
          </w:p>
        </w:tc>
        <w:tc>
          <w:tcPr>
            <w:tcW w:w="7999" w:type="dxa"/>
            <w:tcBorders>
              <w:top w:val="nil"/>
              <w:left w:val="nil"/>
              <w:bottom w:val="single" w:sz="4" w:space="0" w:color="auto"/>
              <w:right w:val="single" w:sz="4" w:space="0" w:color="auto"/>
            </w:tcBorders>
            <w:shd w:val="clear" w:color="auto" w:fill="auto"/>
            <w:noWrap/>
            <w:vAlign w:val="center"/>
            <w:hideMark/>
          </w:tcPr>
          <w:p w14:paraId="5F43BE3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DQ002 FX003 FX004</w:t>
            </w:r>
          </w:p>
        </w:tc>
      </w:tr>
      <w:tr w:rsidR="00735176" w:rsidRPr="00735176" w14:paraId="201823F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60903B4"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2DFCFD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F35D8A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FC46AA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2805</w:t>
            </w:r>
          </w:p>
        </w:tc>
        <w:tc>
          <w:tcPr>
            <w:tcW w:w="7999" w:type="dxa"/>
            <w:tcBorders>
              <w:top w:val="nil"/>
              <w:left w:val="nil"/>
              <w:bottom w:val="single" w:sz="4" w:space="0" w:color="auto"/>
              <w:right w:val="single" w:sz="4" w:space="0" w:color="auto"/>
            </w:tcBorders>
            <w:shd w:val="clear" w:color="auto" w:fill="auto"/>
            <w:noWrap/>
            <w:vAlign w:val="center"/>
            <w:hideMark/>
          </w:tcPr>
          <w:p w14:paraId="5D3D9F6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DE776 FK017 FX002 RE001 RE002 SI034 SI045 SI052</w:t>
            </w:r>
          </w:p>
        </w:tc>
      </w:tr>
      <w:tr w:rsidR="00735176" w:rsidRPr="00735176" w14:paraId="2F3DFC06"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929228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1A1FA1A4"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A13</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4A88D450"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Infusion Pumps, Spring Powered</w:t>
            </w:r>
          </w:p>
        </w:tc>
        <w:tc>
          <w:tcPr>
            <w:tcW w:w="1559" w:type="dxa"/>
            <w:tcBorders>
              <w:top w:val="nil"/>
              <w:left w:val="nil"/>
              <w:bottom w:val="single" w:sz="4" w:space="0" w:color="auto"/>
              <w:right w:val="single" w:sz="4" w:space="0" w:color="auto"/>
            </w:tcBorders>
            <w:shd w:val="clear" w:color="auto" w:fill="auto"/>
            <w:noWrap/>
            <w:vAlign w:val="center"/>
            <w:hideMark/>
          </w:tcPr>
          <w:p w14:paraId="7E45E2B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76</w:t>
            </w:r>
          </w:p>
        </w:tc>
        <w:tc>
          <w:tcPr>
            <w:tcW w:w="7999" w:type="dxa"/>
            <w:tcBorders>
              <w:top w:val="nil"/>
              <w:left w:val="nil"/>
              <w:bottom w:val="single" w:sz="4" w:space="0" w:color="auto"/>
              <w:right w:val="single" w:sz="4" w:space="0" w:color="auto"/>
            </w:tcBorders>
            <w:shd w:val="clear" w:color="auto" w:fill="auto"/>
            <w:noWrap/>
            <w:vAlign w:val="center"/>
            <w:hideMark/>
          </w:tcPr>
          <w:p w14:paraId="5A16942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BX326</w:t>
            </w:r>
          </w:p>
        </w:tc>
      </w:tr>
      <w:tr w:rsidR="00735176" w:rsidRPr="00735176" w14:paraId="3B2E833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7FA4EF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8B3487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0EF0F9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E36B77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233</w:t>
            </w:r>
          </w:p>
        </w:tc>
        <w:tc>
          <w:tcPr>
            <w:tcW w:w="7999" w:type="dxa"/>
            <w:tcBorders>
              <w:top w:val="nil"/>
              <w:left w:val="nil"/>
              <w:bottom w:val="single" w:sz="4" w:space="0" w:color="auto"/>
              <w:right w:val="single" w:sz="4" w:space="0" w:color="auto"/>
            </w:tcBorders>
            <w:shd w:val="clear" w:color="auto" w:fill="auto"/>
            <w:noWrap/>
            <w:vAlign w:val="center"/>
            <w:hideMark/>
          </w:tcPr>
          <w:p w14:paraId="34299B1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CU001 CU002 DQ001 LE002</w:t>
            </w:r>
          </w:p>
        </w:tc>
      </w:tr>
      <w:tr w:rsidR="00735176" w:rsidRPr="00735176" w14:paraId="2713CB5C"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26BA221"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76378FB8"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A19</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4C918DD7"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Drug Delivery Accessories</w:t>
            </w:r>
          </w:p>
        </w:tc>
        <w:tc>
          <w:tcPr>
            <w:tcW w:w="1559" w:type="dxa"/>
            <w:tcBorders>
              <w:top w:val="nil"/>
              <w:left w:val="nil"/>
              <w:bottom w:val="single" w:sz="4" w:space="0" w:color="auto"/>
              <w:right w:val="single" w:sz="4" w:space="0" w:color="auto"/>
            </w:tcBorders>
            <w:shd w:val="clear" w:color="auto" w:fill="auto"/>
            <w:noWrap/>
            <w:vAlign w:val="center"/>
            <w:hideMark/>
          </w:tcPr>
          <w:p w14:paraId="06FB559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7</w:t>
            </w:r>
          </w:p>
        </w:tc>
        <w:tc>
          <w:tcPr>
            <w:tcW w:w="7999" w:type="dxa"/>
            <w:tcBorders>
              <w:top w:val="nil"/>
              <w:left w:val="nil"/>
              <w:bottom w:val="single" w:sz="4" w:space="0" w:color="auto"/>
              <w:right w:val="single" w:sz="4" w:space="0" w:color="auto"/>
            </w:tcBorders>
            <w:shd w:val="clear" w:color="auto" w:fill="auto"/>
            <w:noWrap/>
            <w:vAlign w:val="center"/>
            <w:hideMark/>
          </w:tcPr>
          <w:p w14:paraId="730F2538"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RX003 SI026 SI028 SI040</w:t>
            </w:r>
          </w:p>
        </w:tc>
      </w:tr>
      <w:tr w:rsidR="00735176" w:rsidRPr="00735176" w14:paraId="0160D0D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D6D3F3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31E328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88595A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7CAE00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8</w:t>
            </w:r>
          </w:p>
        </w:tc>
        <w:tc>
          <w:tcPr>
            <w:tcW w:w="7999" w:type="dxa"/>
            <w:tcBorders>
              <w:top w:val="nil"/>
              <w:left w:val="nil"/>
              <w:bottom w:val="single" w:sz="4" w:space="0" w:color="auto"/>
              <w:right w:val="single" w:sz="4" w:space="0" w:color="auto"/>
            </w:tcBorders>
            <w:shd w:val="clear" w:color="auto" w:fill="auto"/>
            <w:noWrap/>
            <w:vAlign w:val="center"/>
            <w:hideMark/>
          </w:tcPr>
          <w:p w14:paraId="5D00C3B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AN016 RX002</w:t>
            </w:r>
          </w:p>
        </w:tc>
      </w:tr>
      <w:tr w:rsidR="00735176" w:rsidRPr="00735176" w14:paraId="63E166C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A37C88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913C9E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7350AB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8E8F4F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26</w:t>
            </w:r>
          </w:p>
        </w:tc>
        <w:tc>
          <w:tcPr>
            <w:tcW w:w="7999" w:type="dxa"/>
            <w:tcBorders>
              <w:top w:val="nil"/>
              <w:left w:val="nil"/>
              <w:bottom w:val="single" w:sz="4" w:space="0" w:color="auto"/>
              <w:right w:val="single" w:sz="4" w:space="0" w:color="auto"/>
            </w:tcBorders>
            <w:shd w:val="clear" w:color="auto" w:fill="auto"/>
            <w:noWrap/>
            <w:vAlign w:val="center"/>
            <w:hideMark/>
          </w:tcPr>
          <w:p w14:paraId="4C0B2D9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BX245 DE777 FX001 RE003 SI024</w:t>
            </w:r>
          </w:p>
        </w:tc>
      </w:tr>
      <w:tr w:rsidR="00735176" w:rsidRPr="00735176" w14:paraId="345FC3E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930C77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F61250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CD56C1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2A1325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45</w:t>
            </w:r>
          </w:p>
        </w:tc>
        <w:tc>
          <w:tcPr>
            <w:tcW w:w="7999" w:type="dxa"/>
            <w:tcBorders>
              <w:top w:val="nil"/>
              <w:left w:val="nil"/>
              <w:bottom w:val="single" w:sz="4" w:space="0" w:color="auto"/>
              <w:right w:val="single" w:sz="4" w:space="0" w:color="auto"/>
            </w:tcBorders>
            <w:shd w:val="clear" w:color="auto" w:fill="auto"/>
            <w:noWrap/>
            <w:vAlign w:val="center"/>
            <w:hideMark/>
          </w:tcPr>
          <w:p w14:paraId="2D15B22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SI046 SQ069</w:t>
            </w:r>
          </w:p>
        </w:tc>
      </w:tr>
      <w:tr w:rsidR="00735176" w:rsidRPr="00735176" w14:paraId="7A7BEAE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8EB50E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68C966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A729C05"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9D86B45"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72</w:t>
            </w:r>
          </w:p>
        </w:tc>
        <w:tc>
          <w:tcPr>
            <w:tcW w:w="7999" w:type="dxa"/>
            <w:tcBorders>
              <w:top w:val="nil"/>
              <w:left w:val="nil"/>
              <w:bottom w:val="single" w:sz="4" w:space="0" w:color="auto"/>
              <w:right w:val="single" w:sz="4" w:space="0" w:color="auto"/>
            </w:tcBorders>
            <w:shd w:val="clear" w:color="auto" w:fill="auto"/>
            <w:noWrap/>
            <w:vAlign w:val="center"/>
            <w:hideMark/>
          </w:tcPr>
          <w:p w14:paraId="0E980EC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BX286 SQ070 SQ142</w:t>
            </w:r>
          </w:p>
        </w:tc>
      </w:tr>
      <w:tr w:rsidR="00735176" w:rsidRPr="00735176" w14:paraId="3FF4F088" w14:textId="77777777" w:rsidTr="00781C71">
        <w:trPr>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6DBA38" w14:textId="77777777" w:rsidR="00C75073"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 xml:space="preserve">A2 </w:t>
            </w:r>
          </w:p>
          <w:p w14:paraId="7EEF1DAB" w14:textId="65F4A513" w:rsidR="00735176" w:rsidRPr="00735176"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Enteral Access</w:t>
            </w:r>
          </w:p>
        </w:tc>
        <w:tc>
          <w:tcPr>
            <w:tcW w:w="554" w:type="dxa"/>
            <w:tcBorders>
              <w:top w:val="nil"/>
              <w:left w:val="nil"/>
              <w:bottom w:val="single" w:sz="4" w:space="0" w:color="auto"/>
              <w:right w:val="nil"/>
            </w:tcBorders>
            <w:shd w:val="clear" w:color="auto" w:fill="auto"/>
            <w:noWrap/>
            <w:vAlign w:val="center"/>
            <w:hideMark/>
          </w:tcPr>
          <w:p w14:paraId="3652183E"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A21</w:t>
            </w:r>
          </w:p>
        </w:tc>
        <w:tc>
          <w:tcPr>
            <w:tcW w:w="2281" w:type="dxa"/>
            <w:tcBorders>
              <w:top w:val="nil"/>
              <w:left w:val="nil"/>
              <w:bottom w:val="single" w:sz="4" w:space="0" w:color="auto"/>
              <w:right w:val="single" w:sz="4" w:space="0" w:color="auto"/>
            </w:tcBorders>
            <w:shd w:val="clear" w:color="auto" w:fill="auto"/>
            <w:noWrap/>
            <w:vAlign w:val="center"/>
            <w:hideMark/>
          </w:tcPr>
          <w:p w14:paraId="0678C464"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Feeding Tubes</w:t>
            </w:r>
          </w:p>
        </w:tc>
        <w:tc>
          <w:tcPr>
            <w:tcW w:w="1559" w:type="dxa"/>
            <w:tcBorders>
              <w:top w:val="nil"/>
              <w:left w:val="nil"/>
              <w:bottom w:val="single" w:sz="4" w:space="0" w:color="auto"/>
              <w:right w:val="single" w:sz="4" w:space="0" w:color="auto"/>
            </w:tcBorders>
            <w:shd w:val="clear" w:color="auto" w:fill="auto"/>
            <w:noWrap/>
            <w:vAlign w:val="center"/>
            <w:hideMark/>
          </w:tcPr>
          <w:p w14:paraId="6212D6D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161</w:t>
            </w:r>
          </w:p>
        </w:tc>
        <w:tc>
          <w:tcPr>
            <w:tcW w:w="7999" w:type="dxa"/>
            <w:tcBorders>
              <w:top w:val="nil"/>
              <w:left w:val="nil"/>
              <w:bottom w:val="single" w:sz="4" w:space="0" w:color="auto"/>
              <w:right w:val="single" w:sz="4" w:space="0" w:color="auto"/>
            </w:tcBorders>
            <w:shd w:val="clear" w:color="auto" w:fill="auto"/>
            <w:noWrap/>
            <w:vAlign w:val="center"/>
            <w:hideMark/>
          </w:tcPr>
          <w:p w14:paraId="07C8DDE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KI010</w:t>
            </w:r>
          </w:p>
        </w:tc>
      </w:tr>
      <w:tr w:rsidR="00735176" w:rsidRPr="00735176" w14:paraId="3BB05A2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2BC6B8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0176A10C"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A22</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3F0CEBE7"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Gastrostomy Tubes</w:t>
            </w:r>
          </w:p>
        </w:tc>
        <w:tc>
          <w:tcPr>
            <w:tcW w:w="1559" w:type="dxa"/>
            <w:tcBorders>
              <w:top w:val="nil"/>
              <w:left w:val="nil"/>
              <w:bottom w:val="single" w:sz="4" w:space="0" w:color="auto"/>
              <w:right w:val="single" w:sz="4" w:space="0" w:color="auto"/>
            </w:tcBorders>
            <w:shd w:val="clear" w:color="auto" w:fill="auto"/>
            <w:noWrap/>
            <w:vAlign w:val="center"/>
            <w:hideMark/>
          </w:tcPr>
          <w:p w14:paraId="6DC2CCA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82</w:t>
            </w:r>
          </w:p>
        </w:tc>
        <w:tc>
          <w:tcPr>
            <w:tcW w:w="7999" w:type="dxa"/>
            <w:tcBorders>
              <w:top w:val="nil"/>
              <w:left w:val="nil"/>
              <w:bottom w:val="single" w:sz="4" w:space="0" w:color="auto"/>
              <w:right w:val="single" w:sz="4" w:space="0" w:color="auto"/>
            </w:tcBorders>
            <w:shd w:val="clear" w:color="auto" w:fill="auto"/>
            <w:noWrap/>
            <w:vAlign w:val="center"/>
            <w:hideMark/>
          </w:tcPr>
          <w:p w14:paraId="65319F1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BS142 DO021 DO024 FK012 KI005 KI007 NF001 WC334</w:t>
            </w:r>
          </w:p>
        </w:tc>
      </w:tr>
      <w:tr w:rsidR="00735176" w:rsidRPr="00735176" w14:paraId="08E6FF2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77FFB49"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3D80D4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282ADC5"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A5128E5"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99</w:t>
            </w:r>
          </w:p>
        </w:tc>
        <w:tc>
          <w:tcPr>
            <w:tcW w:w="7999" w:type="dxa"/>
            <w:tcBorders>
              <w:top w:val="nil"/>
              <w:left w:val="nil"/>
              <w:bottom w:val="single" w:sz="4" w:space="0" w:color="auto"/>
              <w:right w:val="single" w:sz="4" w:space="0" w:color="auto"/>
            </w:tcBorders>
            <w:shd w:val="clear" w:color="auto" w:fill="auto"/>
            <w:noWrap/>
            <w:vAlign w:val="center"/>
            <w:hideMark/>
          </w:tcPr>
          <w:p w14:paraId="569ABA3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WC335</w:t>
            </w:r>
          </w:p>
        </w:tc>
      </w:tr>
      <w:tr w:rsidR="00735176" w:rsidRPr="00735176" w14:paraId="23C12DA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0D7BBA9"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F470E3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3F973A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3D6AA6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185</w:t>
            </w:r>
          </w:p>
        </w:tc>
        <w:tc>
          <w:tcPr>
            <w:tcW w:w="7999" w:type="dxa"/>
            <w:tcBorders>
              <w:top w:val="nil"/>
              <w:left w:val="nil"/>
              <w:bottom w:val="single" w:sz="4" w:space="0" w:color="auto"/>
              <w:right w:val="single" w:sz="4" w:space="0" w:color="auto"/>
            </w:tcBorders>
            <w:shd w:val="clear" w:color="auto" w:fill="auto"/>
            <w:noWrap/>
            <w:vAlign w:val="center"/>
            <w:hideMark/>
          </w:tcPr>
          <w:p w14:paraId="5D5512D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BA047 BS141 DE536 DE541 DE546 DE564 DO020 DO022 DO023 FK008 FK011 FK013 FK018 KI001 KI002 KI004 WC185</w:t>
            </w:r>
          </w:p>
        </w:tc>
      </w:tr>
      <w:tr w:rsidR="00735176" w:rsidRPr="00735176" w14:paraId="25B8CF4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502490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03B92D3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A23</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7208B1B4"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Jejunostomy Tubes</w:t>
            </w:r>
          </w:p>
        </w:tc>
        <w:tc>
          <w:tcPr>
            <w:tcW w:w="1559" w:type="dxa"/>
            <w:tcBorders>
              <w:top w:val="nil"/>
              <w:left w:val="nil"/>
              <w:bottom w:val="single" w:sz="4" w:space="0" w:color="auto"/>
              <w:right w:val="single" w:sz="4" w:space="0" w:color="auto"/>
            </w:tcBorders>
            <w:shd w:val="clear" w:color="auto" w:fill="auto"/>
            <w:noWrap/>
            <w:vAlign w:val="center"/>
            <w:hideMark/>
          </w:tcPr>
          <w:p w14:paraId="529649F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154</w:t>
            </w:r>
          </w:p>
        </w:tc>
        <w:tc>
          <w:tcPr>
            <w:tcW w:w="7999" w:type="dxa"/>
            <w:tcBorders>
              <w:top w:val="nil"/>
              <w:left w:val="nil"/>
              <w:bottom w:val="single" w:sz="4" w:space="0" w:color="auto"/>
              <w:right w:val="single" w:sz="4" w:space="0" w:color="auto"/>
            </w:tcBorders>
            <w:shd w:val="clear" w:color="auto" w:fill="auto"/>
            <w:noWrap/>
            <w:vAlign w:val="center"/>
            <w:hideMark/>
          </w:tcPr>
          <w:p w14:paraId="6AA0611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WC098 WC099</w:t>
            </w:r>
          </w:p>
        </w:tc>
      </w:tr>
      <w:tr w:rsidR="00735176" w:rsidRPr="00735176" w14:paraId="654F8EA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DF575B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CB0F46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B9CB283"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579340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451</w:t>
            </w:r>
          </w:p>
        </w:tc>
        <w:tc>
          <w:tcPr>
            <w:tcW w:w="7999" w:type="dxa"/>
            <w:tcBorders>
              <w:top w:val="nil"/>
              <w:left w:val="nil"/>
              <w:bottom w:val="single" w:sz="4" w:space="0" w:color="auto"/>
              <w:right w:val="single" w:sz="4" w:space="0" w:color="auto"/>
            </w:tcBorders>
            <w:shd w:val="clear" w:color="auto" w:fill="auto"/>
            <w:noWrap/>
            <w:vAlign w:val="center"/>
            <w:hideMark/>
          </w:tcPr>
          <w:p w14:paraId="55CE459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FK009 FK010 FK014 FK015 FK016 KI014 KI016 KI017</w:t>
            </w:r>
          </w:p>
        </w:tc>
      </w:tr>
      <w:tr w:rsidR="00735176" w:rsidRPr="00735176" w14:paraId="50F0830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820D21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tcBorders>
              <w:top w:val="nil"/>
              <w:left w:val="nil"/>
              <w:bottom w:val="single" w:sz="4" w:space="0" w:color="auto"/>
              <w:right w:val="nil"/>
            </w:tcBorders>
            <w:shd w:val="clear" w:color="auto" w:fill="auto"/>
            <w:noWrap/>
            <w:vAlign w:val="center"/>
            <w:hideMark/>
          </w:tcPr>
          <w:p w14:paraId="5E27CCDC"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A24</w:t>
            </w:r>
          </w:p>
        </w:tc>
        <w:tc>
          <w:tcPr>
            <w:tcW w:w="2281" w:type="dxa"/>
            <w:tcBorders>
              <w:top w:val="nil"/>
              <w:left w:val="nil"/>
              <w:bottom w:val="single" w:sz="4" w:space="0" w:color="auto"/>
              <w:right w:val="single" w:sz="4" w:space="0" w:color="auto"/>
            </w:tcBorders>
            <w:shd w:val="clear" w:color="auto" w:fill="auto"/>
            <w:noWrap/>
            <w:vAlign w:val="center"/>
            <w:hideMark/>
          </w:tcPr>
          <w:p w14:paraId="37EB0956" w14:textId="77777777" w:rsidR="00735176" w:rsidRPr="00735176" w:rsidRDefault="00735176" w:rsidP="00781C71">
            <w:pPr>
              <w:spacing w:after="0" w:line="240" w:lineRule="auto"/>
              <w:rPr>
                <w:rFonts w:eastAsia="Times New Roman" w:cs="Arial"/>
                <w:color w:val="000000"/>
                <w:sz w:val="18"/>
                <w:szCs w:val="18"/>
                <w:lang w:val="en-US"/>
              </w:rPr>
            </w:pPr>
            <w:proofErr w:type="spellStart"/>
            <w:r w:rsidRPr="00735176">
              <w:rPr>
                <w:rFonts w:eastAsia="Times New Roman" w:cs="Arial"/>
                <w:color w:val="000000"/>
                <w:sz w:val="18"/>
                <w:szCs w:val="18"/>
                <w:lang w:val="en-US"/>
              </w:rPr>
              <w:t>Caecostomy</w:t>
            </w:r>
            <w:proofErr w:type="spellEnd"/>
            <w:r w:rsidRPr="00735176">
              <w:rPr>
                <w:rFonts w:eastAsia="Times New Roman" w:cs="Arial"/>
                <w:color w:val="000000"/>
                <w:sz w:val="18"/>
                <w:szCs w:val="18"/>
                <w:lang w:val="en-US"/>
              </w:rPr>
              <w:t xml:space="preserve"> Tubes</w:t>
            </w:r>
          </w:p>
        </w:tc>
        <w:tc>
          <w:tcPr>
            <w:tcW w:w="1559" w:type="dxa"/>
            <w:tcBorders>
              <w:top w:val="nil"/>
              <w:left w:val="nil"/>
              <w:bottom w:val="single" w:sz="4" w:space="0" w:color="auto"/>
              <w:right w:val="single" w:sz="4" w:space="0" w:color="auto"/>
            </w:tcBorders>
            <w:shd w:val="clear" w:color="auto" w:fill="auto"/>
            <w:noWrap/>
            <w:vAlign w:val="center"/>
            <w:hideMark/>
          </w:tcPr>
          <w:p w14:paraId="4ED1F3E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320</w:t>
            </w:r>
          </w:p>
        </w:tc>
        <w:tc>
          <w:tcPr>
            <w:tcW w:w="7999" w:type="dxa"/>
            <w:tcBorders>
              <w:top w:val="nil"/>
              <w:left w:val="nil"/>
              <w:bottom w:val="single" w:sz="4" w:space="0" w:color="auto"/>
              <w:right w:val="single" w:sz="4" w:space="0" w:color="auto"/>
            </w:tcBorders>
            <w:shd w:val="clear" w:color="auto" w:fill="auto"/>
            <w:noWrap/>
            <w:vAlign w:val="center"/>
            <w:hideMark/>
          </w:tcPr>
          <w:p w14:paraId="678769B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WC197</w:t>
            </w:r>
          </w:p>
        </w:tc>
      </w:tr>
      <w:tr w:rsidR="00735176" w:rsidRPr="00735176" w14:paraId="799723EA" w14:textId="77777777" w:rsidTr="00781C71">
        <w:trPr>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9C500A" w14:textId="77777777" w:rsidR="00C75073"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 xml:space="preserve">A3 </w:t>
            </w:r>
          </w:p>
          <w:p w14:paraId="35DF77B0" w14:textId="17D8C8CE" w:rsidR="00735176" w:rsidRPr="00735176"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Vascular Access</w:t>
            </w: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8FF741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A31</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5B15E921"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Percutaneous Catheters</w:t>
            </w:r>
          </w:p>
        </w:tc>
        <w:tc>
          <w:tcPr>
            <w:tcW w:w="1559" w:type="dxa"/>
            <w:tcBorders>
              <w:top w:val="nil"/>
              <w:left w:val="nil"/>
              <w:bottom w:val="single" w:sz="4" w:space="0" w:color="auto"/>
              <w:right w:val="single" w:sz="4" w:space="0" w:color="auto"/>
            </w:tcBorders>
            <w:shd w:val="clear" w:color="auto" w:fill="auto"/>
            <w:noWrap/>
            <w:vAlign w:val="center"/>
            <w:hideMark/>
          </w:tcPr>
          <w:p w14:paraId="729D6F1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71</w:t>
            </w:r>
          </w:p>
        </w:tc>
        <w:tc>
          <w:tcPr>
            <w:tcW w:w="7999" w:type="dxa"/>
            <w:tcBorders>
              <w:top w:val="nil"/>
              <w:left w:val="nil"/>
              <w:bottom w:val="single" w:sz="4" w:space="0" w:color="auto"/>
              <w:right w:val="single" w:sz="4" w:space="0" w:color="auto"/>
            </w:tcBorders>
            <w:shd w:val="clear" w:color="auto" w:fill="auto"/>
            <w:noWrap/>
            <w:vAlign w:val="center"/>
            <w:hideMark/>
          </w:tcPr>
          <w:p w14:paraId="1CBC29A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TX030</w:t>
            </w:r>
          </w:p>
        </w:tc>
      </w:tr>
      <w:tr w:rsidR="00735176" w:rsidRPr="00735176" w14:paraId="17F3634C"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649BAF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595C85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E33265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B53B48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96</w:t>
            </w:r>
          </w:p>
        </w:tc>
        <w:tc>
          <w:tcPr>
            <w:tcW w:w="7999" w:type="dxa"/>
            <w:tcBorders>
              <w:top w:val="nil"/>
              <w:left w:val="nil"/>
              <w:bottom w:val="single" w:sz="4" w:space="0" w:color="auto"/>
              <w:right w:val="single" w:sz="4" w:space="0" w:color="auto"/>
            </w:tcBorders>
            <w:shd w:val="clear" w:color="auto" w:fill="auto"/>
            <w:noWrap/>
            <w:vAlign w:val="center"/>
            <w:hideMark/>
          </w:tcPr>
          <w:p w14:paraId="454234E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BA130 TX026 TX027 TX028</w:t>
            </w:r>
          </w:p>
        </w:tc>
      </w:tr>
      <w:tr w:rsidR="00735176" w:rsidRPr="00735176" w14:paraId="0B8AEE38"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F351FF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41934C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609B61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D9B725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104</w:t>
            </w:r>
          </w:p>
        </w:tc>
        <w:tc>
          <w:tcPr>
            <w:tcW w:w="7999" w:type="dxa"/>
            <w:tcBorders>
              <w:top w:val="nil"/>
              <w:left w:val="nil"/>
              <w:bottom w:val="single" w:sz="4" w:space="0" w:color="auto"/>
              <w:right w:val="single" w:sz="4" w:space="0" w:color="auto"/>
            </w:tcBorders>
            <w:shd w:val="clear" w:color="auto" w:fill="auto"/>
            <w:noWrap/>
            <w:vAlign w:val="center"/>
            <w:hideMark/>
          </w:tcPr>
          <w:p w14:paraId="3F7F23B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TX031 TX032 TX033 TX034 WC230 WC231 WC321</w:t>
            </w:r>
          </w:p>
        </w:tc>
      </w:tr>
      <w:tr w:rsidR="00735176" w:rsidRPr="00735176" w14:paraId="1758559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BE184A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5ABD2BD"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BC07A1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218D7F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130</w:t>
            </w:r>
          </w:p>
        </w:tc>
        <w:tc>
          <w:tcPr>
            <w:tcW w:w="7999" w:type="dxa"/>
            <w:tcBorders>
              <w:top w:val="nil"/>
              <w:left w:val="nil"/>
              <w:bottom w:val="single" w:sz="4" w:space="0" w:color="auto"/>
              <w:right w:val="single" w:sz="4" w:space="0" w:color="auto"/>
            </w:tcBorders>
            <w:shd w:val="clear" w:color="auto" w:fill="auto"/>
            <w:noWrap/>
            <w:vAlign w:val="center"/>
            <w:hideMark/>
          </w:tcPr>
          <w:p w14:paraId="1E21F24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BA184 BA212 BA220 BA268 BA273 BA282 BA302 BA308 MS067 MS069 MS074 MS075 MS078 TX036 TX061 WC279</w:t>
            </w:r>
          </w:p>
        </w:tc>
      </w:tr>
      <w:tr w:rsidR="00735176" w:rsidRPr="00735176" w14:paraId="5849E1EA"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2D7C2B1"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A54D56C"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38C50E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908580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131</w:t>
            </w:r>
          </w:p>
        </w:tc>
        <w:tc>
          <w:tcPr>
            <w:tcW w:w="7999" w:type="dxa"/>
            <w:tcBorders>
              <w:top w:val="nil"/>
              <w:left w:val="nil"/>
              <w:bottom w:val="single" w:sz="4" w:space="0" w:color="auto"/>
              <w:right w:val="single" w:sz="4" w:space="0" w:color="auto"/>
            </w:tcBorders>
            <w:shd w:val="clear" w:color="auto" w:fill="auto"/>
            <w:noWrap/>
            <w:vAlign w:val="center"/>
            <w:hideMark/>
          </w:tcPr>
          <w:p w14:paraId="5025E18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BA183 BA213 BA274 BA283 BA298 BA299 BA300 BA303 MS071 MS076 MS077 MS080 TX035 TX043 TX056 TX062 WC280 WC297</w:t>
            </w:r>
          </w:p>
        </w:tc>
      </w:tr>
      <w:tr w:rsidR="00735176" w:rsidRPr="00735176" w14:paraId="4B52C85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56CC11A"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838B5E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2A7F069"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FBE9F2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146</w:t>
            </w:r>
          </w:p>
        </w:tc>
        <w:tc>
          <w:tcPr>
            <w:tcW w:w="7999" w:type="dxa"/>
            <w:tcBorders>
              <w:top w:val="nil"/>
              <w:left w:val="nil"/>
              <w:bottom w:val="single" w:sz="4" w:space="0" w:color="auto"/>
              <w:right w:val="single" w:sz="4" w:space="0" w:color="auto"/>
            </w:tcBorders>
            <w:shd w:val="clear" w:color="auto" w:fill="auto"/>
            <w:noWrap/>
            <w:vAlign w:val="center"/>
            <w:hideMark/>
          </w:tcPr>
          <w:p w14:paraId="5EED293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BA049 BA125 BA129 BA291 BA292 BA296</w:t>
            </w:r>
          </w:p>
        </w:tc>
      </w:tr>
      <w:tr w:rsidR="00735176" w:rsidRPr="00735176" w14:paraId="18B4ECA3"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1DDB07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0C88C4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8BAEDC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6404DD9"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293</w:t>
            </w:r>
          </w:p>
        </w:tc>
        <w:tc>
          <w:tcPr>
            <w:tcW w:w="7999" w:type="dxa"/>
            <w:tcBorders>
              <w:top w:val="nil"/>
              <w:left w:val="nil"/>
              <w:bottom w:val="single" w:sz="4" w:space="0" w:color="auto"/>
              <w:right w:val="single" w:sz="4" w:space="0" w:color="auto"/>
            </w:tcBorders>
            <w:shd w:val="clear" w:color="auto" w:fill="auto"/>
            <w:noWrap/>
            <w:vAlign w:val="center"/>
            <w:hideMark/>
          </w:tcPr>
          <w:p w14:paraId="3BF748E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BA051 BA126 BA209 BA289 BA290 BA293 BA294 BA295</w:t>
            </w:r>
          </w:p>
        </w:tc>
      </w:tr>
      <w:tr w:rsidR="00735176" w:rsidRPr="00735176" w14:paraId="3B8A709C" w14:textId="77777777" w:rsidTr="00781C71">
        <w:trPr>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92FC02" w14:textId="77777777" w:rsidR="00C75073"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 xml:space="preserve">A4 </w:t>
            </w:r>
          </w:p>
          <w:p w14:paraId="6FE6E275" w14:textId="3889190E" w:rsidR="00735176" w:rsidRPr="00735176"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Haemostatic</w:t>
            </w:r>
          </w:p>
        </w:tc>
        <w:tc>
          <w:tcPr>
            <w:tcW w:w="554" w:type="dxa"/>
            <w:tcBorders>
              <w:top w:val="nil"/>
              <w:left w:val="nil"/>
              <w:bottom w:val="single" w:sz="4" w:space="0" w:color="auto"/>
              <w:right w:val="nil"/>
            </w:tcBorders>
            <w:shd w:val="clear" w:color="auto" w:fill="auto"/>
            <w:noWrap/>
            <w:vAlign w:val="center"/>
            <w:hideMark/>
          </w:tcPr>
          <w:p w14:paraId="078A9A05"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A41</w:t>
            </w:r>
          </w:p>
        </w:tc>
        <w:tc>
          <w:tcPr>
            <w:tcW w:w="2281" w:type="dxa"/>
            <w:tcBorders>
              <w:top w:val="nil"/>
              <w:left w:val="nil"/>
              <w:bottom w:val="single" w:sz="4" w:space="0" w:color="auto"/>
              <w:right w:val="single" w:sz="4" w:space="0" w:color="auto"/>
            </w:tcBorders>
            <w:shd w:val="clear" w:color="auto" w:fill="auto"/>
            <w:noWrap/>
            <w:vAlign w:val="center"/>
            <w:hideMark/>
          </w:tcPr>
          <w:p w14:paraId="6B435A80" w14:textId="77777777" w:rsidR="00735176" w:rsidRPr="00735176" w:rsidRDefault="00735176" w:rsidP="00781C71">
            <w:pPr>
              <w:spacing w:after="0" w:line="240" w:lineRule="auto"/>
              <w:rPr>
                <w:rFonts w:eastAsia="Times New Roman" w:cs="Arial"/>
                <w:color w:val="000000"/>
                <w:sz w:val="18"/>
                <w:szCs w:val="18"/>
                <w:lang w:val="en-US"/>
              </w:rPr>
            </w:pPr>
            <w:proofErr w:type="spellStart"/>
            <w:r w:rsidRPr="00735176">
              <w:rPr>
                <w:rFonts w:eastAsia="Times New Roman" w:cs="Arial"/>
                <w:color w:val="000000"/>
                <w:sz w:val="18"/>
                <w:szCs w:val="18"/>
                <w:lang w:val="en-US"/>
              </w:rPr>
              <w:t>Occluder</w:t>
            </w:r>
            <w:proofErr w:type="spellEnd"/>
            <w:r w:rsidRPr="00735176">
              <w:rPr>
                <w:rFonts w:eastAsia="Times New Roman" w:cs="Arial"/>
                <w:color w:val="000000"/>
                <w:sz w:val="18"/>
                <w:szCs w:val="18"/>
                <w:lang w:val="en-US"/>
              </w:rPr>
              <w:t xml:space="preserve"> Pins</w:t>
            </w:r>
          </w:p>
        </w:tc>
        <w:tc>
          <w:tcPr>
            <w:tcW w:w="1559" w:type="dxa"/>
            <w:tcBorders>
              <w:top w:val="nil"/>
              <w:left w:val="nil"/>
              <w:bottom w:val="single" w:sz="4" w:space="0" w:color="auto"/>
              <w:right w:val="single" w:sz="4" w:space="0" w:color="auto"/>
            </w:tcBorders>
            <w:shd w:val="clear" w:color="auto" w:fill="auto"/>
            <w:noWrap/>
            <w:vAlign w:val="center"/>
            <w:hideMark/>
          </w:tcPr>
          <w:p w14:paraId="11F3D28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286</w:t>
            </w:r>
          </w:p>
        </w:tc>
        <w:tc>
          <w:tcPr>
            <w:tcW w:w="7999" w:type="dxa"/>
            <w:tcBorders>
              <w:top w:val="nil"/>
              <w:left w:val="nil"/>
              <w:bottom w:val="single" w:sz="4" w:space="0" w:color="auto"/>
              <w:right w:val="single" w:sz="4" w:space="0" w:color="auto"/>
            </w:tcBorders>
            <w:shd w:val="clear" w:color="auto" w:fill="auto"/>
            <w:noWrap/>
            <w:vAlign w:val="center"/>
            <w:hideMark/>
          </w:tcPr>
          <w:p w14:paraId="51E0E3A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PV001</w:t>
            </w:r>
          </w:p>
        </w:tc>
      </w:tr>
      <w:tr w:rsidR="00735176" w:rsidRPr="00735176" w14:paraId="0220A7C3"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90EDC9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A30CD51"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A42</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1D417512"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Powder</w:t>
            </w:r>
          </w:p>
        </w:tc>
        <w:tc>
          <w:tcPr>
            <w:tcW w:w="1559" w:type="dxa"/>
            <w:tcBorders>
              <w:top w:val="nil"/>
              <w:left w:val="nil"/>
              <w:bottom w:val="single" w:sz="4" w:space="0" w:color="auto"/>
              <w:right w:val="single" w:sz="4" w:space="0" w:color="auto"/>
            </w:tcBorders>
            <w:shd w:val="clear" w:color="auto" w:fill="auto"/>
            <w:noWrap/>
            <w:vAlign w:val="center"/>
            <w:hideMark/>
          </w:tcPr>
          <w:p w14:paraId="7334E27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45</w:t>
            </w:r>
          </w:p>
        </w:tc>
        <w:tc>
          <w:tcPr>
            <w:tcW w:w="7999" w:type="dxa"/>
            <w:tcBorders>
              <w:top w:val="nil"/>
              <w:left w:val="nil"/>
              <w:bottom w:val="single" w:sz="4" w:space="0" w:color="auto"/>
              <w:right w:val="single" w:sz="4" w:space="0" w:color="auto"/>
            </w:tcBorders>
            <w:shd w:val="clear" w:color="auto" w:fill="auto"/>
            <w:noWrap/>
            <w:vAlign w:val="center"/>
            <w:hideMark/>
          </w:tcPr>
          <w:p w14:paraId="4EDFFE0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BA260 BA301 BX346 JJ636 LH408 SV053</w:t>
            </w:r>
          </w:p>
        </w:tc>
      </w:tr>
      <w:tr w:rsidR="00735176" w:rsidRPr="00735176" w14:paraId="73159AAC"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9D0A22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3EA9D5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AA3399F"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2E65DE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46</w:t>
            </w:r>
          </w:p>
        </w:tc>
        <w:tc>
          <w:tcPr>
            <w:tcW w:w="7999" w:type="dxa"/>
            <w:tcBorders>
              <w:top w:val="nil"/>
              <w:left w:val="nil"/>
              <w:bottom w:val="single" w:sz="4" w:space="0" w:color="auto"/>
              <w:right w:val="single" w:sz="4" w:space="0" w:color="auto"/>
            </w:tcBorders>
            <w:shd w:val="clear" w:color="auto" w:fill="auto"/>
            <w:noWrap/>
            <w:vAlign w:val="center"/>
            <w:hideMark/>
          </w:tcPr>
          <w:p w14:paraId="6AAC67C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BA284 BA285</w:t>
            </w:r>
          </w:p>
        </w:tc>
      </w:tr>
      <w:tr w:rsidR="00735176" w:rsidRPr="00735176" w14:paraId="696F016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EDBBBD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EC1C440"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A92BE5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A9CE973"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90</w:t>
            </w:r>
          </w:p>
        </w:tc>
        <w:tc>
          <w:tcPr>
            <w:tcW w:w="7999" w:type="dxa"/>
            <w:tcBorders>
              <w:top w:val="nil"/>
              <w:left w:val="nil"/>
              <w:bottom w:val="single" w:sz="4" w:space="0" w:color="auto"/>
              <w:right w:val="single" w:sz="4" w:space="0" w:color="auto"/>
            </w:tcBorders>
            <w:shd w:val="clear" w:color="auto" w:fill="auto"/>
            <w:noWrap/>
            <w:vAlign w:val="center"/>
            <w:hideMark/>
          </w:tcPr>
          <w:p w14:paraId="40B48C1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AB084 SV054</w:t>
            </w:r>
          </w:p>
        </w:tc>
      </w:tr>
      <w:tr w:rsidR="00735176" w:rsidRPr="00735176" w14:paraId="7653C51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294DAD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39BC2C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98BCB8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30C746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107</w:t>
            </w:r>
          </w:p>
        </w:tc>
        <w:tc>
          <w:tcPr>
            <w:tcW w:w="7999" w:type="dxa"/>
            <w:tcBorders>
              <w:top w:val="nil"/>
              <w:left w:val="nil"/>
              <w:bottom w:val="single" w:sz="4" w:space="0" w:color="auto"/>
              <w:right w:val="single" w:sz="4" w:space="0" w:color="auto"/>
            </w:tcBorders>
            <w:shd w:val="clear" w:color="auto" w:fill="auto"/>
            <w:noWrap/>
            <w:vAlign w:val="center"/>
            <w:hideMark/>
          </w:tcPr>
          <w:p w14:paraId="1FD981C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BX336</w:t>
            </w:r>
          </w:p>
        </w:tc>
      </w:tr>
      <w:tr w:rsidR="00735176" w:rsidRPr="00735176" w14:paraId="1160273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6BE015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24640BF"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C2EA69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4B8F7F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132</w:t>
            </w:r>
          </w:p>
        </w:tc>
        <w:tc>
          <w:tcPr>
            <w:tcW w:w="7999" w:type="dxa"/>
            <w:tcBorders>
              <w:top w:val="nil"/>
              <w:left w:val="nil"/>
              <w:bottom w:val="single" w:sz="4" w:space="0" w:color="auto"/>
              <w:right w:val="single" w:sz="4" w:space="0" w:color="auto"/>
            </w:tcBorders>
            <w:shd w:val="clear" w:color="auto" w:fill="auto"/>
            <w:noWrap/>
            <w:vAlign w:val="center"/>
            <w:hideMark/>
          </w:tcPr>
          <w:p w14:paraId="070CCEA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BA261 BF024 BX345 BX347 MN234</w:t>
            </w:r>
          </w:p>
        </w:tc>
      </w:tr>
      <w:tr w:rsidR="00735176" w:rsidRPr="00735176" w14:paraId="191D53C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0CE622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898F3F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ED5587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9AF134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154</w:t>
            </w:r>
          </w:p>
        </w:tc>
        <w:tc>
          <w:tcPr>
            <w:tcW w:w="7999" w:type="dxa"/>
            <w:tcBorders>
              <w:top w:val="nil"/>
              <w:left w:val="nil"/>
              <w:bottom w:val="single" w:sz="4" w:space="0" w:color="auto"/>
              <w:right w:val="single" w:sz="4" w:space="0" w:color="auto"/>
            </w:tcBorders>
            <w:shd w:val="clear" w:color="auto" w:fill="auto"/>
            <w:noWrap/>
            <w:vAlign w:val="center"/>
            <w:hideMark/>
          </w:tcPr>
          <w:p w14:paraId="4C84AE3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VM001</w:t>
            </w:r>
          </w:p>
        </w:tc>
      </w:tr>
      <w:tr w:rsidR="00735176" w:rsidRPr="00735176" w14:paraId="384E3D9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5237ED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DC5C28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6C4159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B7C772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158</w:t>
            </w:r>
          </w:p>
        </w:tc>
        <w:tc>
          <w:tcPr>
            <w:tcW w:w="7999" w:type="dxa"/>
            <w:tcBorders>
              <w:top w:val="nil"/>
              <w:left w:val="nil"/>
              <w:bottom w:val="single" w:sz="4" w:space="0" w:color="auto"/>
              <w:right w:val="single" w:sz="4" w:space="0" w:color="auto"/>
            </w:tcBorders>
            <w:shd w:val="clear" w:color="auto" w:fill="auto"/>
            <w:noWrap/>
            <w:vAlign w:val="center"/>
            <w:hideMark/>
          </w:tcPr>
          <w:p w14:paraId="50F3E96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BX337</w:t>
            </w:r>
          </w:p>
        </w:tc>
      </w:tr>
      <w:tr w:rsidR="00735176" w:rsidRPr="00735176" w14:paraId="042B901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C9E42B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E7162E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EEC399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76B4C5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217</w:t>
            </w:r>
          </w:p>
        </w:tc>
        <w:tc>
          <w:tcPr>
            <w:tcW w:w="7999" w:type="dxa"/>
            <w:tcBorders>
              <w:top w:val="nil"/>
              <w:left w:val="nil"/>
              <w:bottom w:val="single" w:sz="4" w:space="0" w:color="auto"/>
              <w:right w:val="single" w:sz="4" w:space="0" w:color="auto"/>
            </w:tcBorders>
            <w:shd w:val="clear" w:color="auto" w:fill="auto"/>
            <w:noWrap/>
            <w:vAlign w:val="center"/>
            <w:hideMark/>
          </w:tcPr>
          <w:p w14:paraId="6A5CC62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AB083 BA262 BX348 SV055</w:t>
            </w:r>
          </w:p>
        </w:tc>
      </w:tr>
      <w:tr w:rsidR="00735176" w:rsidRPr="00735176" w14:paraId="5EC0173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643200B"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830F22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8C5B54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3C9389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497</w:t>
            </w:r>
          </w:p>
        </w:tc>
        <w:tc>
          <w:tcPr>
            <w:tcW w:w="7999" w:type="dxa"/>
            <w:tcBorders>
              <w:top w:val="nil"/>
              <w:left w:val="nil"/>
              <w:bottom w:val="single" w:sz="4" w:space="0" w:color="auto"/>
              <w:right w:val="single" w:sz="4" w:space="0" w:color="auto"/>
            </w:tcBorders>
            <w:shd w:val="clear" w:color="auto" w:fill="auto"/>
            <w:noWrap/>
            <w:vAlign w:val="center"/>
            <w:hideMark/>
          </w:tcPr>
          <w:p w14:paraId="698CEF2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WA004</w:t>
            </w:r>
          </w:p>
        </w:tc>
      </w:tr>
      <w:tr w:rsidR="00735176" w:rsidRPr="00735176" w14:paraId="3DC712CA"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A46931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0857621"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A43</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2B11A03D"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Sponges</w:t>
            </w:r>
          </w:p>
        </w:tc>
        <w:tc>
          <w:tcPr>
            <w:tcW w:w="1559" w:type="dxa"/>
            <w:tcBorders>
              <w:top w:val="nil"/>
              <w:left w:val="nil"/>
              <w:bottom w:val="single" w:sz="4" w:space="0" w:color="auto"/>
              <w:right w:val="single" w:sz="4" w:space="0" w:color="auto"/>
            </w:tcBorders>
            <w:shd w:val="clear" w:color="auto" w:fill="auto"/>
            <w:noWrap/>
            <w:vAlign w:val="center"/>
            <w:hideMark/>
          </w:tcPr>
          <w:p w14:paraId="5E3D0C3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8</w:t>
            </w:r>
          </w:p>
        </w:tc>
        <w:tc>
          <w:tcPr>
            <w:tcW w:w="7999" w:type="dxa"/>
            <w:tcBorders>
              <w:top w:val="nil"/>
              <w:left w:val="nil"/>
              <w:bottom w:val="single" w:sz="4" w:space="0" w:color="auto"/>
              <w:right w:val="single" w:sz="4" w:space="0" w:color="auto"/>
            </w:tcBorders>
            <w:shd w:val="clear" w:color="auto" w:fill="auto"/>
            <w:noWrap/>
            <w:vAlign w:val="center"/>
            <w:hideMark/>
          </w:tcPr>
          <w:p w14:paraId="670B765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JJ003 JJ005 JJ015 LH405 LH410 LH411 LH412 LH414</w:t>
            </w:r>
          </w:p>
        </w:tc>
      </w:tr>
      <w:tr w:rsidR="00735176" w:rsidRPr="00735176" w14:paraId="23C9E45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928918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4646A3F"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B4CCA2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BF511A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15</w:t>
            </w:r>
          </w:p>
        </w:tc>
        <w:tc>
          <w:tcPr>
            <w:tcW w:w="7999" w:type="dxa"/>
            <w:tcBorders>
              <w:top w:val="nil"/>
              <w:left w:val="nil"/>
              <w:bottom w:val="single" w:sz="4" w:space="0" w:color="auto"/>
              <w:right w:val="single" w:sz="4" w:space="0" w:color="auto"/>
            </w:tcBorders>
            <w:shd w:val="clear" w:color="auto" w:fill="auto"/>
            <w:noWrap/>
            <w:vAlign w:val="center"/>
            <w:hideMark/>
          </w:tcPr>
          <w:p w14:paraId="73B28CA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JJ006 JJ007 PU059</w:t>
            </w:r>
          </w:p>
        </w:tc>
      </w:tr>
      <w:tr w:rsidR="00735176" w:rsidRPr="00735176" w14:paraId="6B46192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349AE2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CAAF220"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51774F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FEE07A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27</w:t>
            </w:r>
          </w:p>
        </w:tc>
        <w:tc>
          <w:tcPr>
            <w:tcW w:w="7999" w:type="dxa"/>
            <w:tcBorders>
              <w:top w:val="nil"/>
              <w:left w:val="nil"/>
              <w:bottom w:val="single" w:sz="4" w:space="0" w:color="auto"/>
              <w:right w:val="single" w:sz="4" w:space="0" w:color="auto"/>
            </w:tcBorders>
            <w:shd w:val="clear" w:color="auto" w:fill="auto"/>
            <w:noWrap/>
            <w:vAlign w:val="center"/>
            <w:hideMark/>
          </w:tcPr>
          <w:p w14:paraId="29A99F0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JJ004</w:t>
            </w:r>
          </w:p>
        </w:tc>
      </w:tr>
      <w:tr w:rsidR="00735176" w:rsidRPr="00735176" w14:paraId="2E27710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B3F7F39"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E00A55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9D4E423"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740D62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64</w:t>
            </w:r>
          </w:p>
        </w:tc>
        <w:tc>
          <w:tcPr>
            <w:tcW w:w="7999" w:type="dxa"/>
            <w:tcBorders>
              <w:top w:val="nil"/>
              <w:left w:val="nil"/>
              <w:bottom w:val="single" w:sz="4" w:space="0" w:color="auto"/>
              <w:right w:val="single" w:sz="4" w:space="0" w:color="auto"/>
            </w:tcBorders>
            <w:shd w:val="clear" w:color="auto" w:fill="auto"/>
            <w:noWrap/>
            <w:vAlign w:val="center"/>
            <w:hideMark/>
          </w:tcPr>
          <w:p w14:paraId="1D645BE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PU060</w:t>
            </w:r>
          </w:p>
        </w:tc>
      </w:tr>
      <w:tr w:rsidR="00735176" w:rsidRPr="00735176" w14:paraId="0054F42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A291DB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667054C"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A44</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49431771"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Pliable Patches</w:t>
            </w:r>
          </w:p>
        </w:tc>
        <w:tc>
          <w:tcPr>
            <w:tcW w:w="1559" w:type="dxa"/>
            <w:tcBorders>
              <w:top w:val="nil"/>
              <w:left w:val="nil"/>
              <w:bottom w:val="single" w:sz="4" w:space="0" w:color="auto"/>
              <w:right w:val="single" w:sz="4" w:space="0" w:color="auto"/>
            </w:tcBorders>
            <w:shd w:val="clear" w:color="auto" w:fill="auto"/>
            <w:noWrap/>
            <w:vAlign w:val="center"/>
            <w:hideMark/>
          </w:tcPr>
          <w:p w14:paraId="2DE713EE"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8</w:t>
            </w:r>
          </w:p>
        </w:tc>
        <w:tc>
          <w:tcPr>
            <w:tcW w:w="7999" w:type="dxa"/>
            <w:tcBorders>
              <w:top w:val="nil"/>
              <w:left w:val="nil"/>
              <w:bottom w:val="single" w:sz="4" w:space="0" w:color="auto"/>
              <w:right w:val="single" w:sz="4" w:space="0" w:color="auto"/>
            </w:tcBorders>
            <w:shd w:val="clear" w:color="auto" w:fill="auto"/>
            <w:noWrap/>
            <w:vAlign w:val="center"/>
            <w:hideMark/>
          </w:tcPr>
          <w:p w14:paraId="14F46F0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LH424 LM487</w:t>
            </w:r>
          </w:p>
        </w:tc>
      </w:tr>
      <w:tr w:rsidR="00735176" w:rsidRPr="00735176" w14:paraId="1CE5AAD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62853D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426263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696026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3E6CFC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19</w:t>
            </w:r>
          </w:p>
        </w:tc>
        <w:tc>
          <w:tcPr>
            <w:tcW w:w="7999" w:type="dxa"/>
            <w:tcBorders>
              <w:top w:val="nil"/>
              <w:left w:val="nil"/>
              <w:bottom w:val="single" w:sz="4" w:space="0" w:color="auto"/>
              <w:right w:val="single" w:sz="4" w:space="0" w:color="auto"/>
            </w:tcBorders>
            <w:shd w:val="clear" w:color="auto" w:fill="auto"/>
            <w:noWrap/>
            <w:vAlign w:val="center"/>
            <w:hideMark/>
          </w:tcPr>
          <w:p w14:paraId="28BE057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BG002 JJ013 JJ014</w:t>
            </w:r>
          </w:p>
        </w:tc>
      </w:tr>
      <w:tr w:rsidR="00735176" w:rsidRPr="00735176" w14:paraId="6BB8D1D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1D6A09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1DB8F1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F0CE46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CA24F95"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26</w:t>
            </w:r>
          </w:p>
        </w:tc>
        <w:tc>
          <w:tcPr>
            <w:tcW w:w="7999" w:type="dxa"/>
            <w:tcBorders>
              <w:top w:val="nil"/>
              <w:left w:val="nil"/>
              <w:bottom w:val="single" w:sz="4" w:space="0" w:color="auto"/>
              <w:right w:val="single" w:sz="4" w:space="0" w:color="auto"/>
            </w:tcBorders>
            <w:shd w:val="clear" w:color="auto" w:fill="auto"/>
            <w:noWrap/>
            <w:vAlign w:val="center"/>
            <w:hideMark/>
          </w:tcPr>
          <w:p w14:paraId="19D3C1A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LH423 LM486</w:t>
            </w:r>
          </w:p>
        </w:tc>
      </w:tr>
      <w:tr w:rsidR="00735176" w:rsidRPr="00735176" w14:paraId="05C98736"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C56614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8DF6BC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E35F8CB"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796859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33</w:t>
            </w:r>
          </w:p>
        </w:tc>
        <w:tc>
          <w:tcPr>
            <w:tcW w:w="7999" w:type="dxa"/>
            <w:tcBorders>
              <w:top w:val="nil"/>
              <w:left w:val="nil"/>
              <w:bottom w:val="single" w:sz="4" w:space="0" w:color="auto"/>
              <w:right w:val="single" w:sz="4" w:space="0" w:color="auto"/>
            </w:tcBorders>
            <w:shd w:val="clear" w:color="auto" w:fill="auto"/>
            <w:noWrap/>
            <w:vAlign w:val="center"/>
            <w:hideMark/>
          </w:tcPr>
          <w:p w14:paraId="6490102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BG001 JJ023 JJ432</w:t>
            </w:r>
          </w:p>
        </w:tc>
      </w:tr>
      <w:tr w:rsidR="00735176" w:rsidRPr="00735176" w14:paraId="4DA3F4E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F54D59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492094D"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17B787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8C9F8A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34</w:t>
            </w:r>
          </w:p>
        </w:tc>
        <w:tc>
          <w:tcPr>
            <w:tcW w:w="7999" w:type="dxa"/>
            <w:tcBorders>
              <w:top w:val="nil"/>
              <w:left w:val="nil"/>
              <w:bottom w:val="single" w:sz="4" w:space="0" w:color="auto"/>
              <w:right w:val="single" w:sz="4" w:space="0" w:color="auto"/>
            </w:tcBorders>
            <w:shd w:val="clear" w:color="auto" w:fill="auto"/>
            <w:noWrap/>
            <w:vAlign w:val="center"/>
            <w:hideMark/>
          </w:tcPr>
          <w:p w14:paraId="3754DCB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JJ009 JJ012 MN112</w:t>
            </w:r>
          </w:p>
        </w:tc>
      </w:tr>
      <w:tr w:rsidR="00735176" w:rsidRPr="00735176" w14:paraId="67E113B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5F62F8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0896AE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2D760E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BAE871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39</w:t>
            </w:r>
          </w:p>
        </w:tc>
        <w:tc>
          <w:tcPr>
            <w:tcW w:w="7999" w:type="dxa"/>
            <w:tcBorders>
              <w:top w:val="nil"/>
              <w:left w:val="nil"/>
              <w:bottom w:val="single" w:sz="4" w:space="0" w:color="auto"/>
              <w:right w:val="single" w:sz="4" w:space="0" w:color="auto"/>
            </w:tcBorders>
            <w:shd w:val="clear" w:color="auto" w:fill="auto"/>
            <w:noWrap/>
            <w:vAlign w:val="center"/>
            <w:hideMark/>
          </w:tcPr>
          <w:p w14:paraId="718073A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JJ008</w:t>
            </w:r>
          </w:p>
        </w:tc>
      </w:tr>
      <w:tr w:rsidR="00735176" w:rsidRPr="00735176" w14:paraId="740E164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0BF7701"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C453B6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705AB2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F84AA6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69</w:t>
            </w:r>
          </w:p>
        </w:tc>
        <w:tc>
          <w:tcPr>
            <w:tcW w:w="7999" w:type="dxa"/>
            <w:tcBorders>
              <w:top w:val="nil"/>
              <w:left w:val="nil"/>
              <w:bottom w:val="single" w:sz="4" w:space="0" w:color="auto"/>
              <w:right w:val="single" w:sz="4" w:space="0" w:color="auto"/>
            </w:tcBorders>
            <w:shd w:val="clear" w:color="auto" w:fill="auto"/>
            <w:noWrap/>
            <w:vAlign w:val="center"/>
            <w:hideMark/>
          </w:tcPr>
          <w:p w14:paraId="6F88F43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JJ030 MN116</w:t>
            </w:r>
          </w:p>
        </w:tc>
      </w:tr>
      <w:tr w:rsidR="00735176" w:rsidRPr="00735176" w14:paraId="7C22575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B78BD0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1F8109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4A1CF1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E929BD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91</w:t>
            </w:r>
          </w:p>
        </w:tc>
        <w:tc>
          <w:tcPr>
            <w:tcW w:w="7999" w:type="dxa"/>
            <w:tcBorders>
              <w:top w:val="nil"/>
              <w:left w:val="nil"/>
              <w:bottom w:val="single" w:sz="4" w:space="0" w:color="auto"/>
              <w:right w:val="single" w:sz="4" w:space="0" w:color="auto"/>
            </w:tcBorders>
            <w:shd w:val="clear" w:color="auto" w:fill="auto"/>
            <w:noWrap/>
            <w:vAlign w:val="center"/>
            <w:hideMark/>
          </w:tcPr>
          <w:p w14:paraId="4970816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JJ433</w:t>
            </w:r>
          </w:p>
        </w:tc>
      </w:tr>
      <w:tr w:rsidR="00735176" w:rsidRPr="00735176" w14:paraId="01C1886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C7E750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A5CA3A0"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EFE044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1F7A2E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98</w:t>
            </w:r>
          </w:p>
        </w:tc>
        <w:tc>
          <w:tcPr>
            <w:tcW w:w="7999" w:type="dxa"/>
            <w:tcBorders>
              <w:top w:val="nil"/>
              <w:left w:val="nil"/>
              <w:bottom w:val="single" w:sz="4" w:space="0" w:color="auto"/>
              <w:right w:val="single" w:sz="4" w:space="0" w:color="auto"/>
            </w:tcBorders>
            <w:shd w:val="clear" w:color="auto" w:fill="auto"/>
            <w:noWrap/>
            <w:vAlign w:val="center"/>
            <w:hideMark/>
          </w:tcPr>
          <w:p w14:paraId="0431B38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JJ029 MN117</w:t>
            </w:r>
          </w:p>
        </w:tc>
      </w:tr>
      <w:tr w:rsidR="00735176" w:rsidRPr="00735176" w14:paraId="74A92EF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899C38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3DEE3D01"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A45</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77A7139F"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Matrix</w:t>
            </w:r>
          </w:p>
        </w:tc>
        <w:tc>
          <w:tcPr>
            <w:tcW w:w="1559" w:type="dxa"/>
            <w:tcBorders>
              <w:top w:val="nil"/>
              <w:left w:val="nil"/>
              <w:bottom w:val="single" w:sz="4" w:space="0" w:color="auto"/>
              <w:right w:val="single" w:sz="4" w:space="0" w:color="auto"/>
            </w:tcBorders>
            <w:shd w:val="clear" w:color="auto" w:fill="auto"/>
            <w:noWrap/>
            <w:vAlign w:val="center"/>
            <w:hideMark/>
          </w:tcPr>
          <w:p w14:paraId="5FA8A6C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122</w:t>
            </w:r>
          </w:p>
        </w:tc>
        <w:tc>
          <w:tcPr>
            <w:tcW w:w="7999" w:type="dxa"/>
            <w:tcBorders>
              <w:top w:val="nil"/>
              <w:left w:val="nil"/>
              <w:bottom w:val="single" w:sz="4" w:space="0" w:color="auto"/>
              <w:right w:val="single" w:sz="4" w:space="0" w:color="auto"/>
            </w:tcBorders>
            <w:shd w:val="clear" w:color="auto" w:fill="auto"/>
            <w:noWrap/>
            <w:vAlign w:val="center"/>
            <w:hideMark/>
          </w:tcPr>
          <w:p w14:paraId="64142A5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AN009</w:t>
            </w:r>
          </w:p>
        </w:tc>
      </w:tr>
      <w:tr w:rsidR="00735176" w:rsidRPr="00735176" w14:paraId="60EA7B5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97B67AA"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E44A59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A90B07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BCE008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277</w:t>
            </w:r>
          </w:p>
        </w:tc>
        <w:tc>
          <w:tcPr>
            <w:tcW w:w="7999" w:type="dxa"/>
            <w:tcBorders>
              <w:top w:val="nil"/>
              <w:left w:val="nil"/>
              <w:bottom w:val="single" w:sz="4" w:space="0" w:color="auto"/>
              <w:right w:val="single" w:sz="4" w:space="0" w:color="auto"/>
            </w:tcBorders>
            <w:shd w:val="clear" w:color="auto" w:fill="auto"/>
            <w:noWrap/>
            <w:vAlign w:val="center"/>
            <w:hideMark/>
          </w:tcPr>
          <w:p w14:paraId="68F6D8D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AN008</w:t>
            </w:r>
          </w:p>
        </w:tc>
      </w:tr>
      <w:tr w:rsidR="00735176" w:rsidRPr="00735176" w14:paraId="7C9A928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E8B79E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7D0419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B716AA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914EA2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343</w:t>
            </w:r>
          </w:p>
        </w:tc>
        <w:tc>
          <w:tcPr>
            <w:tcW w:w="7999" w:type="dxa"/>
            <w:tcBorders>
              <w:top w:val="nil"/>
              <w:left w:val="nil"/>
              <w:bottom w:val="single" w:sz="4" w:space="0" w:color="auto"/>
              <w:right w:val="single" w:sz="4" w:space="0" w:color="auto"/>
            </w:tcBorders>
            <w:shd w:val="clear" w:color="auto" w:fill="auto"/>
            <w:noWrap/>
            <w:vAlign w:val="center"/>
            <w:hideMark/>
          </w:tcPr>
          <w:p w14:paraId="0268769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JJ640</w:t>
            </w:r>
          </w:p>
        </w:tc>
      </w:tr>
      <w:tr w:rsidR="00735176" w:rsidRPr="00735176" w14:paraId="4F86E68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0F4927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1A5054D"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2C93BC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D073535"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394</w:t>
            </w:r>
          </w:p>
        </w:tc>
        <w:tc>
          <w:tcPr>
            <w:tcW w:w="7999" w:type="dxa"/>
            <w:tcBorders>
              <w:top w:val="nil"/>
              <w:left w:val="nil"/>
              <w:bottom w:val="single" w:sz="4" w:space="0" w:color="auto"/>
              <w:right w:val="single" w:sz="4" w:space="0" w:color="auto"/>
            </w:tcBorders>
            <w:shd w:val="clear" w:color="auto" w:fill="auto"/>
            <w:noWrap/>
            <w:vAlign w:val="center"/>
            <w:hideMark/>
          </w:tcPr>
          <w:p w14:paraId="58910C0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BX258 FY001</w:t>
            </w:r>
          </w:p>
        </w:tc>
      </w:tr>
      <w:tr w:rsidR="00735176" w:rsidRPr="00735176" w14:paraId="560EBA3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54659D5"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6F0E7DD"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2FBFEE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86F847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640</w:t>
            </w:r>
          </w:p>
        </w:tc>
        <w:tc>
          <w:tcPr>
            <w:tcW w:w="7999" w:type="dxa"/>
            <w:tcBorders>
              <w:top w:val="nil"/>
              <w:left w:val="nil"/>
              <w:bottom w:val="single" w:sz="4" w:space="0" w:color="auto"/>
              <w:right w:val="single" w:sz="4" w:space="0" w:color="auto"/>
            </w:tcBorders>
            <w:shd w:val="clear" w:color="auto" w:fill="auto"/>
            <w:noWrap/>
            <w:vAlign w:val="center"/>
            <w:hideMark/>
          </w:tcPr>
          <w:p w14:paraId="1939B62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BX259 MN172</w:t>
            </w:r>
          </w:p>
        </w:tc>
      </w:tr>
      <w:tr w:rsidR="00735176" w:rsidRPr="00735176" w14:paraId="649A5B46"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E0B5A21"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48D5EA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E75357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191C9D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903</w:t>
            </w:r>
          </w:p>
        </w:tc>
        <w:tc>
          <w:tcPr>
            <w:tcW w:w="7999" w:type="dxa"/>
            <w:tcBorders>
              <w:top w:val="nil"/>
              <w:left w:val="nil"/>
              <w:bottom w:val="single" w:sz="4" w:space="0" w:color="auto"/>
              <w:right w:val="single" w:sz="4" w:space="0" w:color="auto"/>
            </w:tcBorders>
            <w:shd w:val="clear" w:color="auto" w:fill="auto"/>
            <w:noWrap/>
            <w:vAlign w:val="center"/>
            <w:hideMark/>
          </w:tcPr>
          <w:p w14:paraId="20F7FC6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VB002</w:t>
            </w:r>
          </w:p>
        </w:tc>
      </w:tr>
      <w:tr w:rsidR="00735176" w:rsidRPr="00735176" w14:paraId="778B803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0AC693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tcBorders>
              <w:top w:val="nil"/>
              <w:left w:val="nil"/>
              <w:bottom w:val="single" w:sz="4" w:space="0" w:color="auto"/>
              <w:right w:val="nil"/>
            </w:tcBorders>
            <w:shd w:val="clear" w:color="auto" w:fill="auto"/>
            <w:noWrap/>
            <w:vAlign w:val="center"/>
            <w:hideMark/>
          </w:tcPr>
          <w:p w14:paraId="414C51B2"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A46</w:t>
            </w:r>
          </w:p>
        </w:tc>
        <w:tc>
          <w:tcPr>
            <w:tcW w:w="2281" w:type="dxa"/>
            <w:tcBorders>
              <w:top w:val="nil"/>
              <w:left w:val="nil"/>
              <w:bottom w:val="single" w:sz="4" w:space="0" w:color="auto"/>
              <w:right w:val="single" w:sz="4" w:space="0" w:color="auto"/>
            </w:tcBorders>
            <w:shd w:val="clear" w:color="auto" w:fill="auto"/>
            <w:noWrap/>
            <w:vAlign w:val="center"/>
            <w:hideMark/>
          </w:tcPr>
          <w:p w14:paraId="27E6EBC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Foam</w:t>
            </w:r>
          </w:p>
        </w:tc>
        <w:tc>
          <w:tcPr>
            <w:tcW w:w="1559" w:type="dxa"/>
            <w:tcBorders>
              <w:top w:val="nil"/>
              <w:left w:val="nil"/>
              <w:bottom w:val="single" w:sz="4" w:space="0" w:color="auto"/>
              <w:right w:val="single" w:sz="4" w:space="0" w:color="auto"/>
            </w:tcBorders>
            <w:shd w:val="clear" w:color="auto" w:fill="auto"/>
            <w:noWrap/>
            <w:vAlign w:val="center"/>
            <w:hideMark/>
          </w:tcPr>
          <w:p w14:paraId="60F05AD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93</w:t>
            </w:r>
          </w:p>
        </w:tc>
        <w:tc>
          <w:tcPr>
            <w:tcW w:w="7999" w:type="dxa"/>
            <w:tcBorders>
              <w:top w:val="nil"/>
              <w:left w:val="nil"/>
              <w:bottom w:val="single" w:sz="4" w:space="0" w:color="auto"/>
              <w:right w:val="single" w:sz="4" w:space="0" w:color="auto"/>
            </w:tcBorders>
            <w:shd w:val="clear" w:color="auto" w:fill="auto"/>
            <w:noWrap/>
            <w:vAlign w:val="center"/>
            <w:hideMark/>
          </w:tcPr>
          <w:p w14:paraId="7FDA5F6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BF021 HW582 ME230 SL081 SL083</w:t>
            </w:r>
          </w:p>
        </w:tc>
      </w:tr>
      <w:tr w:rsidR="00735176" w:rsidRPr="00735176" w14:paraId="7C5D87D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DC35B15"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tcBorders>
              <w:top w:val="nil"/>
              <w:left w:val="nil"/>
              <w:bottom w:val="single" w:sz="4" w:space="0" w:color="auto"/>
              <w:right w:val="nil"/>
            </w:tcBorders>
            <w:shd w:val="clear" w:color="auto" w:fill="auto"/>
            <w:noWrap/>
            <w:vAlign w:val="center"/>
            <w:hideMark/>
          </w:tcPr>
          <w:p w14:paraId="0A8A1404"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A49</w:t>
            </w:r>
          </w:p>
        </w:tc>
        <w:tc>
          <w:tcPr>
            <w:tcW w:w="2281" w:type="dxa"/>
            <w:tcBorders>
              <w:top w:val="nil"/>
              <w:left w:val="nil"/>
              <w:bottom w:val="single" w:sz="4" w:space="0" w:color="auto"/>
              <w:right w:val="single" w:sz="4" w:space="0" w:color="auto"/>
            </w:tcBorders>
            <w:shd w:val="clear" w:color="auto" w:fill="auto"/>
            <w:noWrap/>
            <w:vAlign w:val="center"/>
            <w:hideMark/>
          </w:tcPr>
          <w:p w14:paraId="6E2E99B1"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Haemostatic Accessories</w:t>
            </w:r>
          </w:p>
        </w:tc>
        <w:tc>
          <w:tcPr>
            <w:tcW w:w="1559" w:type="dxa"/>
            <w:tcBorders>
              <w:top w:val="nil"/>
              <w:left w:val="nil"/>
              <w:bottom w:val="single" w:sz="4" w:space="0" w:color="auto"/>
              <w:right w:val="single" w:sz="4" w:space="0" w:color="auto"/>
            </w:tcBorders>
            <w:shd w:val="clear" w:color="auto" w:fill="auto"/>
            <w:noWrap/>
            <w:vAlign w:val="center"/>
            <w:hideMark/>
          </w:tcPr>
          <w:p w14:paraId="0CCB1D0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28</w:t>
            </w:r>
          </w:p>
        </w:tc>
        <w:tc>
          <w:tcPr>
            <w:tcW w:w="7999" w:type="dxa"/>
            <w:tcBorders>
              <w:top w:val="nil"/>
              <w:left w:val="nil"/>
              <w:bottom w:val="single" w:sz="4" w:space="0" w:color="auto"/>
              <w:right w:val="single" w:sz="4" w:space="0" w:color="auto"/>
            </w:tcBorders>
            <w:shd w:val="clear" w:color="auto" w:fill="auto"/>
            <w:noWrap/>
            <w:vAlign w:val="center"/>
            <w:hideMark/>
          </w:tcPr>
          <w:p w14:paraId="6724730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FY003 MN154 VB001</w:t>
            </w:r>
          </w:p>
        </w:tc>
      </w:tr>
      <w:tr w:rsidR="00735176" w:rsidRPr="00735176" w14:paraId="40CA40AC" w14:textId="77777777" w:rsidTr="00781C71">
        <w:trPr>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0362D7" w14:textId="77777777" w:rsidR="00C75073"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 xml:space="preserve">A5 </w:t>
            </w:r>
          </w:p>
          <w:p w14:paraId="2B313B11" w14:textId="0333B069" w:rsidR="00735176" w:rsidRPr="00735176"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Closure</w:t>
            </w: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1AB3CDAD"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A51</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7EE618CC"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Adhesion Barriers</w:t>
            </w:r>
          </w:p>
        </w:tc>
        <w:tc>
          <w:tcPr>
            <w:tcW w:w="1559" w:type="dxa"/>
            <w:tcBorders>
              <w:top w:val="nil"/>
              <w:left w:val="nil"/>
              <w:bottom w:val="single" w:sz="4" w:space="0" w:color="auto"/>
              <w:right w:val="single" w:sz="4" w:space="0" w:color="auto"/>
            </w:tcBorders>
            <w:shd w:val="clear" w:color="auto" w:fill="auto"/>
            <w:noWrap/>
            <w:vAlign w:val="center"/>
            <w:hideMark/>
          </w:tcPr>
          <w:p w14:paraId="5C5237B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94</w:t>
            </w:r>
          </w:p>
        </w:tc>
        <w:tc>
          <w:tcPr>
            <w:tcW w:w="7999" w:type="dxa"/>
            <w:tcBorders>
              <w:top w:val="nil"/>
              <w:left w:val="nil"/>
              <w:bottom w:val="single" w:sz="4" w:space="0" w:color="auto"/>
              <w:right w:val="single" w:sz="4" w:space="0" w:color="auto"/>
            </w:tcBorders>
            <w:shd w:val="clear" w:color="auto" w:fill="auto"/>
            <w:noWrap/>
            <w:vAlign w:val="center"/>
            <w:hideMark/>
          </w:tcPr>
          <w:p w14:paraId="5930D0E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ET082</w:t>
            </w:r>
          </w:p>
        </w:tc>
      </w:tr>
      <w:tr w:rsidR="00735176" w:rsidRPr="00735176" w14:paraId="2365CF9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A1FE6C5"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4E4D6B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A0D87A3"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41966A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158</w:t>
            </w:r>
          </w:p>
        </w:tc>
        <w:tc>
          <w:tcPr>
            <w:tcW w:w="7999" w:type="dxa"/>
            <w:tcBorders>
              <w:top w:val="nil"/>
              <w:left w:val="nil"/>
              <w:bottom w:val="single" w:sz="4" w:space="0" w:color="auto"/>
              <w:right w:val="single" w:sz="4" w:space="0" w:color="auto"/>
            </w:tcBorders>
            <w:shd w:val="clear" w:color="auto" w:fill="auto"/>
            <w:noWrap/>
            <w:vAlign w:val="center"/>
            <w:hideMark/>
          </w:tcPr>
          <w:p w14:paraId="0D84315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JJ010</w:t>
            </w:r>
          </w:p>
        </w:tc>
      </w:tr>
      <w:tr w:rsidR="00735176" w:rsidRPr="00735176" w14:paraId="451023A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3DAA14A"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56A52E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AFB122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CF5334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226</w:t>
            </w:r>
          </w:p>
        </w:tc>
        <w:tc>
          <w:tcPr>
            <w:tcW w:w="7999" w:type="dxa"/>
            <w:tcBorders>
              <w:top w:val="nil"/>
              <w:left w:val="nil"/>
              <w:bottom w:val="single" w:sz="4" w:space="0" w:color="auto"/>
              <w:right w:val="single" w:sz="4" w:space="0" w:color="auto"/>
            </w:tcBorders>
            <w:shd w:val="clear" w:color="auto" w:fill="auto"/>
            <w:noWrap/>
            <w:vAlign w:val="center"/>
            <w:hideMark/>
          </w:tcPr>
          <w:p w14:paraId="55BCBF9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BX260</w:t>
            </w:r>
          </w:p>
        </w:tc>
      </w:tr>
      <w:tr w:rsidR="00735176" w:rsidRPr="00735176" w14:paraId="6E7A6E8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733D4C5"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A76580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91B721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CF5822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312</w:t>
            </w:r>
          </w:p>
        </w:tc>
        <w:tc>
          <w:tcPr>
            <w:tcW w:w="7999" w:type="dxa"/>
            <w:tcBorders>
              <w:top w:val="nil"/>
              <w:left w:val="nil"/>
              <w:bottom w:val="single" w:sz="4" w:space="0" w:color="auto"/>
              <w:right w:val="single" w:sz="4" w:space="0" w:color="auto"/>
            </w:tcBorders>
            <w:shd w:val="clear" w:color="auto" w:fill="auto"/>
            <w:noWrap/>
            <w:vAlign w:val="center"/>
            <w:hideMark/>
          </w:tcPr>
          <w:p w14:paraId="518ECDC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BX342</w:t>
            </w:r>
          </w:p>
        </w:tc>
      </w:tr>
      <w:tr w:rsidR="00735176" w:rsidRPr="00735176" w14:paraId="5F851698"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9EEA281"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2DD261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90A805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2EB6B59"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411</w:t>
            </w:r>
          </w:p>
        </w:tc>
        <w:tc>
          <w:tcPr>
            <w:tcW w:w="7999" w:type="dxa"/>
            <w:tcBorders>
              <w:top w:val="nil"/>
              <w:left w:val="nil"/>
              <w:bottom w:val="single" w:sz="4" w:space="0" w:color="auto"/>
              <w:right w:val="single" w:sz="4" w:space="0" w:color="auto"/>
            </w:tcBorders>
            <w:shd w:val="clear" w:color="auto" w:fill="auto"/>
            <w:noWrap/>
            <w:vAlign w:val="center"/>
            <w:hideMark/>
          </w:tcPr>
          <w:p w14:paraId="3C81ED9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FJ003</w:t>
            </w:r>
          </w:p>
        </w:tc>
      </w:tr>
      <w:tr w:rsidR="00735176" w:rsidRPr="00735176" w14:paraId="2821CC5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FC0A36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C498C9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CA4804F"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DDB3AB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595</w:t>
            </w:r>
          </w:p>
        </w:tc>
        <w:tc>
          <w:tcPr>
            <w:tcW w:w="7999" w:type="dxa"/>
            <w:tcBorders>
              <w:top w:val="nil"/>
              <w:left w:val="nil"/>
              <w:bottom w:val="single" w:sz="4" w:space="0" w:color="auto"/>
              <w:right w:val="single" w:sz="4" w:space="0" w:color="auto"/>
            </w:tcBorders>
            <w:shd w:val="clear" w:color="auto" w:fill="auto"/>
            <w:noWrap/>
            <w:vAlign w:val="center"/>
            <w:hideMark/>
          </w:tcPr>
          <w:p w14:paraId="4E68DE3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LH534</w:t>
            </w:r>
          </w:p>
        </w:tc>
      </w:tr>
      <w:tr w:rsidR="00735176" w:rsidRPr="00735176" w14:paraId="3D2CCFB8"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3A999D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C80DF8C"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70CC80A"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062FAB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1173</w:t>
            </w:r>
          </w:p>
        </w:tc>
        <w:tc>
          <w:tcPr>
            <w:tcW w:w="7999" w:type="dxa"/>
            <w:tcBorders>
              <w:top w:val="nil"/>
              <w:left w:val="nil"/>
              <w:bottom w:val="single" w:sz="4" w:space="0" w:color="auto"/>
              <w:right w:val="single" w:sz="4" w:space="0" w:color="auto"/>
            </w:tcBorders>
            <w:shd w:val="clear" w:color="auto" w:fill="auto"/>
            <w:noWrap/>
            <w:vAlign w:val="center"/>
            <w:hideMark/>
          </w:tcPr>
          <w:p w14:paraId="00399C4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ET051 FJ001 FJ002 FJ004 LH001 LM084 MC618</w:t>
            </w:r>
          </w:p>
        </w:tc>
      </w:tr>
      <w:tr w:rsidR="00735176" w:rsidRPr="00735176" w14:paraId="1AE2D6C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B2998B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05D488A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A52</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458B8FB0"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Internal Adhesives</w:t>
            </w:r>
          </w:p>
        </w:tc>
        <w:tc>
          <w:tcPr>
            <w:tcW w:w="1559" w:type="dxa"/>
            <w:tcBorders>
              <w:top w:val="nil"/>
              <w:left w:val="nil"/>
              <w:bottom w:val="single" w:sz="4" w:space="0" w:color="auto"/>
              <w:right w:val="single" w:sz="4" w:space="0" w:color="auto"/>
            </w:tcBorders>
            <w:shd w:val="clear" w:color="auto" w:fill="auto"/>
            <w:noWrap/>
            <w:vAlign w:val="center"/>
            <w:hideMark/>
          </w:tcPr>
          <w:p w14:paraId="16143A0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23</w:t>
            </w:r>
          </w:p>
        </w:tc>
        <w:tc>
          <w:tcPr>
            <w:tcW w:w="7999" w:type="dxa"/>
            <w:tcBorders>
              <w:top w:val="nil"/>
              <w:left w:val="nil"/>
              <w:bottom w:val="single" w:sz="4" w:space="0" w:color="auto"/>
              <w:right w:val="single" w:sz="4" w:space="0" w:color="auto"/>
            </w:tcBorders>
            <w:shd w:val="clear" w:color="auto" w:fill="auto"/>
            <w:noWrap/>
            <w:vAlign w:val="center"/>
            <w:hideMark/>
          </w:tcPr>
          <w:p w14:paraId="2103691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BB382 BB383 DE721 LH596 MI286 MI317 MN229</w:t>
            </w:r>
          </w:p>
        </w:tc>
      </w:tr>
      <w:tr w:rsidR="00735176" w:rsidRPr="00735176" w14:paraId="473321A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B560761"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E65D67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3E1CFA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8E8F31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52</w:t>
            </w:r>
          </w:p>
        </w:tc>
        <w:tc>
          <w:tcPr>
            <w:tcW w:w="7999" w:type="dxa"/>
            <w:tcBorders>
              <w:top w:val="nil"/>
              <w:left w:val="nil"/>
              <w:bottom w:val="single" w:sz="4" w:space="0" w:color="auto"/>
              <w:right w:val="single" w:sz="4" w:space="0" w:color="auto"/>
            </w:tcBorders>
            <w:shd w:val="clear" w:color="auto" w:fill="auto"/>
            <w:noWrap/>
            <w:vAlign w:val="center"/>
            <w:hideMark/>
          </w:tcPr>
          <w:p w14:paraId="0BC2B1F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AS212 KF001</w:t>
            </w:r>
          </w:p>
        </w:tc>
      </w:tr>
      <w:tr w:rsidR="00735176" w:rsidRPr="00735176" w14:paraId="797D4DE6"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FA00A3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9B3EEE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6E15D2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EC05CD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128</w:t>
            </w:r>
          </w:p>
        </w:tc>
        <w:tc>
          <w:tcPr>
            <w:tcW w:w="7999" w:type="dxa"/>
            <w:tcBorders>
              <w:top w:val="nil"/>
              <w:left w:val="nil"/>
              <w:bottom w:val="single" w:sz="4" w:space="0" w:color="auto"/>
              <w:right w:val="single" w:sz="4" w:space="0" w:color="auto"/>
            </w:tcBorders>
            <w:shd w:val="clear" w:color="auto" w:fill="auto"/>
            <w:noWrap/>
            <w:vAlign w:val="center"/>
            <w:hideMark/>
          </w:tcPr>
          <w:p w14:paraId="54B6879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BX252 DE720 LH597 MN230</w:t>
            </w:r>
          </w:p>
        </w:tc>
      </w:tr>
      <w:tr w:rsidR="00735176" w:rsidRPr="00735176" w14:paraId="38F0E1F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72275C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00D2BA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44FC59B"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35CD0C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129</w:t>
            </w:r>
          </w:p>
        </w:tc>
        <w:tc>
          <w:tcPr>
            <w:tcW w:w="7999" w:type="dxa"/>
            <w:tcBorders>
              <w:top w:val="nil"/>
              <w:left w:val="nil"/>
              <w:bottom w:val="single" w:sz="4" w:space="0" w:color="auto"/>
              <w:right w:val="single" w:sz="4" w:space="0" w:color="auto"/>
            </w:tcBorders>
            <w:shd w:val="clear" w:color="auto" w:fill="auto"/>
            <w:noWrap/>
            <w:vAlign w:val="center"/>
            <w:hideMark/>
          </w:tcPr>
          <w:p w14:paraId="0AC1694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JI006</w:t>
            </w:r>
          </w:p>
        </w:tc>
      </w:tr>
      <w:tr w:rsidR="00735176" w:rsidRPr="00735176" w14:paraId="191ECC96"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C18E53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21F5DA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859B419"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45F25C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208</w:t>
            </w:r>
          </w:p>
        </w:tc>
        <w:tc>
          <w:tcPr>
            <w:tcW w:w="7999" w:type="dxa"/>
            <w:tcBorders>
              <w:top w:val="nil"/>
              <w:left w:val="nil"/>
              <w:bottom w:val="single" w:sz="4" w:space="0" w:color="auto"/>
              <w:right w:val="single" w:sz="4" w:space="0" w:color="auto"/>
            </w:tcBorders>
            <w:shd w:val="clear" w:color="auto" w:fill="auto"/>
            <w:noWrap/>
            <w:vAlign w:val="center"/>
            <w:hideMark/>
          </w:tcPr>
          <w:p w14:paraId="713854E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KF003</w:t>
            </w:r>
          </w:p>
        </w:tc>
      </w:tr>
      <w:tr w:rsidR="00735176" w:rsidRPr="00735176" w14:paraId="63CCB28C"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D9B4AD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993FF3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DB2AF4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AFB2FE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301</w:t>
            </w:r>
          </w:p>
        </w:tc>
        <w:tc>
          <w:tcPr>
            <w:tcW w:w="7999" w:type="dxa"/>
            <w:tcBorders>
              <w:top w:val="nil"/>
              <w:left w:val="nil"/>
              <w:bottom w:val="single" w:sz="4" w:space="0" w:color="auto"/>
              <w:right w:val="single" w:sz="4" w:space="0" w:color="auto"/>
            </w:tcBorders>
            <w:shd w:val="clear" w:color="auto" w:fill="auto"/>
            <w:noWrap/>
            <w:vAlign w:val="center"/>
            <w:hideMark/>
          </w:tcPr>
          <w:p w14:paraId="41689298"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BX334 BX335</w:t>
            </w:r>
          </w:p>
        </w:tc>
      </w:tr>
      <w:tr w:rsidR="00735176" w:rsidRPr="00735176" w14:paraId="1CB1FC2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EEAA33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A834BB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9FC9F2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B731FD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323</w:t>
            </w:r>
          </w:p>
        </w:tc>
        <w:tc>
          <w:tcPr>
            <w:tcW w:w="7999" w:type="dxa"/>
            <w:tcBorders>
              <w:top w:val="nil"/>
              <w:left w:val="nil"/>
              <w:bottom w:val="single" w:sz="4" w:space="0" w:color="auto"/>
              <w:right w:val="single" w:sz="4" w:space="0" w:color="auto"/>
            </w:tcBorders>
            <w:shd w:val="clear" w:color="auto" w:fill="auto"/>
            <w:noWrap/>
            <w:vAlign w:val="center"/>
            <w:hideMark/>
          </w:tcPr>
          <w:p w14:paraId="6A997888"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AB075 BX214 BX283</w:t>
            </w:r>
          </w:p>
        </w:tc>
      </w:tr>
      <w:tr w:rsidR="00735176" w:rsidRPr="00735176" w14:paraId="6E22BDAC"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32362F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F97C4A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C5FA29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BEE557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412</w:t>
            </w:r>
          </w:p>
        </w:tc>
        <w:tc>
          <w:tcPr>
            <w:tcW w:w="7999" w:type="dxa"/>
            <w:tcBorders>
              <w:top w:val="nil"/>
              <w:left w:val="nil"/>
              <w:bottom w:val="single" w:sz="4" w:space="0" w:color="auto"/>
              <w:right w:val="single" w:sz="4" w:space="0" w:color="auto"/>
            </w:tcBorders>
            <w:shd w:val="clear" w:color="auto" w:fill="auto"/>
            <w:noWrap/>
            <w:vAlign w:val="center"/>
            <w:hideMark/>
          </w:tcPr>
          <w:p w14:paraId="7151E74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AS213 KF002</w:t>
            </w:r>
          </w:p>
        </w:tc>
      </w:tr>
      <w:tr w:rsidR="00735176" w:rsidRPr="00735176" w14:paraId="1ECA2C8F"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5D36DE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B2B87C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005208F"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FBECF1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516</w:t>
            </w:r>
          </w:p>
        </w:tc>
        <w:tc>
          <w:tcPr>
            <w:tcW w:w="7999" w:type="dxa"/>
            <w:tcBorders>
              <w:top w:val="nil"/>
              <w:left w:val="nil"/>
              <w:bottom w:val="single" w:sz="4" w:space="0" w:color="auto"/>
              <w:right w:val="single" w:sz="4" w:space="0" w:color="auto"/>
            </w:tcBorders>
            <w:shd w:val="clear" w:color="auto" w:fill="auto"/>
            <w:noWrap/>
            <w:vAlign w:val="center"/>
            <w:hideMark/>
          </w:tcPr>
          <w:p w14:paraId="661A6CB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BX253</w:t>
            </w:r>
          </w:p>
        </w:tc>
      </w:tr>
      <w:tr w:rsidR="00735176" w:rsidRPr="00735176" w14:paraId="4C26C12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D1C2FA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D5C30D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4CAA3E3"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CFE180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588</w:t>
            </w:r>
          </w:p>
        </w:tc>
        <w:tc>
          <w:tcPr>
            <w:tcW w:w="7999" w:type="dxa"/>
            <w:tcBorders>
              <w:top w:val="nil"/>
              <w:left w:val="nil"/>
              <w:bottom w:val="single" w:sz="4" w:space="0" w:color="auto"/>
              <w:right w:val="single" w:sz="4" w:space="0" w:color="auto"/>
            </w:tcBorders>
            <w:shd w:val="clear" w:color="auto" w:fill="auto"/>
            <w:noWrap/>
            <w:vAlign w:val="center"/>
            <w:hideMark/>
          </w:tcPr>
          <w:p w14:paraId="4AEB9E5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AB003 BX215 BX284</w:t>
            </w:r>
          </w:p>
        </w:tc>
      </w:tr>
      <w:tr w:rsidR="00735176" w:rsidRPr="00735176" w14:paraId="02FE4B3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5CDDD6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5B45EA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3A05ED9"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A63826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718</w:t>
            </w:r>
          </w:p>
        </w:tc>
        <w:tc>
          <w:tcPr>
            <w:tcW w:w="7999" w:type="dxa"/>
            <w:tcBorders>
              <w:top w:val="nil"/>
              <w:left w:val="nil"/>
              <w:bottom w:val="single" w:sz="4" w:space="0" w:color="auto"/>
              <w:right w:val="single" w:sz="4" w:space="0" w:color="auto"/>
            </w:tcBorders>
            <w:shd w:val="clear" w:color="auto" w:fill="auto"/>
            <w:noWrap/>
            <w:vAlign w:val="center"/>
            <w:hideMark/>
          </w:tcPr>
          <w:p w14:paraId="468F500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BA265</w:t>
            </w:r>
          </w:p>
        </w:tc>
      </w:tr>
      <w:tr w:rsidR="00735176" w:rsidRPr="00735176" w14:paraId="1BFF94EA"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097CCE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A9B960E"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DD8580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FB6B0B5"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963</w:t>
            </w:r>
          </w:p>
        </w:tc>
        <w:tc>
          <w:tcPr>
            <w:tcW w:w="7999" w:type="dxa"/>
            <w:tcBorders>
              <w:top w:val="nil"/>
              <w:left w:val="nil"/>
              <w:bottom w:val="single" w:sz="4" w:space="0" w:color="auto"/>
              <w:right w:val="single" w:sz="4" w:space="0" w:color="auto"/>
            </w:tcBorders>
            <w:shd w:val="clear" w:color="auto" w:fill="auto"/>
            <w:noWrap/>
            <w:vAlign w:val="center"/>
            <w:hideMark/>
          </w:tcPr>
          <w:p w14:paraId="5EA5DC4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BX254</w:t>
            </w:r>
          </w:p>
        </w:tc>
      </w:tr>
      <w:tr w:rsidR="00735176" w:rsidRPr="00735176" w14:paraId="43BC029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7008CA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B21C77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9EE6C1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AB6516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1177</w:t>
            </w:r>
          </w:p>
        </w:tc>
        <w:tc>
          <w:tcPr>
            <w:tcW w:w="7999" w:type="dxa"/>
            <w:tcBorders>
              <w:top w:val="nil"/>
              <w:left w:val="nil"/>
              <w:bottom w:val="single" w:sz="4" w:space="0" w:color="auto"/>
              <w:right w:val="single" w:sz="4" w:space="0" w:color="auto"/>
            </w:tcBorders>
            <w:shd w:val="clear" w:color="auto" w:fill="auto"/>
            <w:noWrap/>
            <w:vAlign w:val="center"/>
            <w:hideMark/>
          </w:tcPr>
          <w:p w14:paraId="1F5CBC9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AB004 BX216 BX285 MN204</w:t>
            </w:r>
          </w:p>
        </w:tc>
      </w:tr>
      <w:tr w:rsidR="00735176" w:rsidRPr="00735176" w14:paraId="12D7CB0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EBB250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0C877746"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A53</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43F77F16"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Ligating Items</w:t>
            </w:r>
          </w:p>
        </w:tc>
        <w:tc>
          <w:tcPr>
            <w:tcW w:w="1559" w:type="dxa"/>
            <w:tcBorders>
              <w:top w:val="nil"/>
              <w:left w:val="nil"/>
              <w:bottom w:val="single" w:sz="4" w:space="0" w:color="auto"/>
              <w:right w:val="single" w:sz="4" w:space="0" w:color="auto"/>
            </w:tcBorders>
            <w:shd w:val="clear" w:color="auto" w:fill="auto"/>
            <w:noWrap/>
            <w:vAlign w:val="center"/>
            <w:hideMark/>
          </w:tcPr>
          <w:p w14:paraId="08D353D9"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w:t>
            </w:r>
          </w:p>
        </w:tc>
        <w:tc>
          <w:tcPr>
            <w:tcW w:w="7999" w:type="dxa"/>
            <w:tcBorders>
              <w:top w:val="nil"/>
              <w:left w:val="nil"/>
              <w:bottom w:val="single" w:sz="4" w:space="0" w:color="auto"/>
              <w:right w:val="single" w:sz="4" w:space="0" w:color="auto"/>
            </w:tcBorders>
            <w:shd w:val="clear" w:color="auto" w:fill="auto"/>
            <w:noWrap/>
            <w:vAlign w:val="center"/>
            <w:hideMark/>
          </w:tcPr>
          <w:p w14:paraId="2E44720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LM042</w:t>
            </w:r>
          </w:p>
        </w:tc>
      </w:tr>
      <w:tr w:rsidR="00735176" w:rsidRPr="00735176" w14:paraId="615CDF2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B951D9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29C22D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AF1399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33B4B7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w:t>
            </w:r>
          </w:p>
        </w:tc>
        <w:tc>
          <w:tcPr>
            <w:tcW w:w="7999" w:type="dxa"/>
            <w:tcBorders>
              <w:top w:val="nil"/>
              <w:left w:val="nil"/>
              <w:bottom w:val="single" w:sz="4" w:space="0" w:color="auto"/>
              <w:right w:val="single" w:sz="4" w:space="0" w:color="auto"/>
            </w:tcBorders>
            <w:shd w:val="clear" w:color="auto" w:fill="auto"/>
            <w:noWrap/>
            <w:vAlign w:val="center"/>
            <w:hideMark/>
          </w:tcPr>
          <w:p w14:paraId="44CC015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DE618 EB138</w:t>
            </w:r>
          </w:p>
        </w:tc>
      </w:tr>
      <w:tr w:rsidR="00735176" w:rsidRPr="00735176" w14:paraId="4319BA8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2E9552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C7564CF"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EA91B4A"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888A14E"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10</w:t>
            </w:r>
          </w:p>
        </w:tc>
        <w:tc>
          <w:tcPr>
            <w:tcW w:w="7999" w:type="dxa"/>
            <w:tcBorders>
              <w:top w:val="nil"/>
              <w:left w:val="nil"/>
              <w:bottom w:val="single" w:sz="4" w:space="0" w:color="auto"/>
              <w:right w:val="single" w:sz="4" w:space="0" w:color="auto"/>
            </w:tcBorders>
            <w:shd w:val="clear" w:color="auto" w:fill="auto"/>
            <w:noWrap/>
            <w:vAlign w:val="center"/>
            <w:hideMark/>
          </w:tcPr>
          <w:p w14:paraId="7CA0E26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BB294 BB297 BB299 BB300 DE724 JJ033 JJ034</w:t>
            </w:r>
          </w:p>
        </w:tc>
      </w:tr>
      <w:tr w:rsidR="00735176" w:rsidRPr="00735176" w14:paraId="613240D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D154FF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5A993CB"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5979D2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474A2C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11</w:t>
            </w:r>
          </w:p>
        </w:tc>
        <w:tc>
          <w:tcPr>
            <w:tcW w:w="7999" w:type="dxa"/>
            <w:tcBorders>
              <w:top w:val="nil"/>
              <w:left w:val="nil"/>
              <w:bottom w:val="single" w:sz="4" w:space="0" w:color="auto"/>
              <w:right w:val="single" w:sz="4" w:space="0" w:color="auto"/>
            </w:tcBorders>
            <w:shd w:val="clear" w:color="auto" w:fill="auto"/>
            <w:noWrap/>
            <w:vAlign w:val="center"/>
            <w:hideMark/>
          </w:tcPr>
          <w:p w14:paraId="3996972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DE616 TX006 TX008 TX010 TX012</w:t>
            </w:r>
          </w:p>
        </w:tc>
      </w:tr>
      <w:tr w:rsidR="00735176" w:rsidRPr="00735176" w14:paraId="28CEE02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FEE2104"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D75770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E64734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EA750E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25</w:t>
            </w:r>
          </w:p>
        </w:tc>
        <w:tc>
          <w:tcPr>
            <w:tcW w:w="7999" w:type="dxa"/>
            <w:tcBorders>
              <w:top w:val="nil"/>
              <w:left w:val="nil"/>
              <w:bottom w:val="single" w:sz="4" w:space="0" w:color="auto"/>
              <w:right w:val="single" w:sz="4" w:space="0" w:color="auto"/>
            </w:tcBorders>
            <w:shd w:val="clear" w:color="auto" w:fill="auto"/>
            <w:noWrap/>
            <w:vAlign w:val="center"/>
            <w:hideMark/>
          </w:tcPr>
          <w:p w14:paraId="53D8375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DE619</w:t>
            </w:r>
          </w:p>
        </w:tc>
      </w:tr>
      <w:tr w:rsidR="00735176" w:rsidRPr="00735176" w14:paraId="2CFDB51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3798405"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7CA7D7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E3C53A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B617565"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29</w:t>
            </w:r>
          </w:p>
        </w:tc>
        <w:tc>
          <w:tcPr>
            <w:tcW w:w="7999" w:type="dxa"/>
            <w:tcBorders>
              <w:top w:val="nil"/>
              <w:left w:val="nil"/>
              <w:bottom w:val="single" w:sz="4" w:space="0" w:color="auto"/>
              <w:right w:val="single" w:sz="4" w:space="0" w:color="auto"/>
            </w:tcBorders>
            <w:shd w:val="clear" w:color="auto" w:fill="auto"/>
            <w:noWrap/>
            <w:vAlign w:val="center"/>
            <w:hideMark/>
          </w:tcPr>
          <w:p w14:paraId="14E1942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EB137</w:t>
            </w:r>
          </w:p>
        </w:tc>
      </w:tr>
      <w:tr w:rsidR="00735176" w:rsidRPr="00735176" w14:paraId="39C2105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C194F8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20BF663"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FF7E45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400D10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30</w:t>
            </w:r>
          </w:p>
        </w:tc>
        <w:tc>
          <w:tcPr>
            <w:tcW w:w="7999" w:type="dxa"/>
            <w:tcBorders>
              <w:top w:val="nil"/>
              <w:left w:val="nil"/>
              <w:bottom w:val="single" w:sz="4" w:space="0" w:color="auto"/>
              <w:right w:val="single" w:sz="4" w:space="0" w:color="auto"/>
            </w:tcBorders>
            <w:shd w:val="clear" w:color="auto" w:fill="auto"/>
            <w:noWrap/>
            <w:vAlign w:val="center"/>
            <w:hideMark/>
          </w:tcPr>
          <w:p w14:paraId="7E5FBC2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JJ035</w:t>
            </w:r>
          </w:p>
        </w:tc>
      </w:tr>
      <w:tr w:rsidR="00735176" w:rsidRPr="00735176" w14:paraId="3652C62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4FAA4B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E8DCDA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1178352"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E1599D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40</w:t>
            </w:r>
          </w:p>
        </w:tc>
        <w:tc>
          <w:tcPr>
            <w:tcW w:w="7999" w:type="dxa"/>
            <w:tcBorders>
              <w:top w:val="nil"/>
              <w:left w:val="nil"/>
              <w:bottom w:val="single" w:sz="4" w:space="0" w:color="auto"/>
              <w:right w:val="single" w:sz="4" w:space="0" w:color="auto"/>
            </w:tcBorders>
            <w:shd w:val="clear" w:color="auto" w:fill="auto"/>
            <w:noWrap/>
            <w:vAlign w:val="center"/>
            <w:hideMark/>
          </w:tcPr>
          <w:p w14:paraId="3DBA7CC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DE698 EB136 TX023 TX025</w:t>
            </w:r>
          </w:p>
        </w:tc>
      </w:tr>
      <w:tr w:rsidR="00735176" w:rsidRPr="00735176" w14:paraId="6134D06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0896FE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397F78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7FF7F0A"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FB94E5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41</w:t>
            </w:r>
          </w:p>
        </w:tc>
        <w:tc>
          <w:tcPr>
            <w:tcW w:w="7999" w:type="dxa"/>
            <w:tcBorders>
              <w:top w:val="nil"/>
              <w:left w:val="nil"/>
              <w:bottom w:val="single" w:sz="4" w:space="0" w:color="auto"/>
              <w:right w:val="single" w:sz="4" w:space="0" w:color="auto"/>
            </w:tcBorders>
            <w:shd w:val="clear" w:color="auto" w:fill="auto"/>
            <w:noWrap/>
            <w:vAlign w:val="center"/>
            <w:hideMark/>
          </w:tcPr>
          <w:p w14:paraId="32FE4F4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BB298 DE617 DE725 TX007 TX009 TX011 TX013</w:t>
            </w:r>
          </w:p>
        </w:tc>
      </w:tr>
      <w:tr w:rsidR="00735176" w:rsidRPr="00735176" w14:paraId="7669B15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22AF4C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4FE34F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742AF10"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442CFA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52</w:t>
            </w:r>
          </w:p>
        </w:tc>
        <w:tc>
          <w:tcPr>
            <w:tcW w:w="7999" w:type="dxa"/>
            <w:tcBorders>
              <w:top w:val="nil"/>
              <w:left w:val="nil"/>
              <w:bottom w:val="single" w:sz="4" w:space="0" w:color="auto"/>
              <w:right w:val="single" w:sz="4" w:space="0" w:color="auto"/>
            </w:tcBorders>
            <w:shd w:val="clear" w:color="auto" w:fill="auto"/>
            <w:noWrap/>
            <w:vAlign w:val="center"/>
            <w:hideMark/>
          </w:tcPr>
          <w:p w14:paraId="5225278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BB016 BB301 BB321 CK001 GQ006 GQ007 JJ040</w:t>
            </w:r>
          </w:p>
        </w:tc>
      </w:tr>
      <w:tr w:rsidR="00735176" w:rsidRPr="00735176" w14:paraId="64593F8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FC648C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4E1D34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673295A"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B06446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68</w:t>
            </w:r>
          </w:p>
        </w:tc>
        <w:tc>
          <w:tcPr>
            <w:tcW w:w="7999" w:type="dxa"/>
            <w:tcBorders>
              <w:top w:val="nil"/>
              <w:left w:val="nil"/>
              <w:bottom w:val="single" w:sz="4" w:space="0" w:color="auto"/>
              <w:right w:val="single" w:sz="4" w:space="0" w:color="auto"/>
            </w:tcBorders>
            <w:shd w:val="clear" w:color="auto" w:fill="auto"/>
            <w:noWrap/>
            <w:vAlign w:val="center"/>
            <w:hideMark/>
          </w:tcPr>
          <w:p w14:paraId="6A79F92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ET065</w:t>
            </w:r>
          </w:p>
        </w:tc>
      </w:tr>
      <w:tr w:rsidR="00735176" w:rsidRPr="00735176" w14:paraId="03A4B9B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EE76534"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E224E1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51A85CC"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58BBAD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81</w:t>
            </w:r>
          </w:p>
        </w:tc>
        <w:tc>
          <w:tcPr>
            <w:tcW w:w="7999" w:type="dxa"/>
            <w:tcBorders>
              <w:top w:val="nil"/>
              <w:left w:val="nil"/>
              <w:bottom w:val="single" w:sz="4" w:space="0" w:color="auto"/>
              <w:right w:val="single" w:sz="4" w:space="0" w:color="auto"/>
            </w:tcBorders>
            <w:shd w:val="clear" w:color="auto" w:fill="auto"/>
            <w:noWrap/>
            <w:vAlign w:val="center"/>
            <w:hideMark/>
          </w:tcPr>
          <w:p w14:paraId="5C8C0B9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JJ036</w:t>
            </w:r>
          </w:p>
        </w:tc>
      </w:tr>
      <w:tr w:rsidR="00735176" w:rsidRPr="00735176" w14:paraId="45AB7EE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175FEAB"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6B7C7C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377049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7F7E7A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96</w:t>
            </w:r>
          </w:p>
        </w:tc>
        <w:tc>
          <w:tcPr>
            <w:tcW w:w="7999" w:type="dxa"/>
            <w:tcBorders>
              <w:top w:val="nil"/>
              <w:left w:val="nil"/>
              <w:bottom w:val="single" w:sz="4" w:space="0" w:color="auto"/>
              <w:right w:val="single" w:sz="4" w:space="0" w:color="auto"/>
            </w:tcBorders>
            <w:shd w:val="clear" w:color="auto" w:fill="auto"/>
            <w:noWrap/>
            <w:vAlign w:val="center"/>
            <w:hideMark/>
          </w:tcPr>
          <w:p w14:paraId="1C7EC07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LV086</w:t>
            </w:r>
          </w:p>
        </w:tc>
      </w:tr>
      <w:tr w:rsidR="00735176" w:rsidRPr="00735176" w14:paraId="4A26913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F308204"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2F8B75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A9E169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DD5691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125</w:t>
            </w:r>
          </w:p>
        </w:tc>
        <w:tc>
          <w:tcPr>
            <w:tcW w:w="7999" w:type="dxa"/>
            <w:tcBorders>
              <w:top w:val="nil"/>
              <w:left w:val="nil"/>
              <w:bottom w:val="single" w:sz="4" w:space="0" w:color="auto"/>
              <w:right w:val="single" w:sz="4" w:space="0" w:color="auto"/>
            </w:tcBorders>
            <w:shd w:val="clear" w:color="auto" w:fill="auto"/>
            <w:noWrap/>
            <w:vAlign w:val="center"/>
            <w:hideMark/>
          </w:tcPr>
          <w:p w14:paraId="1F2E315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LV081</w:t>
            </w:r>
          </w:p>
        </w:tc>
      </w:tr>
      <w:tr w:rsidR="00735176" w:rsidRPr="00735176" w14:paraId="5298D358"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49EE6CB"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F08C97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F25E4A0"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BC0946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128</w:t>
            </w:r>
          </w:p>
        </w:tc>
        <w:tc>
          <w:tcPr>
            <w:tcW w:w="7999" w:type="dxa"/>
            <w:tcBorders>
              <w:top w:val="nil"/>
              <w:left w:val="nil"/>
              <w:bottom w:val="single" w:sz="4" w:space="0" w:color="auto"/>
              <w:right w:val="single" w:sz="4" w:space="0" w:color="auto"/>
            </w:tcBorders>
            <w:shd w:val="clear" w:color="auto" w:fill="auto"/>
            <w:noWrap/>
            <w:vAlign w:val="center"/>
            <w:hideMark/>
          </w:tcPr>
          <w:p w14:paraId="060A4229"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JJ037 JJ038 JJ039 MI217</w:t>
            </w:r>
          </w:p>
        </w:tc>
      </w:tr>
      <w:tr w:rsidR="00735176" w:rsidRPr="00735176" w14:paraId="155BEF6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BF0B68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C963D0A"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AB0A21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547372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180</w:t>
            </w:r>
          </w:p>
        </w:tc>
        <w:tc>
          <w:tcPr>
            <w:tcW w:w="7999" w:type="dxa"/>
            <w:tcBorders>
              <w:top w:val="nil"/>
              <w:left w:val="nil"/>
              <w:bottom w:val="single" w:sz="4" w:space="0" w:color="auto"/>
              <w:right w:val="single" w:sz="4" w:space="0" w:color="auto"/>
            </w:tcBorders>
            <w:shd w:val="clear" w:color="auto" w:fill="auto"/>
            <w:noWrap/>
            <w:vAlign w:val="center"/>
            <w:hideMark/>
          </w:tcPr>
          <w:p w14:paraId="581AC09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AS074 CK003 JJ186 JJ482 LV076 MH015 MI213 TX024</w:t>
            </w:r>
          </w:p>
        </w:tc>
      </w:tr>
      <w:tr w:rsidR="00735176" w:rsidRPr="00735176" w14:paraId="1DD9D49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2FCD86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906BCE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28A1A2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71A1D0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211</w:t>
            </w:r>
          </w:p>
        </w:tc>
        <w:tc>
          <w:tcPr>
            <w:tcW w:w="7999" w:type="dxa"/>
            <w:tcBorders>
              <w:top w:val="nil"/>
              <w:left w:val="nil"/>
              <w:bottom w:val="single" w:sz="4" w:space="0" w:color="auto"/>
              <w:right w:val="single" w:sz="4" w:space="0" w:color="auto"/>
            </w:tcBorders>
            <w:shd w:val="clear" w:color="auto" w:fill="auto"/>
            <w:noWrap/>
            <w:vAlign w:val="center"/>
            <w:hideMark/>
          </w:tcPr>
          <w:p w14:paraId="5FD8DE6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ER280</w:t>
            </w:r>
          </w:p>
        </w:tc>
      </w:tr>
      <w:tr w:rsidR="00735176" w:rsidRPr="00735176" w14:paraId="6CCF9E7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48BE5CC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9FA450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136748F"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1225E1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249</w:t>
            </w:r>
          </w:p>
        </w:tc>
        <w:tc>
          <w:tcPr>
            <w:tcW w:w="7999" w:type="dxa"/>
            <w:tcBorders>
              <w:top w:val="nil"/>
              <w:left w:val="nil"/>
              <w:bottom w:val="single" w:sz="4" w:space="0" w:color="auto"/>
              <w:right w:val="single" w:sz="4" w:space="0" w:color="auto"/>
            </w:tcBorders>
            <w:shd w:val="clear" w:color="auto" w:fill="auto"/>
            <w:noWrap/>
            <w:vAlign w:val="center"/>
            <w:hideMark/>
          </w:tcPr>
          <w:p w14:paraId="5E7FEDB8"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DE606 DE609</w:t>
            </w:r>
          </w:p>
        </w:tc>
      </w:tr>
      <w:tr w:rsidR="00735176" w:rsidRPr="00735176" w14:paraId="7E61E10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3FFD17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812A02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D97231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A299C7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680</w:t>
            </w:r>
          </w:p>
        </w:tc>
        <w:tc>
          <w:tcPr>
            <w:tcW w:w="7999" w:type="dxa"/>
            <w:tcBorders>
              <w:top w:val="nil"/>
              <w:left w:val="nil"/>
              <w:bottom w:val="single" w:sz="4" w:space="0" w:color="auto"/>
              <w:right w:val="single" w:sz="4" w:space="0" w:color="auto"/>
            </w:tcBorders>
            <w:shd w:val="clear" w:color="auto" w:fill="auto"/>
            <w:noWrap/>
            <w:vAlign w:val="center"/>
            <w:hideMark/>
          </w:tcPr>
          <w:p w14:paraId="5964782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FQ002</w:t>
            </w:r>
          </w:p>
        </w:tc>
      </w:tr>
      <w:tr w:rsidR="00735176" w:rsidRPr="00735176" w14:paraId="5CA9219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C02D59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3C8A1B3"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2F03170"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3A54E4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1473</w:t>
            </w:r>
          </w:p>
        </w:tc>
        <w:tc>
          <w:tcPr>
            <w:tcW w:w="7999" w:type="dxa"/>
            <w:tcBorders>
              <w:top w:val="nil"/>
              <w:left w:val="nil"/>
              <w:bottom w:val="single" w:sz="4" w:space="0" w:color="auto"/>
              <w:right w:val="single" w:sz="4" w:space="0" w:color="auto"/>
            </w:tcBorders>
            <w:shd w:val="clear" w:color="auto" w:fill="auto"/>
            <w:noWrap/>
            <w:vAlign w:val="center"/>
            <w:hideMark/>
          </w:tcPr>
          <w:p w14:paraId="27B8192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ER279</w:t>
            </w:r>
          </w:p>
        </w:tc>
      </w:tr>
      <w:tr w:rsidR="00735176" w:rsidRPr="00735176" w14:paraId="132CA25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F7986F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43AF8DC"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A54</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7569EEEE"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Staples and Tackers</w:t>
            </w:r>
          </w:p>
        </w:tc>
        <w:tc>
          <w:tcPr>
            <w:tcW w:w="1559" w:type="dxa"/>
            <w:tcBorders>
              <w:top w:val="nil"/>
              <w:left w:val="nil"/>
              <w:bottom w:val="single" w:sz="4" w:space="0" w:color="auto"/>
              <w:right w:val="single" w:sz="4" w:space="0" w:color="auto"/>
            </w:tcBorders>
            <w:shd w:val="clear" w:color="auto" w:fill="auto"/>
            <w:noWrap/>
            <w:vAlign w:val="center"/>
            <w:hideMark/>
          </w:tcPr>
          <w:p w14:paraId="7C00069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50</w:t>
            </w:r>
          </w:p>
        </w:tc>
        <w:tc>
          <w:tcPr>
            <w:tcW w:w="7999" w:type="dxa"/>
            <w:tcBorders>
              <w:top w:val="nil"/>
              <w:left w:val="nil"/>
              <w:bottom w:val="single" w:sz="4" w:space="0" w:color="auto"/>
              <w:right w:val="single" w:sz="4" w:space="0" w:color="auto"/>
            </w:tcBorders>
            <w:shd w:val="clear" w:color="auto" w:fill="auto"/>
            <w:noWrap/>
            <w:vAlign w:val="center"/>
            <w:hideMark/>
          </w:tcPr>
          <w:p w14:paraId="2809988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DE610</w:t>
            </w:r>
          </w:p>
        </w:tc>
      </w:tr>
      <w:tr w:rsidR="00735176" w:rsidRPr="00735176" w14:paraId="1EA4CAC6"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25CF21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2C1552C"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DED3E85"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1843D5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69</w:t>
            </w:r>
          </w:p>
        </w:tc>
        <w:tc>
          <w:tcPr>
            <w:tcW w:w="7999" w:type="dxa"/>
            <w:tcBorders>
              <w:top w:val="nil"/>
              <w:left w:val="nil"/>
              <w:bottom w:val="single" w:sz="4" w:space="0" w:color="auto"/>
              <w:right w:val="single" w:sz="4" w:space="0" w:color="auto"/>
            </w:tcBorders>
            <w:shd w:val="clear" w:color="auto" w:fill="auto"/>
            <w:noWrap/>
            <w:vAlign w:val="center"/>
            <w:hideMark/>
          </w:tcPr>
          <w:p w14:paraId="5933432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MN214</w:t>
            </w:r>
          </w:p>
        </w:tc>
      </w:tr>
      <w:tr w:rsidR="00735176" w:rsidRPr="00735176" w14:paraId="06D378B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303D4F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50DC2B3"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BF324F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9DF078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162</w:t>
            </w:r>
          </w:p>
        </w:tc>
        <w:tc>
          <w:tcPr>
            <w:tcW w:w="7999" w:type="dxa"/>
            <w:tcBorders>
              <w:top w:val="nil"/>
              <w:left w:val="nil"/>
              <w:bottom w:val="single" w:sz="4" w:space="0" w:color="auto"/>
              <w:right w:val="single" w:sz="4" w:space="0" w:color="auto"/>
            </w:tcBorders>
            <w:shd w:val="clear" w:color="auto" w:fill="auto"/>
            <w:noWrap/>
            <w:vAlign w:val="center"/>
            <w:hideMark/>
          </w:tcPr>
          <w:p w14:paraId="2C319FF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AS228 MI304</w:t>
            </w:r>
          </w:p>
        </w:tc>
      </w:tr>
      <w:tr w:rsidR="00735176" w:rsidRPr="00735176" w14:paraId="5427748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9CBBD9A"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835C013"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1164795"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EC4FF3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198</w:t>
            </w:r>
          </w:p>
        </w:tc>
        <w:tc>
          <w:tcPr>
            <w:tcW w:w="7999" w:type="dxa"/>
            <w:tcBorders>
              <w:top w:val="nil"/>
              <w:left w:val="nil"/>
              <w:bottom w:val="single" w:sz="4" w:space="0" w:color="auto"/>
              <w:right w:val="single" w:sz="4" w:space="0" w:color="auto"/>
            </w:tcBorders>
            <w:shd w:val="clear" w:color="auto" w:fill="auto"/>
            <w:noWrap/>
            <w:vAlign w:val="center"/>
            <w:hideMark/>
          </w:tcPr>
          <w:p w14:paraId="567EA908"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GT224 GT228</w:t>
            </w:r>
          </w:p>
        </w:tc>
      </w:tr>
      <w:tr w:rsidR="00735176" w:rsidRPr="00735176" w14:paraId="0653199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8ADD94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0752CCC"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A4443D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7EB2549"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210</w:t>
            </w:r>
          </w:p>
        </w:tc>
        <w:tc>
          <w:tcPr>
            <w:tcW w:w="7999" w:type="dxa"/>
            <w:tcBorders>
              <w:top w:val="nil"/>
              <w:left w:val="nil"/>
              <w:bottom w:val="single" w:sz="4" w:space="0" w:color="auto"/>
              <w:right w:val="single" w:sz="4" w:space="0" w:color="auto"/>
            </w:tcBorders>
            <w:shd w:val="clear" w:color="auto" w:fill="auto"/>
            <w:noWrap/>
            <w:vAlign w:val="center"/>
            <w:hideMark/>
          </w:tcPr>
          <w:p w14:paraId="0302325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AS076 AS081 AS092 IJ017 IJ019 MI215 MI216 MI455 MN213 MN218 MN220 OB003 OB006 OB010 OX038 OX039 OX040</w:t>
            </w:r>
          </w:p>
        </w:tc>
      </w:tr>
      <w:tr w:rsidR="00735176" w:rsidRPr="00735176" w14:paraId="24E8EE7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D0A713B"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4A6C30F"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C95F0D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F4437A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211</w:t>
            </w:r>
          </w:p>
        </w:tc>
        <w:tc>
          <w:tcPr>
            <w:tcW w:w="7999" w:type="dxa"/>
            <w:tcBorders>
              <w:top w:val="nil"/>
              <w:left w:val="nil"/>
              <w:bottom w:val="single" w:sz="4" w:space="0" w:color="auto"/>
              <w:right w:val="single" w:sz="4" w:space="0" w:color="auto"/>
            </w:tcBorders>
            <w:shd w:val="clear" w:color="auto" w:fill="auto"/>
            <w:noWrap/>
            <w:vAlign w:val="center"/>
            <w:hideMark/>
          </w:tcPr>
          <w:p w14:paraId="3717BE3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DE726</w:t>
            </w:r>
          </w:p>
        </w:tc>
      </w:tr>
      <w:tr w:rsidR="00735176" w:rsidRPr="00735176" w14:paraId="29B4100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71124B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7B995DC"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5B6E08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3D173F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226</w:t>
            </w:r>
          </w:p>
        </w:tc>
        <w:tc>
          <w:tcPr>
            <w:tcW w:w="7999" w:type="dxa"/>
            <w:tcBorders>
              <w:top w:val="nil"/>
              <w:left w:val="nil"/>
              <w:bottom w:val="single" w:sz="4" w:space="0" w:color="auto"/>
              <w:right w:val="single" w:sz="4" w:space="0" w:color="auto"/>
            </w:tcBorders>
            <w:shd w:val="clear" w:color="auto" w:fill="auto"/>
            <w:noWrap/>
            <w:vAlign w:val="center"/>
            <w:hideMark/>
          </w:tcPr>
          <w:p w14:paraId="15599BA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JJ475</w:t>
            </w:r>
          </w:p>
        </w:tc>
      </w:tr>
      <w:tr w:rsidR="00735176" w:rsidRPr="00735176" w14:paraId="63EAA52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BD6F01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FC6B57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52C9F2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BE1631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234</w:t>
            </w:r>
          </w:p>
        </w:tc>
        <w:tc>
          <w:tcPr>
            <w:tcW w:w="7999" w:type="dxa"/>
            <w:tcBorders>
              <w:top w:val="nil"/>
              <w:left w:val="nil"/>
              <w:bottom w:val="single" w:sz="4" w:space="0" w:color="auto"/>
              <w:right w:val="single" w:sz="4" w:space="0" w:color="auto"/>
            </w:tcBorders>
            <w:shd w:val="clear" w:color="auto" w:fill="auto"/>
            <w:noWrap/>
            <w:vAlign w:val="center"/>
            <w:hideMark/>
          </w:tcPr>
          <w:p w14:paraId="30A2783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AS091 AS095</w:t>
            </w:r>
          </w:p>
        </w:tc>
      </w:tr>
      <w:tr w:rsidR="00735176" w:rsidRPr="00735176" w14:paraId="07303DD3"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BCFAF5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985E64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0E03DE9"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5B3E0C0"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258</w:t>
            </w:r>
          </w:p>
        </w:tc>
        <w:tc>
          <w:tcPr>
            <w:tcW w:w="7999" w:type="dxa"/>
            <w:tcBorders>
              <w:top w:val="nil"/>
              <w:left w:val="nil"/>
              <w:bottom w:val="single" w:sz="4" w:space="0" w:color="auto"/>
              <w:right w:val="single" w:sz="4" w:space="0" w:color="auto"/>
            </w:tcBorders>
            <w:shd w:val="clear" w:color="auto" w:fill="auto"/>
            <w:noWrap/>
            <w:vAlign w:val="center"/>
            <w:hideMark/>
          </w:tcPr>
          <w:p w14:paraId="60C1D5B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MI305</w:t>
            </w:r>
          </w:p>
        </w:tc>
      </w:tr>
      <w:tr w:rsidR="00735176" w:rsidRPr="00735176" w14:paraId="3AFF25C7"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0C07C8D"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377103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9B572B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0FE5F1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292</w:t>
            </w:r>
          </w:p>
        </w:tc>
        <w:tc>
          <w:tcPr>
            <w:tcW w:w="7999" w:type="dxa"/>
            <w:tcBorders>
              <w:top w:val="nil"/>
              <w:left w:val="nil"/>
              <w:bottom w:val="single" w:sz="4" w:space="0" w:color="auto"/>
              <w:right w:val="single" w:sz="4" w:space="0" w:color="auto"/>
            </w:tcBorders>
            <w:shd w:val="clear" w:color="auto" w:fill="auto"/>
            <w:noWrap/>
            <w:vAlign w:val="center"/>
            <w:hideMark/>
          </w:tcPr>
          <w:p w14:paraId="199317A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AS110 ET066 IJ015 IJ018 JJ050 MI212 MI214 MI456 MN217 OB002 OB005 OB009 OX032 OX033 OX034</w:t>
            </w:r>
          </w:p>
        </w:tc>
      </w:tr>
      <w:tr w:rsidR="00735176" w:rsidRPr="00735176" w14:paraId="6421CB2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959216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B634BA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B5A1A5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5AB138D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308</w:t>
            </w:r>
          </w:p>
        </w:tc>
        <w:tc>
          <w:tcPr>
            <w:tcW w:w="7999" w:type="dxa"/>
            <w:tcBorders>
              <w:top w:val="nil"/>
              <w:left w:val="nil"/>
              <w:bottom w:val="single" w:sz="4" w:space="0" w:color="auto"/>
              <w:right w:val="single" w:sz="4" w:space="0" w:color="auto"/>
            </w:tcBorders>
            <w:shd w:val="clear" w:color="auto" w:fill="auto"/>
            <w:noWrap/>
            <w:vAlign w:val="center"/>
            <w:hideMark/>
          </w:tcPr>
          <w:p w14:paraId="5BDDB97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DE611</w:t>
            </w:r>
          </w:p>
        </w:tc>
      </w:tr>
      <w:tr w:rsidR="00735176" w:rsidRPr="00735176" w14:paraId="42F91A8D"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F7B495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7BA8FD0"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B2BF15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FD7253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318</w:t>
            </w:r>
          </w:p>
        </w:tc>
        <w:tc>
          <w:tcPr>
            <w:tcW w:w="7999" w:type="dxa"/>
            <w:tcBorders>
              <w:top w:val="nil"/>
              <w:left w:val="nil"/>
              <w:bottom w:val="single" w:sz="4" w:space="0" w:color="auto"/>
              <w:right w:val="single" w:sz="4" w:space="0" w:color="auto"/>
            </w:tcBorders>
            <w:shd w:val="clear" w:color="auto" w:fill="auto"/>
            <w:noWrap/>
            <w:vAlign w:val="center"/>
            <w:hideMark/>
          </w:tcPr>
          <w:p w14:paraId="6BBCBF0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AS186 DE472 DE560 IJ021 MI282 MN219 OX037 ZZ069</w:t>
            </w:r>
          </w:p>
        </w:tc>
      </w:tr>
      <w:tr w:rsidR="00735176" w:rsidRPr="00735176" w14:paraId="0CD8382C"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97C774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6F7BEE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9633F9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F8A787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323</w:t>
            </w:r>
          </w:p>
        </w:tc>
        <w:tc>
          <w:tcPr>
            <w:tcW w:w="7999" w:type="dxa"/>
            <w:tcBorders>
              <w:top w:val="nil"/>
              <w:left w:val="nil"/>
              <w:bottom w:val="single" w:sz="4" w:space="0" w:color="auto"/>
              <w:right w:val="single" w:sz="4" w:space="0" w:color="auto"/>
            </w:tcBorders>
            <w:shd w:val="clear" w:color="auto" w:fill="auto"/>
            <w:noWrap/>
            <w:vAlign w:val="center"/>
            <w:hideMark/>
          </w:tcPr>
          <w:p w14:paraId="7E3D32F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AS229</w:t>
            </w:r>
          </w:p>
        </w:tc>
      </w:tr>
      <w:tr w:rsidR="00735176" w:rsidRPr="00735176" w14:paraId="020DFCE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DEFA3C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D6A370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ECDAA15"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302DDB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357</w:t>
            </w:r>
          </w:p>
        </w:tc>
        <w:tc>
          <w:tcPr>
            <w:tcW w:w="7999" w:type="dxa"/>
            <w:tcBorders>
              <w:top w:val="nil"/>
              <w:left w:val="nil"/>
              <w:bottom w:val="single" w:sz="4" w:space="0" w:color="auto"/>
              <w:right w:val="single" w:sz="4" w:space="0" w:color="auto"/>
            </w:tcBorders>
            <w:shd w:val="clear" w:color="auto" w:fill="auto"/>
            <w:noWrap/>
            <w:vAlign w:val="center"/>
            <w:hideMark/>
          </w:tcPr>
          <w:p w14:paraId="1000998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AS046 AS134 IJ020 JJ903 JJ904 MN206 OX031 ZZ068</w:t>
            </w:r>
          </w:p>
        </w:tc>
      </w:tr>
      <w:tr w:rsidR="00735176" w:rsidRPr="00735176" w14:paraId="795A9920"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6DAADF6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F48B3C8"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3325CFE8"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CA5BF5D"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374</w:t>
            </w:r>
          </w:p>
        </w:tc>
        <w:tc>
          <w:tcPr>
            <w:tcW w:w="7999" w:type="dxa"/>
            <w:tcBorders>
              <w:top w:val="nil"/>
              <w:left w:val="nil"/>
              <w:bottom w:val="single" w:sz="4" w:space="0" w:color="auto"/>
              <w:right w:val="single" w:sz="4" w:space="0" w:color="auto"/>
            </w:tcBorders>
            <w:shd w:val="clear" w:color="auto" w:fill="auto"/>
            <w:noWrap/>
            <w:vAlign w:val="center"/>
            <w:hideMark/>
          </w:tcPr>
          <w:p w14:paraId="0DAB229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AS045 BA203</w:t>
            </w:r>
          </w:p>
        </w:tc>
      </w:tr>
      <w:tr w:rsidR="00735176" w:rsidRPr="00735176" w14:paraId="782C8A33"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3B1492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3501FA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3DA41C0"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719298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447</w:t>
            </w:r>
          </w:p>
        </w:tc>
        <w:tc>
          <w:tcPr>
            <w:tcW w:w="7999" w:type="dxa"/>
            <w:tcBorders>
              <w:top w:val="nil"/>
              <w:left w:val="nil"/>
              <w:bottom w:val="single" w:sz="4" w:space="0" w:color="auto"/>
              <w:right w:val="single" w:sz="4" w:space="0" w:color="auto"/>
            </w:tcBorders>
            <w:shd w:val="clear" w:color="auto" w:fill="auto"/>
            <w:noWrap/>
            <w:vAlign w:val="center"/>
            <w:hideMark/>
          </w:tcPr>
          <w:p w14:paraId="5B5C1F60"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DE683 MI227 MN215</w:t>
            </w:r>
          </w:p>
        </w:tc>
      </w:tr>
      <w:tr w:rsidR="00735176" w:rsidRPr="00735176" w14:paraId="1A9DF57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5FBECF0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619D76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8694E4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AEDCF8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463</w:t>
            </w:r>
          </w:p>
        </w:tc>
        <w:tc>
          <w:tcPr>
            <w:tcW w:w="7999" w:type="dxa"/>
            <w:tcBorders>
              <w:top w:val="nil"/>
              <w:left w:val="nil"/>
              <w:bottom w:val="single" w:sz="4" w:space="0" w:color="auto"/>
              <w:right w:val="single" w:sz="4" w:space="0" w:color="auto"/>
            </w:tcBorders>
            <w:shd w:val="clear" w:color="auto" w:fill="auto"/>
            <w:noWrap/>
            <w:vAlign w:val="center"/>
            <w:hideMark/>
          </w:tcPr>
          <w:p w14:paraId="303FCCB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WL001</w:t>
            </w:r>
          </w:p>
        </w:tc>
      </w:tr>
      <w:tr w:rsidR="00735176" w:rsidRPr="00735176" w14:paraId="54E3517A"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8DF3777"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65FAA8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F1D856E"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A94DA5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473</w:t>
            </w:r>
          </w:p>
        </w:tc>
        <w:tc>
          <w:tcPr>
            <w:tcW w:w="7999" w:type="dxa"/>
            <w:tcBorders>
              <w:top w:val="nil"/>
              <w:left w:val="nil"/>
              <w:bottom w:val="single" w:sz="4" w:space="0" w:color="auto"/>
              <w:right w:val="single" w:sz="4" w:space="0" w:color="auto"/>
            </w:tcBorders>
            <w:shd w:val="clear" w:color="auto" w:fill="auto"/>
            <w:noWrap/>
            <w:vAlign w:val="center"/>
            <w:hideMark/>
          </w:tcPr>
          <w:p w14:paraId="2B897F3F"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AS075 AS077 AS246 BA204 BA269 JJ184 MN115 MN175</w:t>
            </w:r>
          </w:p>
        </w:tc>
      </w:tr>
      <w:tr w:rsidR="00735176" w:rsidRPr="00735176" w14:paraId="258C2EF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FB99B0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E7C152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94393C9"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0898F8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521</w:t>
            </w:r>
          </w:p>
        </w:tc>
        <w:tc>
          <w:tcPr>
            <w:tcW w:w="7999" w:type="dxa"/>
            <w:tcBorders>
              <w:top w:val="nil"/>
              <w:left w:val="nil"/>
              <w:bottom w:val="single" w:sz="4" w:space="0" w:color="auto"/>
              <w:right w:val="single" w:sz="4" w:space="0" w:color="auto"/>
            </w:tcBorders>
            <w:shd w:val="clear" w:color="auto" w:fill="auto"/>
            <w:noWrap/>
            <w:vAlign w:val="center"/>
            <w:hideMark/>
          </w:tcPr>
          <w:p w14:paraId="28537A6B"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AS209 MI287</w:t>
            </w:r>
          </w:p>
        </w:tc>
      </w:tr>
      <w:tr w:rsidR="00735176" w:rsidRPr="00735176" w14:paraId="26A84221"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DF1A5C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0A70743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726538B"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45FC9D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559</w:t>
            </w:r>
          </w:p>
        </w:tc>
        <w:tc>
          <w:tcPr>
            <w:tcW w:w="7999" w:type="dxa"/>
            <w:tcBorders>
              <w:top w:val="nil"/>
              <w:left w:val="nil"/>
              <w:bottom w:val="single" w:sz="4" w:space="0" w:color="auto"/>
              <w:right w:val="single" w:sz="4" w:space="0" w:color="auto"/>
            </w:tcBorders>
            <w:shd w:val="clear" w:color="auto" w:fill="auto"/>
            <w:noWrap/>
            <w:vAlign w:val="center"/>
            <w:hideMark/>
          </w:tcPr>
          <w:p w14:paraId="59D049B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JJ812</w:t>
            </w:r>
          </w:p>
        </w:tc>
      </w:tr>
      <w:tr w:rsidR="00735176" w:rsidRPr="00735176" w14:paraId="3FB1288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FFDA74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1065C73"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C15A0F0"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4CBE602"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648</w:t>
            </w:r>
          </w:p>
        </w:tc>
        <w:tc>
          <w:tcPr>
            <w:tcW w:w="7999" w:type="dxa"/>
            <w:tcBorders>
              <w:top w:val="nil"/>
              <w:left w:val="nil"/>
              <w:bottom w:val="single" w:sz="4" w:space="0" w:color="auto"/>
              <w:right w:val="single" w:sz="4" w:space="0" w:color="auto"/>
            </w:tcBorders>
            <w:shd w:val="clear" w:color="auto" w:fill="auto"/>
            <w:noWrap/>
            <w:vAlign w:val="center"/>
            <w:hideMark/>
          </w:tcPr>
          <w:p w14:paraId="4D43DE3A"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AS179 IJ014 IJ016 JJ443 OB004 OB007 OX035 OX036</w:t>
            </w:r>
          </w:p>
        </w:tc>
      </w:tr>
      <w:tr w:rsidR="00735176" w:rsidRPr="00735176" w14:paraId="17D70DDA"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A6C3AC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7518A50F"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4D81217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DECC29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653</w:t>
            </w:r>
          </w:p>
        </w:tc>
        <w:tc>
          <w:tcPr>
            <w:tcW w:w="7999" w:type="dxa"/>
            <w:tcBorders>
              <w:top w:val="nil"/>
              <w:left w:val="nil"/>
              <w:bottom w:val="single" w:sz="4" w:space="0" w:color="auto"/>
              <w:right w:val="single" w:sz="4" w:space="0" w:color="auto"/>
            </w:tcBorders>
            <w:shd w:val="clear" w:color="auto" w:fill="auto"/>
            <w:noWrap/>
            <w:vAlign w:val="center"/>
            <w:hideMark/>
          </w:tcPr>
          <w:p w14:paraId="2EF21331"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AS227 MI303</w:t>
            </w:r>
          </w:p>
        </w:tc>
      </w:tr>
      <w:tr w:rsidR="00735176" w:rsidRPr="00735176" w14:paraId="056479E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03B2FE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9A8696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CDFB99A"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2DE04374"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662</w:t>
            </w:r>
          </w:p>
        </w:tc>
        <w:tc>
          <w:tcPr>
            <w:tcW w:w="7999" w:type="dxa"/>
            <w:tcBorders>
              <w:top w:val="nil"/>
              <w:left w:val="nil"/>
              <w:bottom w:val="single" w:sz="4" w:space="0" w:color="auto"/>
              <w:right w:val="single" w:sz="4" w:space="0" w:color="auto"/>
            </w:tcBorders>
            <w:shd w:val="clear" w:color="auto" w:fill="auto"/>
            <w:noWrap/>
            <w:vAlign w:val="center"/>
            <w:hideMark/>
          </w:tcPr>
          <w:p w14:paraId="0F889262"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JJ056</w:t>
            </w:r>
          </w:p>
        </w:tc>
      </w:tr>
      <w:tr w:rsidR="00735176" w:rsidRPr="00735176" w14:paraId="1D88095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7AA4F3D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252AB0E2"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1D08FA9"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6924441F"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671</w:t>
            </w:r>
          </w:p>
        </w:tc>
        <w:tc>
          <w:tcPr>
            <w:tcW w:w="7999" w:type="dxa"/>
            <w:tcBorders>
              <w:top w:val="nil"/>
              <w:left w:val="nil"/>
              <w:bottom w:val="single" w:sz="4" w:space="0" w:color="auto"/>
              <w:right w:val="single" w:sz="4" w:space="0" w:color="auto"/>
            </w:tcBorders>
            <w:shd w:val="clear" w:color="auto" w:fill="auto"/>
            <w:noWrap/>
            <w:vAlign w:val="center"/>
            <w:hideMark/>
          </w:tcPr>
          <w:p w14:paraId="2F5651AC"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MI219 MI281 MN216</w:t>
            </w:r>
          </w:p>
        </w:tc>
      </w:tr>
      <w:tr w:rsidR="00735176" w:rsidRPr="00735176" w14:paraId="2DC2FD2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6DBA1A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32D65DD6"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A55</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64DABB79"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Dura Repair, Liquid Sealants</w:t>
            </w:r>
          </w:p>
        </w:tc>
        <w:tc>
          <w:tcPr>
            <w:tcW w:w="1559" w:type="dxa"/>
            <w:tcBorders>
              <w:top w:val="nil"/>
              <w:left w:val="nil"/>
              <w:bottom w:val="single" w:sz="4" w:space="0" w:color="auto"/>
              <w:right w:val="single" w:sz="4" w:space="0" w:color="auto"/>
            </w:tcBorders>
            <w:shd w:val="clear" w:color="auto" w:fill="auto"/>
            <w:noWrap/>
            <w:vAlign w:val="center"/>
            <w:hideMark/>
          </w:tcPr>
          <w:p w14:paraId="3656FDE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580</w:t>
            </w:r>
          </w:p>
        </w:tc>
        <w:tc>
          <w:tcPr>
            <w:tcW w:w="7999" w:type="dxa"/>
            <w:tcBorders>
              <w:top w:val="nil"/>
              <w:left w:val="nil"/>
              <w:bottom w:val="single" w:sz="4" w:space="0" w:color="auto"/>
              <w:right w:val="single" w:sz="4" w:space="0" w:color="auto"/>
            </w:tcBorders>
            <w:shd w:val="clear" w:color="auto" w:fill="auto"/>
            <w:noWrap/>
            <w:vAlign w:val="center"/>
            <w:hideMark/>
          </w:tcPr>
          <w:p w14:paraId="425764C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HW659 HW660 IG141 MN203</w:t>
            </w:r>
          </w:p>
        </w:tc>
      </w:tr>
      <w:tr w:rsidR="00735176" w:rsidRPr="00735176" w14:paraId="788BEA85"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C77154B"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F789A56"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0C5C903"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EBD1DA1"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629</w:t>
            </w:r>
          </w:p>
        </w:tc>
        <w:tc>
          <w:tcPr>
            <w:tcW w:w="7999" w:type="dxa"/>
            <w:tcBorders>
              <w:top w:val="nil"/>
              <w:left w:val="nil"/>
              <w:bottom w:val="single" w:sz="4" w:space="0" w:color="auto"/>
              <w:right w:val="single" w:sz="4" w:space="0" w:color="auto"/>
            </w:tcBorders>
            <w:shd w:val="clear" w:color="auto" w:fill="auto"/>
            <w:noWrap/>
            <w:vAlign w:val="center"/>
            <w:hideMark/>
          </w:tcPr>
          <w:p w14:paraId="7826836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IG142 MN202</w:t>
            </w:r>
          </w:p>
        </w:tc>
      </w:tr>
      <w:tr w:rsidR="00735176" w:rsidRPr="00735176" w14:paraId="16B73B39"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AB0E3EF"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5F2505C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A57</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2A5BF88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Arterial Closure Items</w:t>
            </w:r>
          </w:p>
        </w:tc>
        <w:tc>
          <w:tcPr>
            <w:tcW w:w="1559" w:type="dxa"/>
            <w:tcBorders>
              <w:top w:val="nil"/>
              <w:left w:val="nil"/>
              <w:bottom w:val="single" w:sz="4" w:space="0" w:color="auto"/>
              <w:right w:val="single" w:sz="4" w:space="0" w:color="auto"/>
            </w:tcBorders>
            <w:shd w:val="clear" w:color="auto" w:fill="auto"/>
            <w:noWrap/>
            <w:vAlign w:val="center"/>
            <w:hideMark/>
          </w:tcPr>
          <w:p w14:paraId="255A9E0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290</w:t>
            </w:r>
          </w:p>
        </w:tc>
        <w:tc>
          <w:tcPr>
            <w:tcW w:w="7999" w:type="dxa"/>
            <w:tcBorders>
              <w:top w:val="nil"/>
              <w:left w:val="nil"/>
              <w:bottom w:val="single" w:sz="4" w:space="0" w:color="auto"/>
              <w:right w:val="single" w:sz="4" w:space="0" w:color="auto"/>
            </w:tcBorders>
            <w:shd w:val="clear" w:color="auto" w:fill="auto"/>
            <w:noWrap/>
            <w:vAlign w:val="center"/>
            <w:hideMark/>
          </w:tcPr>
          <w:p w14:paraId="206D287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JW005 JW008 JW015 SJ452 SJ459 SJ463 TU061 TU067</w:t>
            </w:r>
          </w:p>
        </w:tc>
      </w:tr>
      <w:tr w:rsidR="00735176" w:rsidRPr="00735176" w14:paraId="2E25216E"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0E67BE32"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3CF83864"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19981EF6"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7BE8738B"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608</w:t>
            </w:r>
          </w:p>
        </w:tc>
        <w:tc>
          <w:tcPr>
            <w:tcW w:w="7999" w:type="dxa"/>
            <w:tcBorders>
              <w:top w:val="nil"/>
              <w:left w:val="nil"/>
              <w:bottom w:val="single" w:sz="4" w:space="0" w:color="auto"/>
              <w:right w:val="single" w:sz="4" w:space="0" w:color="auto"/>
            </w:tcBorders>
            <w:shd w:val="clear" w:color="auto" w:fill="auto"/>
            <w:noWrap/>
            <w:vAlign w:val="center"/>
            <w:hideMark/>
          </w:tcPr>
          <w:p w14:paraId="1FA593D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SJ451</w:t>
            </w:r>
          </w:p>
        </w:tc>
      </w:tr>
      <w:tr w:rsidR="00735176" w:rsidRPr="00735176" w14:paraId="3ED0A358" w14:textId="77777777" w:rsidTr="00781C71">
        <w:trPr>
          <w:trHeight w:val="424"/>
        </w:trPr>
        <w:tc>
          <w:tcPr>
            <w:tcW w:w="1555" w:type="dxa"/>
            <w:vMerge/>
            <w:tcBorders>
              <w:top w:val="nil"/>
              <w:left w:val="single" w:sz="4" w:space="0" w:color="auto"/>
              <w:bottom w:val="single" w:sz="4" w:space="0" w:color="auto"/>
              <w:right w:val="single" w:sz="4" w:space="0" w:color="auto"/>
            </w:tcBorders>
            <w:vAlign w:val="center"/>
            <w:hideMark/>
          </w:tcPr>
          <w:p w14:paraId="618044A3"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10D60C97"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A59</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7EADBB7E"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Closure Accessories</w:t>
            </w:r>
          </w:p>
        </w:tc>
        <w:tc>
          <w:tcPr>
            <w:tcW w:w="1559" w:type="dxa"/>
            <w:tcBorders>
              <w:top w:val="nil"/>
              <w:left w:val="nil"/>
              <w:bottom w:val="single" w:sz="4" w:space="0" w:color="auto"/>
              <w:right w:val="single" w:sz="4" w:space="0" w:color="auto"/>
            </w:tcBorders>
            <w:shd w:val="clear" w:color="auto" w:fill="auto"/>
            <w:noWrap/>
            <w:vAlign w:val="center"/>
            <w:hideMark/>
          </w:tcPr>
          <w:p w14:paraId="69FECB47"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22</w:t>
            </w:r>
          </w:p>
        </w:tc>
        <w:tc>
          <w:tcPr>
            <w:tcW w:w="7999" w:type="dxa"/>
            <w:tcBorders>
              <w:top w:val="nil"/>
              <w:left w:val="nil"/>
              <w:bottom w:val="single" w:sz="4" w:space="0" w:color="auto"/>
              <w:right w:val="single" w:sz="4" w:space="0" w:color="auto"/>
            </w:tcBorders>
            <w:shd w:val="clear" w:color="auto" w:fill="auto"/>
            <w:noWrap/>
            <w:vAlign w:val="center"/>
            <w:hideMark/>
          </w:tcPr>
          <w:p w14:paraId="6EC9626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AB008 BA267 BX266 BX270 DE722</w:t>
            </w:r>
          </w:p>
        </w:tc>
      </w:tr>
      <w:tr w:rsidR="00735176" w:rsidRPr="00735176" w14:paraId="24D11BC1" w14:textId="77777777" w:rsidTr="00781C71">
        <w:trPr>
          <w:trHeight w:val="387"/>
        </w:trPr>
        <w:tc>
          <w:tcPr>
            <w:tcW w:w="1555" w:type="dxa"/>
            <w:vMerge/>
            <w:tcBorders>
              <w:top w:val="nil"/>
              <w:left w:val="single" w:sz="4" w:space="0" w:color="auto"/>
              <w:bottom w:val="single" w:sz="4" w:space="0" w:color="auto"/>
              <w:right w:val="single" w:sz="4" w:space="0" w:color="auto"/>
            </w:tcBorders>
            <w:vAlign w:val="center"/>
            <w:hideMark/>
          </w:tcPr>
          <w:p w14:paraId="65173B1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4743A0B3"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878D2B7"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E38683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25</w:t>
            </w:r>
          </w:p>
        </w:tc>
        <w:tc>
          <w:tcPr>
            <w:tcW w:w="7999" w:type="dxa"/>
            <w:tcBorders>
              <w:top w:val="nil"/>
              <w:left w:val="nil"/>
              <w:bottom w:val="single" w:sz="4" w:space="0" w:color="auto"/>
              <w:right w:val="single" w:sz="4" w:space="0" w:color="auto"/>
            </w:tcBorders>
            <w:shd w:val="clear" w:color="auto" w:fill="auto"/>
            <w:noWrap/>
            <w:vAlign w:val="center"/>
            <w:hideMark/>
          </w:tcPr>
          <w:p w14:paraId="750390A6"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AB009 AB010 AB076 BX261 BX262 BX263 BX264 BX269 BX271 BX272 BX275 BX282 DE723</w:t>
            </w:r>
          </w:p>
        </w:tc>
      </w:tr>
      <w:tr w:rsidR="00735176" w:rsidRPr="00735176" w14:paraId="6A8CFFF8" w14:textId="77777777" w:rsidTr="00781C71">
        <w:trPr>
          <w:trHeight w:val="504"/>
        </w:trPr>
        <w:tc>
          <w:tcPr>
            <w:tcW w:w="1555" w:type="dxa"/>
            <w:vMerge/>
            <w:tcBorders>
              <w:top w:val="nil"/>
              <w:left w:val="single" w:sz="4" w:space="0" w:color="auto"/>
              <w:bottom w:val="single" w:sz="4" w:space="0" w:color="auto"/>
              <w:right w:val="single" w:sz="4" w:space="0" w:color="auto"/>
            </w:tcBorders>
            <w:vAlign w:val="center"/>
            <w:hideMark/>
          </w:tcPr>
          <w:p w14:paraId="052280E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7B6C8F9"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A48C9C1"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570CE06"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53</w:t>
            </w:r>
          </w:p>
        </w:tc>
        <w:tc>
          <w:tcPr>
            <w:tcW w:w="7999" w:type="dxa"/>
            <w:tcBorders>
              <w:top w:val="nil"/>
              <w:left w:val="nil"/>
              <w:bottom w:val="single" w:sz="4" w:space="0" w:color="auto"/>
              <w:right w:val="single" w:sz="4" w:space="0" w:color="auto"/>
            </w:tcBorders>
            <w:shd w:val="clear" w:color="auto" w:fill="auto"/>
            <w:noWrap/>
            <w:vAlign w:val="center"/>
            <w:hideMark/>
          </w:tcPr>
          <w:p w14:paraId="439C9F03"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AB065 BX268 BX277 BX279 BX280</w:t>
            </w:r>
          </w:p>
        </w:tc>
      </w:tr>
      <w:tr w:rsidR="00735176" w:rsidRPr="00735176" w14:paraId="25337F7B" w14:textId="77777777" w:rsidTr="00781C71">
        <w:trPr>
          <w:trHeight w:val="466"/>
        </w:trPr>
        <w:tc>
          <w:tcPr>
            <w:tcW w:w="1555" w:type="dxa"/>
            <w:vMerge/>
            <w:tcBorders>
              <w:top w:val="nil"/>
              <w:left w:val="single" w:sz="4" w:space="0" w:color="auto"/>
              <w:bottom w:val="single" w:sz="4" w:space="0" w:color="auto"/>
              <w:right w:val="single" w:sz="4" w:space="0" w:color="auto"/>
            </w:tcBorders>
            <w:vAlign w:val="center"/>
            <w:hideMark/>
          </w:tcPr>
          <w:p w14:paraId="3E44AAAE"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B54AA0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2A0BC010"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1FD3E07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68</w:t>
            </w:r>
          </w:p>
        </w:tc>
        <w:tc>
          <w:tcPr>
            <w:tcW w:w="7999" w:type="dxa"/>
            <w:tcBorders>
              <w:top w:val="nil"/>
              <w:left w:val="nil"/>
              <w:bottom w:val="single" w:sz="4" w:space="0" w:color="auto"/>
              <w:right w:val="single" w:sz="4" w:space="0" w:color="auto"/>
            </w:tcBorders>
            <w:shd w:val="clear" w:color="auto" w:fill="auto"/>
            <w:noWrap/>
            <w:vAlign w:val="center"/>
            <w:hideMark/>
          </w:tcPr>
          <w:p w14:paraId="1E57B124"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BA266 BX265 BX267 BX273 BX340 BX341 DE727 FY002 MN041 MN153</w:t>
            </w:r>
          </w:p>
        </w:tc>
      </w:tr>
      <w:tr w:rsidR="00735176" w:rsidRPr="00735176" w14:paraId="552D088E" w14:textId="77777777" w:rsidTr="00781C71">
        <w:trPr>
          <w:trHeight w:val="300"/>
        </w:trPr>
        <w:tc>
          <w:tcPr>
            <w:tcW w:w="155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54228" w14:textId="77777777" w:rsidR="00EE5D2D"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lastRenderedPageBreak/>
              <w:t xml:space="preserve">A6 </w:t>
            </w:r>
          </w:p>
          <w:p w14:paraId="43AE5D83" w14:textId="2F21EE07" w:rsidR="00735176" w:rsidRPr="00735176" w:rsidRDefault="00735176" w:rsidP="00735176">
            <w:pPr>
              <w:spacing w:after="0" w:line="240" w:lineRule="auto"/>
              <w:jc w:val="center"/>
              <w:rPr>
                <w:rFonts w:eastAsia="Times New Roman" w:cs="Arial"/>
                <w:color w:val="000000"/>
                <w:sz w:val="18"/>
                <w:szCs w:val="18"/>
                <w:lang w:val="en-US"/>
              </w:rPr>
            </w:pPr>
            <w:r w:rsidRPr="00735176">
              <w:rPr>
                <w:rFonts w:eastAsia="Times New Roman" w:cs="Arial"/>
                <w:color w:val="000000"/>
                <w:sz w:val="18"/>
                <w:szCs w:val="18"/>
                <w:lang w:val="en-US"/>
              </w:rPr>
              <w:t>Pulmonary</w:t>
            </w:r>
            <w:r w:rsidR="00EE5D2D">
              <w:rPr>
                <w:rFonts w:eastAsia="Times New Roman" w:cs="Arial"/>
                <w:color w:val="000000"/>
                <w:sz w:val="18"/>
                <w:szCs w:val="18"/>
                <w:lang w:val="en-US"/>
              </w:rPr>
              <w:t xml:space="preserve"> </w:t>
            </w:r>
            <w:r w:rsidRPr="00735176">
              <w:rPr>
                <w:rFonts w:eastAsia="Times New Roman" w:cs="Arial"/>
                <w:color w:val="000000"/>
                <w:sz w:val="18"/>
                <w:szCs w:val="18"/>
                <w:lang w:val="en-US"/>
              </w:rPr>
              <w:t>/</w:t>
            </w:r>
            <w:r w:rsidR="00EE5D2D">
              <w:rPr>
                <w:rFonts w:eastAsia="Times New Roman" w:cs="Arial"/>
                <w:color w:val="000000"/>
                <w:sz w:val="18"/>
                <w:szCs w:val="18"/>
                <w:lang w:val="en-US"/>
              </w:rPr>
              <w:t xml:space="preserve"> </w:t>
            </w:r>
            <w:r w:rsidRPr="00735176">
              <w:rPr>
                <w:rFonts w:eastAsia="Times New Roman" w:cs="Arial"/>
                <w:color w:val="000000"/>
                <w:sz w:val="18"/>
                <w:szCs w:val="18"/>
                <w:lang w:val="en-US"/>
              </w:rPr>
              <w:t>Peritoneal</w:t>
            </w:r>
          </w:p>
        </w:tc>
        <w:tc>
          <w:tcPr>
            <w:tcW w:w="554" w:type="dxa"/>
            <w:vMerge w:val="restart"/>
            <w:tcBorders>
              <w:top w:val="nil"/>
              <w:left w:val="single" w:sz="4" w:space="0" w:color="auto"/>
              <w:bottom w:val="single" w:sz="4" w:space="0" w:color="000000"/>
              <w:right w:val="nil"/>
            </w:tcBorders>
            <w:shd w:val="clear" w:color="auto" w:fill="auto"/>
            <w:noWrap/>
            <w:vAlign w:val="center"/>
            <w:hideMark/>
          </w:tcPr>
          <w:p w14:paraId="13463D8A"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A61</w:t>
            </w:r>
          </w:p>
        </w:tc>
        <w:tc>
          <w:tcPr>
            <w:tcW w:w="2281" w:type="dxa"/>
            <w:vMerge w:val="restart"/>
            <w:tcBorders>
              <w:top w:val="nil"/>
              <w:left w:val="nil"/>
              <w:bottom w:val="single" w:sz="4" w:space="0" w:color="000000"/>
              <w:right w:val="single" w:sz="4" w:space="0" w:color="auto"/>
            </w:tcBorders>
            <w:shd w:val="clear" w:color="auto" w:fill="auto"/>
            <w:noWrap/>
            <w:vAlign w:val="center"/>
            <w:hideMark/>
          </w:tcPr>
          <w:p w14:paraId="08B38D89" w14:textId="77777777" w:rsidR="00735176" w:rsidRPr="00735176" w:rsidRDefault="00735176" w:rsidP="00781C71">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Drainage Catheters</w:t>
            </w:r>
          </w:p>
        </w:tc>
        <w:tc>
          <w:tcPr>
            <w:tcW w:w="1559" w:type="dxa"/>
            <w:tcBorders>
              <w:top w:val="nil"/>
              <w:left w:val="nil"/>
              <w:bottom w:val="single" w:sz="4" w:space="0" w:color="auto"/>
              <w:right w:val="single" w:sz="4" w:space="0" w:color="auto"/>
            </w:tcBorders>
            <w:shd w:val="clear" w:color="auto" w:fill="auto"/>
            <w:noWrap/>
            <w:vAlign w:val="center"/>
            <w:hideMark/>
          </w:tcPr>
          <w:p w14:paraId="6B496F4C"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57</w:t>
            </w:r>
          </w:p>
        </w:tc>
        <w:tc>
          <w:tcPr>
            <w:tcW w:w="7999" w:type="dxa"/>
            <w:tcBorders>
              <w:top w:val="nil"/>
              <w:left w:val="nil"/>
              <w:bottom w:val="single" w:sz="4" w:space="0" w:color="auto"/>
              <w:right w:val="single" w:sz="4" w:space="0" w:color="auto"/>
            </w:tcBorders>
            <w:shd w:val="clear" w:color="auto" w:fill="auto"/>
            <w:noWrap/>
            <w:vAlign w:val="center"/>
            <w:hideMark/>
          </w:tcPr>
          <w:p w14:paraId="7B3FAF17"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FN006</w:t>
            </w:r>
          </w:p>
        </w:tc>
      </w:tr>
      <w:tr w:rsidR="00735176" w:rsidRPr="00735176" w14:paraId="6CAC0C4B"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BAE0B86"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1EFCE8A7"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67760164"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3520586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95</w:t>
            </w:r>
          </w:p>
        </w:tc>
        <w:tc>
          <w:tcPr>
            <w:tcW w:w="7999" w:type="dxa"/>
            <w:tcBorders>
              <w:top w:val="nil"/>
              <w:left w:val="nil"/>
              <w:bottom w:val="single" w:sz="4" w:space="0" w:color="auto"/>
              <w:right w:val="single" w:sz="4" w:space="0" w:color="auto"/>
            </w:tcBorders>
            <w:shd w:val="clear" w:color="auto" w:fill="auto"/>
            <w:noWrap/>
            <w:vAlign w:val="center"/>
            <w:hideMark/>
          </w:tcPr>
          <w:p w14:paraId="34EC6A05"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WA005</w:t>
            </w:r>
          </w:p>
        </w:tc>
      </w:tr>
      <w:tr w:rsidR="00735176" w:rsidRPr="00735176" w14:paraId="5468133A"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1F608838"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5568045"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7283AC2F"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0716E1A"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121</w:t>
            </w:r>
          </w:p>
        </w:tc>
        <w:tc>
          <w:tcPr>
            <w:tcW w:w="7999" w:type="dxa"/>
            <w:tcBorders>
              <w:top w:val="nil"/>
              <w:left w:val="nil"/>
              <w:bottom w:val="single" w:sz="4" w:space="0" w:color="auto"/>
              <w:right w:val="single" w:sz="4" w:space="0" w:color="auto"/>
            </w:tcBorders>
            <w:shd w:val="clear" w:color="auto" w:fill="auto"/>
            <w:noWrap/>
            <w:vAlign w:val="center"/>
            <w:hideMark/>
          </w:tcPr>
          <w:p w14:paraId="5A99ABFE"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ME208 WA001 WA002</w:t>
            </w:r>
          </w:p>
        </w:tc>
      </w:tr>
      <w:tr w:rsidR="00735176" w:rsidRPr="00735176" w14:paraId="1FAC3AD2"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37B67DC0"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6F02F4E1"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5F795C8A"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4DDFFD43"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125</w:t>
            </w:r>
          </w:p>
        </w:tc>
        <w:tc>
          <w:tcPr>
            <w:tcW w:w="7999" w:type="dxa"/>
            <w:tcBorders>
              <w:top w:val="nil"/>
              <w:left w:val="nil"/>
              <w:bottom w:val="single" w:sz="4" w:space="0" w:color="auto"/>
              <w:right w:val="single" w:sz="4" w:space="0" w:color="auto"/>
            </w:tcBorders>
            <w:shd w:val="clear" w:color="auto" w:fill="auto"/>
            <w:noWrap/>
            <w:vAlign w:val="center"/>
            <w:hideMark/>
          </w:tcPr>
          <w:p w14:paraId="2503D918"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FN005 OW008</w:t>
            </w:r>
          </w:p>
        </w:tc>
      </w:tr>
      <w:tr w:rsidR="00735176" w:rsidRPr="00735176" w14:paraId="234D9AF4" w14:textId="77777777" w:rsidTr="00781C71">
        <w:trPr>
          <w:trHeight w:val="300"/>
        </w:trPr>
        <w:tc>
          <w:tcPr>
            <w:tcW w:w="1555" w:type="dxa"/>
            <w:vMerge/>
            <w:tcBorders>
              <w:top w:val="nil"/>
              <w:left w:val="single" w:sz="4" w:space="0" w:color="auto"/>
              <w:bottom w:val="single" w:sz="4" w:space="0" w:color="auto"/>
              <w:right w:val="single" w:sz="4" w:space="0" w:color="auto"/>
            </w:tcBorders>
            <w:vAlign w:val="center"/>
            <w:hideMark/>
          </w:tcPr>
          <w:p w14:paraId="2D59609C" w14:textId="77777777" w:rsidR="00735176" w:rsidRPr="00735176" w:rsidRDefault="00735176" w:rsidP="00735176">
            <w:pPr>
              <w:spacing w:after="0" w:line="240" w:lineRule="auto"/>
              <w:rPr>
                <w:rFonts w:eastAsia="Times New Roman" w:cs="Arial"/>
                <w:color w:val="000000"/>
                <w:sz w:val="18"/>
                <w:szCs w:val="18"/>
                <w:lang w:val="en-US"/>
              </w:rPr>
            </w:pPr>
          </w:p>
        </w:tc>
        <w:tc>
          <w:tcPr>
            <w:tcW w:w="554" w:type="dxa"/>
            <w:vMerge/>
            <w:tcBorders>
              <w:top w:val="nil"/>
              <w:left w:val="single" w:sz="4" w:space="0" w:color="auto"/>
              <w:bottom w:val="single" w:sz="4" w:space="0" w:color="000000"/>
              <w:right w:val="nil"/>
            </w:tcBorders>
            <w:vAlign w:val="center"/>
            <w:hideMark/>
          </w:tcPr>
          <w:p w14:paraId="58DBFDBD" w14:textId="77777777" w:rsidR="00735176" w:rsidRPr="00735176" w:rsidRDefault="00735176" w:rsidP="00781C71">
            <w:pPr>
              <w:spacing w:after="0" w:line="240" w:lineRule="auto"/>
              <w:rPr>
                <w:rFonts w:eastAsia="Times New Roman" w:cs="Arial"/>
                <w:color w:val="000000"/>
                <w:sz w:val="18"/>
                <w:szCs w:val="18"/>
                <w:lang w:val="en-US"/>
              </w:rPr>
            </w:pPr>
          </w:p>
        </w:tc>
        <w:tc>
          <w:tcPr>
            <w:tcW w:w="2281" w:type="dxa"/>
            <w:vMerge/>
            <w:tcBorders>
              <w:top w:val="nil"/>
              <w:left w:val="nil"/>
              <w:bottom w:val="single" w:sz="4" w:space="0" w:color="000000"/>
              <w:right w:val="single" w:sz="4" w:space="0" w:color="auto"/>
            </w:tcBorders>
            <w:vAlign w:val="center"/>
            <w:hideMark/>
          </w:tcPr>
          <w:p w14:paraId="0AA216ED" w14:textId="77777777" w:rsidR="00735176" w:rsidRPr="00735176" w:rsidRDefault="00735176" w:rsidP="00781C71">
            <w:pPr>
              <w:spacing w:after="0" w:line="240" w:lineRule="auto"/>
              <w:rPr>
                <w:rFonts w:eastAsia="Times New Roman" w:cs="Arial"/>
                <w:color w:val="000000"/>
                <w:sz w:val="18"/>
                <w:szCs w:val="18"/>
                <w:lang w:val="en-US"/>
              </w:rPr>
            </w:pPr>
          </w:p>
        </w:tc>
        <w:tc>
          <w:tcPr>
            <w:tcW w:w="1559" w:type="dxa"/>
            <w:tcBorders>
              <w:top w:val="nil"/>
              <w:left w:val="nil"/>
              <w:bottom w:val="single" w:sz="4" w:space="0" w:color="auto"/>
              <w:right w:val="single" w:sz="4" w:space="0" w:color="auto"/>
            </w:tcBorders>
            <w:shd w:val="clear" w:color="auto" w:fill="auto"/>
            <w:noWrap/>
            <w:vAlign w:val="center"/>
            <w:hideMark/>
          </w:tcPr>
          <w:p w14:paraId="07563EB8" w14:textId="77777777" w:rsidR="00735176" w:rsidRPr="00735176" w:rsidRDefault="00735176" w:rsidP="00735176">
            <w:pPr>
              <w:spacing w:after="0" w:line="240" w:lineRule="auto"/>
              <w:jc w:val="right"/>
              <w:rPr>
                <w:rFonts w:eastAsia="Times New Roman" w:cs="Arial"/>
                <w:color w:val="000000"/>
                <w:sz w:val="18"/>
                <w:szCs w:val="18"/>
                <w:lang w:val="en-US"/>
              </w:rPr>
            </w:pPr>
            <w:r w:rsidRPr="00735176">
              <w:rPr>
                <w:rFonts w:eastAsia="Times New Roman" w:cs="Arial"/>
                <w:color w:val="000000"/>
                <w:sz w:val="18"/>
                <w:szCs w:val="18"/>
                <w:lang w:val="en-US"/>
              </w:rPr>
              <w:t>384</w:t>
            </w:r>
          </w:p>
        </w:tc>
        <w:tc>
          <w:tcPr>
            <w:tcW w:w="7999" w:type="dxa"/>
            <w:tcBorders>
              <w:top w:val="nil"/>
              <w:left w:val="nil"/>
              <w:bottom w:val="single" w:sz="4" w:space="0" w:color="auto"/>
              <w:right w:val="single" w:sz="4" w:space="0" w:color="auto"/>
            </w:tcBorders>
            <w:shd w:val="clear" w:color="auto" w:fill="auto"/>
            <w:noWrap/>
            <w:vAlign w:val="center"/>
            <w:hideMark/>
          </w:tcPr>
          <w:p w14:paraId="12B0CA4D" w14:textId="77777777" w:rsidR="00735176" w:rsidRPr="00735176" w:rsidRDefault="00735176" w:rsidP="00735176">
            <w:pPr>
              <w:spacing w:after="0" w:line="240" w:lineRule="auto"/>
              <w:rPr>
                <w:rFonts w:eastAsia="Times New Roman" w:cs="Arial"/>
                <w:color w:val="000000"/>
                <w:sz w:val="18"/>
                <w:szCs w:val="18"/>
                <w:lang w:val="en-US"/>
              </w:rPr>
            </w:pPr>
            <w:r w:rsidRPr="00735176">
              <w:rPr>
                <w:rFonts w:eastAsia="Times New Roman" w:cs="Arial"/>
                <w:color w:val="000000"/>
                <w:sz w:val="18"/>
                <w:szCs w:val="18"/>
                <w:lang w:val="en-US"/>
              </w:rPr>
              <w:t>DE603 FN002 ME207 MS065 RK001</w:t>
            </w:r>
          </w:p>
        </w:tc>
      </w:tr>
    </w:tbl>
    <w:p w14:paraId="6B63B731" w14:textId="77777777" w:rsidR="00E45B61" w:rsidRDefault="00E45B61" w:rsidP="00F41365"/>
    <w:p w14:paraId="17165A00" w14:textId="77777777" w:rsidR="00CD233F" w:rsidRPr="00200135" w:rsidRDefault="00CD233F" w:rsidP="00F41365"/>
    <w:p w14:paraId="24F3E18E" w14:textId="3B20C194" w:rsidR="008A5E4F" w:rsidRDefault="008A5E4F" w:rsidP="008A5E4F"/>
    <w:p w14:paraId="735035C3" w14:textId="77777777" w:rsidR="003D725B" w:rsidRDefault="003D725B">
      <w:pPr>
        <w:spacing w:line="259" w:lineRule="auto"/>
      </w:pPr>
      <w:r>
        <w:br w:type="page"/>
      </w:r>
    </w:p>
    <w:p w14:paraId="72AF1F0F" w14:textId="7E1C23C4" w:rsidR="008A5E4F" w:rsidRDefault="008A5E4F" w:rsidP="003D725B">
      <w:pPr>
        <w:pStyle w:val="TableFigureheading"/>
      </w:pPr>
      <w:r>
        <w:lastRenderedPageBreak/>
        <w:t>Table A2: General Use Item Bundles – Product Bundle Variants</w:t>
      </w:r>
    </w:p>
    <w:p w14:paraId="18951668" w14:textId="3A770361" w:rsidR="000E2EE9" w:rsidRDefault="000E2EE9" w:rsidP="00F41365">
      <w:r w:rsidRPr="00E85CF5">
        <w:t>This table</w:t>
      </w:r>
      <w:r w:rsidRPr="00E85CF5">
        <w:rPr>
          <w:b/>
        </w:rPr>
        <w:t xml:space="preserve"> supersedes </w:t>
      </w:r>
      <w:r>
        <w:rPr>
          <w:b/>
        </w:rPr>
        <w:t>Table A2</w:t>
      </w:r>
      <w:r>
        <w:t xml:space="preserve"> from the December 2022 advice.</w:t>
      </w:r>
    </w:p>
    <w:tbl>
      <w:tblPr>
        <w:tblW w:w="8240" w:type="dxa"/>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Look w:val="04A0" w:firstRow="1" w:lastRow="0" w:firstColumn="1" w:lastColumn="0" w:noHBand="0" w:noVBand="1"/>
      </w:tblPr>
      <w:tblGrid>
        <w:gridCol w:w="2500"/>
        <w:gridCol w:w="757"/>
        <w:gridCol w:w="3484"/>
        <w:gridCol w:w="1520"/>
      </w:tblGrid>
      <w:tr w:rsidR="00620FE7" w:rsidRPr="00620FE7" w14:paraId="449DAEDF" w14:textId="77777777" w:rsidTr="00EE20CF">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3DD97145" w14:textId="0633D1CA" w:rsidR="00620FE7" w:rsidRPr="00C75073" w:rsidRDefault="00620FE7"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 xml:space="preserve">Product </w:t>
            </w:r>
            <w:r w:rsidR="00966950">
              <w:rPr>
                <w:rFonts w:eastAsia="Times New Roman" w:cs="Arial"/>
                <w:b/>
                <w:color w:val="FFFFFF" w:themeColor="background2"/>
                <w:sz w:val="18"/>
                <w:szCs w:val="18"/>
                <w:lang w:val="en-US"/>
              </w:rPr>
              <w:t>b</w:t>
            </w:r>
            <w:r w:rsidR="00966950" w:rsidRPr="00C75073">
              <w:rPr>
                <w:rFonts w:eastAsia="Times New Roman" w:cs="Arial"/>
                <w:b/>
                <w:color w:val="FFFFFF" w:themeColor="background2"/>
                <w:sz w:val="18"/>
                <w:szCs w:val="18"/>
                <w:lang w:val="en-US"/>
              </w:rPr>
              <w:t>ranch</w:t>
            </w:r>
          </w:p>
        </w:tc>
        <w:tc>
          <w:tcPr>
            <w:tcW w:w="4220" w:type="dxa"/>
            <w:gridSpan w:val="2"/>
            <w:tcBorders>
              <w:top w:val="single" w:sz="4" w:space="0" w:color="auto"/>
              <w:left w:val="nil"/>
              <w:bottom w:val="nil"/>
              <w:right w:val="single" w:sz="4" w:space="0" w:color="auto"/>
            </w:tcBorders>
            <w:shd w:val="clear" w:color="auto" w:fill="104F99" w:themeFill="accent2"/>
            <w:noWrap/>
            <w:vAlign w:val="center"/>
            <w:hideMark/>
          </w:tcPr>
          <w:p w14:paraId="59DB3BF5" w14:textId="77777777" w:rsidR="00620FE7" w:rsidRPr="00C75073" w:rsidRDefault="00620FE7"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variant</w:t>
            </w:r>
          </w:p>
        </w:tc>
        <w:tc>
          <w:tcPr>
            <w:tcW w:w="1520"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4A980251" w14:textId="77777777" w:rsidR="00620FE7" w:rsidRPr="00C75073" w:rsidRDefault="00620FE7"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benefit</w:t>
            </w:r>
          </w:p>
        </w:tc>
      </w:tr>
      <w:tr w:rsidR="00620FE7" w:rsidRPr="00620FE7" w14:paraId="4BB89333"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val="restart"/>
            <w:tcBorders>
              <w:top w:val="nil"/>
              <w:left w:val="single" w:sz="4" w:space="0" w:color="auto"/>
              <w:bottom w:val="single" w:sz="4" w:space="0" w:color="auto"/>
              <w:right w:val="nil"/>
            </w:tcBorders>
            <w:shd w:val="clear" w:color="auto" w:fill="auto"/>
            <w:noWrap/>
            <w:vAlign w:val="center"/>
            <w:hideMark/>
          </w:tcPr>
          <w:p w14:paraId="704A8BD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A1 Drug Delivery</w:t>
            </w:r>
          </w:p>
        </w:tc>
        <w:tc>
          <w:tcPr>
            <w:tcW w:w="736" w:type="dxa"/>
            <w:tcBorders>
              <w:top w:val="single" w:sz="4" w:space="0" w:color="auto"/>
              <w:left w:val="single" w:sz="4" w:space="0" w:color="auto"/>
              <w:bottom w:val="single" w:sz="4" w:space="0" w:color="auto"/>
              <w:right w:val="nil"/>
            </w:tcBorders>
            <w:shd w:val="clear" w:color="auto" w:fill="auto"/>
            <w:noWrap/>
            <w:vAlign w:val="bottom"/>
            <w:hideMark/>
          </w:tcPr>
          <w:p w14:paraId="76E45182"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A11A1</w:t>
            </w:r>
          </w:p>
        </w:tc>
        <w:tc>
          <w:tcPr>
            <w:tcW w:w="3484" w:type="dxa"/>
            <w:tcBorders>
              <w:top w:val="single" w:sz="4" w:space="0" w:color="auto"/>
              <w:left w:val="nil"/>
              <w:bottom w:val="single" w:sz="4" w:space="0" w:color="auto"/>
              <w:right w:val="single" w:sz="4" w:space="0" w:color="auto"/>
            </w:tcBorders>
            <w:shd w:val="clear" w:color="auto" w:fill="auto"/>
            <w:noWrap/>
            <w:vAlign w:val="bottom"/>
            <w:hideMark/>
          </w:tcPr>
          <w:p w14:paraId="3017D94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Infusion Pumps, Balloon Based</w:t>
            </w:r>
          </w:p>
        </w:tc>
        <w:tc>
          <w:tcPr>
            <w:tcW w:w="1520" w:type="dxa"/>
            <w:tcBorders>
              <w:top w:val="nil"/>
              <w:left w:val="nil"/>
              <w:bottom w:val="single" w:sz="4" w:space="0" w:color="auto"/>
              <w:right w:val="single" w:sz="4" w:space="0" w:color="auto"/>
            </w:tcBorders>
            <w:shd w:val="clear" w:color="auto" w:fill="auto"/>
            <w:noWrap/>
            <w:vAlign w:val="bottom"/>
            <w:hideMark/>
          </w:tcPr>
          <w:p w14:paraId="1DF7EFD5" w14:textId="22BD07D0"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132.86</w:t>
            </w:r>
          </w:p>
        </w:tc>
      </w:tr>
      <w:tr w:rsidR="00620FE7" w:rsidRPr="00620FE7" w14:paraId="45C8F66A"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02F3D6AF"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5F7FB22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A12A1</w:t>
            </w:r>
          </w:p>
        </w:tc>
        <w:tc>
          <w:tcPr>
            <w:tcW w:w="3484" w:type="dxa"/>
            <w:tcBorders>
              <w:top w:val="nil"/>
              <w:left w:val="nil"/>
              <w:bottom w:val="single" w:sz="4" w:space="0" w:color="auto"/>
              <w:right w:val="single" w:sz="4" w:space="0" w:color="auto"/>
            </w:tcBorders>
            <w:shd w:val="clear" w:color="auto" w:fill="auto"/>
            <w:noWrap/>
            <w:vAlign w:val="bottom"/>
            <w:hideMark/>
          </w:tcPr>
          <w:p w14:paraId="40E2F71C"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Infusion Pumps, Battery Powered</w:t>
            </w:r>
          </w:p>
        </w:tc>
        <w:tc>
          <w:tcPr>
            <w:tcW w:w="1520" w:type="dxa"/>
            <w:tcBorders>
              <w:top w:val="nil"/>
              <w:left w:val="nil"/>
              <w:bottom w:val="single" w:sz="4" w:space="0" w:color="auto"/>
              <w:right w:val="single" w:sz="4" w:space="0" w:color="auto"/>
            </w:tcBorders>
            <w:shd w:val="clear" w:color="auto" w:fill="auto"/>
            <w:noWrap/>
            <w:vAlign w:val="bottom"/>
            <w:hideMark/>
          </w:tcPr>
          <w:p w14:paraId="5E2ED5B2" w14:textId="254BEE0A"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513.65</w:t>
            </w:r>
          </w:p>
        </w:tc>
      </w:tr>
      <w:tr w:rsidR="00620FE7" w:rsidRPr="00620FE7" w14:paraId="648905CF"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49A217CD"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6A77DE66"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A13A1</w:t>
            </w:r>
          </w:p>
        </w:tc>
        <w:tc>
          <w:tcPr>
            <w:tcW w:w="3484" w:type="dxa"/>
            <w:tcBorders>
              <w:top w:val="nil"/>
              <w:left w:val="nil"/>
              <w:bottom w:val="single" w:sz="4" w:space="0" w:color="auto"/>
              <w:right w:val="single" w:sz="4" w:space="0" w:color="auto"/>
            </w:tcBorders>
            <w:shd w:val="clear" w:color="auto" w:fill="auto"/>
            <w:noWrap/>
            <w:vAlign w:val="bottom"/>
            <w:hideMark/>
          </w:tcPr>
          <w:p w14:paraId="139BE179"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Infusion Pumps, Spring Powered</w:t>
            </w:r>
          </w:p>
        </w:tc>
        <w:tc>
          <w:tcPr>
            <w:tcW w:w="1520" w:type="dxa"/>
            <w:tcBorders>
              <w:top w:val="nil"/>
              <w:left w:val="nil"/>
              <w:bottom w:val="single" w:sz="4" w:space="0" w:color="auto"/>
              <w:right w:val="single" w:sz="4" w:space="0" w:color="auto"/>
            </w:tcBorders>
            <w:shd w:val="clear" w:color="auto" w:fill="auto"/>
            <w:noWrap/>
            <w:vAlign w:val="bottom"/>
            <w:hideMark/>
          </w:tcPr>
          <w:p w14:paraId="5E25A071" w14:textId="3E6AAF89"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127.54</w:t>
            </w:r>
          </w:p>
        </w:tc>
      </w:tr>
      <w:tr w:rsidR="00620FE7" w:rsidRPr="00620FE7" w14:paraId="42924BDC"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77B0D294"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558B65AF"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A19A1</w:t>
            </w:r>
          </w:p>
        </w:tc>
        <w:tc>
          <w:tcPr>
            <w:tcW w:w="3484" w:type="dxa"/>
            <w:tcBorders>
              <w:top w:val="nil"/>
              <w:left w:val="nil"/>
              <w:bottom w:val="single" w:sz="4" w:space="0" w:color="auto"/>
              <w:right w:val="single" w:sz="4" w:space="0" w:color="auto"/>
            </w:tcBorders>
            <w:shd w:val="clear" w:color="auto" w:fill="auto"/>
            <w:noWrap/>
            <w:vAlign w:val="bottom"/>
            <w:hideMark/>
          </w:tcPr>
          <w:p w14:paraId="5FC8D665"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Drug Delivery Accessories</w:t>
            </w:r>
          </w:p>
        </w:tc>
        <w:tc>
          <w:tcPr>
            <w:tcW w:w="1520" w:type="dxa"/>
            <w:tcBorders>
              <w:top w:val="nil"/>
              <w:left w:val="nil"/>
              <w:bottom w:val="single" w:sz="4" w:space="0" w:color="auto"/>
              <w:right w:val="single" w:sz="4" w:space="0" w:color="auto"/>
            </w:tcBorders>
            <w:shd w:val="clear" w:color="auto" w:fill="auto"/>
            <w:noWrap/>
            <w:vAlign w:val="bottom"/>
            <w:hideMark/>
          </w:tcPr>
          <w:p w14:paraId="36D5C924" w14:textId="5692517A"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40.35</w:t>
            </w:r>
          </w:p>
        </w:tc>
      </w:tr>
      <w:tr w:rsidR="00620FE7" w:rsidRPr="00620FE7" w14:paraId="397042D4"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val="restart"/>
            <w:tcBorders>
              <w:top w:val="nil"/>
              <w:left w:val="single" w:sz="4" w:space="0" w:color="auto"/>
              <w:bottom w:val="single" w:sz="4" w:space="0" w:color="auto"/>
              <w:right w:val="nil"/>
            </w:tcBorders>
            <w:shd w:val="clear" w:color="auto" w:fill="auto"/>
            <w:noWrap/>
            <w:vAlign w:val="center"/>
            <w:hideMark/>
          </w:tcPr>
          <w:p w14:paraId="01751257"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A2 Enteral Access</w:t>
            </w:r>
          </w:p>
        </w:tc>
        <w:tc>
          <w:tcPr>
            <w:tcW w:w="736" w:type="dxa"/>
            <w:tcBorders>
              <w:top w:val="nil"/>
              <w:left w:val="single" w:sz="4" w:space="0" w:color="auto"/>
              <w:bottom w:val="single" w:sz="4" w:space="0" w:color="auto"/>
              <w:right w:val="nil"/>
            </w:tcBorders>
            <w:shd w:val="clear" w:color="auto" w:fill="auto"/>
            <w:noWrap/>
            <w:vAlign w:val="bottom"/>
            <w:hideMark/>
          </w:tcPr>
          <w:p w14:paraId="034D37CD"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A21A1</w:t>
            </w:r>
          </w:p>
        </w:tc>
        <w:tc>
          <w:tcPr>
            <w:tcW w:w="3484" w:type="dxa"/>
            <w:tcBorders>
              <w:top w:val="nil"/>
              <w:left w:val="nil"/>
              <w:bottom w:val="single" w:sz="4" w:space="0" w:color="auto"/>
              <w:right w:val="single" w:sz="4" w:space="0" w:color="auto"/>
            </w:tcBorders>
            <w:shd w:val="clear" w:color="auto" w:fill="auto"/>
            <w:noWrap/>
            <w:vAlign w:val="bottom"/>
            <w:hideMark/>
          </w:tcPr>
          <w:p w14:paraId="44625CAF"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Feeding Tubes</w:t>
            </w:r>
          </w:p>
        </w:tc>
        <w:tc>
          <w:tcPr>
            <w:tcW w:w="1520" w:type="dxa"/>
            <w:tcBorders>
              <w:top w:val="nil"/>
              <w:left w:val="nil"/>
              <w:bottom w:val="single" w:sz="4" w:space="0" w:color="auto"/>
              <w:right w:val="single" w:sz="4" w:space="0" w:color="auto"/>
            </w:tcBorders>
            <w:shd w:val="clear" w:color="auto" w:fill="auto"/>
            <w:noWrap/>
            <w:vAlign w:val="bottom"/>
            <w:hideMark/>
          </w:tcPr>
          <w:p w14:paraId="0C8A872B" w14:textId="5B3F2648"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161.00</w:t>
            </w:r>
          </w:p>
        </w:tc>
      </w:tr>
      <w:tr w:rsidR="00620FE7" w:rsidRPr="00620FE7" w14:paraId="2B662EC3"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22C0A06D"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52D72E2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A22A1</w:t>
            </w:r>
          </w:p>
        </w:tc>
        <w:tc>
          <w:tcPr>
            <w:tcW w:w="3484" w:type="dxa"/>
            <w:tcBorders>
              <w:top w:val="nil"/>
              <w:left w:val="nil"/>
              <w:bottom w:val="single" w:sz="4" w:space="0" w:color="auto"/>
              <w:right w:val="single" w:sz="4" w:space="0" w:color="auto"/>
            </w:tcBorders>
            <w:shd w:val="clear" w:color="auto" w:fill="auto"/>
            <w:noWrap/>
            <w:vAlign w:val="bottom"/>
            <w:hideMark/>
          </w:tcPr>
          <w:p w14:paraId="241306C8"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Gastrostomy Tubes</w:t>
            </w:r>
          </w:p>
        </w:tc>
        <w:tc>
          <w:tcPr>
            <w:tcW w:w="1520" w:type="dxa"/>
            <w:tcBorders>
              <w:top w:val="nil"/>
              <w:left w:val="nil"/>
              <w:bottom w:val="single" w:sz="4" w:space="0" w:color="auto"/>
              <w:right w:val="single" w:sz="4" w:space="0" w:color="auto"/>
            </w:tcBorders>
            <w:shd w:val="clear" w:color="auto" w:fill="auto"/>
            <w:noWrap/>
            <w:vAlign w:val="bottom"/>
            <w:hideMark/>
          </w:tcPr>
          <w:p w14:paraId="08F7F45C" w14:textId="3AFDF633"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171.58</w:t>
            </w:r>
          </w:p>
        </w:tc>
      </w:tr>
      <w:tr w:rsidR="00620FE7" w:rsidRPr="00620FE7" w14:paraId="1F4BABA1"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0A1CB14E"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09CAB53C"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A23A1</w:t>
            </w:r>
          </w:p>
        </w:tc>
        <w:tc>
          <w:tcPr>
            <w:tcW w:w="3484" w:type="dxa"/>
            <w:tcBorders>
              <w:top w:val="nil"/>
              <w:left w:val="nil"/>
              <w:bottom w:val="single" w:sz="4" w:space="0" w:color="auto"/>
              <w:right w:val="single" w:sz="4" w:space="0" w:color="auto"/>
            </w:tcBorders>
            <w:shd w:val="clear" w:color="auto" w:fill="auto"/>
            <w:noWrap/>
            <w:vAlign w:val="bottom"/>
            <w:hideMark/>
          </w:tcPr>
          <w:p w14:paraId="4097859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Jejunostomy Tubes</w:t>
            </w:r>
          </w:p>
        </w:tc>
        <w:tc>
          <w:tcPr>
            <w:tcW w:w="1520" w:type="dxa"/>
            <w:tcBorders>
              <w:top w:val="nil"/>
              <w:left w:val="nil"/>
              <w:bottom w:val="single" w:sz="4" w:space="0" w:color="auto"/>
              <w:right w:val="single" w:sz="4" w:space="0" w:color="auto"/>
            </w:tcBorders>
            <w:shd w:val="clear" w:color="auto" w:fill="auto"/>
            <w:noWrap/>
            <w:vAlign w:val="bottom"/>
            <w:hideMark/>
          </w:tcPr>
          <w:p w14:paraId="0FED57BD" w14:textId="638B5C45"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448.05</w:t>
            </w:r>
          </w:p>
        </w:tc>
      </w:tr>
      <w:tr w:rsidR="00620FE7" w:rsidRPr="00620FE7" w14:paraId="616C6D4F"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3503FB48"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74CBD10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A24A1</w:t>
            </w:r>
          </w:p>
        </w:tc>
        <w:tc>
          <w:tcPr>
            <w:tcW w:w="3484" w:type="dxa"/>
            <w:tcBorders>
              <w:top w:val="nil"/>
              <w:left w:val="nil"/>
              <w:bottom w:val="single" w:sz="4" w:space="0" w:color="auto"/>
              <w:right w:val="single" w:sz="4" w:space="0" w:color="auto"/>
            </w:tcBorders>
            <w:shd w:val="clear" w:color="auto" w:fill="auto"/>
            <w:noWrap/>
            <w:vAlign w:val="bottom"/>
            <w:hideMark/>
          </w:tcPr>
          <w:p w14:paraId="4A1F95AC" w14:textId="77777777" w:rsidR="00620FE7" w:rsidRPr="00620FE7" w:rsidRDefault="00620FE7" w:rsidP="00620FE7">
            <w:pPr>
              <w:spacing w:after="0" w:line="240" w:lineRule="auto"/>
              <w:rPr>
                <w:rFonts w:eastAsia="Times New Roman" w:cs="Arial"/>
                <w:color w:val="000000"/>
                <w:sz w:val="18"/>
                <w:szCs w:val="18"/>
                <w:lang w:val="en-US"/>
              </w:rPr>
            </w:pPr>
            <w:proofErr w:type="spellStart"/>
            <w:r w:rsidRPr="00620FE7">
              <w:rPr>
                <w:rFonts w:eastAsia="Times New Roman" w:cs="Arial"/>
                <w:color w:val="000000"/>
                <w:sz w:val="18"/>
                <w:szCs w:val="18"/>
                <w:lang w:val="en-US"/>
              </w:rPr>
              <w:t>Caecostomy</w:t>
            </w:r>
            <w:proofErr w:type="spellEnd"/>
            <w:r w:rsidRPr="00620FE7">
              <w:rPr>
                <w:rFonts w:eastAsia="Times New Roman" w:cs="Arial"/>
                <w:color w:val="000000"/>
                <w:sz w:val="18"/>
                <w:szCs w:val="18"/>
                <w:lang w:val="en-US"/>
              </w:rPr>
              <w:t xml:space="preserve"> Tubes</w:t>
            </w:r>
          </w:p>
        </w:tc>
        <w:tc>
          <w:tcPr>
            <w:tcW w:w="1520" w:type="dxa"/>
            <w:tcBorders>
              <w:top w:val="nil"/>
              <w:left w:val="nil"/>
              <w:bottom w:val="single" w:sz="4" w:space="0" w:color="auto"/>
              <w:right w:val="single" w:sz="4" w:space="0" w:color="auto"/>
            </w:tcBorders>
            <w:shd w:val="clear" w:color="auto" w:fill="auto"/>
            <w:noWrap/>
            <w:vAlign w:val="bottom"/>
            <w:hideMark/>
          </w:tcPr>
          <w:p w14:paraId="38BDB8EF" w14:textId="4C4C8913"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336.55</w:t>
            </w:r>
          </w:p>
        </w:tc>
      </w:tr>
      <w:tr w:rsidR="00620FE7" w:rsidRPr="00620FE7" w14:paraId="1E7C27ED"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tcBorders>
              <w:top w:val="nil"/>
              <w:left w:val="single" w:sz="4" w:space="0" w:color="auto"/>
              <w:bottom w:val="single" w:sz="4" w:space="0" w:color="auto"/>
              <w:right w:val="nil"/>
            </w:tcBorders>
            <w:shd w:val="clear" w:color="auto" w:fill="auto"/>
            <w:noWrap/>
            <w:vAlign w:val="center"/>
            <w:hideMark/>
          </w:tcPr>
          <w:p w14:paraId="17AA4A4A"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A3 Vascular Access</w:t>
            </w:r>
          </w:p>
        </w:tc>
        <w:tc>
          <w:tcPr>
            <w:tcW w:w="736" w:type="dxa"/>
            <w:tcBorders>
              <w:top w:val="nil"/>
              <w:left w:val="single" w:sz="4" w:space="0" w:color="auto"/>
              <w:bottom w:val="single" w:sz="4" w:space="0" w:color="auto"/>
              <w:right w:val="nil"/>
            </w:tcBorders>
            <w:shd w:val="clear" w:color="auto" w:fill="auto"/>
            <w:noWrap/>
            <w:vAlign w:val="bottom"/>
            <w:hideMark/>
          </w:tcPr>
          <w:p w14:paraId="7AF0C382"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A31A1</w:t>
            </w:r>
          </w:p>
        </w:tc>
        <w:tc>
          <w:tcPr>
            <w:tcW w:w="3484" w:type="dxa"/>
            <w:tcBorders>
              <w:top w:val="nil"/>
              <w:left w:val="nil"/>
              <w:bottom w:val="single" w:sz="4" w:space="0" w:color="auto"/>
              <w:right w:val="single" w:sz="4" w:space="0" w:color="auto"/>
            </w:tcBorders>
            <w:shd w:val="clear" w:color="auto" w:fill="auto"/>
            <w:noWrap/>
            <w:vAlign w:val="bottom"/>
            <w:hideMark/>
          </w:tcPr>
          <w:p w14:paraId="01894F23"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Percutaneous Catheters</w:t>
            </w:r>
          </w:p>
        </w:tc>
        <w:tc>
          <w:tcPr>
            <w:tcW w:w="1520" w:type="dxa"/>
            <w:tcBorders>
              <w:top w:val="nil"/>
              <w:left w:val="nil"/>
              <w:bottom w:val="single" w:sz="4" w:space="0" w:color="auto"/>
              <w:right w:val="single" w:sz="4" w:space="0" w:color="auto"/>
            </w:tcBorders>
            <w:shd w:val="clear" w:color="auto" w:fill="auto"/>
            <w:noWrap/>
            <w:vAlign w:val="bottom"/>
            <w:hideMark/>
          </w:tcPr>
          <w:p w14:paraId="0BAD9D67" w14:textId="6CBCECD5"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143.99</w:t>
            </w:r>
          </w:p>
        </w:tc>
      </w:tr>
      <w:tr w:rsidR="00620FE7" w:rsidRPr="00620FE7" w14:paraId="3D797D0B"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val="restart"/>
            <w:tcBorders>
              <w:top w:val="nil"/>
              <w:left w:val="single" w:sz="4" w:space="0" w:color="auto"/>
              <w:bottom w:val="single" w:sz="4" w:space="0" w:color="auto"/>
              <w:right w:val="nil"/>
            </w:tcBorders>
            <w:shd w:val="clear" w:color="auto" w:fill="auto"/>
            <w:noWrap/>
            <w:vAlign w:val="center"/>
            <w:hideMark/>
          </w:tcPr>
          <w:p w14:paraId="1C147439"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 Haemostatic</w:t>
            </w:r>
          </w:p>
        </w:tc>
        <w:tc>
          <w:tcPr>
            <w:tcW w:w="736" w:type="dxa"/>
            <w:tcBorders>
              <w:top w:val="nil"/>
              <w:left w:val="single" w:sz="4" w:space="0" w:color="auto"/>
              <w:bottom w:val="single" w:sz="4" w:space="0" w:color="auto"/>
              <w:right w:val="nil"/>
            </w:tcBorders>
            <w:shd w:val="clear" w:color="auto" w:fill="auto"/>
            <w:noWrap/>
            <w:vAlign w:val="bottom"/>
            <w:hideMark/>
          </w:tcPr>
          <w:p w14:paraId="57BB649E"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A41A1</w:t>
            </w:r>
          </w:p>
        </w:tc>
        <w:tc>
          <w:tcPr>
            <w:tcW w:w="3484" w:type="dxa"/>
            <w:tcBorders>
              <w:top w:val="nil"/>
              <w:left w:val="nil"/>
              <w:bottom w:val="single" w:sz="4" w:space="0" w:color="auto"/>
              <w:right w:val="single" w:sz="4" w:space="0" w:color="auto"/>
            </w:tcBorders>
            <w:shd w:val="clear" w:color="auto" w:fill="auto"/>
            <w:noWrap/>
            <w:vAlign w:val="bottom"/>
            <w:hideMark/>
          </w:tcPr>
          <w:p w14:paraId="4B0FE28B" w14:textId="77777777" w:rsidR="00620FE7" w:rsidRPr="00620FE7" w:rsidRDefault="00620FE7" w:rsidP="00620FE7">
            <w:pPr>
              <w:spacing w:after="0" w:line="240" w:lineRule="auto"/>
              <w:rPr>
                <w:rFonts w:eastAsia="Times New Roman" w:cs="Arial"/>
                <w:color w:val="000000"/>
                <w:sz w:val="18"/>
                <w:szCs w:val="18"/>
                <w:lang w:val="en-US"/>
              </w:rPr>
            </w:pPr>
            <w:proofErr w:type="spellStart"/>
            <w:r w:rsidRPr="00620FE7">
              <w:rPr>
                <w:rFonts w:eastAsia="Times New Roman" w:cs="Arial"/>
                <w:color w:val="000000"/>
                <w:sz w:val="18"/>
                <w:szCs w:val="18"/>
                <w:lang w:val="en-US"/>
              </w:rPr>
              <w:t>Occluder</w:t>
            </w:r>
            <w:proofErr w:type="spellEnd"/>
            <w:r w:rsidRPr="00620FE7">
              <w:rPr>
                <w:rFonts w:eastAsia="Times New Roman" w:cs="Arial"/>
                <w:color w:val="000000"/>
                <w:sz w:val="18"/>
                <w:szCs w:val="18"/>
                <w:lang w:val="en-US"/>
              </w:rPr>
              <w:t xml:space="preserve"> Pins</w:t>
            </w:r>
          </w:p>
        </w:tc>
        <w:tc>
          <w:tcPr>
            <w:tcW w:w="1520" w:type="dxa"/>
            <w:tcBorders>
              <w:top w:val="nil"/>
              <w:left w:val="nil"/>
              <w:bottom w:val="single" w:sz="4" w:space="0" w:color="auto"/>
              <w:right w:val="single" w:sz="4" w:space="0" w:color="auto"/>
            </w:tcBorders>
            <w:shd w:val="clear" w:color="auto" w:fill="auto"/>
            <w:noWrap/>
            <w:vAlign w:val="bottom"/>
            <w:hideMark/>
          </w:tcPr>
          <w:p w14:paraId="3B72C843" w14:textId="37311608"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286.00</w:t>
            </w:r>
          </w:p>
        </w:tc>
      </w:tr>
      <w:tr w:rsidR="00620FE7" w:rsidRPr="00620FE7" w14:paraId="4CAE2261"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78BEEC81"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4F840514"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A42A1</w:t>
            </w:r>
          </w:p>
        </w:tc>
        <w:tc>
          <w:tcPr>
            <w:tcW w:w="3484" w:type="dxa"/>
            <w:tcBorders>
              <w:top w:val="nil"/>
              <w:left w:val="nil"/>
              <w:bottom w:val="single" w:sz="4" w:space="0" w:color="auto"/>
              <w:right w:val="single" w:sz="4" w:space="0" w:color="auto"/>
            </w:tcBorders>
            <w:shd w:val="clear" w:color="auto" w:fill="auto"/>
            <w:noWrap/>
            <w:vAlign w:val="bottom"/>
            <w:hideMark/>
          </w:tcPr>
          <w:p w14:paraId="16C39F9E"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Powder</w:t>
            </w:r>
          </w:p>
        </w:tc>
        <w:tc>
          <w:tcPr>
            <w:tcW w:w="1520" w:type="dxa"/>
            <w:tcBorders>
              <w:top w:val="nil"/>
              <w:left w:val="nil"/>
              <w:bottom w:val="single" w:sz="4" w:space="0" w:color="auto"/>
              <w:right w:val="single" w:sz="4" w:space="0" w:color="auto"/>
            </w:tcBorders>
            <w:shd w:val="clear" w:color="auto" w:fill="auto"/>
            <w:noWrap/>
            <w:vAlign w:val="bottom"/>
            <w:hideMark/>
          </w:tcPr>
          <w:p w14:paraId="69CF3195" w14:textId="7E9B9DF6"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118.44</w:t>
            </w:r>
          </w:p>
        </w:tc>
      </w:tr>
      <w:tr w:rsidR="00620FE7" w:rsidRPr="00620FE7" w14:paraId="6D68E563"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4F69C9BD"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286D4415"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A43A1</w:t>
            </w:r>
          </w:p>
        </w:tc>
        <w:tc>
          <w:tcPr>
            <w:tcW w:w="3484" w:type="dxa"/>
            <w:tcBorders>
              <w:top w:val="nil"/>
              <w:left w:val="nil"/>
              <w:bottom w:val="single" w:sz="4" w:space="0" w:color="auto"/>
              <w:right w:val="single" w:sz="4" w:space="0" w:color="auto"/>
            </w:tcBorders>
            <w:shd w:val="clear" w:color="auto" w:fill="auto"/>
            <w:noWrap/>
            <w:vAlign w:val="bottom"/>
            <w:hideMark/>
          </w:tcPr>
          <w:p w14:paraId="02D9AD1A"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Sponges</w:t>
            </w:r>
          </w:p>
        </w:tc>
        <w:tc>
          <w:tcPr>
            <w:tcW w:w="1520" w:type="dxa"/>
            <w:tcBorders>
              <w:top w:val="nil"/>
              <w:left w:val="nil"/>
              <w:bottom w:val="single" w:sz="4" w:space="0" w:color="auto"/>
              <w:right w:val="single" w:sz="4" w:space="0" w:color="auto"/>
            </w:tcBorders>
            <w:shd w:val="clear" w:color="auto" w:fill="auto"/>
            <w:noWrap/>
            <w:vAlign w:val="bottom"/>
            <w:hideMark/>
          </w:tcPr>
          <w:p w14:paraId="73D27F41" w14:textId="614867F8"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13.04</w:t>
            </w:r>
          </w:p>
        </w:tc>
      </w:tr>
      <w:tr w:rsidR="00620FE7" w:rsidRPr="00620FE7" w14:paraId="370F5BAE"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6C34F2C9"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4652F18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A44A1</w:t>
            </w:r>
          </w:p>
        </w:tc>
        <w:tc>
          <w:tcPr>
            <w:tcW w:w="3484" w:type="dxa"/>
            <w:tcBorders>
              <w:top w:val="nil"/>
              <w:left w:val="nil"/>
              <w:bottom w:val="single" w:sz="4" w:space="0" w:color="auto"/>
              <w:right w:val="single" w:sz="4" w:space="0" w:color="auto"/>
            </w:tcBorders>
            <w:shd w:val="clear" w:color="auto" w:fill="auto"/>
            <w:noWrap/>
            <w:vAlign w:val="bottom"/>
            <w:hideMark/>
          </w:tcPr>
          <w:p w14:paraId="77094A51"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Pliable Patches</w:t>
            </w:r>
          </w:p>
        </w:tc>
        <w:tc>
          <w:tcPr>
            <w:tcW w:w="1520" w:type="dxa"/>
            <w:tcBorders>
              <w:top w:val="nil"/>
              <w:left w:val="nil"/>
              <w:bottom w:val="single" w:sz="4" w:space="0" w:color="auto"/>
              <w:right w:val="single" w:sz="4" w:space="0" w:color="auto"/>
            </w:tcBorders>
            <w:shd w:val="clear" w:color="auto" w:fill="auto"/>
            <w:noWrap/>
            <w:vAlign w:val="bottom"/>
            <w:hideMark/>
          </w:tcPr>
          <w:p w14:paraId="3A750A0D" w14:textId="751E9938"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61.99</w:t>
            </w:r>
          </w:p>
        </w:tc>
      </w:tr>
      <w:tr w:rsidR="00620FE7" w:rsidRPr="00620FE7" w14:paraId="1D0D33E6"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633CFC93"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35B26F7D"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A45A1</w:t>
            </w:r>
          </w:p>
        </w:tc>
        <w:tc>
          <w:tcPr>
            <w:tcW w:w="3484" w:type="dxa"/>
            <w:tcBorders>
              <w:top w:val="nil"/>
              <w:left w:val="nil"/>
              <w:bottom w:val="single" w:sz="4" w:space="0" w:color="auto"/>
              <w:right w:val="single" w:sz="4" w:space="0" w:color="auto"/>
            </w:tcBorders>
            <w:shd w:val="clear" w:color="auto" w:fill="auto"/>
            <w:noWrap/>
            <w:vAlign w:val="bottom"/>
            <w:hideMark/>
          </w:tcPr>
          <w:p w14:paraId="196BF151"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Matrix</w:t>
            </w:r>
          </w:p>
        </w:tc>
        <w:tc>
          <w:tcPr>
            <w:tcW w:w="1520" w:type="dxa"/>
            <w:tcBorders>
              <w:top w:val="nil"/>
              <w:left w:val="nil"/>
              <w:bottom w:val="single" w:sz="4" w:space="0" w:color="auto"/>
              <w:right w:val="single" w:sz="4" w:space="0" w:color="auto"/>
            </w:tcBorders>
            <w:shd w:val="clear" w:color="auto" w:fill="auto"/>
            <w:noWrap/>
            <w:vAlign w:val="bottom"/>
            <w:hideMark/>
          </w:tcPr>
          <w:p w14:paraId="5D158146" w14:textId="54B1990D"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698.62</w:t>
            </w:r>
          </w:p>
        </w:tc>
      </w:tr>
      <w:tr w:rsidR="00620FE7" w:rsidRPr="00620FE7" w14:paraId="16DEB681"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1E8CAD63"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15E47699"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A46A1</w:t>
            </w:r>
          </w:p>
        </w:tc>
        <w:tc>
          <w:tcPr>
            <w:tcW w:w="3484" w:type="dxa"/>
            <w:tcBorders>
              <w:top w:val="nil"/>
              <w:left w:val="nil"/>
              <w:bottom w:val="single" w:sz="4" w:space="0" w:color="auto"/>
              <w:right w:val="single" w:sz="4" w:space="0" w:color="auto"/>
            </w:tcBorders>
            <w:shd w:val="clear" w:color="auto" w:fill="auto"/>
            <w:noWrap/>
            <w:vAlign w:val="bottom"/>
            <w:hideMark/>
          </w:tcPr>
          <w:p w14:paraId="78A697EE"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Foam</w:t>
            </w:r>
          </w:p>
        </w:tc>
        <w:tc>
          <w:tcPr>
            <w:tcW w:w="1520" w:type="dxa"/>
            <w:tcBorders>
              <w:top w:val="nil"/>
              <w:left w:val="nil"/>
              <w:bottom w:val="single" w:sz="4" w:space="0" w:color="auto"/>
              <w:right w:val="single" w:sz="4" w:space="0" w:color="auto"/>
            </w:tcBorders>
            <w:shd w:val="clear" w:color="auto" w:fill="auto"/>
            <w:noWrap/>
            <w:vAlign w:val="bottom"/>
            <w:hideMark/>
          </w:tcPr>
          <w:p w14:paraId="2A1F8930" w14:textId="3B7AC09F"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146.91</w:t>
            </w:r>
          </w:p>
        </w:tc>
      </w:tr>
      <w:tr w:rsidR="00620FE7" w:rsidRPr="00620FE7" w14:paraId="66B56CCF"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790C31F3"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63E5353B"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A49A1</w:t>
            </w:r>
          </w:p>
        </w:tc>
        <w:tc>
          <w:tcPr>
            <w:tcW w:w="3484" w:type="dxa"/>
            <w:tcBorders>
              <w:top w:val="nil"/>
              <w:left w:val="nil"/>
              <w:bottom w:val="single" w:sz="4" w:space="0" w:color="auto"/>
              <w:right w:val="single" w:sz="4" w:space="0" w:color="auto"/>
            </w:tcBorders>
            <w:shd w:val="clear" w:color="auto" w:fill="auto"/>
            <w:noWrap/>
            <w:vAlign w:val="bottom"/>
            <w:hideMark/>
          </w:tcPr>
          <w:p w14:paraId="6B37FF4F"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Haemostatic Accessories</w:t>
            </w:r>
          </w:p>
        </w:tc>
        <w:tc>
          <w:tcPr>
            <w:tcW w:w="1520" w:type="dxa"/>
            <w:tcBorders>
              <w:top w:val="nil"/>
              <w:left w:val="nil"/>
              <w:bottom w:val="single" w:sz="4" w:space="0" w:color="auto"/>
              <w:right w:val="single" w:sz="4" w:space="0" w:color="auto"/>
            </w:tcBorders>
            <w:shd w:val="clear" w:color="auto" w:fill="auto"/>
            <w:noWrap/>
            <w:vAlign w:val="bottom"/>
            <w:hideMark/>
          </w:tcPr>
          <w:p w14:paraId="5E4A6299" w14:textId="5D7F155A"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29.05</w:t>
            </w:r>
          </w:p>
        </w:tc>
      </w:tr>
      <w:tr w:rsidR="00620FE7" w:rsidRPr="00620FE7" w14:paraId="46F22FC5"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val="restart"/>
            <w:tcBorders>
              <w:top w:val="nil"/>
              <w:left w:val="single" w:sz="4" w:space="0" w:color="auto"/>
              <w:bottom w:val="single" w:sz="4" w:space="0" w:color="auto"/>
              <w:right w:val="nil"/>
            </w:tcBorders>
            <w:shd w:val="clear" w:color="auto" w:fill="auto"/>
            <w:noWrap/>
            <w:vAlign w:val="center"/>
            <w:hideMark/>
          </w:tcPr>
          <w:p w14:paraId="591C2A3F"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 Closure</w:t>
            </w:r>
          </w:p>
        </w:tc>
        <w:tc>
          <w:tcPr>
            <w:tcW w:w="736" w:type="dxa"/>
            <w:tcBorders>
              <w:top w:val="nil"/>
              <w:left w:val="single" w:sz="4" w:space="0" w:color="auto"/>
              <w:bottom w:val="single" w:sz="4" w:space="0" w:color="auto"/>
              <w:right w:val="nil"/>
            </w:tcBorders>
            <w:shd w:val="clear" w:color="auto" w:fill="auto"/>
            <w:noWrap/>
            <w:vAlign w:val="bottom"/>
            <w:hideMark/>
          </w:tcPr>
          <w:p w14:paraId="288DA60E"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A51A1</w:t>
            </w:r>
          </w:p>
        </w:tc>
        <w:tc>
          <w:tcPr>
            <w:tcW w:w="3484" w:type="dxa"/>
            <w:tcBorders>
              <w:top w:val="nil"/>
              <w:left w:val="nil"/>
              <w:bottom w:val="single" w:sz="4" w:space="0" w:color="auto"/>
              <w:right w:val="single" w:sz="4" w:space="0" w:color="auto"/>
            </w:tcBorders>
            <w:shd w:val="clear" w:color="auto" w:fill="auto"/>
            <w:noWrap/>
            <w:vAlign w:val="bottom"/>
            <w:hideMark/>
          </w:tcPr>
          <w:p w14:paraId="5D282187"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Adhesion Barriers</w:t>
            </w:r>
          </w:p>
        </w:tc>
        <w:tc>
          <w:tcPr>
            <w:tcW w:w="1520" w:type="dxa"/>
            <w:tcBorders>
              <w:top w:val="nil"/>
              <w:left w:val="nil"/>
              <w:bottom w:val="single" w:sz="4" w:space="0" w:color="auto"/>
              <w:right w:val="single" w:sz="4" w:space="0" w:color="auto"/>
            </w:tcBorders>
            <w:shd w:val="clear" w:color="auto" w:fill="auto"/>
            <w:noWrap/>
            <w:vAlign w:val="bottom"/>
            <w:hideMark/>
          </w:tcPr>
          <w:p w14:paraId="679B2BF4" w14:textId="7C7E9D95"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462.13</w:t>
            </w:r>
          </w:p>
        </w:tc>
      </w:tr>
      <w:tr w:rsidR="00620FE7" w:rsidRPr="00620FE7" w14:paraId="7B1E9D37"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541F6345"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53302B93"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A52A1</w:t>
            </w:r>
          </w:p>
        </w:tc>
        <w:tc>
          <w:tcPr>
            <w:tcW w:w="3484" w:type="dxa"/>
            <w:tcBorders>
              <w:top w:val="nil"/>
              <w:left w:val="nil"/>
              <w:bottom w:val="single" w:sz="4" w:space="0" w:color="auto"/>
              <w:right w:val="single" w:sz="4" w:space="0" w:color="auto"/>
            </w:tcBorders>
            <w:shd w:val="clear" w:color="auto" w:fill="auto"/>
            <w:noWrap/>
            <w:vAlign w:val="bottom"/>
            <w:hideMark/>
          </w:tcPr>
          <w:p w14:paraId="7A049A9D"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Internal Adhesives</w:t>
            </w:r>
          </w:p>
        </w:tc>
        <w:tc>
          <w:tcPr>
            <w:tcW w:w="1520" w:type="dxa"/>
            <w:tcBorders>
              <w:top w:val="nil"/>
              <w:left w:val="nil"/>
              <w:bottom w:val="single" w:sz="4" w:space="0" w:color="auto"/>
              <w:right w:val="single" w:sz="4" w:space="0" w:color="auto"/>
            </w:tcBorders>
            <w:shd w:val="clear" w:color="auto" w:fill="auto"/>
            <w:noWrap/>
            <w:vAlign w:val="bottom"/>
            <w:hideMark/>
          </w:tcPr>
          <w:p w14:paraId="1DAC6EAD" w14:textId="360945C1"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237.35</w:t>
            </w:r>
          </w:p>
        </w:tc>
      </w:tr>
      <w:tr w:rsidR="00620FE7" w:rsidRPr="00620FE7" w14:paraId="19DA7F63"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608233ED"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7E0EE921"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A53A1</w:t>
            </w:r>
          </w:p>
        </w:tc>
        <w:tc>
          <w:tcPr>
            <w:tcW w:w="3484" w:type="dxa"/>
            <w:tcBorders>
              <w:top w:val="nil"/>
              <w:left w:val="nil"/>
              <w:bottom w:val="single" w:sz="4" w:space="0" w:color="auto"/>
              <w:right w:val="single" w:sz="4" w:space="0" w:color="auto"/>
            </w:tcBorders>
            <w:shd w:val="clear" w:color="auto" w:fill="auto"/>
            <w:noWrap/>
            <w:vAlign w:val="bottom"/>
            <w:hideMark/>
          </w:tcPr>
          <w:p w14:paraId="1D12959F"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Ligating Items</w:t>
            </w:r>
          </w:p>
        </w:tc>
        <w:tc>
          <w:tcPr>
            <w:tcW w:w="1520" w:type="dxa"/>
            <w:tcBorders>
              <w:top w:val="nil"/>
              <w:left w:val="nil"/>
              <w:bottom w:val="single" w:sz="4" w:space="0" w:color="auto"/>
              <w:right w:val="single" w:sz="4" w:space="0" w:color="auto"/>
            </w:tcBorders>
            <w:shd w:val="clear" w:color="auto" w:fill="auto"/>
            <w:noWrap/>
            <w:vAlign w:val="bottom"/>
            <w:hideMark/>
          </w:tcPr>
          <w:p w14:paraId="6D02A756" w14:textId="7C1D1EC6"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155.59</w:t>
            </w:r>
          </w:p>
        </w:tc>
      </w:tr>
      <w:tr w:rsidR="00620FE7" w:rsidRPr="00620FE7" w14:paraId="224D86DF"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6E55B73A"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69632A19"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A54A1</w:t>
            </w:r>
          </w:p>
        </w:tc>
        <w:tc>
          <w:tcPr>
            <w:tcW w:w="3484" w:type="dxa"/>
            <w:tcBorders>
              <w:top w:val="nil"/>
              <w:left w:val="nil"/>
              <w:bottom w:val="single" w:sz="4" w:space="0" w:color="auto"/>
              <w:right w:val="single" w:sz="4" w:space="0" w:color="auto"/>
            </w:tcBorders>
            <w:shd w:val="clear" w:color="auto" w:fill="auto"/>
            <w:noWrap/>
            <w:vAlign w:val="bottom"/>
            <w:hideMark/>
          </w:tcPr>
          <w:p w14:paraId="1C52EF01"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Staples and Tackers</w:t>
            </w:r>
          </w:p>
        </w:tc>
        <w:tc>
          <w:tcPr>
            <w:tcW w:w="1520" w:type="dxa"/>
            <w:tcBorders>
              <w:top w:val="nil"/>
              <w:left w:val="nil"/>
              <w:bottom w:val="single" w:sz="4" w:space="0" w:color="auto"/>
              <w:right w:val="single" w:sz="4" w:space="0" w:color="auto"/>
            </w:tcBorders>
            <w:shd w:val="clear" w:color="auto" w:fill="auto"/>
            <w:noWrap/>
            <w:vAlign w:val="bottom"/>
            <w:hideMark/>
          </w:tcPr>
          <w:p w14:paraId="34A7BEBF" w14:textId="024B418A"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1597.61</w:t>
            </w:r>
          </w:p>
        </w:tc>
      </w:tr>
      <w:tr w:rsidR="00620FE7" w:rsidRPr="00620FE7" w14:paraId="14B9BDFA"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133BD88E"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79EF7442"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A55A1</w:t>
            </w:r>
          </w:p>
        </w:tc>
        <w:tc>
          <w:tcPr>
            <w:tcW w:w="3484" w:type="dxa"/>
            <w:tcBorders>
              <w:top w:val="nil"/>
              <w:left w:val="nil"/>
              <w:bottom w:val="single" w:sz="4" w:space="0" w:color="auto"/>
              <w:right w:val="single" w:sz="4" w:space="0" w:color="auto"/>
            </w:tcBorders>
            <w:shd w:val="clear" w:color="auto" w:fill="auto"/>
            <w:noWrap/>
            <w:vAlign w:val="bottom"/>
            <w:hideMark/>
          </w:tcPr>
          <w:p w14:paraId="724BFC6A"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Dura Repair, Liquid Sealants</w:t>
            </w:r>
          </w:p>
        </w:tc>
        <w:tc>
          <w:tcPr>
            <w:tcW w:w="1520" w:type="dxa"/>
            <w:tcBorders>
              <w:top w:val="nil"/>
              <w:left w:val="nil"/>
              <w:bottom w:val="single" w:sz="4" w:space="0" w:color="auto"/>
              <w:right w:val="single" w:sz="4" w:space="0" w:color="auto"/>
            </w:tcBorders>
            <w:shd w:val="clear" w:color="auto" w:fill="auto"/>
            <w:noWrap/>
            <w:vAlign w:val="bottom"/>
            <w:hideMark/>
          </w:tcPr>
          <w:p w14:paraId="681F52D6" w14:textId="176C7D0F"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682.18</w:t>
            </w:r>
          </w:p>
        </w:tc>
      </w:tr>
      <w:tr w:rsidR="00620FE7" w:rsidRPr="00620FE7" w14:paraId="5BA5C18A"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34B9D851"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58AC739D"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A57A1</w:t>
            </w:r>
          </w:p>
        </w:tc>
        <w:tc>
          <w:tcPr>
            <w:tcW w:w="3484" w:type="dxa"/>
            <w:tcBorders>
              <w:top w:val="nil"/>
              <w:left w:val="nil"/>
              <w:bottom w:val="single" w:sz="4" w:space="0" w:color="auto"/>
              <w:right w:val="single" w:sz="4" w:space="0" w:color="auto"/>
            </w:tcBorders>
            <w:shd w:val="clear" w:color="auto" w:fill="auto"/>
            <w:noWrap/>
            <w:vAlign w:val="bottom"/>
            <w:hideMark/>
          </w:tcPr>
          <w:p w14:paraId="6ADC4638"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Arterial Closure Items</w:t>
            </w:r>
          </w:p>
        </w:tc>
        <w:tc>
          <w:tcPr>
            <w:tcW w:w="1520" w:type="dxa"/>
            <w:tcBorders>
              <w:top w:val="nil"/>
              <w:left w:val="nil"/>
              <w:bottom w:val="single" w:sz="4" w:space="0" w:color="auto"/>
              <w:right w:val="single" w:sz="4" w:space="0" w:color="auto"/>
            </w:tcBorders>
            <w:shd w:val="clear" w:color="auto" w:fill="auto"/>
            <w:noWrap/>
            <w:vAlign w:val="bottom"/>
            <w:hideMark/>
          </w:tcPr>
          <w:p w14:paraId="1F7EB9AC" w14:textId="3FA4B2DB"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412.09</w:t>
            </w:r>
          </w:p>
        </w:tc>
      </w:tr>
      <w:tr w:rsidR="00620FE7" w:rsidRPr="00620FE7" w14:paraId="683833C1"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vMerge/>
            <w:tcBorders>
              <w:top w:val="nil"/>
              <w:left w:val="single" w:sz="4" w:space="0" w:color="auto"/>
              <w:bottom w:val="single" w:sz="4" w:space="0" w:color="auto"/>
              <w:right w:val="nil"/>
            </w:tcBorders>
            <w:vAlign w:val="center"/>
            <w:hideMark/>
          </w:tcPr>
          <w:p w14:paraId="00FEC4F8" w14:textId="77777777" w:rsidR="00620FE7" w:rsidRPr="00620FE7" w:rsidRDefault="00620FE7" w:rsidP="00620FE7">
            <w:pPr>
              <w:spacing w:after="0" w:line="240" w:lineRule="auto"/>
              <w:rPr>
                <w:rFonts w:eastAsia="Times New Roman" w:cs="Arial"/>
                <w:color w:val="000000"/>
                <w:sz w:val="18"/>
                <w:szCs w:val="18"/>
                <w:lang w:val="en-US"/>
              </w:rPr>
            </w:pPr>
          </w:p>
        </w:tc>
        <w:tc>
          <w:tcPr>
            <w:tcW w:w="736" w:type="dxa"/>
            <w:tcBorders>
              <w:top w:val="nil"/>
              <w:left w:val="single" w:sz="4" w:space="0" w:color="auto"/>
              <w:bottom w:val="single" w:sz="4" w:space="0" w:color="auto"/>
              <w:right w:val="nil"/>
            </w:tcBorders>
            <w:shd w:val="clear" w:color="auto" w:fill="auto"/>
            <w:noWrap/>
            <w:vAlign w:val="bottom"/>
            <w:hideMark/>
          </w:tcPr>
          <w:p w14:paraId="48D71EE8"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A59A1</w:t>
            </w:r>
          </w:p>
        </w:tc>
        <w:tc>
          <w:tcPr>
            <w:tcW w:w="3484" w:type="dxa"/>
            <w:tcBorders>
              <w:top w:val="nil"/>
              <w:left w:val="nil"/>
              <w:bottom w:val="single" w:sz="4" w:space="0" w:color="auto"/>
              <w:right w:val="single" w:sz="4" w:space="0" w:color="auto"/>
            </w:tcBorders>
            <w:shd w:val="clear" w:color="auto" w:fill="auto"/>
            <w:noWrap/>
            <w:vAlign w:val="bottom"/>
            <w:hideMark/>
          </w:tcPr>
          <w:p w14:paraId="7FC988B0"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Closure Accessories</w:t>
            </w:r>
          </w:p>
        </w:tc>
        <w:tc>
          <w:tcPr>
            <w:tcW w:w="1520" w:type="dxa"/>
            <w:tcBorders>
              <w:top w:val="nil"/>
              <w:left w:val="nil"/>
              <w:bottom w:val="single" w:sz="4" w:space="0" w:color="auto"/>
              <w:right w:val="single" w:sz="4" w:space="0" w:color="auto"/>
            </w:tcBorders>
            <w:shd w:val="clear" w:color="auto" w:fill="auto"/>
            <w:noWrap/>
            <w:vAlign w:val="bottom"/>
            <w:hideMark/>
          </w:tcPr>
          <w:p w14:paraId="718DCE82" w14:textId="5CCAAE35"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68.49</w:t>
            </w:r>
          </w:p>
        </w:tc>
      </w:tr>
      <w:tr w:rsidR="00620FE7" w:rsidRPr="00620FE7" w14:paraId="04817843" w14:textId="77777777" w:rsidTr="00620F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2500" w:type="dxa"/>
            <w:tcBorders>
              <w:top w:val="nil"/>
              <w:left w:val="single" w:sz="4" w:space="0" w:color="auto"/>
              <w:bottom w:val="single" w:sz="4" w:space="0" w:color="auto"/>
              <w:right w:val="nil"/>
            </w:tcBorders>
            <w:shd w:val="clear" w:color="auto" w:fill="auto"/>
            <w:noWrap/>
            <w:vAlign w:val="center"/>
            <w:hideMark/>
          </w:tcPr>
          <w:p w14:paraId="4F266DEC"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A6 Pulmonary/Peritoneal</w:t>
            </w:r>
          </w:p>
        </w:tc>
        <w:tc>
          <w:tcPr>
            <w:tcW w:w="736" w:type="dxa"/>
            <w:tcBorders>
              <w:top w:val="nil"/>
              <w:left w:val="single" w:sz="4" w:space="0" w:color="auto"/>
              <w:bottom w:val="single" w:sz="4" w:space="0" w:color="auto"/>
              <w:right w:val="nil"/>
            </w:tcBorders>
            <w:shd w:val="clear" w:color="auto" w:fill="auto"/>
            <w:noWrap/>
            <w:vAlign w:val="bottom"/>
            <w:hideMark/>
          </w:tcPr>
          <w:p w14:paraId="1053C56A"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A61A1</w:t>
            </w:r>
          </w:p>
        </w:tc>
        <w:tc>
          <w:tcPr>
            <w:tcW w:w="3484" w:type="dxa"/>
            <w:tcBorders>
              <w:top w:val="nil"/>
              <w:left w:val="nil"/>
              <w:bottom w:val="single" w:sz="4" w:space="0" w:color="auto"/>
              <w:right w:val="single" w:sz="4" w:space="0" w:color="auto"/>
            </w:tcBorders>
            <w:shd w:val="clear" w:color="auto" w:fill="auto"/>
            <w:noWrap/>
            <w:vAlign w:val="bottom"/>
            <w:hideMark/>
          </w:tcPr>
          <w:p w14:paraId="78C91C57" w14:textId="77777777" w:rsidR="00620FE7" w:rsidRPr="00620FE7" w:rsidRDefault="00620FE7" w:rsidP="00620FE7">
            <w:pPr>
              <w:spacing w:after="0" w:line="240" w:lineRule="auto"/>
              <w:rPr>
                <w:rFonts w:eastAsia="Times New Roman" w:cs="Arial"/>
                <w:color w:val="000000"/>
                <w:sz w:val="18"/>
                <w:szCs w:val="18"/>
                <w:lang w:val="en-US"/>
              </w:rPr>
            </w:pPr>
            <w:r w:rsidRPr="00620FE7">
              <w:rPr>
                <w:rFonts w:eastAsia="Times New Roman" w:cs="Arial"/>
                <w:color w:val="000000"/>
                <w:sz w:val="18"/>
                <w:szCs w:val="18"/>
                <w:lang w:val="en-US"/>
              </w:rPr>
              <w:t>Drainage Catheters</w:t>
            </w:r>
          </w:p>
        </w:tc>
        <w:tc>
          <w:tcPr>
            <w:tcW w:w="1520" w:type="dxa"/>
            <w:tcBorders>
              <w:top w:val="nil"/>
              <w:left w:val="nil"/>
              <w:bottom w:val="single" w:sz="4" w:space="0" w:color="auto"/>
              <w:right w:val="single" w:sz="4" w:space="0" w:color="auto"/>
            </w:tcBorders>
            <w:shd w:val="clear" w:color="auto" w:fill="auto"/>
            <w:noWrap/>
            <w:vAlign w:val="bottom"/>
            <w:hideMark/>
          </w:tcPr>
          <w:p w14:paraId="56513595" w14:textId="465D9F85" w:rsidR="00620FE7" w:rsidRPr="00620FE7" w:rsidRDefault="00620FE7" w:rsidP="00620FE7">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w:t>
            </w:r>
            <w:r w:rsidRPr="00620FE7">
              <w:rPr>
                <w:rFonts w:eastAsia="Times New Roman" w:cs="Arial"/>
                <w:color w:val="000000"/>
                <w:sz w:val="18"/>
                <w:szCs w:val="18"/>
                <w:lang w:val="en-US"/>
              </w:rPr>
              <w:t>197.00</w:t>
            </w:r>
          </w:p>
        </w:tc>
      </w:tr>
    </w:tbl>
    <w:p w14:paraId="381669F2" w14:textId="6E237A4D" w:rsidR="008A5E4F" w:rsidRDefault="008A5E4F" w:rsidP="008A5E4F"/>
    <w:p w14:paraId="2B6AD02E" w14:textId="77777777" w:rsidR="003D725B" w:rsidRDefault="003D725B">
      <w:pPr>
        <w:spacing w:line="259" w:lineRule="auto"/>
      </w:pPr>
      <w:r>
        <w:br w:type="page"/>
      </w:r>
    </w:p>
    <w:p w14:paraId="33C88823" w14:textId="49B17180" w:rsidR="008A5E4F" w:rsidRDefault="008A5E4F" w:rsidP="000C535A">
      <w:pPr>
        <w:pStyle w:val="TableFigureheading"/>
      </w:pPr>
      <w:r>
        <w:lastRenderedPageBreak/>
        <w:t>Table A3: General Use Item Bundles – Facility Type Variants</w:t>
      </w:r>
    </w:p>
    <w:p w14:paraId="375C2680" w14:textId="744FB2EB" w:rsidR="000E2EE9" w:rsidRDefault="000E2EE9" w:rsidP="00F41365">
      <w:r w:rsidRPr="00E85CF5">
        <w:t>This table</w:t>
      </w:r>
      <w:r w:rsidRPr="00E85CF5">
        <w:rPr>
          <w:b/>
        </w:rPr>
        <w:t xml:space="preserve"> supersedes </w:t>
      </w:r>
      <w:r>
        <w:rPr>
          <w:b/>
        </w:rPr>
        <w:t>Table A3</w:t>
      </w:r>
      <w:r>
        <w:t xml:space="preserve"> from the December 2022 advice.</w:t>
      </w:r>
    </w:p>
    <w:tbl>
      <w:tblPr>
        <w:tblW w:w="11980" w:type="dxa"/>
        <w:tblLook w:val="04A0" w:firstRow="1" w:lastRow="0" w:firstColumn="1" w:lastColumn="0" w:noHBand="0" w:noVBand="1"/>
      </w:tblPr>
      <w:tblGrid>
        <w:gridCol w:w="3700"/>
        <w:gridCol w:w="757"/>
        <w:gridCol w:w="6068"/>
        <w:gridCol w:w="1520"/>
      </w:tblGrid>
      <w:tr w:rsidR="00E77D89" w:rsidRPr="00E77D89" w14:paraId="70BCEABA" w14:textId="77777777" w:rsidTr="00EE20CF">
        <w:trPr>
          <w:trHeight w:val="300"/>
          <w:tblHeader/>
        </w:trPr>
        <w:tc>
          <w:tcPr>
            <w:tcW w:w="3700"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0C5C70CA" w14:textId="77777777" w:rsidR="00E77D89" w:rsidRPr="00C75073" w:rsidRDefault="00E77D89"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Product class</w:t>
            </w:r>
          </w:p>
        </w:tc>
        <w:tc>
          <w:tcPr>
            <w:tcW w:w="6760"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515F9FDE" w14:textId="77777777" w:rsidR="00E77D89" w:rsidRPr="00C75073" w:rsidRDefault="00E77D89"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variant</w:t>
            </w:r>
          </w:p>
        </w:tc>
        <w:tc>
          <w:tcPr>
            <w:tcW w:w="1520"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5C84E11D" w14:textId="77777777" w:rsidR="00E77D89" w:rsidRPr="00C75073" w:rsidRDefault="00E77D89"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benefit</w:t>
            </w:r>
          </w:p>
        </w:tc>
      </w:tr>
      <w:tr w:rsidR="00E77D89" w:rsidRPr="00E77D89" w14:paraId="068BDCAF"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49F092" w14:textId="79BA4714"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A11 </w:t>
            </w:r>
          </w:p>
          <w:p w14:paraId="1A85CF91" w14:textId="4B7BD291"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Infusion Pumps, Balloon Based</w:t>
            </w:r>
          </w:p>
        </w:tc>
        <w:tc>
          <w:tcPr>
            <w:tcW w:w="692" w:type="dxa"/>
            <w:tcBorders>
              <w:top w:val="nil"/>
              <w:left w:val="nil"/>
              <w:bottom w:val="single" w:sz="4" w:space="0" w:color="auto"/>
              <w:right w:val="nil"/>
            </w:tcBorders>
            <w:shd w:val="clear" w:color="auto" w:fill="auto"/>
            <w:noWrap/>
            <w:vAlign w:val="bottom"/>
            <w:hideMark/>
          </w:tcPr>
          <w:p w14:paraId="1A78BA0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A11B1</w:t>
            </w:r>
          </w:p>
        </w:tc>
        <w:tc>
          <w:tcPr>
            <w:tcW w:w="6068" w:type="dxa"/>
            <w:tcBorders>
              <w:top w:val="nil"/>
              <w:left w:val="nil"/>
              <w:bottom w:val="single" w:sz="4" w:space="0" w:color="auto"/>
              <w:right w:val="single" w:sz="4" w:space="0" w:color="auto"/>
            </w:tcBorders>
            <w:shd w:val="clear" w:color="auto" w:fill="auto"/>
            <w:noWrap/>
            <w:vAlign w:val="bottom"/>
            <w:hideMark/>
          </w:tcPr>
          <w:p w14:paraId="24857BE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Balloon Based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FEF3332"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$147.78</w:t>
            </w:r>
          </w:p>
        </w:tc>
      </w:tr>
      <w:tr w:rsidR="00E77D89" w:rsidRPr="00E77D89" w14:paraId="33EA0AD5"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E9DDF0B"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49828F0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A11B2</w:t>
            </w:r>
          </w:p>
        </w:tc>
        <w:tc>
          <w:tcPr>
            <w:tcW w:w="6068" w:type="dxa"/>
            <w:tcBorders>
              <w:top w:val="nil"/>
              <w:left w:val="nil"/>
              <w:bottom w:val="single" w:sz="4" w:space="0" w:color="auto"/>
              <w:right w:val="single" w:sz="4" w:space="0" w:color="auto"/>
            </w:tcBorders>
            <w:shd w:val="clear" w:color="auto" w:fill="auto"/>
            <w:noWrap/>
            <w:vAlign w:val="bottom"/>
            <w:hideMark/>
          </w:tcPr>
          <w:p w14:paraId="30B6A85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Balloon Based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A64B11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$52.62</w:t>
            </w:r>
          </w:p>
        </w:tc>
      </w:tr>
      <w:tr w:rsidR="00E77D89" w:rsidRPr="00E77D89" w14:paraId="310FEE0F"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4AE5A8E"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FD4D6E0"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A11B3</w:t>
            </w:r>
          </w:p>
        </w:tc>
        <w:tc>
          <w:tcPr>
            <w:tcW w:w="6068" w:type="dxa"/>
            <w:tcBorders>
              <w:top w:val="nil"/>
              <w:left w:val="nil"/>
              <w:bottom w:val="single" w:sz="4" w:space="0" w:color="auto"/>
              <w:right w:val="single" w:sz="4" w:space="0" w:color="auto"/>
            </w:tcBorders>
            <w:shd w:val="clear" w:color="auto" w:fill="auto"/>
            <w:noWrap/>
            <w:vAlign w:val="bottom"/>
            <w:hideMark/>
          </w:tcPr>
          <w:p w14:paraId="4344085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Balloon Based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4000D6E"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$201.49</w:t>
            </w:r>
          </w:p>
        </w:tc>
      </w:tr>
      <w:tr w:rsidR="00E77D89" w:rsidRPr="00E77D89" w14:paraId="19DDFEAE"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9A30E1" w14:textId="7A45B509"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A12 </w:t>
            </w:r>
          </w:p>
          <w:p w14:paraId="4B2C78A9" w14:textId="230F2F66"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Infusion Pumps, Battery Powered</w:t>
            </w:r>
          </w:p>
        </w:tc>
        <w:tc>
          <w:tcPr>
            <w:tcW w:w="692" w:type="dxa"/>
            <w:tcBorders>
              <w:top w:val="nil"/>
              <w:left w:val="nil"/>
              <w:bottom w:val="single" w:sz="4" w:space="0" w:color="auto"/>
              <w:right w:val="nil"/>
            </w:tcBorders>
            <w:shd w:val="clear" w:color="auto" w:fill="auto"/>
            <w:noWrap/>
            <w:vAlign w:val="bottom"/>
            <w:hideMark/>
          </w:tcPr>
          <w:p w14:paraId="041DC29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A12B1</w:t>
            </w:r>
          </w:p>
        </w:tc>
        <w:tc>
          <w:tcPr>
            <w:tcW w:w="6068" w:type="dxa"/>
            <w:tcBorders>
              <w:top w:val="nil"/>
              <w:left w:val="nil"/>
              <w:bottom w:val="single" w:sz="4" w:space="0" w:color="auto"/>
              <w:right w:val="single" w:sz="4" w:space="0" w:color="auto"/>
            </w:tcBorders>
            <w:shd w:val="clear" w:color="auto" w:fill="auto"/>
            <w:noWrap/>
            <w:vAlign w:val="bottom"/>
            <w:hideMark/>
          </w:tcPr>
          <w:p w14:paraId="04BFC500"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Battery Powered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BF53AC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$513.65</w:t>
            </w:r>
          </w:p>
        </w:tc>
      </w:tr>
      <w:tr w:rsidR="00E77D89" w:rsidRPr="00E77D89" w14:paraId="12A04E00"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748006C4"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E9077D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A12B2</w:t>
            </w:r>
          </w:p>
        </w:tc>
        <w:tc>
          <w:tcPr>
            <w:tcW w:w="6068" w:type="dxa"/>
            <w:tcBorders>
              <w:top w:val="nil"/>
              <w:left w:val="nil"/>
              <w:bottom w:val="single" w:sz="4" w:space="0" w:color="auto"/>
              <w:right w:val="single" w:sz="4" w:space="0" w:color="auto"/>
            </w:tcBorders>
            <w:shd w:val="clear" w:color="auto" w:fill="auto"/>
            <w:noWrap/>
            <w:vAlign w:val="bottom"/>
            <w:hideMark/>
          </w:tcPr>
          <w:p w14:paraId="3751C5C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Battery Powered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71D1AF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$513.65</w:t>
            </w:r>
          </w:p>
        </w:tc>
      </w:tr>
      <w:tr w:rsidR="00E77D89" w:rsidRPr="00E77D89" w14:paraId="0D103A02"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2ADD086E"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C9920C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A12B3</w:t>
            </w:r>
          </w:p>
        </w:tc>
        <w:tc>
          <w:tcPr>
            <w:tcW w:w="6068" w:type="dxa"/>
            <w:tcBorders>
              <w:top w:val="nil"/>
              <w:left w:val="nil"/>
              <w:bottom w:val="single" w:sz="4" w:space="0" w:color="auto"/>
              <w:right w:val="single" w:sz="4" w:space="0" w:color="auto"/>
            </w:tcBorders>
            <w:shd w:val="clear" w:color="auto" w:fill="auto"/>
            <w:noWrap/>
            <w:vAlign w:val="bottom"/>
            <w:hideMark/>
          </w:tcPr>
          <w:p w14:paraId="198C453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Battery Powered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35475838"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$513.65</w:t>
            </w:r>
          </w:p>
        </w:tc>
      </w:tr>
      <w:tr w:rsidR="00E77D89" w:rsidRPr="00E77D89" w14:paraId="0C79F6C0"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35AA7" w14:textId="18CD13B9" w:rsidR="0062499A" w:rsidRDefault="00E77D89" w:rsidP="00BC7D60">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A13 </w:t>
            </w:r>
          </w:p>
          <w:p w14:paraId="428E1427" w14:textId="2DDB02B3"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Infusion Pumps, Spring Powered</w:t>
            </w:r>
          </w:p>
        </w:tc>
        <w:tc>
          <w:tcPr>
            <w:tcW w:w="692" w:type="dxa"/>
            <w:tcBorders>
              <w:top w:val="nil"/>
              <w:left w:val="nil"/>
              <w:bottom w:val="single" w:sz="4" w:space="0" w:color="auto"/>
              <w:right w:val="nil"/>
            </w:tcBorders>
            <w:shd w:val="clear" w:color="auto" w:fill="auto"/>
            <w:noWrap/>
            <w:vAlign w:val="bottom"/>
            <w:hideMark/>
          </w:tcPr>
          <w:p w14:paraId="5FA7E33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A13B1</w:t>
            </w:r>
          </w:p>
        </w:tc>
        <w:tc>
          <w:tcPr>
            <w:tcW w:w="6068" w:type="dxa"/>
            <w:tcBorders>
              <w:top w:val="nil"/>
              <w:left w:val="nil"/>
              <w:bottom w:val="single" w:sz="4" w:space="0" w:color="auto"/>
              <w:right w:val="single" w:sz="4" w:space="0" w:color="auto"/>
            </w:tcBorders>
            <w:shd w:val="clear" w:color="auto" w:fill="auto"/>
            <w:noWrap/>
            <w:vAlign w:val="bottom"/>
            <w:hideMark/>
          </w:tcPr>
          <w:p w14:paraId="46C3FCD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Spring Powered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7C85BE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$127.54</w:t>
            </w:r>
          </w:p>
        </w:tc>
      </w:tr>
      <w:tr w:rsidR="00E77D89" w:rsidRPr="00E77D89" w14:paraId="2FE09C2B"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DFBCAB7"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F9C935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A13B2</w:t>
            </w:r>
          </w:p>
        </w:tc>
        <w:tc>
          <w:tcPr>
            <w:tcW w:w="6068" w:type="dxa"/>
            <w:tcBorders>
              <w:top w:val="nil"/>
              <w:left w:val="nil"/>
              <w:bottom w:val="single" w:sz="4" w:space="0" w:color="auto"/>
              <w:right w:val="single" w:sz="4" w:space="0" w:color="auto"/>
            </w:tcBorders>
            <w:shd w:val="clear" w:color="auto" w:fill="auto"/>
            <w:noWrap/>
            <w:vAlign w:val="bottom"/>
            <w:hideMark/>
          </w:tcPr>
          <w:p w14:paraId="34CD47A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Spring Powered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2436E05"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$127.54</w:t>
            </w:r>
          </w:p>
        </w:tc>
      </w:tr>
      <w:tr w:rsidR="00E77D89" w:rsidRPr="00E77D89" w14:paraId="20A5F8EA"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56D3FC1B"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D7B738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A13B3</w:t>
            </w:r>
          </w:p>
        </w:tc>
        <w:tc>
          <w:tcPr>
            <w:tcW w:w="6068" w:type="dxa"/>
            <w:tcBorders>
              <w:top w:val="nil"/>
              <w:left w:val="nil"/>
              <w:bottom w:val="single" w:sz="4" w:space="0" w:color="auto"/>
              <w:right w:val="single" w:sz="4" w:space="0" w:color="auto"/>
            </w:tcBorders>
            <w:shd w:val="clear" w:color="auto" w:fill="auto"/>
            <w:noWrap/>
            <w:vAlign w:val="bottom"/>
            <w:hideMark/>
          </w:tcPr>
          <w:p w14:paraId="240B9BB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Infusion Pumps, Spring Powered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C62AD79"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$127.54</w:t>
            </w:r>
          </w:p>
        </w:tc>
      </w:tr>
      <w:tr w:rsidR="00E77D89" w:rsidRPr="00E77D89" w14:paraId="24FA9624"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3CEE97" w14:textId="5F3F1453"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A19 </w:t>
            </w:r>
          </w:p>
          <w:p w14:paraId="1A4AE986" w14:textId="3E023F23"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Drug Delivery Accessories</w:t>
            </w:r>
          </w:p>
        </w:tc>
        <w:tc>
          <w:tcPr>
            <w:tcW w:w="692" w:type="dxa"/>
            <w:tcBorders>
              <w:top w:val="nil"/>
              <w:left w:val="nil"/>
              <w:bottom w:val="single" w:sz="4" w:space="0" w:color="auto"/>
              <w:right w:val="nil"/>
            </w:tcBorders>
            <w:shd w:val="clear" w:color="auto" w:fill="auto"/>
            <w:noWrap/>
            <w:vAlign w:val="bottom"/>
            <w:hideMark/>
          </w:tcPr>
          <w:p w14:paraId="46ED7C3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A19B1</w:t>
            </w:r>
          </w:p>
        </w:tc>
        <w:tc>
          <w:tcPr>
            <w:tcW w:w="6068" w:type="dxa"/>
            <w:tcBorders>
              <w:top w:val="nil"/>
              <w:left w:val="nil"/>
              <w:bottom w:val="single" w:sz="4" w:space="0" w:color="auto"/>
              <w:right w:val="single" w:sz="4" w:space="0" w:color="auto"/>
            </w:tcBorders>
            <w:shd w:val="clear" w:color="auto" w:fill="auto"/>
            <w:noWrap/>
            <w:vAlign w:val="bottom"/>
            <w:hideMark/>
          </w:tcPr>
          <w:p w14:paraId="1FC32F3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Drug Delivery Accessories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DF6ED4E"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$40.45</w:t>
            </w:r>
          </w:p>
        </w:tc>
      </w:tr>
      <w:tr w:rsidR="00E77D89" w:rsidRPr="00E77D89" w14:paraId="494E97F2"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C5E9D86"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4CDEB3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A19B2</w:t>
            </w:r>
          </w:p>
        </w:tc>
        <w:tc>
          <w:tcPr>
            <w:tcW w:w="6068" w:type="dxa"/>
            <w:tcBorders>
              <w:top w:val="nil"/>
              <w:left w:val="nil"/>
              <w:bottom w:val="single" w:sz="4" w:space="0" w:color="auto"/>
              <w:right w:val="single" w:sz="4" w:space="0" w:color="auto"/>
            </w:tcBorders>
            <w:shd w:val="clear" w:color="auto" w:fill="auto"/>
            <w:noWrap/>
            <w:vAlign w:val="bottom"/>
            <w:hideMark/>
          </w:tcPr>
          <w:p w14:paraId="3AC6103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Drug Delivery Accessories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B683F3B"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$20.23</w:t>
            </w:r>
          </w:p>
        </w:tc>
      </w:tr>
      <w:tr w:rsidR="00E77D89" w:rsidRPr="00E77D89" w14:paraId="5925873A"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6727ECC3"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01B2EA7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A19B3</w:t>
            </w:r>
          </w:p>
        </w:tc>
        <w:tc>
          <w:tcPr>
            <w:tcW w:w="6068" w:type="dxa"/>
            <w:tcBorders>
              <w:top w:val="nil"/>
              <w:left w:val="nil"/>
              <w:bottom w:val="single" w:sz="4" w:space="0" w:color="auto"/>
              <w:right w:val="single" w:sz="4" w:space="0" w:color="auto"/>
            </w:tcBorders>
            <w:shd w:val="clear" w:color="auto" w:fill="auto"/>
            <w:noWrap/>
            <w:vAlign w:val="bottom"/>
            <w:hideMark/>
          </w:tcPr>
          <w:p w14:paraId="47DA2AE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Drug Delivery Accessories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7ACBEE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$61.63</w:t>
            </w:r>
          </w:p>
        </w:tc>
      </w:tr>
      <w:tr w:rsidR="00E77D89" w:rsidRPr="00E77D89" w14:paraId="6BA2D346"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A70540" w14:textId="11FBB050"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A21 </w:t>
            </w:r>
          </w:p>
          <w:p w14:paraId="0FC1A2F3" w14:textId="44211171"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Feeding Tubes</w:t>
            </w:r>
          </w:p>
        </w:tc>
        <w:tc>
          <w:tcPr>
            <w:tcW w:w="692" w:type="dxa"/>
            <w:tcBorders>
              <w:top w:val="nil"/>
              <w:left w:val="nil"/>
              <w:bottom w:val="single" w:sz="4" w:space="0" w:color="auto"/>
              <w:right w:val="nil"/>
            </w:tcBorders>
            <w:shd w:val="clear" w:color="auto" w:fill="auto"/>
            <w:noWrap/>
            <w:vAlign w:val="bottom"/>
            <w:hideMark/>
          </w:tcPr>
          <w:p w14:paraId="129506D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A21B1</w:t>
            </w:r>
          </w:p>
        </w:tc>
        <w:tc>
          <w:tcPr>
            <w:tcW w:w="6068" w:type="dxa"/>
            <w:tcBorders>
              <w:top w:val="nil"/>
              <w:left w:val="nil"/>
              <w:bottom w:val="single" w:sz="4" w:space="0" w:color="auto"/>
              <w:right w:val="single" w:sz="4" w:space="0" w:color="auto"/>
            </w:tcBorders>
            <w:shd w:val="clear" w:color="auto" w:fill="auto"/>
            <w:noWrap/>
            <w:vAlign w:val="bottom"/>
            <w:hideMark/>
          </w:tcPr>
          <w:p w14:paraId="7A333EC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Feeding Tubes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AFCB46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$161.00</w:t>
            </w:r>
          </w:p>
        </w:tc>
      </w:tr>
      <w:tr w:rsidR="00E77D89" w:rsidRPr="00E77D89" w14:paraId="08340064"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6090132C"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23C6AC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A21B2</w:t>
            </w:r>
          </w:p>
        </w:tc>
        <w:tc>
          <w:tcPr>
            <w:tcW w:w="6068" w:type="dxa"/>
            <w:tcBorders>
              <w:top w:val="nil"/>
              <w:left w:val="nil"/>
              <w:bottom w:val="single" w:sz="4" w:space="0" w:color="auto"/>
              <w:right w:val="single" w:sz="4" w:space="0" w:color="auto"/>
            </w:tcBorders>
            <w:shd w:val="clear" w:color="auto" w:fill="auto"/>
            <w:noWrap/>
            <w:vAlign w:val="bottom"/>
            <w:hideMark/>
          </w:tcPr>
          <w:p w14:paraId="32DA494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Feeding Tubes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B3A574C"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$161.00</w:t>
            </w:r>
          </w:p>
        </w:tc>
      </w:tr>
      <w:tr w:rsidR="00E77D89" w:rsidRPr="00E77D89" w14:paraId="1663189B"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4DFFA085"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2BDDDE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A21B3</w:t>
            </w:r>
          </w:p>
        </w:tc>
        <w:tc>
          <w:tcPr>
            <w:tcW w:w="6068" w:type="dxa"/>
            <w:tcBorders>
              <w:top w:val="nil"/>
              <w:left w:val="nil"/>
              <w:bottom w:val="single" w:sz="4" w:space="0" w:color="auto"/>
              <w:right w:val="single" w:sz="4" w:space="0" w:color="auto"/>
            </w:tcBorders>
            <w:shd w:val="clear" w:color="auto" w:fill="auto"/>
            <w:noWrap/>
            <w:vAlign w:val="bottom"/>
            <w:hideMark/>
          </w:tcPr>
          <w:p w14:paraId="28F649E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Feeding Tubes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0B7EB14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$161.00</w:t>
            </w:r>
          </w:p>
        </w:tc>
      </w:tr>
      <w:tr w:rsidR="00E77D89" w:rsidRPr="00E77D89" w14:paraId="35D5D50A"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F90F34" w14:textId="7FA79FB6"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A22 </w:t>
            </w:r>
          </w:p>
          <w:p w14:paraId="72B3ADCD" w14:textId="114039E0"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Gastrostomy Tubes</w:t>
            </w:r>
          </w:p>
        </w:tc>
        <w:tc>
          <w:tcPr>
            <w:tcW w:w="692" w:type="dxa"/>
            <w:tcBorders>
              <w:top w:val="nil"/>
              <w:left w:val="nil"/>
              <w:bottom w:val="single" w:sz="4" w:space="0" w:color="auto"/>
              <w:right w:val="nil"/>
            </w:tcBorders>
            <w:shd w:val="clear" w:color="auto" w:fill="auto"/>
            <w:noWrap/>
            <w:vAlign w:val="bottom"/>
            <w:hideMark/>
          </w:tcPr>
          <w:p w14:paraId="721F73D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A22B1</w:t>
            </w:r>
          </w:p>
        </w:tc>
        <w:tc>
          <w:tcPr>
            <w:tcW w:w="6068" w:type="dxa"/>
            <w:tcBorders>
              <w:top w:val="nil"/>
              <w:left w:val="nil"/>
              <w:bottom w:val="single" w:sz="4" w:space="0" w:color="auto"/>
              <w:right w:val="single" w:sz="4" w:space="0" w:color="auto"/>
            </w:tcBorders>
            <w:shd w:val="clear" w:color="auto" w:fill="auto"/>
            <w:noWrap/>
            <w:vAlign w:val="bottom"/>
            <w:hideMark/>
          </w:tcPr>
          <w:p w14:paraId="3BAC5F1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Gastrostomy Tubes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EC7E62A"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$173.76</w:t>
            </w:r>
          </w:p>
        </w:tc>
      </w:tr>
      <w:tr w:rsidR="00E77D89" w:rsidRPr="00E77D89" w14:paraId="54AB83C4"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675ABD2B"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F1800F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A22B2</w:t>
            </w:r>
          </w:p>
        </w:tc>
        <w:tc>
          <w:tcPr>
            <w:tcW w:w="6068" w:type="dxa"/>
            <w:tcBorders>
              <w:top w:val="nil"/>
              <w:left w:val="nil"/>
              <w:bottom w:val="single" w:sz="4" w:space="0" w:color="auto"/>
              <w:right w:val="single" w:sz="4" w:space="0" w:color="auto"/>
            </w:tcBorders>
            <w:shd w:val="clear" w:color="auto" w:fill="auto"/>
            <w:noWrap/>
            <w:vAlign w:val="bottom"/>
            <w:hideMark/>
          </w:tcPr>
          <w:p w14:paraId="76EA2EF0"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Gastrostomy Tubes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117AF44"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$173.76</w:t>
            </w:r>
          </w:p>
        </w:tc>
      </w:tr>
      <w:tr w:rsidR="00E77D89" w:rsidRPr="00E77D89" w14:paraId="5DFEFAF2"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52EADBA8"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6F993A0"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A22B3</w:t>
            </w:r>
          </w:p>
        </w:tc>
        <w:tc>
          <w:tcPr>
            <w:tcW w:w="6068" w:type="dxa"/>
            <w:tcBorders>
              <w:top w:val="nil"/>
              <w:left w:val="nil"/>
              <w:bottom w:val="single" w:sz="4" w:space="0" w:color="auto"/>
              <w:right w:val="single" w:sz="4" w:space="0" w:color="auto"/>
            </w:tcBorders>
            <w:shd w:val="clear" w:color="auto" w:fill="auto"/>
            <w:noWrap/>
            <w:vAlign w:val="bottom"/>
            <w:hideMark/>
          </w:tcPr>
          <w:p w14:paraId="7FA1218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Gastrostomy Tubes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391733E"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$162.86</w:t>
            </w:r>
          </w:p>
        </w:tc>
      </w:tr>
      <w:tr w:rsidR="00E77D89" w:rsidRPr="00E77D89" w14:paraId="008082A5"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81717" w14:textId="5CA7013A"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A23 </w:t>
            </w:r>
          </w:p>
          <w:p w14:paraId="19EE058F" w14:textId="6BEA9522"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Jejunostomy Tubes</w:t>
            </w:r>
          </w:p>
        </w:tc>
        <w:tc>
          <w:tcPr>
            <w:tcW w:w="692" w:type="dxa"/>
            <w:tcBorders>
              <w:top w:val="nil"/>
              <w:left w:val="nil"/>
              <w:bottom w:val="single" w:sz="4" w:space="0" w:color="auto"/>
              <w:right w:val="nil"/>
            </w:tcBorders>
            <w:shd w:val="clear" w:color="auto" w:fill="auto"/>
            <w:noWrap/>
            <w:vAlign w:val="bottom"/>
            <w:hideMark/>
          </w:tcPr>
          <w:p w14:paraId="5B580B2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A23B1</w:t>
            </w:r>
          </w:p>
        </w:tc>
        <w:tc>
          <w:tcPr>
            <w:tcW w:w="6068" w:type="dxa"/>
            <w:tcBorders>
              <w:top w:val="nil"/>
              <w:left w:val="nil"/>
              <w:bottom w:val="single" w:sz="4" w:space="0" w:color="auto"/>
              <w:right w:val="single" w:sz="4" w:space="0" w:color="auto"/>
            </w:tcBorders>
            <w:shd w:val="clear" w:color="auto" w:fill="auto"/>
            <w:noWrap/>
            <w:vAlign w:val="bottom"/>
            <w:hideMark/>
          </w:tcPr>
          <w:p w14:paraId="5BB0A69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Jejunostomy Tubes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2F3DD60"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$448.05</w:t>
            </w:r>
          </w:p>
        </w:tc>
      </w:tr>
      <w:tr w:rsidR="00E77D89" w:rsidRPr="00E77D89" w14:paraId="5FA0B587"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5D20B474"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4AB7AF0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A23B2</w:t>
            </w:r>
          </w:p>
        </w:tc>
        <w:tc>
          <w:tcPr>
            <w:tcW w:w="6068" w:type="dxa"/>
            <w:tcBorders>
              <w:top w:val="nil"/>
              <w:left w:val="nil"/>
              <w:bottom w:val="single" w:sz="4" w:space="0" w:color="auto"/>
              <w:right w:val="single" w:sz="4" w:space="0" w:color="auto"/>
            </w:tcBorders>
            <w:shd w:val="clear" w:color="auto" w:fill="auto"/>
            <w:noWrap/>
            <w:vAlign w:val="bottom"/>
            <w:hideMark/>
          </w:tcPr>
          <w:p w14:paraId="03C30354"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Jejunostomy Tubes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B63682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$448.05</w:t>
            </w:r>
          </w:p>
        </w:tc>
      </w:tr>
      <w:tr w:rsidR="00E77D89" w:rsidRPr="00E77D89" w14:paraId="68559E9D"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360EFF5"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28E263C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A23B3</w:t>
            </w:r>
          </w:p>
        </w:tc>
        <w:tc>
          <w:tcPr>
            <w:tcW w:w="6068" w:type="dxa"/>
            <w:tcBorders>
              <w:top w:val="nil"/>
              <w:left w:val="nil"/>
              <w:bottom w:val="single" w:sz="4" w:space="0" w:color="auto"/>
              <w:right w:val="single" w:sz="4" w:space="0" w:color="auto"/>
            </w:tcBorders>
            <w:shd w:val="clear" w:color="auto" w:fill="auto"/>
            <w:noWrap/>
            <w:vAlign w:val="bottom"/>
            <w:hideMark/>
          </w:tcPr>
          <w:p w14:paraId="101A474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Jejunostomy Tubes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B2CFF9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$448.05</w:t>
            </w:r>
          </w:p>
        </w:tc>
      </w:tr>
      <w:tr w:rsidR="00E77D89" w:rsidRPr="00E77D89" w14:paraId="6E64E978"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80AF9" w14:textId="0DE6EE82"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A24 </w:t>
            </w:r>
          </w:p>
          <w:p w14:paraId="37B2E2AC" w14:textId="1E1ACB5A" w:rsidR="00E77D89" w:rsidRPr="00E77D89" w:rsidRDefault="00E77D89" w:rsidP="00E77D89">
            <w:pPr>
              <w:spacing w:after="0" w:line="240" w:lineRule="auto"/>
              <w:jc w:val="center"/>
              <w:rPr>
                <w:rFonts w:eastAsia="Times New Roman" w:cs="Arial"/>
                <w:color w:val="000000"/>
                <w:sz w:val="18"/>
                <w:szCs w:val="18"/>
                <w:lang w:val="en-US"/>
              </w:rPr>
            </w:pPr>
            <w:proofErr w:type="spellStart"/>
            <w:r w:rsidRPr="00E77D89">
              <w:rPr>
                <w:rFonts w:eastAsia="Times New Roman" w:cs="Arial"/>
                <w:color w:val="000000"/>
                <w:sz w:val="18"/>
                <w:szCs w:val="18"/>
                <w:lang w:val="en-US"/>
              </w:rPr>
              <w:t>Caecostomy</w:t>
            </w:r>
            <w:proofErr w:type="spellEnd"/>
            <w:r w:rsidRPr="00E77D89">
              <w:rPr>
                <w:rFonts w:eastAsia="Times New Roman" w:cs="Arial"/>
                <w:color w:val="000000"/>
                <w:sz w:val="18"/>
                <w:szCs w:val="18"/>
                <w:lang w:val="en-US"/>
              </w:rPr>
              <w:t xml:space="preserve"> Tubes</w:t>
            </w:r>
          </w:p>
        </w:tc>
        <w:tc>
          <w:tcPr>
            <w:tcW w:w="692" w:type="dxa"/>
            <w:tcBorders>
              <w:top w:val="nil"/>
              <w:left w:val="nil"/>
              <w:bottom w:val="single" w:sz="4" w:space="0" w:color="auto"/>
              <w:right w:val="nil"/>
            </w:tcBorders>
            <w:shd w:val="clear" w:color="auto" w:fill="auto"/>
            <w:noWrap/>
            <w:vAlign w:val="bottom"/>
            <w:hideMark/>
          </w:tcPr>
          <w:p w14:paraId="64AEC11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A24B1</w:t>
            </w:r>
          </w:p>
        </w:tc>
        <w:tc>
          <w:tcPr>
            <w:tcW w:w="6068" w:type="dxa"/>
            <w:tcBorders>
              <w:top w:val="nil"/>
              <w:left w:val="nil"/>
              <w:bottom w:val="single" w:sz="4" w:space="0" w:color="auto"/>
              <w:right w:val="single" w:sz="4" w:space="0" w:color="auto"/>
            </w:tcBorders>
            <w:shd w:val="clear" w:color="auto" w:fill="auto"/>
            <w:noWrap/>
            <w:vAlign w:val="bottom"/>
            <w:hideMark/>
          </w:tcPr>
          <w:p w14:paraId="1F318830" w14:textId="77777777" w:rsidR="00E77D89" w:rsidRPr="00E77D89" w:rsidRDefault="00E77D89" w:rsidP="00E77D89">
            <w:pPr>
              <w:spacing w:after="0" w:line="240" w:lineRule="auto"/>
              <w:rPr>
                <w:rFonts w:eastAsia="Times New Roman" w:cs="Arial"/>
                <w:color w:val="000000"/>
                <w:sz w:val="18"/>
                <w:szCs w:val="18"/>
                <w:lang w:val="en-US"/>
              </w:rPr>
            </w:pPr>
            <w:proofErr w:type="spellStart"/>
            <w:r w:rsidRPr="00E77D89">
              <w:rPr>
                <w:rFonts w:eastAsia="Times New Roman" w:cs="Arial"/>
                <w:color w:val="000000"/>
                <w:sz w:val="18"/>
                <w:szCs w:val="18"/>
                <w:lang w:val="en-US"/>
              </w:rPr>
              <w:t>Caecostomy</w:t>
            </w:r>
            <w:proofErr w:type="spellEnd"/>
            <w:r w:rsidRPr="00E77D89">
              <w:rPr>
                <w:rFonts w:eastAsia="Times New Roman" w:cs="Arial"/>
                <w:color w:val="000000"/>
                <w:sz w:val="18"/>
                <w:szCs w:val="18"/>
                <w:lang w:val="en-US"/>
              </w:rPr>
              <w:t xml:space="preserve"> Tubes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A425934"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$336.55</w:t>
            </w:r>
          </w:p>
        </w:tc>
      </w:tr>
      <w:tr w:rsidR="00E77D89" w:rsidRPr="00E77D89" w14:paraId="14F414A2"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05D88AC"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0F50ED8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A24B2</w:t>
            </w:r>
          </w:p>
        </w:tc>
        <w:tc>
          <w:tcPr>
            <w:tcW w:w="6068" w:type="dxa"/>
            <w:tcBorders>
              <w:top w:val="nil"/>
              <w:left w:val="nil"/>
              <w:bottom w:val="single" w:sz="4" w:space="0" w:color="auto"/>
              <w:right w:val="single" w:sz="4" w:space="0" w:color="auto"/>
            </w:tcBorders>
            <w:shd w:val="clear" w:color="auto" w:fill="auto"/>
            <w:noWrap/>
            <w:vAlign w:val="bottom"/>
            <w:hideMark/>
          </w:tcPr>
          <w:p w14:paraId="2EB41820" w14:textId="77777777" w:rsidR="00E77D89" w:rsidRPr="00E77D89" w:rsidRDefault="00E77D89" w:rsidP="00E77D89">
            <w:pPr>
              <w:spacing w:after="0" w:line="240" w:lineRule="auto"/>
              <w:rPr>
                <w:rFonts w:eastAsia="Times New Roman" w:cs="Arial"/>
                <w:color w:val="000000"/>
                <w:sz w:val="18"/>
                <w:szCs w:val="18"/>
                <w:lang w:val="en-US"/>
              </w:rPr>
            </w:pPr>
            <w:proofErr w:type="spellStart"/>
            <w:r w:rsidRPr="00E77D89">
              <w:rPr>
                <w:rFonts w:eastAsia="Times New Roman" w:cs="Arial"/>
                <w:color w:val="000000"/>
                <w:sz w:val="18"/>
                <w:szCs w:val="18"/>
                <w:lang w:val="en-US"/>
              </w:rPr>
              <w:t>Caecostomy</w:t>
            </w:r>
            <w:proofErr w:type="spellEnd"/>
            <w:r w:rsidRPr="00E77D89">
              <w:rPr>
                <w:rFonts w:eastAsia="Times New Roman" w:cs="Arial"/>
                <w:color w:val="000000"/>
                <w:sz w:val="18"/>
                <w:szCs w:val="18"/>
                <w:lang w:val="en-US"/>
              </w:rPr>
              <w:t xml:space="preserve"> Tubes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E0E482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$336.55</w:t>
            </w:r>
          </w:p>
        </w:tc>
      </w:tr>
      <w:tr w:rsidR="00E77D89" w:rsidRPr="00E77D89" w14:paraId="4EF8AD00"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72C8515B"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09E60D5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A24B3</w:t>
            </w:r>
          </w:p>
        </w:tc>
        <w:tc>
          <w:tcPr>
            <w:tcW w:w="6068" w:type="dxa"/>
            <w:tcBorders>
              <w:top w:val="nil"/>
              <w:left w:val="nil"/>
              <w:bottom w:val="single" w:sz="4" w:space="0" w:color="auto"/>
              <w:right w:val="single" w:sz="4" w:space="0" w:color="auto"/>
            </w:tcBorders>
            <w:shd w:val="clear" w:color="auto" w:fill="auto"/>
            <w:noWrap/>
            <w:vAlign w:val="bottom"/>
            <w:hideMark/>
          </w:tcPr>
          <w:p w14:paraId="599A910E" w14:textId="77777777" w:rsidR="00E77D89" w:rsidRPr="00E77D89" w:rsidRDefault="00E77D89" w:rsidP="00E77D89">
            <w:pPr>
              <w:spacing w:after="0" w:line="240" w:lineRule="auto"/>
              <w:rPr>
                <w:rFonts w:eastAsia="Times New Roman" w:cs="Arial"/>
                <w:color w:val="000000"/>
                <w:sz w:val="18"/>
                <w:szCs w:val="18"/>
                <w:lang w:val="en-US"/>
              </w:rPr>
            </w:pPr>
            <w:proofErr w:type="spellStart"/>
            <w:r w:rsidRPr="00E77D89">
              <w:rPr>
                <w:rFonts w:eastAsia="Times New Roman" w:cs="Arial"/>
                <w:color w:val="000000"/>
                <w:sz w:val="18"/>
                <w:szCs w:val="18"/>
                <w:lang w:val="en-US"/>
              </w:rPr>
              <w:t>Caecostomy</w:t>
            </w:r>
            <w:proofErr w:type="spellEnd"/>
            <w:r w:rsidRPr="00E77D89">
              <w:rPr>
                <w:rFonts w:eastAsia="Times New Roman" w:cs="Arial"/>
                <w:color w:val="000000"/>
                <w:sz w:val="18"/>
                <w:szCs w:val="18"/>
                <w:lang w:val="en-US"/>
              </w:rPr>
              <w:t xml:space="preserve"> Tubes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9BBA6B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$336.55</w:t>
            </w:r>
          </w:p>
        </w:tc>
      </w:tr>
      <w:tr w:rsidR="00E77D89" w:rsidRPr="00E77D89" w14:paraId="53978472"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41B608" w14:textId="6F589BEF"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A31 </w:t>
            </w:r>
          </w:p>
          <w:p w14:paraId="3511BB02" w14:textId="3866F7EB"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Percutaneous Catheters</w:t>
            </w:r>
          </w:p>
        </w:tc>
        <w:tc>
          <w:tcPr>
            <w:tcW w:w="692" w:type="dxa"/>
            <w:tcBorders>
              <w:top w:val="nil"/>
              <w:left w:val="nil"/>
              <w:bottom w:val="single" w:sz="4" w:space="0" w:color="auto"/>
              <w:right w:val="nil"/>
            </w:tcBorders>
            <w:shd w:val="clear" w:color="auto" w:fill="auto"/>
            <w:noWrap/>
            <w:vAlign w:val="bottom"/>
            <w:hideMark/>
          </w:tcPr>
          <w:p w14:paraId="044005A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A31B1</w:t>
            </w:r>
          </w:p>
        </w:tc>
        <w:tc>
          <w:tcPr>
            <w:tcW w:w="6068" w:type="dxa"/>
            <w:tcBorders>
              <w:top w:val="nil"/>
              <w:left w:val="nil"/>
              <w:bottom w:val="single" w:sz="4" w:space="0" w:color="auto"/>
              <w:right w:val="single" w:sz="4" w:space="0" w:color="auto"/>
            </w:tcBorders>
            <w:shd w:val="clear" w:color="auto" w:fill="auto"/>
            <w:noWrap/>
            <w:vAlign w:val="bottom"/>
            <w:hideMark/>
          </w:tcPr>
          <w:p w14:paraId="2726C8C4"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Percutaneous Catheters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5F0D7E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$142.69</w:t>
            </w:r>
          </w:p>
        </w:tc>
      </w:tr>
      <w:tr w:rsidR="00E77D89" w:rsidRPr="00E77D89" w14:paraId="6A923368"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76C0E6D9"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165001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A31B2</w:t>
            </w:r>
          </w:p>
        </w:tc>
        <w:tc>
          <w:tcPr>
            <w:tcW w:w="6068" w:type="dxa"/>
            <w:tcBorders>
              <w:top w:val="nil"/>
              <w:left w:val="nil"/>
              <w:bottom w:val="single" w:sz="4" w:space="0" w:color="auto"/>
              <w:right w:val="single" w:sz="4" w:space="0" w:color="auto"/>
            </w:tcBorders>
            <w:shd w:val="clear" w:color="auto" w:fill="auto"/>
            <w:noWrap/>
            <w:vAlign w:val="bottom"/>
            <w:hideMark/>
          </w:tcPr>
          <w:p w14:paraId="7AC0D2C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Percutaneous Catheters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2643D58"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$129.97</w:t>
            </w:r>
          </w:p>
        </w:tc>
      </w:tr>
      <w:tr w:rsidR="00E77D89" w:rsidRPr="00E77D89" w14:paraId="3EE919E5"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05CAFFD7"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7C5938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A31B3</w:t>
            </w:r>
          </w:p>
        </w:tc>
        <w:tc>
          <w:tcPr>
            <w:tcW w:w="6068" w:type="dxa"/>
            <w:tcBorders>
              <w:top w:val="nil"/>
              <w:left w:val="nil"/>
              <w:bottom w:val="single" w:sz="4" w:space="0" w:color="auto"/>
              <w:right w:val="single" w:sz="4" w:space="0" w:color="auto"/>
            </w:tcBorders>
            <w:shd w:val="clear" w:color="auto" w:fill="auto"/>
            <w:noWrap/>
            <w:vAlign w:val="bottom"/>
            <w:hideMark/>
          </w:tcPr>
          <w:p w14:paraId="51B97344"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Percutaneous Catheters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287CDA5"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$161.34</w:t>
            </w:r>
          </w:p>
        </w:tc>
      </w:tr>
      <w:tr w:rsidR="00E77D89" w:rsidRPr="00E77D89" w14:paraId="365766CA"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9E3545" w14:textId="35630E32"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lastRenderedPageBreak/>
              <w:t xml:space="preserve">A41 </w:t>
            </w:r>
          </w:p>
          <w:p w14:paraId="0F932FB3" w14:textId="12E126E7" w:rsidR="00E77D89" w:rsidRPr="00E77D89" w:rsidRDefault="00E77D89" w:rsidP="00E77D89">
            <w:pPr>
              <w:spacing w:after="0" w:line="240" w:lineRule="auto"/>
              <w:jc w:val="center"/>
              <w:rPr>
                <w:rFonts w:eastAsia="Times New Roman" w:cs="Arial"/>
                <w:color w:val="000000"/>
                <w:sz w:val="18"/>
                <w:szCs w:val="18"/>
                <w:lang w:val="en-US"/>
              </w:rPr>
            </w:pPr>
            <w:proofErr w:type="spellStart"/>
            <w:r w:rsidRPr="00E77D89">
              <w:rPr>
                <w:rFonts w:eastAsia="Times New Roman" w:cs="Arial"/>
                <w:color w:val="000000"/>
                <w:sz w:val="18"/>
                <w:szCs w:val="18"/>
                <w:lang w:val="en-US"/>
              </w:rPr>
              <w:t>Occluder</w:t>
            </w:r>
            <w:proofErr w:type="spellEnd"/>
            <w:r w:rsidRPr="00E77D89">
              <w:rPr>
                <w:rFonts w:eastAsia="Times New Roman" w:cs="Arial"/>
                <w:color w:val="000000"/>
                <w:sz w:val="18"/>
                <w:szCs w:val="18"/>
                <w:lang w:val="en-US"/>
              </w:rPr>
              <w:t xml:space="preserve"> Pins</w:t>
            </w:r>
          </w:p>
        </w:tc>
        <w:tc>
          <w:tcPr>
            <w:tcW w:w="692" w:type="dxa"/>
            <w:tcBorders>
              <w:top w:val="nil"/>
              <w:left w:val="nil"/>
              <w:bottom w:val="single" w:sz="4" w:space="0" w:color="auto"/>
              <w:right w:val="nil"/>
            </w:tcBorders>
            <w:shd w:val="clear" w:color="auto" w:fill="auto"/>
            <w:noWrap/>
            <w:vAlign w:val="bottom"/>
            <w:hideMark/>
          </w:tcPr>
          <w:p w14:paraId="1C99A0C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A41B1</w:t>
            </w:r>
          </w:p>
        </w:tc>
        <w:tc>
          <w:tcPr>
            <w:tcW w:w="6068" w:type="dxa"/>
            <w:tcBorders>
              <w:top w:val="nil"/>
              <w:left w:val="nil"/>
              <w:bottom w:val="single" w:sz="4" w:space="0" w:color="auto"/>
              <w:right w:val="single" w:sz="4" w:space="0" w:color="auto"/>
            </w:tcBorders>
            <w:shd w:val="clear" w:color="auto" w:fill="auto"/>
            <w:noWrap/>
            <w:vAlign w:val="bottom"/>
            <w:hideMark/>
          </w:tcPr>
          <w:p w14:paraId="4CB98EFD" w14:textId="77777777" w:rsidR="00E77D89" w:rsidRPr="00E77D89" w:rsidRDefault="00E77D89" w:rsidP="00E77D89">
            <w:pPr>
              <w:spacing w:after="0" w:line="240" w:lineRule="auto"/>
              <w:rPr>
                <w:rFonts w:eastAsia="Times New Roman" w:cs="Arial"/>
                <w:color w:val="000000"/>
                <w:sz w:val="18"/>
                <w:szCs w:val="18"/>
                <w:lang w:val="en-US"/>
              </w:rPr>
            </w:pPr>
            <w:proofErr w:type="spellStart"/>
            <w:r w:rsidRPr="00E77D89">
              <w:rPr>
                <w:rFonts w:eastAsia="Times New Roman" w:cs="Arial"/>
                <w:color w:val="000000"/>
                <w:sz w:val="18"/>
                <w:szCs w:val="18"/>
                <w:lang w:val="en-US"/>
              </w:rPr>
              <w:t>Occluder</w:t>
            </w:r>
            <w:proofErr w:type="spellEnd"/>
            <w:r w:rsidRPr="00E77D89">
              <w:rPr>
                <w:rFonts w:eastAsia="Times New Roman" w:cs="Arial"/>
                <w:color w:val="000000"/>
                <w:sz w:val="18"/>
                <w:szCs w:val="18"/>
                <w:lang w:val="en-US"/>
              </w:rPr>
              <w:t xml:space="preserve"> Pins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05AF6F8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$286.00</w:t>
            </w:r>
          </w:p>
        </w:tc>
      </w:tr>
      <w:tr w:rsidR="00E77D89" w:rsidRPr="00E77D89" w14:paraId="3C353905"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520F22CE"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29B7275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A41B2</w:t>
            </w:r>
          </w:p>
        </w:tc>
        <w:tc>
          <w:tcPr>
            <w:tcW w:w="6068" w:type="dxa"/>
            <w:tcBorders>
              <w:top w:val="nil"/>
              <w:left w:val="nil"/>
              <w:bottom w:val="single" w:sz="4" w:space="0" w:color="auto"/>
              <w:right w:val="single" w:sz="4" w:space="0" w:color="auto"/>
            </w:tcBorders>
            <w:shd w:val="clear" w:color="auto" w:fill="auto"/>
            <w:noWrap/>
            <w:vAlign w:val="bottom"/>
            <w:hideMark/>
          </w:tcPr>
          <w:p w14:paraId="726DA4D3" w14:textId="77777777" w:rsidR="00E77D89" w:rsidRPr="00E77D89" w:rsidRDefault="00E77D89" w:rsidP="00E77D89">
            <w:pPr>
              <w:spacing w:after="0" w:line="240" w:lineRule="auto"/>
              <w:rPr>
                <w:rFonts w:eastAsia="Times New Roman" w:cs="Arial"/>
                <w:color w:val="000000"/>
                <w:sz w:val="18"/>
                <w:szCs w:val="18"/>
                <w:lang w:val="en-US"/>
              </w:rPr>
            </w:pPr>
            <w:proofErr w:type="spellStart"/>
            <w:r w:rsidRPr="00E77D89">
              <w:rPr>
                <w:rFonts w:eastAsia="Times New Roman" w:cs="Arial"/>
                <w:color w:val="000000"/>
                <w:sz w:val="18"/>
                <w:szCs w:val="18"/>
                <w:lang w:val="en-US"/>
              </w:rPr>
              <w:t>Occluder</w:t>
            </w:r>
            <w:proofErr w:type="spellEnd"/>
            <w:r w:rsidRPr="00E77D89">
              <w:rPr>
                <w:rFonts w:eastAsia="Times New Roman" w:cs="Arial"/>
                <w:color w:val="000000"/>
                <w:sz w:val="18"/>
                <w:szCs w:val="18"/>
                <w:lang w:val="en-US"/>
              </w:rPr>
              <w:t xml:space="preserve"> Pins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359198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$286.00</w:t>
            </w:r>
          </w:p>
        </w:tc>
      </w:tr>
      <w:tr w:rsidR="00E77D89" w:rsidRPr="00E77D89" w14:paraId="264355B4"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60D93AB9"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08AEB71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A41B3</w:t>
            </w:r>
          </w:p>
        </w:tc>
        <w:tc>
          <w:tcPr>
            <w:tcW w:w="6068" w:type="dxa"/>
            <w:tcBorders>
              <w:top w:val="nil"/>
              <w:left w:val="nil"/>
              <w:bottom w:val="single" w:sz="4" w:space="0" w:color="auto"/>
              <w:right w:val="single" w:sz="4" w:space="0" w:color="auto"/>
            </w:tcBorders>
            <w:shd w:val="clear" w:color="auto" w:fill="auto"/>
            <w:noWrap/>
            <w:vAlign w:val="bottom"/>
            <w:hideMark/>
          </w:tcPr>
          <w:p w14:paraId="31B34FDD" w14:textId="77777777" w:rsidR="00E77D89" w:rsidRPr="00E77D89" w:rsidRDefault="00E77D89" w:rsidP="00E77D89">
            <w:pPr>
              <w:spacing w:after="0" w:line="240" w:lineRule="auto"/>
              <w:rPr>
                <w:rFonts w:eastAsia="Times New Roman" w:cs="Arial"/>
                <w:color w:val="000000"/>
                <w:sz w:val="18"/>
                <w:szCs w:val="18"/>
                <w:lang w:val="en-US"/>
              </w:rPr>
            </w:pPr>
            <w:proofErr w:type="spellStart"/>
            <w:r w:rsidRPr="00E77D89">
              <w:rPr>
                <w:rFonts w:eastAsia="Times New Roman" w:cs="Arial"/>
                <w:color w:val="000000"/>
                <w:sz w:val="18"/>
                <w:szCs w:val="18"/>
                <w:lang w:val="en-US"/>
              </w:rPr>
              <w:t>Occluder</w:t>
            </w:r>
            <w:proofErr w:type="spellEnd"/>
            <w:r w:rsidRPr="00E77D89">
              <w:rPr>
                <w:rFonts w:eastAsia="Times New Roman" w:cs="Arial"/>
                <w:color w:val="000000"/>
                <w:sz w:val="18"/>
                <w:szCs w:val="18"/>
                <w:lang w:val="en-US"/>
              </w:rPr>
              <w:t xml:space="preserve"> Pins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70BAEF2"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$286.00</w:t>
            </w:r>
          </w:p>
        </w:tc>
      </w:tr>
      <w:tr w:rsidR="00E77D89" w:rsidRPr="00E77D89" w14:paraId="05EA9172"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98DF7" w14:textId="34245D12"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A42 </w:t>
            </w:r>
          </w:p>
          <w:p w14:paraId="003BA16D" w14:textId="1F692127"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Powder</w:t>
            </w:r>
          </w:p>
        </w:tc>
        <w:tc>
          <w:tcPr>
            <w:tcW w:w="692" w:type="dxa"/>
            <w:tcBorders>
              <w:top w:val="nil"/>
              <w:left w:val="nil"/>
              <w:bottom w:val="single" w:sz="4" w:space="0" w:color="auto"/>
              <w:right w:val="nil"/>
            </w:tcBorders>
            <w:shd w:val="clear" w:color="auto" w:fill="auto"/>
            <w:noWrap/>
            <w:vAlign w:val="bottom"/>
            <w:hideMark/>
          </w:tcPr>
          <w:p w14:paraId="0AAC8D9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A42B1</w:t>
            </w:r>
          </w:p>
        </w:tc>
        <w:tc>
          <w:tcPr>
            <w:tcW w:w="6068" w:type="dxa"/>
            <w:tcBorders>
              <w:top w:val="nil"/>
              <w:left w:val="nil"/>
              <w:bottom w:val="single" w:sz="4" w:space="0" w:color="auto"/>
              <w:right w:val="single" w:sz="4" w:space="0" w:color="auto"/>
            </w:tcBorders>
            <w:shd w:val="clear" w:color="auto" w:fill="auto"/>
            <w:noWrap/>
            <w:vAlign w:val="bottom"/>
            <w:hideMark/>
          </w:tcPr>
          <w:p w14:paraId="18BFCBA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Powder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0F4443D"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$118.94</w:t>
            </w:r>
          </w:p>
        </w:tc>
      </w:tr>
      <w:tr w:rsidR="00E77D89" w:rsidRPr="00E77D89" w14:paraId="4CC8C038"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12DA83DE"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401956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A42B2</w:t>
            </w:r>
          </w:p>
        </w:tc>
        <w:tc>
          <w:tcPr>
            <w:tcW w:w="6068" w:type="dxa"/>
            <w:tcBorders>
              <w:top w:val="nil"/>
              <w:left w:val="nil"/>
              <w:bottom w:val="single" w:sz="4" w:space="0" w:color="auto"/>
              <w:right w:val="single" w:sz="4" w:space="0" w:color="auto"/>
            </w:tcBorders>
            <w:shd w:val="clear" w:color="auto" w:fill="auto"/>
            <w:noWrap/>
            <w:vAlign w:val="bottom"/>
            <w:hideMark/>
          </w:tcPr>
          <w:p w14:paraId="2BCC9580"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Powder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29016D4"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$118.94</w:t>
            </w:r>
          </w:p>
        </w:tc>
      </w:tr>
      <w:tr w:rsidR="00E77D89" w:rsidRPr="00E77D89" w14:paraId="7AAB5B96"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4C831230"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B5DA03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A42B3</w:t>
            </w:r>
          </w:p>
        </w:tc>
        <w:tc>
          <w:tcPr>
            <w:tcW w:w="6068" w:type="dxa"/>
            <w:tcBorders>
              <w:top w:val="nil"/>
              <w:left w:val="nil"/>
              <w:bottom w:val="single" w:sz="4" w:space="0" w:color="auto"/>
              <w:right w:val="single" w:sz="4" w:space="0" w:color="auto"/>
            </w:tcBorders>
            <w:shd w:val="clear" w:color="auto" w:fill="auto"/>
            <w:noWrap/>
            <w:vAlign w:val="bottom"/>
            <w:hideMark/>
          </w:tcPr>
          <w:p w14:paraId="31D8439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Powder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0A590A8"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$97.73</w:t>
            </w:r>
          </w:p>
        </w:tc>
      </w:tr>
      <w:tr w:rsidR="00E77D89" w:rsidRPr="00E77D89" w14:paraId="40CFECD6"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78D72D" w14:textId="72134B43"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A43 </w:t>
            </w:r>
          </w:p>
          <w:p w14:paraId="1AE5928A" w14:textId="10C32BED"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Sponges</w:t>
            </w:r>
          </w:p>
        </w:tc>
        <w:tc>
          <w:tcPr>
            <w:tcW w:w="692" w:type="dxa"/>
            <w:tcBorders>
              <w:top w:val="nil"/>
              <w:left w:val="nil"/>
              <w:bottom w:val="single" w:sz="4" w:space="0" w:color="auto"/>
              <w:right w:val="nil"/>
            </w:tcBorders>
            <w:shd w:val="clear" w:color="auto" w:fill="auto"/>
            <w:noWrap/>
            <w:vAlign w:val="bottom"/>
            <w:hideMark/>
          </w:tcPr>
          <w:p w14:paraId="7433742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A43B1</w:t>
            </w:r>
          </w:p>
        </w:tc>
        <w:tc>
          <w:tcPr>
            <w:tcW w:w="6068" w:type="dxa"/>
            <w:tcBorders>
              <w:top w:val="nil"/>
              <w:left w:val="nil"/>
              <w:bottom w:val="single" w:sz="4" w:space="0" w:color="auto"/>
              <w:right w:val="single" w:sz="4" w:space="0" w:color="auto"/>
            </w:tcBorders>
            <w:shd w:val="clear" w:color="auto" w:fill="auto"/>
            <w:noWrap/>
            <w:vAlign w:val="bottom"/>
            <w:hideMark/>
          </w:tcPr>
          <w:p w14:paraId="74FBC29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Sponges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9655DE4"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$12.88</w:t>
            </w:r>
          </w:p>
        </w:tc>
      </w:tr>
      <w:tr w:rsidR="00E77D89" w:rsidRPr="00E77D89" w14:paraId="5ACE80C3"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03BDB513"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FD8398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A43B2</w:t>
            </w:r>
          </w:p>
        </w:tc>
        <w:tc>
          <w:tcPr>
            <w:tcW w:w="6068" w:type="dxa"/>
            <w:tcBorders>
              <w:top w:val="nil"/>
              <w:left w:val="nil"/>
              <w:bottom w:val="single" w:sz="4" w:space="0" w:color="auto"/>
              <w:right w:val="single" w:sz="4" w:space="0" w:color="auto"/>
            </w:tcBorders>
            <w:shd w:val="clear" w:color="auto" w:fill="auto"/>
            <w:noWrap/>
            <w:vAlign w:val="bottom"/>
            <w:hideMark/>
          </w:tcPr>
          <w:p w14:paraId="4523962E"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Sponges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01454E0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$14.05</w:t>
            </w:r>
          </w:p>
        </w:tc>
      </w:tr>
      <w:tr w:rsidR="00E77D89" w:rsidRPr="00E77D89" w14:paraId="5C8B34E5"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F2E911B"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8819D0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A43B3</w:t>
            </w:r>
          </w:p>
        </w:tc>
        <w:tc>
          <w:tcPr>
            <w:tcW w:w="6068" w:type="dxa"/>
            <w:tcBorders>
              <w:top w:val="nil"/>
              <w:left w:val="nil"/>
              <w:bottom w:val="single" w:sz="4" w:space="0" w:color="auto"/>
              <w:right w:val="single" w:sz="4" w:space="0" w:color="auto"/>
            </w:tcBorders>
            <w:shd w:val="clear" w:color="auto" w:fill="auto"/>
            <w:noWrap/>
            <w:vAlign w:val="bottom"/>
            <w:hideMark/>
          </w:tcPr>
          <w:p w14:paraId="1F734A0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Sponges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4EABE1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$18.87</w:t>
            </w:r>
          </w:p>
        </w:tc>
      </w:tr>
      <w:tr w:rsidR="00E77D89" w:rsidRPr="00E77D89" w14:paraId="567F94E0"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A57787" w14:textId="693B2D5E"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A44 </w:t>
            </w:r>
          </w:p>
          <w:p w14:paraId="63792C67" w14:textId="74AAC71C"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Pliable Patches</w:t>
            </w:r>
          </w:p>
        </w:tc>
        <w:tc>
          <w:tcPr>
            <w:tcW w:w="692" w:type="dxa"/>
            <w:tcBorders>
              <w:top w:val="nil"/>
              <w:left w:val="nil"/>
              <w:bottom w:val="single" w:sz="4" w:space="0" w:color="auto"/>
              <w:right w:val="nil"/>
            </w:tcBorders>
            <w:shd w:val="clear" w:color="auto" w:fill="auto"/>
            <w:noWrap/>
            <w:vAlign w:val="bottom"/>
            <w:hideMark/>
          </w:tcPr>
          <w:p w14:paraId="3AA944E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A44B1</w:t>
            </w:r>
          </w:p>
        </w:tc>
        <w:tc>
          <w:tcPr>
            <w:tcW w:w="6068" w:type="dxa"/>
            <w:tcBorders>
              <w:top w:val="nil"/>
              <w:left w:val="nil"/>
              <w:bottom w:val="single" w:sz="4" w:space="0" w:color="auto"/>
              <w:right w:val="single" w:sz="4" w:space="0" w:color="auto"/>
            </w:tcBorders>
            <w:shd w:val="clear" w:color="auto" w:fill="auto"/>
            <w:noWrap/>
            <w:vAlign w:val="bottom"/>
            <w:hideMark/>
          </w:tcPr>
          <w:p w14:paraId="0AC4674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Pliable Patches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BBB963E"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$62.47</w:t>
            </w:r>
          </w:p>
        </w:tc>
      </w:tr>
      <w:tr w:rsidR="00E77D89" w:rsidRPr="00E77D89" w14:paraId="2B56EFD6"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777F32BC"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5CA3C9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A44B2</w:t>
            </w:r>
          </w:p>
        </w:tc>
        <w:tc>
          <w:tcPr>
            <w:tcW w:w="6068" w:type="dxa"/>
            <w:tcBorders>
              <w:top w:val="nil"/>
              <w:left w:val="nil"/>
              <w:bottom w:val="single" w:sz="4" w:space="0" w:color="auto"/>
              <w:right w:val="single" w:sz="4" w:space="0" w:color="auto"/>
            </w:tcBorders>
            <w:shd w:val="clear" w:color="auto" w:fill="auto"/>
            <w:noWrap/>
            <w:vAlign w:val="bottom"/>
            <w:hideMark/>
          </w:tcPr>
          <w:p w14:paraId="1A82AAF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Pliable Patches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1E6B914"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$36.24</w:t>
            </w:r>
          </w:p>
        </w:tc>
      </w:tr>
      <w:tr w:rsidR="00E77D89" w:rsidRPr="00E77D89" w14:paraId="1B4841CD"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413BA7BA"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289E733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A44B3</w:t>
            </w:r>
          </w:p>
        </w:tc>
        <w:tc>
          <w:tcPr>
            <w:tcW w:w="6068" w:type="dxa"/>
            <w:tcBorders>
              <w:top w:val="nil"/>
              <w:left w:val="nil"/>
              <w:bottom w:val="single" w:sz="4" w:space="0" w:color="auto"/>
              <w:right w:val="single" w:sz="4" w:space="0" w:color="auto"/>
            </w:tcBorders>
            <w:shd w:val="clear" w:color="auto" w:fill="auto"/>
            <w:noWrap/>
            <w:vAlign w:val="bottom"/>
            <w:hideMark/>
          </w:tcPr>
          <w:p w14:paraId="61B8083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Pliable Patches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C1FCEAA"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$63.56</w:t>
            </w:r>
          </w:p>
        </w:tc>
      </w:tr>
      <w:tr w:rsidR="00E77D89" w:rsidRPr="00E77D89" w14:paraId="22FCED2B"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A6B96B" w14:textId="1E485BDF"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A45 </w:t>
            </w:r>
          </w:p>
          <w:p w14:paraId="3E111AA2" w14:textId="58257FDA"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Matrix</w:t>
            </w:r>
          </w:p>
        </w:tc>
        <w:tc>
          <w:tcPr>
            <w:tcW w:w="692" w:type="dxa"/>
            <w:tcBorders>
              <w:top w:val="nil"/>
              <w:left w:val="nil"/>
              <w:bottom w:val="single" w:sz="4" w:space="0" w:color="auto"/>
              <w:right w:val="nil"/>
            </w:tcBorders>
            <w:shd w:val="clear" w:color="auto" w:fill="auto"/>
            <w:noWrap/>
            <w:vAlign w:val="bottom"/>
            <w:hideMark/>
          </w:tcPr>
          <w:p w14:paraId="3137856E"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A45B1</w:t>
            </w:r>
          </w:p>
        </w:tc>
        <w:tc>
          <w:tcPr>
            <w:tcW w:w="6068" w:type="dxa"/>
            <w:tcBorders>
              <w:top w:val="nil"/>
              <w:left w:val="nil"/>
              <w:bottom w:val="single" w:sz="4" w:space="0" w:color="auto"/>
              <w:right w:val="single" w:sz="4" w:space="0" w:color="auto"/>
            </w:tcBorders>
            <w:shd w:val="clear" w:color="auto" w:fill="auto"/>
            <w:noWrap/>
            <w:vAlign w:val="bottom"/>
            <w:hideMark/>
          </w:tcPr>
          <w:p w14:paraId="3A0698D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Matrix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A23303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$700.89</w:t>
            </w:r>
          </w:p>
        </w:tc>
      </w:tr>
      <w:tr w:rsidR="00E77D89" w:rsidRPr="00E77D89" w14:paraId="5C117B86"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5C235FE3"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4227C6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A45B2</w:t>
            </w:r>
          </w:p>
        </w:tc>
        <w:tc>
          <w:tcPr>
            <w:tcW w:w="6068" w:type="dxa"/>
            <w:tcBorders>
              <w:top w:val="nil"/>
              <w:left w:val="nil"/>
              <w:bottom w:val="single" w:sz="4" w:space="0" w:color="auto"/>
              <w:right w:val="single" w:sz="4" w:space="0" w:color="auto"/>
            </w:tcBorders>
            <w:shd w:val="clear" w:color="auto" w:fill="auto"/>
            <w:noWrap/>
            <w:vAlign w:val="bottom"/>
            <w:hideMark/>
          </w:tcPr>
          <w:p w14:paraId="4A0C503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Matrix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56D4589"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$440.11</w:t>
            </w:r>
          </w:p>
        </w:tc>
      </w:tr>
      <w:tr w:rsidR="00E77D89" w:rsidRPr="00E77D89" w14:paraId="133EB94C"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25BCACF5"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243EE5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A45B3</w:t>
            </w:r>
          </w:p>
        </w:tc>
        <w:tc>
          <w:tcPr>
            <w:tcW w:w="6068" w:type="dxa"/>
            <w:tcBorders>
              <w:top w:val="nil"/>
              <w:left w:val="nil"/>
              <w:bottom w:val="single" w:sz="4" w:space="0" w:color="auto"/>
              <w:right w:val="single" w:sz="4" w:space="0" w:color="auto"/>
            </w:tcBorders>
            <w:shd w:val="clear" w:color="auto" w:fill="auto"/>
            <w:noWrap/>
            <w:vAlign w:val="bottom"/>
            <w:hideMark/>
          </w:tcPr>
          <w:p w14:paraId="131BA0C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Matrix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5F3C0F8"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$634.20</w:t>
            </w:r>
          </w:p>
        </w:tc>
      </w:tr>
      <w:tr w:rsidR="00E77D89" w:rsidRPr="00E77D89" w14:paraId="7919804A"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9D3390" w14:textId="58F942FE"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A46 </w:t>
            </w:r>
          </w:p>
          <w:p w14:paraId="68574BDC" w14:textId="52C57EC5"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Foam</w:t>
            </w:r>
          </w:p>
        </w:tc>
        <w:tc>
          <w:tcPr>
            <w:tcW w:w="692" w:type="dxa"/>
            <w:tcBorders>
              <w:top w:val="nil"/>
              <w:left w:val="nil"/>
              <w:bottom w:val="single" w:sz="4" w:space="0" w:color="auto"/>
              <w:right w:val="nil"/>
            </w:tcBorders>
            <w:shd w:val="clear" w:color="auto" w:fill="auto"/>
            <w:noWrap/>
            <w:vAlign w:val="bottom"/>
            <w:hideMark/>
          </w:tcPr>
          <w:p w14:paraId="78061A0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A46B1</w:t>
            </w:r>
          </w:p>
        </w:tc>
        <w:tc>
          <w:tcPr>
            <w:tcW w:w="6068" w:type="dxa"/>
            <w:tcBorders>
              <w:top w:val="nil"/>
              <w:left w:val="nil"/>
              <w:bottom w:val="single" w:sz="4" w:space="0" w:color="auto"/>
              <w:right w:val="single" w:sz="4" w:space="0" w:color="auto"/>
            </w:tcBorders>
            <w:shd w:val="clear" w:color="auto" w:fill="auto"/>
            <w:noWrap/>
            <w:vAlign w:val="bottom"/>
            <w:hideMark/>
          </w:tcPr>
          <w:p w14:paraId="1D224A7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Foam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78FF792"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$146.52</w:t>
            </w:r>
          </w:p>
        </w:tc>
      </w:tr>
      <w:tr w:rsidR="00E77D89" w:rsidRPr="00E77D89" w14:paraId="3F3FF681"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625B986F"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EF3B66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A46B2</w:t>
            </w:r>
          </w:p>
        </w:tc>
        <w:tc>
          <w:tcPr>
            <w:tcW w:w="6068" w:type="dxa"/>
            <w:tcBorders>
              <w:top w:val="nil"/>
              <w:left w:val="nil"/>
              <w:bottom w:val="single" w:sz="4" w:space="0" w:color="auto"/>
              <w:right w:val="single" w:sz="4" w:space="0" w:color="auto"/>
            </w:tcBorders>
            <w:shd w:val="clear" w:color="auto" w:fill="auto"/>
            <w:noWrap/>
            <w:vAlign w:val="bottom"/>
            <w:hideMark/>
          </w:tcPr>
          <w:p w14:paraId="16A9BD0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Foam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08C66C9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$164.00</w:t>
            </w:r>
          </w:p>
        </w:tc>
      </w:tr>
      <w:tr w:rsidR="00E77D89" w:rsidRPr="00E77D89" w14:paraId="68CF70C6"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13E0880F"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27D06F1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A46B3</w:t>
            </w:r>
          </w:p>
        </w:tc>
        <w:tc>
          <w:tcPr>
            <w:tcW w:w="6068" w:type="dxa"/>
            <w:tcBorders>
              <w:top w:val="nil"/>
              <w:left w:val="nil"/>
              <w:bottom w:val="single" w:sz="4" w:space="0" w:color="auto"/>
              <w:right w:val="single" w:sz="4" w:space="0" w:color="auto"/>
            </w:tcBorders>
            <w:shd w:val="clear" w:color="auto" w:fill="auto"/>
            <w:noWrap/>
            <w:vAlign w:val="bottom"/>
            <w:hideMark/>
          </w:tcPr>
          <w:p w14:paraId="024244F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Foam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35D2E8B"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$150.99</w:t>
            </w:r>
          </w:p>
        </w:tc>
      </w:tr>
      <w:tr w:rsidR="00E77D89" w:rsidRPr="00E77D89" w14:paraId="7D3D7D27"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921DE" w14:textId="6D8BE0F7"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A49 </w:t>
            </w:r>
          </w:p>
          <w:p w14:paraId="79264A72" w14:textId="0C08AD33"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Haemostatic Accessories</w:t>
            </w:r>
          </w:p>
        </w:tc>
        <w:tc>
          <w:tcPr>
            <w:tcW w:w="692" w:type="dxa"/>
            <w:tcBorders>
              <w:top w:val="nil"/>
              <w:left w:val="nil"/>
              <w:bottom w:val="single" w:sz="4" w:space="0" w:color="auto"/>
              <w:right w:val="nil"/>
            </w:tcBorders>
            <w:shd w:val="clear" w:color="auto" w:fill="auto"/>
            <w:noWrap/>
            <w:vAlign w:val="bottom"/>
            <w:hideMark/>
          </w:tcPr>
          <w:p w14:paraId="4D02F48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A49B1</w:t>
            </w:r>
          </w:p>
        </w:tc>
        <w:tc>
          <w:tcPr>
            <w:tcW w:w="6068" w:type="dxa"/>
            <w:tcBorders>
              <w:top w:val="nil"/>
              <w:left w:val="nil"/>
              <w:bottom w:val="single" w:sz="4" w:space="0" w:color="auto"/>
              <w:right w:val="single" w:sz="4" w:space="0" w:color="auto"/>
            </w:tcBorders>
            <w:shd w:val="clear" w:color="auto" w:fill="auto"/>
            <w:noWrap/>
            <w:vAlign w:val="bottom"/>
            <w:hideMark/>
          </w:tcPr>
          <w:p w14:paraId="056C5F8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Haemostatic Accessories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9996828"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$29.05</w:t>
            </w:r>
          </w:p>
        </w:tc>
      </w:tr>
      <w:tr w:rsidR="00E77D89" w:rsidRPr="00E77D89" w14:paraId="45025AEE"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AF72AF8"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373831D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A49B2</w:t>
            </w:r>
          </w:p>
        </w:tc>
        <w:tc>
          <w:tcPr>
            <w:tcW w:w="6068" w:type="dxa"/>
            <w:tcBorders>
              <w:top w:val="nil"/>
              <w:left w:val="nil"/>
              <w:bottom w:val="single" w:sz="4" w:space="0" w:color="auto"/>
              <w:right w:val="single" w:sz="4" w:space="0" w:color="auto"/>
            </w:tcBorders>
            <w:shd w:val="clear" w:color="auto" w:fill="auto"/>
            <w:noWrap/>
            <w:vAlign w:val="bottom"/>
            <w:hideMark/>
          </w:tcPr>
          <w:p w14:paraId="01DD562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Haemostatic Accessories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33F0DD5"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$29.05</w:t>
            </w:r>
          </w:p>
        </w:tc>
      </w:tr>
      <w:tr w:rsidR="00E77D89" w:rsidRPr="00E77D89" w14:paraId="56291C45"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06672FEF"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3FA6A4A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A49B3</w:t>
            </w:r>
          </w:p>
        </w:tc>
        <w:tc>
          <w:tcPr>
            <w:tcW w:w="6068" w:type="dxa"/>
            <w:tcBorders>
              <w:top w:val="nil"/>
              <w:left w:val="nil"/>
              <w:bottom w:val="single" w:sz="4" w:space="0" w:color="auto"/>
              <w:right w:val="single" w:sz="4" w:space="0" w:color="auto"/>
            </w:tcBorders>
            <w:shd w:val="clear" w:color="auto" w:fill="auto"/>
            <w:noWrap/>
            <w:vAlign w:val="bottom"/>
            <w:hideMark/>
          </w:tcPr>
          <w:p w14:paraId="7706DF9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Haemostatic Accessories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DBDD1DE"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$29.05</w:t>
            </w:r>
          </w:p>
        </w:tc>
      </w:tr>
      <w:tr w:rsidR="00E77D89" w:rsidRPr="00E77D89" w14:paraId="2EAE6711"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A3B695" w14:textId="2A4243A4"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A51 </w:t>
            </w:r>
          </w:p>
          <w:p w14:paraId="022E6F1E" w14:textId="31E1CDDF"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Adhesion Barriers</w:t>
            </w:r>
          </w:p>
        </w:tc>
        <w:tc>
          <w:tcPr>
            <w:tcW w:w="692" w:type="dxa"/>
            <w:tcBorders>
              <w:top w:val="nil"/>
              <w:left w:val="nil"/>
              <w:bottom w:val="single" w:sz="4" w:space="0" w:color="auto"/>
              <w:right w:val="nil"/>
            </w:tcBorders>
            <w:shd w:val="clear" w:color="auto" w:fill="auto"/>
            <w:noWrap/>
            <w:vAlign w:val="bottom"/>
            <w:hideMark/>
          </w:tcPr>
          <w:p w14:paraId="4A69828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A51B1</w:t>
            </w:r>
          </w:p>
        </w:tc>
        <w:tc>
          <w:tcPr>
            <w:tcW w:w="6068" w:type="dxa"/>
            <w:tcBorders>
              <w:top w:val="nil"/>
              <w:left w:val="nil"/>
              <w:bottom w:val="single" w:sz="4" w:space="0" w:color="auto"/>
              <w:right w:val="single" w:sz="4" w:space="0" w:color="auto"/>
            </w:tcBorders>
            <w:shd w:val="clear" w:color="auto" w:fill="auto"/>
            <w:noWrap/>
            <w:vAlign w:val="bottom"/>
            <w:hideMark/>
          </w:tcPr>
          <w:p w14:paraId="4CC14A7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Adhesion Barriers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E528468"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$467.79</w:t>
            </w:r>
          </w:p>
        </w:tc>
      </w:tr>
      <w:tr w:rsidR="00E77D89" w:rsidRPr="00E77D89" w14:paraId="2BB242AA"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73B4D67B"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B952EAE"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A51B2</w:t>
            </w:r>
          </w:p>
        </w:tc>
        <w:tc>
          <w:tcPr>
            <w:tcW w:w="6068" w:type="dxa"/>
            <w:tcBorders>
              <w:top w:val="nil"/>
              <w:left w:val="nil"/>
              <w:bottom w:val="single" w:sz="4" w:space="0" w:color="auto"/>
              <w:right w:val="single" w:sz="4" w:space="0" w:color="auto"/>
            </w:tcBorders>
            <w:shd w:val="clear" w:color="auto" w:fill="auto"/>
            <w:noWrap/>
            <w:vAlign w:val="bottom"/>
            <w:hideMark/>
          </w:tcPr>
          <w:p w14:paraId="252CCF1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Adhesion Barriers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3122F6D"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$223.04</w:t>
            </w:r>
          </w:p>
        </w:tc>
      </w:tr>
      <w:tr w:rsidR="00E77D89" w:rsidRPr="00E77D89" w14:paraId="2B807F6A"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70B433F8"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4C3AA47C"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A51B3</w:t>
            </w:r>
          </w:p>
        </w:tc>
        <w:tc>
          <w:tcPr>
            <w:tcW w:w="6068" w:type="dxa"/>
            <w:tcBorders>
              <w:top w:val="nil"/>
              <w:left w:val="nil"/>
              <w:bottom w:val="single" w:sz="4" w:space="0" w:color="auto"/>
              <w:right w:val="single" w:sz="4" w:space="0" w:color="auto"/>
            </w:tcBorders>
            <w:shd w:val="clear" w:color="auto" w:fill="auto"/>
            <w:noWrap/>
            <w:vAlign w:val="bottom"/>
            <w:hideMark/>
          </w:tcPr>
          <w:p w14:paraId="00C4F86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Adhesion Barriers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F7A223F"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$467.79</w:t>
            </w:r>
          </w:p>
        </w:tc>
      </w:tr>
      <w:tr w:rsidR="00E77D89" w:rsidRPr="00E77D89" w14:paraId="14C887A5"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AAAEE0" w14:textId="4B29B13C"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A52 </w:t>
            </w:r>
          </w:p>
          <w:p w14:paraId="7BA4D125" w14:textId="378B1B7F"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Internal Adhesives</w:t>
            </w:r>
          </w:p>
        </w:tc>
        <w:tc>
          <w:tcPr>
            <w:tcW w:w="692" w:type="dxa"/>
            <w:tcBorders>
              <w:top w:val="nil"/>
              <w:left w:val="nil"/>
              <w:bottom w:val="single" w:sz="4" w:space="0" w:color="auto"/>
              <w:right w:val="nil"/>
            </w:tcBorders>
            <w:shd w:val="clear" w:color="auto" w:fill="auto"/>
            <w:noWrap/>
            <w:vAlign w:val="bottom"/>
            <w:hideMark/>
          </w:tcPr>
          <w:p w14:paraId="7CF8738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A52B1</w:t>
            </w:r>
          </w:p>
        </w:tc>
        <w:tc>
          <w:tcPr>
            <w:tcW w:w="6068" w:type="dxa"/>
            <w:tcBorders>
              <w:top w:val="nil"/>
              <w:left w:val="nil"/>
              <w:bottom w:val="single" w:sz="4" w:space="0" w:color="auto"/>
              <w:right w:val="single" w:sz="4" w:space="0" w:color="auto"/>
            </w:tcBorders>
            <w:shd w:val="clear" w:color="auto" w:fill="auto"/>
            <w:noWrap/>
            <w:vAlign w:val="bottom"/>
            <w:hideMark/>
          </w:tcPr>
          <w:p w14:paraId="62743C9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Internal Adhesives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04511CC"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$237.52</w:t>
            </w:r>
          </w:p>
        </w:tc>
      </w:tr>
      <w:tr w:rsidR="00E77D89" w:rsidRPr="00E77D89" w14:paraId="1BD47684"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6C0871D2"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1B037DE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A52B2</w:t>
            </w:r>
          </w:p>
        </w:tc>
        <w:tc>
          <w:tcPr>
            <w:tcW w:w="6068" w:type="dxa"/>
            <w:tcBorders>
              <w:top w:val="nil"/>
              <w:left w:val="nil"/>
              <w:bottom w:val="single" w:sz="4" w:space="0" w:color="auto"/>
              <w:right w:val="single" w:sz="4" w:space="0" w:color="auto"/>
            </w:tcBorders>
            <w:shd w:val="clear" w:color="auto" w:fill="auto"/>
            <w:noWrap/>
            <w:vAlign w:val="bottom"/>
            <w:hideMark/>
          </w:tcPr>
          <w:p w14:paraId="7002B1A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Internal Adhesives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32665B9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$212.93</w:t>
            </w:r>
          </w:p>
        </w:tc>
      </w:tr>
      <w:tr w:rsidR="00E77D89" w:rsidRPr="00E77D89" w14:paraId="18F73ED3"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40D36472"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08C12FA0"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A52B3</w:t>
            </w:r>
          </w:p>
        </w:tc>
        <w:tc>
          <w:tcPr>
            <w:tcW w:w="6068" w:type="dxa"/>
            <w:tcBorders>
              <w:top w:val="nil"/>
              <w:left w:val="nil"/>
              <w:bottom w:val="single" w:sz="4" w:space="0" w:color="auto"/>
              <w:right w:val="single" w:sz="4" w:space="0" w:color="auto"/>
            </w:tcBorders>
            <w:shd w:val="clear" w:color="auto" w:fill="auto"/>
            <w:noWrap/>
            <w:vAlign w:val="bottom"/>
            <w:hideMark/>
          </w:tcPr>
          <w:p w14:paraId="764CC82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Internal Adhesives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AA7F88D"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$263.24</w:t>
            </w:r>
          </w:p>
        </w:tc>
      </w:tr>
      <w:tr w:rsidR="00E77D89" w:rsidRPr="00E77D89" w14:paraId="20E4B36C"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9063D5" w14:textId="19812FA7"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A53 </w:t>
            </w:r>
          </w:p>
          <w:p w14:paraId="6031D308" w14:textId="3768DA6D"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Ligating Items</w:t>
            </w:r>
          </w:p>
        </w:tc>
        <w:tc>
          <w:tcPr>
            <w:tcW w:w="692" w:type="dxa"/>
            <w:tcBorders>
              <w:top w:val="nil"/>
              <w:left w:val="nil"/>
              <w:bottom w:val="single" w:sz="4" w:space="0" w:color="auto"/>
              <w:right w:val="nil"/>
            </w:tcBorders>
            <w:shd w:val="clear" w:color="auto" w:fill="auto"/>
            <w:noWrap/>
            <w:vAlign w:val="bottom"/>
            <w:hideMark/>
          </w:tcPr>
          <w:p w14:paraId="7279C474"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A53B1</w:t>
            </w:r>
          </w:p>
        </w:tc>
        <w:tc>
          <w:tcPr>
            <w:tcW w:w="6068" w:type="dxa"/>
            <w:tcBorders>
              <w:top w:val="nil"/>
              <w:left w:val="nil"/>
              <w:bottom w:val="single" w:sz="4" w:space="0" w:color="auto"/>
              <w:right w:val="single" w:sz="4" w:space="0" w:color="auto"/>
            </w:tcBorders>
            <w:shd w:val="clear" w:color="auto" w:fill="auto"/>
            <w:noWrap/>
            <w:vAlign w:val="bottom"/>
            <w:hideMark/>
          </w:tcPr>
          <w:p w14:paraId="44727B3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Ligating Items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6EDEE8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$155.06</w:t>
            </w:r>
          </w:p>
        </w:tc>
      </w:tr>
      <w:tr w:rsidR="00E77D89" w:rsidRPr="00E77D89" w14:paraId="70637091"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00C3EBD0"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73A392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A53B2</w:t>
            </w:r>
          </w:p>
        </w:tc>
        <w:tc>
          <w:tcPr>
            <w:tcW w:w="6068" w:type="dxa"/>
            <w:tcBorders>
              <w:top w:val="nil"/>
              <w:left w:val="nil"/>
              <w:bottom w:val="single" w:sz="4" w:space="0" w:color="auto"/>
              <w:right w:val="single" w:sz="4" w:space="0" w:color="auto"/>
            </w:tcBorders>
            <w:shd w:val="clear" w:color="auto" w:fill="auto"/>
            <w:noWrap/>
            <w:vAlign w:val="bottom"/>
            <w:hideMark/>
          </w:tcPr>
          <w:p w14:paraId="0FAFFFB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Ligating Items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DF1CD72"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$182.70</w:t>
            </w:r>
          </w:p>
        </w:tc>
      </w:tr>
      <w:tr w:rsidR="00E77D89" w:rsidRPr="00E77D89" w14:paraId="3C0636D0"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1E26915"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5E60E96"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A53B3</w:t>
            </w:r>
          </w:p>
        </w:tc>
        <w:tc>
          <w:tcPr>
            <w:tcW w:w="6068" w:type="dxa"/>
            <w:tcBorders>
              <w:top w:val="nil"/>
              <w:left w:val="nil"/>
              <w:bottom w:val="single" w:sz="4" w:space="0" w:color="auto"/>
              <w:right w:val="single" w:sz="4" w:space="0" w:color="auto"/>
            </w:tcBorders>
            <w:shd w:val="clear" w:color="auto" w:fill="auto"/>
            <w:noWrap/>
            <w:vAlign w:val="bottom"/>
            <w:hideMark/>
          </w:tcPr>
          <w:p w14:paraId="75CA870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Ligating Items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5AAFF04"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$166.01</w:t>
            </w:r>
          </w:p>
        </w:tc>
      </w:tr>
      <w:tr w:rsidR="00E77D89" w:rsidRPr="00E77D89" w14:paraId="5D55FCB4"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890DC3" w14:textId="0C0DDFE1"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lastRenderedPageBreak/>
              <w:t xml:space="preserve">A54 </w:t>
            </w:r>
          </w:p>
          <w:p w14:paraId="557194DD" w14:textId="1493F775"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Staples and Tackers</w:t>
            </w:r>
          </w:p>
        </w:tc>
        <w:tc>
          <w:tcPr>
            <w:tcW w:w="692" w:type="dxa"/>
            <w:tcBorders>
              <w:top w:val="nil"/>
              <w:left w:val="nil"/>
              <w:bottom w:val="single" w:sz="4" w:space="0" w:color="auto"/>
              <w:right w:val="nil"/>
            </w:tcBorders>
            <w:shd w:val="clear" w:color="auto" w:fill="auto"/>
            <w:noWrap/>
            <w:vAlign w:val="bottom"/>
            <w:hideMark/>
          </w:tcPr>
          <w:p w14:paraId="0168D12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A54B1</w:t>
            </w:r>
          </w:p>
        </w:tc>
        <w:tc>
          <w:tcPr>
            <w:tcW w:w="6068" w:type="dxa"/>
            <w:tcBorders>
              <w:top w:val="nil"/>
              <w:left w:val="nil"/>
              <w:bottom w:val="single" w:sz="4" w:space="0" w:color="auto"/>
              <w:right w:val="single" w:sz="4" w:space="0" w:color="auto"/>
            </w:tcBorders>
            <w:shd w:val="clear" w:color="auto" w:fill="auto"/>
            <w:noWrap/>
            <w:vAlign w:val="bottom"/>
            <w:hideMark/>
          </w:tcPr>
          <w:p w14:paraId="2D2DA4F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Staples and Tackers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4B1E1D47"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$1,614.97</w:t>
            </w:r>
          </w:p>
        </w:tc>
      </w:tr>
      <w:tr w:rsidR="00E77D89" w:rsidRPr="00E77D89" w14:paraId="215DDB91"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46CC67B2"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2AB2FD7E"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A54B2</w:t>
            </w:r>
          </w:p>
        </w:tc>
        <w:tc>
          <w:tcPr>
            <w:tcW w:w="6068" w:type="dxa"/>
            <w:tcBorders>
              <w:top w:val="nil"/>
              <w:left w:val="nil"/>
              <w:bottom w:val="single" w:sz="4" w:space="0" w:color="auto"/>
              <w:right w:val="single" w:sz="4" w:space="0" w:color="auto"/>
            </w:tcBorders>
            <w:shd w:val="clear" w:color="auto" w:fill="auto"/>
            <w:noWrap/>
            <w:vAlign w:val="bottom"/>
            <w:hideMark/>
          </w:tcPr>
          <w:p w14:paraId="2FB39ED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Staples and Tackers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8E196AB"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$579.47</w:t>
            </w:r>
          </w:p>
        </w:tc>
      </w:tr>
      <w:tr w:rsidR="00E77D89" w:rsidRPr="00E77D89" w14:paraId="1344FE28"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28BCFB0E"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4F8167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A54B3</w:t>
            </w:r>
          </w:p>
        </w:tc>
        <w:tc>
          <w:tcPr>
            <w:tcW w:w="6068" w:type="dxa"/>
            <w:tcBorders>
              <w:top w:val="nil"/>
              <w:left w:val="nil"/>
              <w:bottom w:val="single" w:sz="4" w:space="0" w:color="auto"/>
              <w:right w:val="single" w:sz="4" w:space="0" w:color="auto"/>
            </w:tcBorders>
            <w:shd w:val="clear" w:color="auto" w:fill="auto"/>
            <w:noWrap/>
            <w:vAlign w:val="bottom"/>
            <w:hideMark/>
          </w:tcPr>
          <w:p w14:paraId="6C82868E"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Staples and Tackers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670DFC2"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$1,079.65</w:t>
            </w:r>
          </w:p>
        </w:tc>
      </w:tr>
      <w:tr w:rsidR="00E77D89" w:rsidRPr="00E77D89" w14:paraId="0D12BE79"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9E91C9" w14:textId="0B5275C9"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A55 </w:t>
            </w:r>
          </w:p>
          <w:p w14:paraId="58D6EE7D" w14:textId="71B659C3"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Dura Repair, Liquid Sealants</w:t>
            </w:r>
          </w:p>
        </w:tc>
        <w:tc>
          <w:tcPr>
            <w:tcW w:w="692" w:type="dxa"/>
            <w:tcBorders>
              <w:top w:val="nil"/>
              <w:left w:val="nil"/>
              <w:bottom w:val="single" w:sz="4" w:space="0" w:color="auto"/>
              <w:right w:val="nil"/>
            </w:tcBorders>
            <w:shd w:val="clear" w:color="auto" w:fill="auto"/>
            <w:noWrap/>
            <w:vAlign w:val="bottom"/>
            <w:hideMark/>
          </w:tcPr>
          <w:p w14:paraId="488826D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A55B1</w:t>
            </w:r>
          </w:p>
        </w:tc>
        <w:tc>
          <w:tcPr>
            <w:tcW w:w="6068" w:type="dxa"/>
            <w:tcBorders>
              <w:top w:val="nil"/>
              <w:left w:val="nil"/>
              <w:bottom w:val="single" w:sz="4" w:space="0" w:color="auto"/>
              <w:right w:val="single" w:sz="4" w:space="0" w:color="auto"/>
            </w:tcBorders>
            <w:shd w:val="clear" w:color="auto" w:fill="auto"/>
            <w:noWrap/>
            <w:vAlign w:val="bottom"/>
            <w:hideMark/>
          </w:tcPr>
          <w:p w14:paraId="2A46385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Dura Repair, Liquid Sealants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62EBD9E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$683.61</w:t>
            </w:r>
          </w:p>
        </w:tc>
      </w:tr>
      <w:tr w:rsidR="00E77D89" w:rsidRPr="00E77D89" w14:paraId="03E22D47"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2321D5BE"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64118CD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A55B2</w:t>
            </w:r>
          </w:p>
        </w:tc>
        <w:tc>
          <w:tcPr>
            <w:tcW w:w="6068" w:type="dxa"/>
            <w:tcBorders>
              <w:top w:val="nil"/>
              <w:left w:val="nil"/>
              <w:bottom w:val="single" w:sz="4" w:space="0" w:color="auto"/>
              <w:right w:val="single" w:sz="4" w:space="0" w:color="auto"/>
            </w:tcBorders>
            <w:shd w:val="clear" w:color="auto" w:fill="auto"/>
            <w:noWrap/>
            <w:vAlign w:val="bottom"/>
            <w:hideMark/>
          </w:tcPr>
          <w:p w14:paraId="10545A57"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Dura Repair, Liquid Sealants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0F1A6D5C"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$625.54</w:t>
            </w:r>
          </w:p>
        </w:tc>
      </w:tr>
      <w:tr w:rsidR="00E77D89" w:rsidRPr="00E77D89" w14:paraId="02B4ADBF"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16EFC1E1"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06ED9A5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A55B3</w:t>
            </w:r>
          </w:p>
        </w:tc>
        <w:tc>
          <w:tcPr>
            <w:tcW w:w="6068" w:type="dxa"/>
            <w:tcBorders>
              <w:top w:val="nil"/>
              <w:left w:val="nil"/>
              <w:bottom w:val="single" w:sz="4" w:space="0" w:color="auto"/>
              <w:right w:val="single" w:sz="4" w:space="0" w:color="auto"/>
            </w:tcBorders>
            <w:shd w:val="clear" w:color="auto" w:fill="auto"/>
            <w:noWrap/>
            <w:vAlign w:val="bottom"/>
            <w:hideMark/>
          </w:tcPr>
          <w:p w14:paraId="6447185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Dura Repair, Liquid Sealants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67E349A"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$683.61</w:t>
            </w:r>
          </w:p>
        </w:tc>
      </w:tr>
      <w:tr w:rsidR="00E77D89" w:rsidRPr="00E77D89" w14:paraId="7EBD0E85"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3E336C" w14:textId="757D5896"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A57 </w:t>
            </w:r>
          </w:p>
          <w:p w14:paraId="687A3BE5" w14:textId="23700360"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Arterial Closure Items</w:t>
            </w:r>
          </w:p>
        </w:tc>
        <w:tc>
          <w:tcPr>
            <w:tcW w:w="692" w:type="dxa"/>
            <w:tcBorders>
              <w:top w:val="nil"/>
              <w:left w:val="nil"/>
              <w:bottom w:val="single" w:sz="4" w:space="0" w:color="auto"/>
              <w:right w:val="nil"/>
            </w:tcBorders>
            <w:shd w:val="clear" w:color="auto" w:fill="auto"/>
            <w:noWrap/>
            <w:vAlign w:val="bottom"/>
            <w:hideMark/>
          </w:tcPr>
          <w:p w14:paraId="3458B34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A57B1</w:t>
            </w:r>
          </w:p>
        </w:tc>
        <w:tc>
          <w:tcPr>
            <w:tcW w:w="6068" w:type="dxa"/>
            <w:tcBorders>
              <w:top w:val="nil"/>
              <w:left w:val="nil"/>
              <w:bottom w:val="single" w:sz="4" w:space="0" w:color="auto"/>
              <w:right w:val="single" w:sz="4" w:space="0" w:color="auto"/>
            </w:tcBorders>
            <w:shd w:val="clear" w:color="auto" w:fill="auto"/>
            <w:noWrap/>
            <w:vAlign w:val="bottom"/>
            <w:hideMark/>
          </w:tcPr>
          <w:p w14:paraId="49E2C1FF"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Arterial Closure Items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B39429C"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$414.66</w:t>
            </w:r>
          </w:p>
        </w:tc>
      </w:tr>
      <w:tr w:rsidR="00E77D89" w:rsidRPr="00E77D89" w14:paraId="39E594EC"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5E2F8D5"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F70C83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A57B2</w:t>
            </w:r>
          </w:p>
        </w:tc>
        <w:tc>
          <w:tcPr>
            <w:tcW w:w="6068" w:type="dxa"/>
            <w:tcBorders>
              <w:top w:val="nil"/>
              <w:left w:val="nil"/>
              <w:bottom w:val="single" w:sz="4" w:space="0" w:color="auto"/>
              <w:right w:val="single" w:sz="4" w:space="0" w:color="auto"/>
            </w:tcBorders>
            <w:shd w:val="clear" w:color="auto" w:fill="auto"/>
            <w:noWrap/>
            <w:vAlign w:val="bottom"/>
            <w:hideMark/>
          </w:tcPr>
          <w:p w14:paraId="04BEA33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Arterial Closure Items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2088C476"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$370.87</w:t>
            </w:r>
          </w:p>
        </w:tc>
      </w:tr>
      <w:tr w:rsidR="00E77D89" w:rsidRPr="00E77D89" w14:paraId="398CAD1F"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378EE219"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F84B40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A57B3</w:t>
            </w:r>
          </w:p>
        </w:tc>
        <w:tc>
          <w:tcPr>
            <w:tcW w:w="6068" w:type="dxa"/>
            <w:tcBorders>
              <w:top w:val="nil"/>
              <w:left w:val="nil"/>
              <w:bottom w:val="single" w:sz="4" w:space="0" w:color="auto"/>
              <w:right w:val="single" w:sz="4" w:space="0" w:color="auto"/>
            </w:tcBorders>
            <w:shd w:val="clear" w:color="auto" w:fill="auto"/>
            <w:noWrap/>
            <w:vAlign w:val="bottom"/>
            <w:hideMark/>
          </w:tcPr>
          <w:p w14:paraId="20FBF77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Arterial Closure Items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7D51789A"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$371.44</w:t>
            </w:r>
          </w:p>
        </w:tc>
      </w:tr>
      <w:tr w:rsidR="00E77D89" w:rsidRPr="00E77D89" w14:paraId="4808A1F8"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828ADA" w14:textId="64BC7803"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A59 </w:t>
            </w:r>
          </w:p>
          <w:p w14:paraId="64DA5DCB" w14:textId="6193286B"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Closure Accessories</w:t>
            </w:r>
          </w:p>
        </w:tc>
        <w:tc>
          <w:tcPr>
            <w:tcW w:w="692" w:type="dxa"/>
            <w:tcBorders>
              <w:top w:val="nil"/>
              <w:left w:val="nil"/>
              <w:bottom w:val="single" w:sz="4" w:space="0" w:color="auto"/>
              <w:right w:val="nil"/>
            </w:tcBorders>
            <w:shd w:val="clear" w:color="auto" w:fill="auto"/>
            <w:noWrap/>
            <w:vAlign w:val="bottom"/>
            <w:hideMark/>
          </w:tcPr>
          <w:p w14:paraId="284D254A"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A59B1</w:t>
            </w:r>
          </w:p>
        </w:tc>
        <w:tc>
          <w:tcPr>
            <w:tcW w:w="6068" w:type="dxa"/>
            <w:tcBorders>
              <w:top w:val="nil"/>
              <w:left w:val="nil"/>
              <w:bottom w:val="single" w:sz="4" w:space="0" w:color="auto"/>
              <w:right w:val="single" w:sz="4" w:space="0" w:color="auto"/>
            </w:tcBorders>
            <w:shd w:val="clear" w:color="auto" w:fill="auto"/>
            <w:noWrap/>
            <w:vAlign w:val="bottom"/>
            <w:hideMark/>
          </w:tcPr>
          <w:p w14:paraId="329C5AFB"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Closure Accessories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335B1385"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$68.51</w:t>
            </w:r>
          </w:p>
        </w:tc>
      </w:tr>
      <w:tr w:rsidR="00E77D89" w:rsidRPr="00E77D89" w14:paraId="5CE97D81"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0E3A79F8"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465CE85"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A59B2</w:t>
            </w:r>
          </w:p>
        </w:tc>
        <w:tc>
          <w:tcPr>
            <w:tcW w:w="6068" w:type="dxa"/>
            <w:tcBorders>
              <w:top w:val="nil"/>
              <w:left w:val="nil"/>
              <w:bottom w:val="single" w:sz="4" w:space="0" w:color="auto"/>
              <w:right w:val="single" w:sz="4" w:space="0" w:color="auto"/>
            </w:tcBorders>
            <w:shd w:val="clear" w:color="auto" w:fill="auto"/>
            <w:noWrap/>
            <w:vAlign w:val="bottom"/>
            <w:hideMark/>
          </w:tcPr>
          <w:p w14:paraId="00B0C3B3"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Closure Accessories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850556A"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$68.51</w:t>
            </w:r>
          </w:p>
        </w:tc>
      </w:tr>
      <w:tr w:rsidR="00E77D89" w:rsidRPr="00E77D89" w14:paraId="06003468"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04809379"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53A63D68"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A59B3</w:t>
            </w:r>
          </w:p>
        </w:tc>
        <w:tc>
          <w:tcPr>
            <w:tcW w:w="6068" w:type="dxa"/>
            <w:tcBorders>
              <w:top w:val="nil"/>
              <w:left w:val="nil"/>
              <w:bottom w:val="single" w:sz="4" w:space="0" w:color="auto"/>
              <w:right w:val="single" w:sz="4" w:space="0" w:color="auto"/>
            </w:tcBorders>
            <w:shd w:val="clear" w:color="auto" w:fill="auto"/>
            <w:noWrap/>
            <w:vAlign w:val="bottom"/>
            <w:hideMark/>
          </w:tcPr>
          <w:p w14:paraId="2B8E9E5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Closure Accessories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195C539C"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$64.56</w:t>
            </w:r>
          </w:p>
        </w:tc>
      </w:tr>
      <w:tr w:rsidR="00E77D89" w:rsidRPr="00E77D89" w14:paraId="7CE3199B" w14:textId="77777777" w:rsidTr="00E77D89">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37180F" w14:textId="2D54FF4E" w:rsidR="0062499A" w:rsidRDefault="00E77D89" w:rsidP="00C75073">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 xml:space="preserve">A61 </w:t>
            </w:r>
          </w:p>
          <w:p w14:paraId="50E73E1D" w14:textId="728FC9A1" w:rsidR="00E77D89" w:rsidRPr="00E77D89" w:rsidRDefault="00E77D89" w:rsidP="00E77D89">
            <w:pPr>
              <w:spacing w:after="0" w:line="240" w:lineRule="auto"/>
              <w:jc w:val="center"/>
              <w:rPr>
                <w:rFonts w:eastAsia="Times New Roman" w:cs="Arial"/>
                <w:color w:val="000000"/>
                <w:sz w:val="18"/>
                <w:szCs w:val="18"/>
                <w:lang w:val="en-US"/>
              </w:rPr>
            </w:pPr>
            <w:r w:rsidRPr="00E77D89">
              <w:rPr>
                <w:rFonts w:eastAsia="Times New Roman" w:cs="Arial"/>
                <w:color w:val="000000"/>
                <w:sz w:val="18"/>
                <w:szCs w:val="18"/>
                <w:lang w:val="en-US"/>
              </w:rPr>
              <w:t>Drainage Catheters</w:t>
            </w:r>
          </w:p>
        </w:tc>
        <w:tc>
          <w:tcPr>
            <w:tcW w:w="692" w:type="dxa"/>
            <w:tcBorders>
              <w:top w:val="nil"/>
              <w:left w:val="nil"/>
              <w:bottom w:val="single" w:sz="4" w:space="0" w:color="auto"/>
              <w:right w:val="nil"/>
            </w:tcBorders>
            <w:shd w:val="clear" w:color="auto" w:fill="auto"/>
            <w:noWrap/>
            <w:vAlign w:val="bottom"/>
            <w:hideMark/>
          </w:tcPr>
          <w:p w14:paraId="5246D18D"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A61B1</w:t>
            </w:r>
          </w:p>
        </w:tc>
        <w:tc>
          <w:tcPr>
            <w:tcW w:w="6068" w:type="dxa"/>
            <w:tcBorders>
              <w:top w:val="nil"/>
              <w:left w:val="nil"/>
              <w:bottom w:val="single" w:sz="4" w:space="0" w:color="auto"/>
              <w:right w:val="single" w:sz="4" w:space="0" w:color="auto"/>
            </w:tcBorders>
            <w:shd w:val="clear" w:color="auto" w:fill="auto"/>
            <w:noWrap/>
            <w:vAlign w:val="bottom"/>
            <w:hideMark/>
          </w:tcPr>
          <w:p w14:paraId="01E1E11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Drainage Catheters - Private Overnight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1852B8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$197.75</w:t>
            </w:r>
          </w:p>
        </w:tc>
      </w:tr>
      <w:tr w:rsidR="00E77D89" w:rsidRPr="00E77D89" w14:paraId="04DE3B90"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2F5A380F"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33256EE4"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A61B2</w:t>
            </w:r>
          </w:p>
        </w:tc>
        <w:tc>
          <w:tcPr>
            <w:tcW w:w="6068" w:type="dxa"/>
            <w:tcBorders>
              <w:top w:val="nil"/>
              <w:left w:val="nil"/>
              <w:bottom w:val="single" w:sz="4" w:space="0" w:color="auto"/>
              <w:right w:val="single" w:sz="4" w:space="0" w:color="auto"/>
            </w:tcBorders>
            <w:shd w:val="clear" w:color="auto" w:fill="auto"/>
            <w:noWrap/>
            <w:vAlign w:val="bottom"/>
            <w:hideMark/>
          </w:tcPr>
          <w:p w14:paraId="3E1BF9B2"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Drainage Catheters - Private Day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5246E579"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$197.75</w:t>
            </w:r>
          </w:p>
        </w:tc>
      </w:tr>
      <w:tr w:rsidR="00E77D89" w:rsidRPr="00E77D89" w14:paraId="7D4D9A4D" w14:textId="77777777" w:rsidTr="00E77D89">
        <w:trPr>
          <w:trHeight w:val="300"/>
        </w:trPr>
        <w:tc>
          <w:tcPr>
            <w:tcW w:w="3700" w:type="dxa"/>
            <w:vMerge/>
            <w:tcBorders>
              <w:top w:val="nil"/>
              <w:left w:val="single" w:sz="4" w:space="0" w:color="auto"/>
              <w:bottom w:val="single" w:sz="4" w:space="0" w:color="auto"/>
              <w:right w:val="single" w:sz="4" w:space="0" w:color="auto"/>
            </w:tcBorders>
            <w:vAlign w:val="center"/>
            <w:hideMark/>
          </w:tcPr>
          <w:p w14:paraId="5C9FA64D" w14:textId="77777777" w:rsidR="00E77D89" w:rsidRPr="00E77D89" w:rsidRDefault="00E77D89" w:rsidP="00E77D89">
            <w:pPr>
              <w:spacing w:after="0" w:line="240" w:lineRule="auto"/>
              <w:rPr>
                <w:rFonts w:eastAsia="Times New Roman" w:cs="Arial"/>
                <w:color w:val="000000"/>
                <w:sz w:val="18"/>
                <w:szCs w:val="18"/>
                <w:lang w:val="en-US"/>
              </w:rPr>
            </w:pPr>
          </w:p>
        </w:tc>
        <w:tc>
          <w:tcPr>
            <w:tcW w:w="692" w:type="dxa"/>
            <w:tcBorders>
              <w:top w:val="nil"/>
              <w:left w:val="nil"/>
              <w:bottom w:val="single" w:sz="4" w:space="0" w:color="auto"/>
              <w:right w:val="nil"/>
            </w:tcBorders>
            <w:shd w:val="clear" w:color="auto" w:fill="auto"/>
            <w:noWrap/>
            <w:vAlign w:val="bottom"/>
            <w:hideMark/>
          </w:tcPr>
          <w:p w14:paraId="73BBD181"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A61B3</w:t>
            </w:r>
          </w:p>
        </w:tc>
        <w:tc>
          <w:tcPr>
            <w:tcW w:w="6068" w:type="dxa"/>
            <w:tcBorders>
              <w:top w:val="nil"/>
              <w:left w:val="nil"/>
              <w:bottom w:val="single" w:sz="4" w:space="0" w:color="auto"/>
              <w:right w:val="single" w:sz="4" w:space="0" w:color="auto"/>
            </w:tcBorders>
            <w:shd w:val="clear" w:color="auto" w:fill="auto"/>
            <w:noWrap/>
            <w:vAlign w:val="bottom"/>
            <w:hideMark/>
          </w:tcPr>
          <w:p w14:paraId="07613389" w14:textId="77777777" w:rsidR="00E77D89" w:rsidRPr="00E77D89" w:rsidRDefault="00E77D89" w:rsidP="00E77D89">
            <w:pPr>
              <w:spacing w:after="0" w:line="240" w:lineRule="auto"/>
              <w:rPr>
                <w:rFonts w:eastAsia="Times New Roman" w:cs="Arial"/>
                <w:color w:val="000000"/>
                <w:sz w:val="18"/>
                <w:szCs w:val="18"/>
                <w:lang w:val="en-US"/>
              </w:rPr>
            </w:pPr>
            <w:r w:rsidRPr="00E77D89">
              <w:rPr>
                <w:rFonts w:eastAsia="Times New Roman" w:cs="Arial"/>
                <w:color w:val="000000"/>
                <w:sz w:val="18"/>
                <w:szCs w:val="18"/>
                <w:lang w:val="en-US"/>
              </w:rPr>
              <w:t>Drainage Catheters - Public Facilities</w:t>
            </w:r>
          </w:p>
        </w:tc>
        <w:tc>
          <w:tcPr>
            <w:tcW w:w="1520" w:type="dxa"/>
            <w:tcBorders>
              <w:top w:val="nil"/>
              <w:left w:val="nil"/>
              <w:bottom w:val="single" w:sz="4" w:space="0" w:color="auto"/>
              <w:right w:val="single" w:sz="4" w:space="0" w:color="auto"/>
            </w:tcBorders>
            <w:shd w:val="clear" w:color="auto" w:fill="auto"/>
            <w:noWrap/>
            <w:vAlign w:val="bottom"/>
            <w:hideMark/>
          </w:tcPr>
          <w:p w14:paraId="3702B103" w14:textId="77777777" w:rsidR="00E77D89" w:rsidRPr="00E77D89" w:rsidRDefault="00E77D89" w:rsidP="00E77D89">
            <w:pPr>
              <w:spacing w:after="0" w:line="240" w:lineRule="auto"/>
              <w:jc w:val="right"/>
              <w:rPr>
                <w:rFonts w:eastAsia="Times New Roman" w:cs="Arial"/>
                <w:color w:val="000000"/>
                <w:sz w:val="18"/>
                <w:szCs w:val="18"/>
                <w:lang w:val="en-US"/>
              </w:rPr>
            </w:pPr>
            <w:r w:rsidRPr="00E77D89">
              <w:rPr>
                <w:rFonts w:eastAsia="Times New Roman" w:cs="Arial"/>
                <w:color w:val="000000"/>
                <w:sz w:val="18"/>
                <w:szCs w:val="18"/>
                <w:lang w:val="en-US"/>
              </w:rPr>
              <w:t>$175.68</w:t>
            </w:r>
          </w:p>
        </w:tc>
      </w:tr>
    </w:tbl>
    <w:p w14:paraId="308FCBB2" w14:textId="6E0D8E12" w:rsidR="00E77D89" w:rsidRDefault="00E77D89" w:rsidP="00F41365"/>
    <w:p w14:paraId="191039D5" w14:textId="62895B71" w:rsidR="00E77D89" w:rsidRDefault="00E77D89" w:rsidP="00F41365"/>
    <w:p w14:paraId="4A85F1E4" w14:textId="77777777" w:rsidR="00E77D89" w:rsidRDefault="00E77D89" w:rsidP="00F41365"/>
    <w:p w14:paraId="7CF8C20E" w14:textId="77777777" w:rsidR="003D725B" w:rsidRDefault="003D725B" w:rsidP="008A5E4F"/>
    <w:p w14:paraId="44605E4D" w14:textId="0D35A97F" w:rsidR="008A5E4F" w:rsidRDefault="008A5E4F" w:rsidP="008A5E4F"/>
    <w:p w14:paraId="5EB42568" w14:textId="77777777" w:rsidR="006832C4" w:rsidRDefault="006832C4" w:rsidP="008A5E4F"/>
    <w:p w14:paraId="109DCED8" w14:textId="77777777" w:rsidR="006832C4" w:rsidRDefault="006832C4">
      <w:pPr>
        <w:spacing w:line="259" w:lineRule="auto"/>
        <w:rPr>
          <w:rFonts w:eastAsiaTheme="majorEastAsia" w:cstheme="majorBidi"/>
          <w:iCs/>
          <w:color w:val="008F55" w:themeColor="accent4"/>
        </w:rPr>
      </w:pPr>
      <w:r>
        <w:br w:type="page"/>
      </w:r>
    </w:p>
    <w:p w14:paraId="5A6127FD" w14:textId="46FDC6FE" w:rsidR="00B0651F" w:rsidRDefault="00B0651F" w:rsidP="006832C4">
      <w:pPr>
        <w:pStyle w:val="TableFigureheading"/>
      </w:pPr>
      <w:r>
        <w:lastRenderedPageBreak/>
        <w:t>Table A4: Definition of Major Diagnostic Category Grouping</w:t>
      </w:r>
      <w:r w:rsidR="00A8259D">
        <w:t>s</w:t>
      </w:r>
      <w:r>
        <w:t xml:space="preserve"> </w:t>
      </w:r>
      <w:r w:rsidR="00A8259D">
        <w:t xml:space="preserve">for </w:t>
      </w:r>
      <w:r>
        <w:t>General Use Item Bundles</w:t>
      </w:r>
    </w:p>
    <w:p w14:paraId="10C7DF3C" w14:textId="43A48B9D" w:rsidR="000E2EE9" w:rsidRDefault="000E2EE9" w:rsidP="00F41365">
      <w:r w:rsidRPr="00E85CF5">
        <w:t>This table</w:t>
      </w:r>
      <w:r w:rsidRPr="00E85CF5">
        <w:rPr>
          <w:b/>
        </w:rPr>
        <w:t xml:space="preserve"> supersedes </w:t>
      </w:r>
      <w:r>
        <w:rPr>
          <w:b/>
        </w:rPr>
        <w:t xml:space="preserve">Table A4 </w:t>
      </w:r>
      <w:r>
        <w:t>from the December 2022 advice.</w:t>
      </w:r>
    </w:p>
    <w:tbl>
      <w:tblPr>
        <w:tblW w:w="0" w:type="auto"/>
        <w:tblLook w:val="04A0" w:firstRow="1" w:lastRow="0" w:firstColumn="1" w:lastColumn="0" w:noHBand="0" w:noVBand="1"/>
      </w:tblPr>
      <w:tblGrid>
        <w:gridCol w:w="2261"/>
        <w:gridCol w:w="839"/>
        <w:gridCol w:w="3558"/>
        <w:gridCol w:w="3827"/>
        <w:gridCol w:w="3118"/>
      </w:tblGrid>
      <w:tr w:rsidR="00BB3B61" w:rsidRPr="00BB3B61" w14:paraId="7C02A1DA" w14:textId="77777777" w:rsidTr="00C80C18">
        <w:trPr>
          <w:trHeight w:val="300"/>
          <w:tblHeader/>
        </w:trPr>
        <w:tc>
          <w:tcPr>
            <w:tcW w:w="2261"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2D552E90" w14:textId="77777777" w:rsidR="00BB3B61" w:rsidRPr="00C75073" w:rsidRDefault="00BB3B61">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Product class</w:t>
            </w:r>
          </w:p>
        </w:tc>
        <w:tc>
          <w:tcPr>
            <w:tcW w:w="4397"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37E81BD6" w14:textId="77777777" w:rsidR="00BB3B61" w:rsidRPr="00C75073" w:rsidRDefault="00BB3B61">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variant</w:t>
            </w:r>
          </w:p>
        </w:tc>
        <w:tc>
          <w:tcPr>
            <w:tcW w:w="3827"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5E80AC32" w14:textId="77777777" w:rsidR="00BB3B61" w:rsidRPr="00C75073" w:rsidRDefault="00BB3B61" w:rsidP="00C75073">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Grouping of MDCs</w:t>
            </w:r>
          </w:p>
        </w:tc>
        <w:tc>
          <w:tcPr>
            <w:tcW w:w="3118"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095AD0A3" w14:textId="77777777" w:rsidR="00BB3B61" w:rsidRPr="00C75073" w:rsidRDefault="00BB3B61" w:rsidP="00C75073">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Grouping of DRG first characters</w:t>
            </w:r>
          </w:p>
        </w:tc>
      </w:tr>
      <w:tr w:rsidR="00BB3B61" w:rsidRPr="00BB3B61" w14:paraId="1D8E7AF3"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C2B123" w14:textId="30D3229C"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A11</w:t>
            </w:r>
          </w:p>
          <w:p w14:paraId="0C082195" w14:textId="21A81F3A"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Infusion Pumps, Balloon Based</w:t>
            </w:r>
          </w:p>
        </w:tc>
        <w:tc>
          <w:tcPr>
            <w:tcW w:w="839" w:type="dxa"/>
            <w:tcBorders>
              <w:top w:val="nil"/>
              <w:left w:val="nil"/>
              <w:bottom w:val="single" w:sz="4" w:space="0" w:color="auto"/>
              <w:right w:val="nil"/>
            </w:tcBorders>
            <w:shd w:val="clear" w:color="auto" w:fill="auto"/>
            <w:noWrap/>
            <w:vAlign w:val="center"/>
            <w:hideMark/>
          </w:tcPr>
          <w:p w14:paraId="2EFD0E7F"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A11C1</w:t>
            </w:r>
          </w:p>
        </w:tc>
        <w:tc>
          <w:tcPr>
            <w:tcW w:w="3558" w:type="dxa"/>
            <w:tcBorders>
              <w:top w:val="nil"/>
              <w:left w:val="nil"/>
              <w:bottom w:val="single" w:sz="4" w:space="0" w:color="auto"/>
              <w:right w:val="single" w:sz="4" w:space="0" w:color="auto"/>
            </w:tcBorders>
            <w:shd w:val="clear" w:color="auto" w:fill="auto"/>
            <w:noWrap/>
            <w:vAlign w:val="center"/>
            <w:hideMark/>
          </w:tcPr>
          <w:p w14:paraId="3D21EEE9"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Balloon Based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59D7332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05 18 21A 21B</w:t>
            </w:r>
          </w:p>
        </w:tc>
        <w:tc>
          <w:tcPr>
            <w:tcW w:w="3118" w:type="dxa"/>
            <w:tcBorders>
              <w:top w:val="nil"/>
              <w:left w:val="nil"/>
              <w:bottom w:val="single" w:sz="4" w:space="0" w:color="auto"/>
              <w:right w:val="single" w:sz="4" w:space="0" w:color="auto"/>
            </w:tcBorders>
            <w:shd w:val="clear" w:color="auto" w:fill="auto"/>
            <w:noWrap/>
            <w:vAlign w:val="center"/>
            <w:hideMark/>
          </w:tcPr>
          <w:p w14:paraId="2FD1C56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F T W X</w:t>
            </w:r>
          </w:p>
        </w:tc>
      </w:tr>
      <w:tr w:rsidR="00BB3B61" w:rsidRPr="00BB3B61" w14:paraId="1097846D"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7E0F8C26"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35807FC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A11C2</w:t>
            </w:r>
          </w:p>
        </w:tc>
        <w:tc>
          <w:tcPr>
            <w:tcW w:w="3558" w:type="dxa"/>
            <w:tcBorders>
              <w:top w:val="nil"/>
              <w:left w:val="nil"/>
              <w:bottom w:val="single" w:sz="4" w:space="0" w:color="auto"/>
              <w:right w:val="single" w:sz="4" w:space="0" w:color="auto"/>
            </w:tcBorders>
            <w:shd w:val="clear" w:color="auto" w:fill="auto"/>
            <w:noWrap/>
            <w:vAlign w:val="center"/>
            <w:hideMark/>
          </w:tcPr>
          <w:p w14:paraId="1DB28D0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Balloon Based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5D9CF16"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00 01 09 10 11 12</w:t>
            </w:r>
          </w:p>
        </w:tc>
        <w:tc>
          <w:tcPr>
            <w:tcW w:w="3118" w:type="dxa"/>
            <w:tcBorders>
              <w:top w:val="nil"/>
              <w:left w:val="nil"/>
              <w:bottom w:val="single" w:sz="4" w:space="0" w:color="auto"/>
              <w:right w:val="single" w:sz="4" w:space="0" w:color="auto"/>
            </w:tcBorders>
            <w:shd w:val="clear" w:color="auto" w:fill="auto"/>
            <w:noWrap/>
            <w:vAlign w:val="center"/>
            <w:hideMark/>
          </w:tcPr>
          <w:p w14:paraId="6FEA7500"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J K L M</w:t>
            </w:r>
          </w:p>
        </w:tc>
      </w:tr>
      <w:tr w:rsidR="00BB3B61" w:rsidRPr="00BB3B61" w14:paraId="30E5B2C8"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FC01427"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26D1EBB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A11C3</w:t>
            </w:r>
          </w:p>
        </w:tc>
        <w:tc>
          <w:tcPr>
            <w:tcW w:w="3558" w:type="dxa"/>
            <w:tcBorders>
              <w:top w:val="nil"/>
              <w:left w:val="nil"/>
              <w:bottom w:val="single" w:sz="4" w:space="0" w:color="auto"/>
              <w:right w:val="single" w:sz="4" w:space="0" w:color="auto"/>
            </w:tcBorders>
            <w:shd w:val="clear" w:color="auto" w:fill="auto"/>
            <w:noWrap/>
            <w:vAlign w:val="center"/>
            <w:hideMark/>
          </w:tcPr>
          <w:p w14:paraId="5E4DAE1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Balloon Based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51D836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03 04 06 07 08 13 14 16 98</w:t>
            </w:r>
          </w:p>
        </w:tc>
        <w:tc>
          <w:tcPr>
            <w:tcW w:w="3118" w:type="dxa"/>
            <w:tcBorders>
              <w:top w:val="nil"/>
              <w:left w:val="nil"/>
              <w:bottom w:val="single" w:sz="4" w:space="0" w:color="auto"/>
              <w:right w:val="single" w:sz="4" w:space="0" w:color="auto"/>
            </w:tcBorders>
            <w:shd w:val="clear" w:color="auto" w:fill="auto"/>
            <w:noWrap/>
            <w:vAlign w:val="center"/>
            <w:hideMark/>
          </w:tcPr>
          <w:p w14:paraId="3847ADD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 E G H I N O Q 8</w:t>
            </w:r>
          </w:p>
        </w:tc>
      </w:tr>
      <w:tr w:rsidR="00BB3B61" w:rsidRPr="00BB3B61" w14:paraId="1A00358F"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77085EAC"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1724D94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A11C4</w:t>
            </w:r>
          </w:p>
        </w:tc>
        <w:tc>
          <w:tcPr>
            <w:tcW w:w="3558" w:type="dxa"/>
            <w:tcBorders>
              <w:top w:val="nil"/>
              <w:left w:val="nil"/>
              <w:bottom w:val="single" w:sz="4" w:space="0" w:color="auto"/>
              <w:right w:val="single" w:sz="4" w:space="0" w:color="auto"/>
            </w:tcBorders>
            <w:shd w:val="clear" w:color="auto" w:fill="auto"/>
            <w:noWrap/>
            <w:vAlign w:val="center"/>
            <w:hideMark/>
          </w:tcPr>
          <w:p w14:paraId="7BB06F1A"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Balloon Based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AA33161"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02 15 17 19 20 22 23 99</w:t>
            </w:r>
          </w:p>
        </w:tc>
        <w:tc>
          <w:tcPr>
            <w:tcW w:w="3118" w:type="dxa"/>
            <w:tcBorders>
              <w:top w:val="nil"/>
              <w:left w:val="nil"/>
              <w:bottom w:val="single" w:sz="4" w:space="0" w:color="auto"/>
              <w:right w:val="single" w:sz="4" w:space="0" w:color="auto"/>
            </w:tcBorders>
            <w:shd w:val="clear" w:color="auto" w:fill="auto"/>
            <w:noWrap/>
            <w:vAlign w:val="center"/>
            <w:hideMark/>
          </w:tcPr>
          <w:p w14:paraId="21AA36A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C P R U V Y Z 9</w:t>
            </w:r>
          </w:p>
        </w:tc>
      </w:tr>
      <w:tr w:rsidR="00BB3B61" w:rsidRPr="00BB3B61" w14:paraId="2D1FBC48"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D663CD" w14:textId="2459D7D6"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A12 </w:t>
            </w:r>
          </w:p>
          <w:p w14:paraId="151376F5" w14:textId="4600EECF"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Infusion Pumps, Battery Powered</w:t>
            </w:r>
          </w:p>
        </w:tc>
        <w:tc>
          <w:tcPr>
            <w:tcW w:w="839" w:type="dxa"/>
            <w:tcBorders>
              <w:top w:val="nil"/>
              <w:left w:val="nil"/>
              <w:bottom w:val="single" w:sz="4" w:space="0" w:color="auto"/>
              <w:right w:val="nil"/>
            </w:tcBorders>
            <w:shd w:val="clear" w:color="auto" w:fill="auto"/>
            <w:noWrap/>
            <w:vAlign w:val="center"/>
            <w:hideMark/>
          </w:tcPr>
          <w:p w14:paraId="26C75DD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A12C1</w:t>
            </w:r>
          </w:p>
        </w:tc>
        <w:tc>
          <w:tcPr>
            <w:tcW w:w="3558" w:type="dxa"/>
            <w:tcBorders>
              <w:top w:val="nil"/>
              <w:left w:val="nil"/>
              <w:bottom w:val="single" w:sz="4" w:space="0" w:color="auto"/>
              <w:right w:val="single" w:sz="4" w:space="0" w:color="auto"/>
            </w:tcBorders>
            <w:shd w:val="clear" w:color="auto" w:fill="auto"/>
            <w:noWrap/>
            <w:vAlign w:val="center"/>
            <w:hideMark/>
          </w:tcPr>
          <w:p w14:paraId="4967A37F"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Battery Powered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7F8274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01 05 16 17</w:t>
            </w:r>
          </w:p>
        </w:tc>
        <w:tc>
          <w:tcPr>
            <w:tcW w:w="3118" w:type="dxa"/>
            <w:tcBorders>
              <w:top w:val="nil"/>
              <w:left w:val="nil"/>
              <w:bottom w:val="single" w:sz="4" w:space="0" w:color="auto"/>
              <w:right w:val="single" w:sz="4" w:space="0" w:color="auto"/>
            </w:tcBorders>
            <w:shd w:val="clear" w:color="auto" w:fill="auto"/>
            <w:noWrap/>
            <w:vAlign w:val="center"/>
            <w:hideMark/>
          </w:tcPr>
          <w:p w14:paraId="760807C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F Q R</w:t>
            </w:r>
          </w:p>
        </w:tc>
      </w:tr>
      <w:tr w:rsidR="00BB3B61" w:rsidRPr="00BB3B61" w14:paraId="085EDD0A"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3586DF36"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122DF84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A12C2</w:t>
            </w:r>
          </w:p>
        </w:tc>
        <w:tc>
          <w:tcPr>
            <w:tcW w:w="3558" w:type="dxa"/>
            <w:tcBorders>
              <w:top w:val="nil"/>
              <w:left w:val="nil"/>
              <w:bottom w:val="single" w:sz="4" w:space="0" w:color="auto"/>
              <w:right w:val="single" w:sz="4" w:space="0" w:color="auto"/>
            </w:tcBorders>
            <w:shd w:val="clear" w:color="auto" w:fill="auto"/>
            <w:noWrap/>
            <w:vAlign w:val="center"/>
            <w:hideMark/>
          </w:tcPr>
          <w:p w14:paraId="089A9795"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Battery Powered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DB5F62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04 18</w:t>
            </w:r>
          </w:p>
        </w:tc>
        <w:tc>
          <w:tcPr>
            <w:tcW w:w="3118" w:type="dxa"/>
            <w:tcBorders>
              <w:top w:val="nil"/>
              <w:left w:val="nil"/>
              <w:bottom w:val="single" w:sz="4" w:space="0" w:color="auto"/>
              <w:right w:val="single" w:sz="4" w:space="0" w:color="auto"/>
            </w:tcBorders>
            <w:shd w:val="clear" w:color="auto" w:fill="auto"/>
            <w:noWrap/>
            <w:vAlign w:val="center"/>
            <w:hideMark/>
          </w:tcPr>
          <w:p w14:paraId="38B1643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E T</w:t>
            </w:r>
          </w:p>
        </w:tc>
      </w:tr>
      <w:tr w:rsidR="00BB3B61" w:rsidRPr="00BB3B61" w14:paraId="084018E2"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3A52858D"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0ADA3F8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A12C3</w:t>
            </w:r>
          </w:p>
        </w:tc>
        <w:tc>
          <w:tcPr>
            <w:tcW w:w="3558" w:type="dxa"/>
            <w:tcBorders>
              <w:top w:val="nil"/>
              <w:left w:val="nil"/>
              <w:bottom w:val="single" w:sz="4" w:space="0" w:color="auto"/>
              <w:right w:val="single" w:sz="4" w:space="0" w:color="auto"/>
            </w:tcBorders>
            <w:shd w:val="clear" w:color="auto" w:fill="auto"/>
            <w:noWrap/>
            <w:vAlign w:val="center"/>
            <w:hideMark/>
          </w:tcPr>
          <w:p w14:paraId="71C4C91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Battery Powered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56301B3"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03 06 07 09 11 13</w:t>
            </w:r>
          </w:p>
        </w:tc>
        <w:tc>
          <w:tcPr>
            <w:tcW w:w="3118" w:type="dxa"/>
            <w:tcBorders>
              <w:top w:val="nil"/>
              <w:left w:val="nil"/>
              <w:bottom w:val="single" w:sz="4" w:space="0" w:color="auto"/>
              <w:right w:val="single" w:sz="4" w:space="0" w:color="auto"/>
            </w:tcBorders>
            <w:shd w:val="clear" w:color="auto" w:fill="auto"/>
            <w:noWrap/>
            <w:vAlign w:val="center"/>
            <w:hideMark/>
          </w:tcPr>
          <w:p w14:paraId="6244E633"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 G H J L N</w:t>
            </w:r>
          </w:p>
        </w:tc>
      </w:tr>
      <w:tr w:rsidR="00BB3B61" w:rsidRPr="00BB3B61" w14:paraId="237FF74C"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E074E3A"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1950BC6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A12C4</w:t>
            </w:r>
          </w:p>
        </w:tc>
        <w:tc>
          <w:tcPr>
            <w:tcW w:w="3558" w:type="dxa"/>
            <w:tcBorders>
              <w:top w:val="nil"/>
              <w:left w:val="nil"/>
              <w:bottom w:val="single" w:sz="4" w:space="0" w:color="auto"/>
              <w:right w:val="single" w:sz="4" w:space="0" w:color="auto"/>
            </w:tcBorders>
            <w:shd w:val="clear" w:color="auto" w:fill="auto"/>
            <w:noWrap/>
            <w:vAlign w:val="center"/>
            <w:hideMark/>
          </w:tcPr>
          <w:p w14:paraId="49593B4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Battery Powered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7F44B80F"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02 08 10 12 14 15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0A56156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C I K M O P U V W X Y Z 8 9</w:t>
            </w:r>
          </w:p>
        </w:tc>
      </w:tr>
      <w:tr w:rsidR="00BB3B61" w:rsidRPr="00BB3B61" w14:paraId="095773C6"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1F5FE5AD" w14:textId="2EAE5C54"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A13 </w:t>
            </w:r>
          </w:p>
          <w:p w14:paraId="7F3EE124" w14:textId="0A2A99EE"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Infusion Pumps, Spring Powered</w:t>
            </w:r>
          </w:p>
        </w:tc>
        <w:tc>
          <w:tcPr>
            <w:tcW w:w="839" w:type="dxa"/>
            <w:tcBorders>
              <w:top w:val="nil"/>
              <w:left w:val="nil"/>
              <w:bottom w:val="single" w:sz="4" w:space="0" w:color="auto"/>
              <w:right w:val="nil"/>
            </w:tcBorders>
            <w:shd w:val="clear" w:color="auto" w:fill="auto"/>
            <w:noWrap/>
            <w:vAlign w:val="center"/>
            <w:hideMark/>
          </w:tcPr>
          <w:p w14:paraId="2A502DA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A13C1</w:t>
            </w:r>
          </w:p>
        </w:tc>
        <w:tc>
          <w:tcPr>
            <w:tcW w:w="3558" w:type="dxa"/>
            <w:tcBorders>
              <w:top w:val="nil"/>
              <w:left w:val="nil"/>
              <w:bottom w:val="single" w:sz="4" w:space="0" w:color="auto"/>
              <w:right w:val="single" w:sz="4" w:space="0" w:color="auto"/>
            </w:tcBorders>
            <w:shd w:val="clear" w:color="auto" w:fill="auto"/>
            <w:noWrap/>
            <w:vAlign w:val="center"/>
            <w:hideMark/>
          </w:tcPr>
          <w:p w14:paraId="60F4E23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Infusion Pumps, Spring Powered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D985EA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49742FB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7A036212"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40D2AD2" w14:textId="56A3981A"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A19 </w:t>
            </w:r>
          </w:p>
          <w:p w14:paraId="7B0122CE" w14:textId="277FFCAC"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Drug Delivery Accessories</w:t>
            </w:r>
          </w:p>
        </w:tc>
        <w:tc>
          <w:tcPr>
            <w:tcW w:w="839" w:type="dxa"/>
            <w:tcBorders>
              <w:top w:val="nil"/>
              <w:left w:val="nil"/>
              <w:bottom w:val="single" w:sz="4" w:space="0" w:color="auto"/>
              <w:right w:val="nil"/>
            </w:tcBorders>
            <w:shd w:val="clear" w:color="auto" w:fill="auto"/>
            <w:noWrap/>
            <w:vAlign w:val="center"/>
            <w:hideMark/>
          </w:tcPr>
          <w:p w14:paraId="75A13BA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A19C1</w:t>
            </w:r>
          </w:p>
        </w:tc>
        <w:tc>
          <w:tcPr>
            <w:tcW w:w="3558" w:type="dxa"/>
            <w:tcBorders>
              <w:top w:val="nil"/>
              <w:left w:val="nil"/>
              <w:bottom w:val="single" w:sz="4" w:space="0" w:color="auto"/>
              <w:right w:val="single" w:sz="4" w:space="0" w:color="auto"/>
            </w:tcBorders>
            <w:shd w:val="clear" w:color="auto" w:fill="auto"/>
            <w:noWrap/>
            <w:vAlign w:val="center"/>
            <w:hideMark/>
          </w:tcPr>
          <w:p w14:paraId="457AA1E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Drug Delivery Accessories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CA2F1B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621FD38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683E281A"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3320C6C" w14:textId="00F4F81D"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A21 </w:t>
            </w:r>
          </w:p>
          <w:p w14:paraId="6ED63FED" w14:textId="3F79EAD0"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Feeding Tubes</w:t>
            </w:r>
          </w:p>
        </w:tc>
        <w:tc>
          <w:tcPr>
            <w:tcW w:w="839" w:type="dxa"/>
            <w:tcBorders>
              <w:top w:val="nil"/>
              <w:left w:val="nil"/>
              <w:bottom w:val="single" w:sz="4" w:space="0" w:color="auto"/>
              <w:right w:val="nil"/>
            </w:tcBorders>
            <w:shd w:val="clear" w:color="auto" w:fill="auto"/>
            <w:noWrap/>
            <w:vAlign w:val="center"/>
            <w:hideMark/>
          </w:tcPr>
          <w:p w14:paraId="2C5F5CD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A21C1</w:t>
            </w:r>
          </w:p>
        </w:tc>
        <w:tc>
          <w:tcPr>
            <w:tcW w:w="3558" w:type="dxa"/>
            <w:tcBorders>
              <w:top w:val="nil"/>
              <w:left w:val="nil"/>
              <w:bottom w:val="single" w:sz="4" w:space="0" w:color="auto"/>
              <w:right w:val="single" w:sz="4" w:space="0" w:color="auto"/>
            </w:tcBorders>
            <w:shd w:val="clear" w:color="auto" w:fill="auto"/>
            <w:noWrap/>
            <w:vAlign w:val="center"/>
            <w:hideMark/>
          </w:tcPr>
          <w:p w14:paraId="617858D3"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Feeding Tubes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0F47882"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1DBFF59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3351E009"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6EF5F0B4" w14:textId="1FBA5566"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A22 </w:t>
            </w:r>
          </w:p>
          <w:p w14:paraId="339563C2" w14:textId="68C1D42F"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Gastrostomy Tubes</w:t>
            </w:r>
          </w:p>
        </w:tc>
        <w:tc>
          <w:tcPr>
            <w:tcW w:w="839" w:type="dxa"/>
            <w:tcBorders>
              <w:top w:val="nil"/>
              <w:left w:val="nil"/>
              <w:bottom w:val="single" w:sz="4" w:space="0" w:color="auto"/>
              <w:right w:val="nil"/>
            </w:tcBorders>
            <w:shd w:val="clear" w:color="auto" w:fill="auto"/>
            <w:noWrap/>
            <w:vAlign w:val="center"/>
            <w:hideMark/>
          </w:tcPr>
          <w:p w14:paraId="0520DC0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A22C1</w:t>
            </w:r>
          </w:p>
        </w:tc>
        <w:tc>
          <w:tcPr>
            <w:tcW w:w="3558" w:type="dxa"/>
            <w:tcBorders>
              <w:top w:val="nil"/>
              <w:left w:val="nil"/>
              <w:bottom w:val="single" w:sz="4" w:space="0" w:color="auto"/>
              <w:right w:val="single" w:sz="4" w:space="0" w:color="auto"/>
            </w:tcBorders>
            <w:shd w:val="clear" w:color="auto" w:fill="auto"/>
            <w:noWrap/>
            <w:vAlign w:val="center"/>
            <w:hideMark/>
          </w:tcPr>
          <w:p w14:paraId="58A698A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Gastrostomy Tubes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A3AB51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0941908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3389B078"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0B0A967C" w14:textId="23E6D694"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A23 </w:t>
            </w:r>
          </w:p>
          <w:p w14:paraId="670C8911" w14:textId="7DAA584E"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Jejunostomy Tubes</w:t>
            </w:r>
          </w:p>
        </w:tc>
        <w:tc>
          <w:tcPr>
            <w:tcW w:w="839" w:type="dxa"/>
            <w:tcBorders>
              <w:top w:val="nil"/>
              <w:left w:val="nil"/>
              <w:bottom w:val="single" w:sz="4" w:space="0" w:color="auto"/>
              <w:right w:val="nil"/>
            </w:tcBorders>
            <w:shd w:val="clear" w:color="auto" w:fill="auto"/>
            <w:noWrap/>
            <w:vAlign w:val="center"/>
            <w:hideMark/>
          </w:tcPr>
          <w:p w14:paraId="66F33C2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A23C1</w:t>
            </w:r>
          </w:p>
        </w:tc>
        <w:tc>
          <w:tcPr>
            <w:tcW w:w="3558" w:type="dxa"/>
            <w:tcBorders>
              <w:top w:val="nil"/>
              <w:left w:val="nil"/>
              <w:bottom w:val="single" w:sz="4" w:space="0" w:color="auto"/>
              <w:right w:val="single" w:sz="4" w:space="0" w:color="auto"/>
            </w:tcBorders>
            <w:shd w:val="clear" w:color="auto" w:fill="auto"/>
            <w:noWrap/>
            <w:vAlign w:val="center"/>
            <w:hideMark/>
          </w:tcPr>
          <w:p w14:paraId="1C584C83"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Jejunostomy Tubes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27BFFF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6A17F11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32259629"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2C08BC96" w14:textId="04E300E9" w:rsidR="00166461" w:rsidRDefault="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A24 </w:t>
            </w:r>
          </w:p>
          <w:p w14:paraId="4443A849" w14:textId="5B7ED6F1" w:rsidR="00BB3B61" w:rsidRPr="00BB3B61" w:rsidRDefault="00BB3B61" w:rsidP="00BB3B61">
            <w:pPr>
              <w:spacing w:after="0" w:line="240" w:lineRule="auto"/>
              <w:jc w:val="center"/>
              <w:rPr>
                <w:rFonts w:eastAsia="Times New Roman" w:cs="Arial"/>
                <w:color w:val="000000"/>
                <w:sz w:val="18"/>
                <w:szCs w:val="18"/>
                <w:lang w:val="en-US"/>
              </w:rPr>
            </w:pPr>
            <w:proofErr w:type="spellStart"/>
            <w:r w:rsidRPr="00BB3B61">
              <w:rPr>
                <w:rFonts w:eastAsia="Times New Roman" w:cs="Arial"/>
                <w:color w:val="000000"/>
                <w:sz w:val="18"/>
                <w:szCs w:val="18"/>
                <w:lang w:val="en-US"/>
              </w:rPr>
              <w:t>Caecostomy</w:t>
            </w:r>
            <w:proofErr w:type="spellEnd"/>
            <w:r w:rsidRPr="00BB3B61">
              <w:rPr>
                <w:rFonts w:eastAsia="Times New Roman" w:cs="Arial"/>
                <w:color w:val="000000"/>
                <w:sz w:val="18"/>
                <w:szCs w:val="18"/>
                <w:lang w:val="en-US"/>
              </w:rPr>
              <w:t xml:space="preserve"> Tubes</w:t>
            </w:r>
          </w:p>
        </w:tc>
        <w:tc>
          <w:tcPr>
            <w:tcW w:w="839" w:type="dxa"/>
            <w:tcBorders>
              <w:top w:val="nil"/>
              <w:left w:val="nil"/>
              <w:bottom w:val="single" w:sz="4" w:space="0" w:color="auto"/>
              <w:right w:val="nil"/>
            </w:tcBorders>
            <w:shd w:val="clear" w:color="auto" w:fill="auto"/>
            <w:noWrap/>
            <w:vAlign w:val="center"/>
            <w:hideMark/>
          </w:tcPr>
          <w:p w14:paraId="729BD74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A24C1</w:t>
            </w:r>
          </w:p>
        </w:tc>
        <w:tc>
          <w:tcPr>
            <w:tcW w:w="3558" w:type="dxa"/>
            <w:tcBorders>
              <w:top w:val="nil"/>
              <w:left w:val="nil"/>
              <w:bottom w:val="single" w:sz="4" w:space="0" w:color="auto"/>
              <w:right w:val="single" w:sz="4" w:space="0" w:color="auto"/>
            </w:tcBorders>
            <w:shd w:val="clear" w:color="auto" w:fill="auto"/>
            <w:noWrap/>
            <w:vAlign w:val="center"/>
            <w:hideMark/>
          </w:tcPr>
          <w:p w14:paraId="5F9F9C8E" w14:textId="77777777" w:rsidR="00BB3B61" w:rsidRPr="00BB3B61" w:rsidRDefault="00BB3B61">
            <w:pPr>
              <w:spacing w:after="0" w:line="240" w:lineRule="auto"/>
              <w:rPr>
                <w:rFonts w:eastAsia="Times New Roman" w:cs="Arial"/>
                <w:color w:val="000000"/>
                <w:sz w:val="18"/>
                <w:szCs w:val="18"/>
                <w:lang w:val="en-US"/>
              </w:rPr>
            </w:pPr>
            <w:proofErr w:type="spellStart"/>
            <w:r w:rsidRPr="00BB3B61">
              <w:rPr>
                <w:rFonts w:eastAsia="Times New Roman" w:cs="Arial"/>
                <w:color w:val="000000"/>
                <w:sz w:val="18"/>
                <w:szCs w:val="18"/>
                <w:lang w:val="en-US"/>
              </w:rPr>
              <w:t>Caecostomy</w:t>
            </w:r>
            <w:proofErr w:type="spellEnd"/>
            <w:r w:rsidRPr="00BB3B61">
              <w:rPr>
                <w:rFonts w:eastAsia="Times New Roman" w:cs="Arial"/>
                <w:color w:val="000000"/>
                <w:sz w:val="18"/>
                <w:szCs w:val="18"/>
                <w:lang w:val="en-US"/>
              </w:rPr>
              <w:t xml:space="preserve"> Tubes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945EFE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5B10E4C7"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0D16D8FB"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4E98BF"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A31 </w:t>
            </w:r>
          </w:p>
          <w:p w14:paraId="66FE8400" w14:textId="0C28EE67"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Percutaneous Catheters</w:t>
            </w:r>
          </w:p>
        </w:tc>
        <w:tc>
          <w:tcPr>
            <w:tcW w:w="839" w:type="dxa"/>
            <w:tcBorders>
              <w:top w:val="nil"/>
              <w:left w:val="nil"/>
              <w:bottom w:val="single" w:sz="4" w:space="0" w:color="auto"/>
              <w:right w:val="nil"/>
            </w:tcBorders>
            <w:shd w:val="clear" w:color="auto" w:fill="auto"/>
            <w:noWrap/>
            <w:vAlign w:val="center"/>
            <w:hideMark/>
          </w:tcPr>
          <w:p w14:paraId="4D1ADD6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A31C1</w:t>
            </w:r>
          </w:p>
        </w:tc>
        <w:tc>
          <w:tcPr>
            <w:tcW w:w="3558" w:type="dxa"/>
            <w:tcBorders>
              <w:top w:val="nil"/>
              <w:left w:val="nil"/>
              <w:bottom w:val="single" w:sz="4" w:space="0" w:color="auto"/>
              <w:right w:val="single" w:sz="4" w:space="0" w:color="auto"/>
            </w:tcBorders>
            <w:shd w:val="clear" w:color="auto" w:fill="auto"/>
            <w:noWrap/>
            <w:vAlign w:val="center"/>
            <w:hideMark/>
          </w:tcPr>
          <w:p w14:paraId="1AAD67E1"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Percutaneous Catheters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976EEF2"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00 17</w:t>
            </w:r>
          </w:p>
        </w:tc>
        <w:tc>
          <w:tcPr>
            <w:tcW w:w="3118" w:type="dxa"/>
            <w:tcBorders>
              <w:top w:val="nil"/>
              <w:left w:val="nil"/>
              <w:bottom w:val="single" w:sz="4" w:space="0" w:color="auto"/>
              <w:right w:val="single" w:sz="4" w:space="0" w:color="auto"/>
            </w:tcBorders>
            <w:shd w:val="clear" w:color="auto" w:fill="auto"/>
            <w:noWrap/>
            <w:vAlign w:val="center"/>
            <w:hideMark/>
          </w:tcPr>
          <w:p w14:paraId="32B962F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R</w:t>
            </w:r>
          </w:p>
        </w:tc>
      </w:tr>
      <w:tr w:rsidR="00BB3B61" w:rsidRPr="00BB3B61" w14:paraId="30651E73"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408EC596"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403EF25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A31C2</w:t>
            </w:r>
          </w:p>
        </w:tc>
        <w:tc>
          <w:tcPr>
            <w:tcW w:w="3558" w:type="dxa"/>
            <w:tcBorders>
              <w:top w:val="nil"/>
              <w:left w:val="nil"/>
              <w:bottom w:val="single" w:sz="4" w:space="0" w:color="auto"/>
              <w:right w:val="single" w:sz="4" w:space="0" w:color="auto"/>
            </w:tcBorders>
            <w:shd w:val="clear" w:color="auto" w:fill="auto"/>
            <w:noWrap/>
            <w:vAlign w:val="center"/>
            <w:hideMark/>
          </w:tcPr>
          <w:p w14:paraId="49E4E90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Percutaneous Catheters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DCD5696"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02 03 04 05 06 07 08 09 10 11 12 13 14 15 16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797FA18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C D E F G H I J K L M N O P Q T U V W X Y Z 8 9</w:t>
            </w:r>
          </w:p>
        </w:tc>
      </w:tr>
      <w:tr w:rsidR="00BB3B61" w:rsidRPr="00BB3B61" w14:paraId="2953B5E0"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6CA5FC34"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A41 </w:t>
            </w:r>
          </w:p>
          <w:p w14:paraId="324DEA3C" w14:textId="433BEAA8" w:rsidR="00BB3B61" w:rsidRPr="00BB3B61" w:rsidRDefault="00BB3B61" w:rsidP="00BB3B61">
            <w:pPr>
              <w:spacing w:after="0" w:line="240" w:lineRule="auto"/>
              <w:jc w:val="center"/>
              <w:rPr>
                <w:rFonts w:eastAsia="Times New Roman" w:cs="Arial"/>
                <w:color w:val="000000"/>
                <w:sz w:val="18"/>
                <w:szCs w:val="18"/>
                <w:lang w:val="en-US"/>
              </w:rPr>
            </w:pPr>
            <w:proofErr w:type="spellStart"/>
            <w:r w:rsidRPr="00BB3B61">
              <w:rPr>
                <w:rFonts w:eastAsia="Times New Roman" w:cs="Arial"/>
                <w:color w:val="000000"/>
                <w:sz w:val="18"/>
                <w:szCs w:val="18"/>
                <w:lang w:val="en-US"/>
              </w:rPr>
              <w:t>Occluder</w:t>
            </w:r>
            <w:proofErr w:type="spellEnd"/>
            <w:r w:rsidRPr="00BB3B61">
              <w:rPr>
                <w:rFonts w:eastAsia="Times New Roman" w:cs="Arial"/>
                <w:color w:val="000000"/>
                <w:sz w:val="18"/>
                <w:szCs w:val="18"/>
                <w:lang w:val="en-US"/>
              </w:rPr>
              <w:t xml:space="preserve"> Pins</w:t>
            </w:r>
          </w:p>
        </w:tc>
        <w:tc>
          <w:tcPr>
            <w:tcW w:w="839" w:type="dxa"/>
            <w:tcBorders>
              <w:top w:val="nil"/>
              <w:left w:val="nil"/>
              <w:bottom w:val="single" w:sz="4" w:space="0" w:color="auto"/>
              <w:right w:val="nil"/>
            </w:tcBorders>
            <w:shd w:val="clear" w:color="auto" w:fill="auto"/>
            <w:noWrap/>
            <w:vAlign w:val="center"/>
            <w:hideMark/>
          </w:tcPr>
          <w:p w14:paraId="721FCC1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A41C1</w:t>
            </w:r>
          </w:p>
        </w:tc>
        <w:tc>
          <w:tcPr>
            <w:tcW w:w="3558" w:type="dxa"/>
            <w:tcBorders>
              <w:top w:val="nil"/>
              <w:left w:val="nil"/>
              <w:bottom w:val="single" w:sz="4" w:space="0" w:color="auto"/>
              <w:right w:val="single" w:sz="4" w:space="0" w:color="auto"/>
            </w:tcBorders>
            <w:shd w:val="clear" w:color="auto" w:fill="auto"/>
            <w:noWrap/>
            <w:vAlign w:val="center"/>
            <w:hideMark/>
          </w:tcPr>
          <w:p w14:paraId="48E4CB4B" w14:textId="77777777" w:rsidR="00BB3B61" w:rsidRPr="00BB3B61" w:rsidRDefault="00BB3B61">
            <w:pPr>
              <w:spacing w:after="0" w:line="240" w:lineRule="auto"/>
              <w:rPr>
                <w:rFonts w:eastAsia="Times New Roman" w:cs="Arial"/>
                <w:color w:val="000000"/>
                <w:sz w:val="18"/>
                <w:szCs w:val="18"/>
                <w:lang w:val="en-US"/>
              </w:rPr>
            </w:pPr>
            <w:proofErr w:type="spellStart"/>
            <w:r w:rsidRPr="00BB3B61">
              <w:rPr>
                <w:rFonts w:eastAsia="Times New Roman" w:cs="Arial"/>
                <w:color w:val="000000"/>
                <w:sz w:val="18"/>
                <w:szCs w:val="18"/>
                <w:lang w:val="en-US"/>
              </w:rPr>
              <w:t>Occluder</w:t>
            </w:r>
            <w:proofErr w:type="spellEnd"/>
            <w:r w:rsidRPr="00BB3B61">
              <w:rPr>
                <w:rFonts w:eastAsia="Times New Roman" w:cs="Arial"/>
                <w:color w:val="000000"/>
                <w:sz w:val="18"/>
                <w:szCs w:val="18"/>
                <w:lang w:val="en-US"/>
              </w:rPr>
              <w:t xml:space="preserve"> Pins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C57E6B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233AFEF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06203F62"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D0C7BA"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A42 </w:t>
            </w:r>
          </w:p>
          <w:p w14:paraId="0B75270C" w14:textId="12144611"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Powder</w:t>
            </w:r>
          </w:p>
        </w:tc>
        <w:tc>
          <w:tcPr>
            <w:tcW w:w="839" w:type="dxa"/>
            <w:tcBorders>
              <w:top w:val="nil"/>
              <w:left w:val="nil"/>
              <w:bottom w:val="single" w:sz="4" w:space="0" w:color="auto"/>
              <w:right w:val="nil"/>
            </w:tcBorders>
            <w:shd w:val="clear" w:color="auto" w:fill="auto"/>
            <w:noWrap/>
            <w:vAlign w:val="center"/>
            <w:hideMark/>
          </w:tcPr>
          <w:p w14:paraId="2867B49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A42C1</w:t>
            </w:r>
          </w:p>
        </w:tc>
        <w:tc>
          <w:tcPr>
            <w:tcW w:w="3558" w:type="dxa"/>
            <w:tcBorders>
              <w:top w:val="nil"/>
              <w:left w:val="nil"/>
              <w:bottom w:val="single" w:sz="4" w:space="0" w:color="auto"/>
              <w:right w:val="single" w:sz="4" w:space="0" w:color="auto"/>
            </w:tcBorders>
            <w:shd w:val="clear" w:color="auto" w:fill="auto"/>
            <w:noWrap/>
            <w:vAlign w:val="center"/>
            <w:hideMark/>
          </w:tcPr>
          <w:p w14:paraId="2D87549A"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Powder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BC572AF"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06 07 13 16 21A 21B</w:t>
            </w:r>
          </w:p>
        </w:tc>
        <w:tc>
          <w:tcPr>
            <w:tcW w:w="3118" w:type="dxa"/>
            <w:tcBorders>
              <w:top w:val="nil"/>
              <w:left w:val="nil"/>
              <w:bottom w:val="single" w:sz="4" w:space="0" w:color="auto"/>
              <w:right w:val="single" w:sz="4" w:space="0" w:color="auto"/>
            </w:tcBorders>
            <w:shd w:val="clear" w:color="auto" w:fill="auto"/>
            <w:noWrap/>
            <w:vAlign w:val="center"/>
            <w:hideMark/>
          </w:tcPr>
          <w:p w14:paraId="20CD7C2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G H N Q W X</w:t>
            </w:r>
          </w:p>
        </w:tc>
      </w:tr>
      <w:tr w:rsidR="00BB3B61" w:rsidRPr="00BB3B61" w14:paraId="2777915B"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E2C3EF6"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22782B3A"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A42C2</w:t>
            </w:r>
          </w:p>
        </w:tc>
        <w:tc>
          <w:tcPr>
            <w:tcW w:w="3558" w:type="dxa"/>
            <w:tcBorders>
              <w:top w:val="nil"/>
              <w:left w:val="nil"/>
              <w:bottom w:val="single" w:sz="4" w:space="0" w:color="auto"/>
              <w:right w:val="single" w:sz="4" w:space="0" w:color="auto"/>
            </w:tcBorders>
            <w:shd w:val="clear" w:color="auto" w:fill="auto"/>
            <w:noWrap/>
            <w:vAlign w:val="center"/>
            <w:hideMark/>
          </w:tcPr>
          <w:p w14:paraId="771F0AF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Powder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7CF476B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04 09 11 12 14 15 17 23 98</w:t>
            </w:r>
          </w:p>
        </w:tc>
        <w:tc>
          <w:tcPr>
            <w:tcW w:w="3118" w:type="dxa"/>
            <w:tcBorders>
              <w:top w:val="nil"/>
              <w:left w:val="nil"/>
              <w:bottom w:val="single" w:sz="4" w:space="0" w:color="auto"/>
              <w:right w:val="single" w:sz="4" w:space="0" w:color="auto"/>
            </w:tcBorders>
            <w:shd w:val="clear" w:color="auto" w:fill="auto"/>
            <w:noWrap/>
            <w:vAlign w:val="center"/>
            <w:hideMark/>
          </w:tcPr>
          <w:p w14:paraId="497BA50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E J L M O P R Z 8</w:t>
            </w:r>
          </w:p>
        </w:tc>
      </w:tr>
      <w:tr w:rsidR="00BB3B61" w:rsidRPr="00BB3B61" w14:paraId="6286B02D"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31101B4A"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1F3A77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A42C3</w:t>
            </w:r>
          </w:p>
        </w:tc>
        <w:tc>
          <w:tcPr>
            <w:tcW w:w="3558" w:type="dxa"/>
            <w:tcBorders>
              <w:top w:val="nil"/>
              <w:left w:val="nil"/>
              <w:bottom w:val="single" w:sz="4" w:space="0" w:color="auto"/>
              <w:right w:val="single" w:sz="4" w:space="0" w:color="auto"/>
            </w:tcBorders>
            <w:shd w:val="clear" w:color="auto" w:fill="auto"/>
            <w:noWrap/>
            <w:vAlign w:val="center"/>
            <w:hideMark/>
          </w:tcPr>
          <w:p w14:paraId="0B6B97C9"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Powder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9AAA58E"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00 01 02 03 05 08 10 18 19 20 22 99</w:t>
            </w:r>
          </w:p>
        </w:tc>
        <w:tc>
          <w:tcPr>
            <w:tcW w:w="3118" w:type="dxa"/>
            <w:tcBorders>
              <w:top w:val="nil"/>
              <w:left w:val="nil"/>
              <w:bottom w:val="single" w:sz="4" w:space="0" w:color="auto"/>
              <w:right w:val="single" w:sz="4" w:space="0" w:color="auto"/>
            </w:tcBorders>
            <w:shd w:val="clear" w:color="auto" w:fill="auto"/>
            <w:noWrap/>
            <w:vAlign w:val="center"/>
            <w:hideMark/>
          </w:tcPr>
          <w:p w14:paraId="629E008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F I K T U V Y 9</w:t>
            </w:r>
          </w:p>
        </w:tc>
      </w:tr>
      <w:tr w:rsidR="00BB3B61" w:rsidRPr="00BB3B61" w14:paraId="5074E2BA"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43007F68"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A43 </w:t>
            </w:r>
          </w:p>
          <w:p w14:paraId="6421A196" w14:textId="388E37D4"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Sponges</w:t>
            </w:r>
          </w:p>
        </w:tc>
        <w:tc>
          <w:tcPr>
            <w:tcW w:w="839" w:type="dxa"/>
            <w:tcBorders>
              <w:top w:val="nil"/>
              <w:left w:val="nil"/>
              <w:bottom w:val="single" w:sz="4" w:space="0" w:color="auto"/>
              <w:right w:val="nil"/>
            </w:tcBorders>
            <w:shd w:val="clear" w:color="auto" w:fill="auto"/>
            <w:noWrap/>
            <w:vAlign w:val="center"/>
            <w:hideMark/>
          </w:tcPr>
          <w:p w14:paraId="7940DF4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A43C1</w:t>
            </w:r>
          </w:p>
        </w:tc>
        <w:tc>
          <w:tcPr>
            <w:tcW w:w="3558" w:type="dxa"/>
            <w:tcBorders>
              <w:top w:val="nil"/>
              <w:left w:val="nil"/>
              <w:bottom w:val="single" w:sz="4" w:space="0" w:color="auto"/>
              <w:right w:val="single" w:sz="4" w:space="0" w:color="auto"/>
            </w:tcBorders>
            <w:shd w:val="clear" w:color="auto" w:fill="auto"/>
            <w:noWrap/>
            <w:vAlign w:val="center"/>
            <w:hideMark/>
          </w:tcPr>
          <w:p w14:paraId="48C2237F"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Sponges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5AD89946"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427CFFF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27B380D8"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5AE8F0"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A44 </w:t>
            </w:r>
          </w:p>
          <w:p w14:paraId="2F2AC94C" w14:textId="47E7EC23"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Pliable Patches</w:t>
            </w:r>
          </w:p>
        </w:tc>
        <w:tc>
          <w:tcPr>
            <w:tcW w:w="839" w:type="dxa"/>
            <w:tcBorders>
              <w:top w:val="nil"/>
              <w:left w:val="nil"/>
              <w:bottom w:val="single" w:sz="4" w:space="0" w:color="auto"/>
              <w:right w:val="nil"/>
            </w:tcBorders>
            <w:shd w:val="clear" w:color="auto" w:fill="auto"/>
            <w:noWrap/>
            <w:vAlign w:val="center"/>
            <w:hideMark/>
          </w:tcPr>
          <w:p w14:paraId="1779264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A44C1</w:t>
            </w:r>
          </w:p>
        </w:tc>
        <w:tc>
          <w:tcPr>
            <w:tcW w:w="3558" w:type="dxa"/>
            <w:tcBorders>
              <w:top w:val="nil"/>
              <w:left w:val="nil"/>
              <w:bottom w:val="single" w:sz="4" w:space="0" w:color="auto"/>
              <w:right w:val="single" w:sz="4" w:space="0" w:color="auto"/>
            </w:tcBorders>
            <w:shd w:val="clear" w:color="auto" w:fill="auto"/>
            <w:noWrap/>
            <w:vAlign w:val="center"/>
            <w:hideMark/>
          </w:tcPr>
          <w:p w14:paraId="1DBE381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Pliable Patches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57A194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04 05 06 07 08 11 12 13 14 15 19 20 21A 21B 22</w:t>
            </w:r>
          </w:p>
        </w:tc>
        <w:tc>
          <w:tcPr>
            <w:tcW w:w="3118" w:type="dxa"/>
            <w:tcBorders>
              <w:top w:val="nil"/>
              <w:left w:val="nil"/>
              <w:bottom w:val="single" w:sz="4" w:space="0" w:color="auto"/>
              <w:right w:val="single" w:sz="4" w:space="0" w:color="auto"/>
            </w:tcBorders>
            <w:shd w:val="clear" w:color="auto" w:fill="auto"/>
            <w:noWrap/>
            <w:vAlign w:val="center"/>
            <w:hideMark/>
          </w:tcPr>
          <w:p w14:paraId="5828939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E F G H I L M N O P U V W X Y</w:t>
            </w:r>
          </w:p>
        </w:tc>
      </w:tr>
      <w:tr w:rsidR="00BB3B61" w:rsidRPr="00BB3B61" w14:paraId="2D4FFAB2"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2C62A8A6"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FECBB6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A44C2</w:t>
            </w:r>
          </w:p>
        </w:tc>
        <w:tc>
          <w:tcPr>
            <w:tcW w:w="3558" w:type="dxa"/>
            <w:tcBorders>
              <w:top w:val="nil"/>
              <w:left w:val="nil"/>
              <w:bottom w:val="single" w:sz="4" w:space="0" w:color="auto"/>
              <w:right w:val="single" w:sz="4" w:space="0" w:color="auto"/>
            </w:tcBorders>
            <w:shd w:val="clear" w:color="auto" w:fill="auto"/>
            <w:noWrap/>
            <w:vAlign w:val="center"/>
            <w:hideMark/>
          </w:tcPr>
          <w:p w14:paraId="17DE22C1"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Pliable Patches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FE812C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01 02 03 09 10 16 17 18 23 98 99</w:t>
            </w:r>
          </w:p>
        </w:tc>
        <w:tc>
          <w:tcPr>
            <w:tcW w:w="3118" w:type="dxa"/>
            <w:tcBorders>
              <w:top w:val="nil"/>
              <w:left w:val="nil"/>
              <w:bottom w:val="single" w:sz="4" w:space="0" w:color="auto"/>
              <w:right w:val="single" w:sz="4" w:space="0" w:color="auto"/>
            </w:tcBorders>
            <w:shd w:val="clear" w:color="auto" w:fill="auto"/>
            <w:noWrap/>
            <w:vAlign w:val="center"/>
            <w:hideMark/>
          </w:tcPr>
          <w:p w14:paraId="4524BC13"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C D J K Q R T Z 8 9</w:t>
            </w:r>
          </w:p>
        </w:tc>
      </w:tr>
      <w:tr w:rsidR="00BB3B61" w:rsidRPr="00BB3B61" w14:paraId="53857AB4"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307409"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A45 </w:t>
            </w:r>
          </w:p>
          <w:p w14:paraId="705157AD" w14:textId="4DB552A5"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Matrix</w:t>
            </w:r>
          </w:p>
        </w:tc>
        <w:tc>
          <w:tcPr>
            <w:tcW w:w="839" w:type="dxa"/>
            <w:tcBorders>
              <w:top w:val="nil"/>
              <w:left w:val="nil"/>
              <w:bottom w:val="single" w:sz="4" w:space="0" w:color="auto"/>
              <w:right w:val="nil"/>
            </w:tcBorders>
            <w:shd w:val="clear" w:color="auto" w:fill="auto"/>
            <w:noWrap/>
            <w:vAlign w:val="center"/>
            <w:hideMark/>
          </w:tcPr>
          <w:p w14:paraId="7B9D7FF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A45C1</w:t>
            </w:r>
          </w:p>
        </w:tc>
        <w:tc>
          <w:tcPr>
            <w:tcW w:w="3558" w:type="dxa"/>
            <w:tcBorders>
              <w:top w:val="nil"/>
              <w:left w:val="nil"/>
              <w:bottom w:val="single" w:sz="4" w:space="0" w:color="auto"/>
              <w:right w:val="single" w:sz="4" w:space="0" w:color="auto"/>
            </w:tcBorders>
            <w:shd w:val="clear" w:color="auto" w:fill="auto"/>
            <w:noWrap/>
            <w:vAlign w:val="center"/>
            <w:hideMark/>
          </w:tcPr>
          <w:p w14:paraId="6442BA6F"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Matrix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EF72BD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00 10 19 98</w:t>
            </w:r>
          </w:p>
        </w:tc>
        <w:tc>
          <w:tcPr>
            <w:tcW w:w="3118" w:type="dxa"/>
            <w:tcBorders>
              <w:top w:val="nil"/>
              <w:left w:val="nil"/>
              <w:bottom w:val="single" w:sz="4" w:space="0" w:color="auto"/>
              <w:right w:val="single" w:sz="4" w:space="0" w:color="auto"/>
            </w:tcBorders>
            <w:shd w:val="clear" w:color="auto" w:fill="auto"/>
            <w:noWrap/>
            <w:vAlign w:val="center"/>
            <w:hideMark/>
          </w:tcPr>
          <w:p w14:paraId="1B597FB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K U 8</w:t>
            </w:r>
          </w:p>
        </w:tc>
      </w:tr>
      <w:tr w:rsidR="00BB3B61" w:rsidRPr="00BB3B61" w14:paraId="53D51517"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42C12275"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0653BEE5"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A45C2</w:t>
            </w:r>
          </w:p>
        </w:tc>
        <w:tc>
          <w:tcPr>
            <w:tcW w:w="3558" w:type="dxa"/>
            <w:tcBorders>
              <w:top w:val="nil"/>
              <w:left w:val="nil"/>
              <w:bottom w:val="single" w:sz="4" w:space="0" w:color="auto"/>
              <w:right w:val="single" w:sz="4" w:space="0" w:color="auto"/>
            </w:tcBorders>
            <w:shd w:val="clear" w:color="auto" w:fill="auto"/>
            <w:noWrap/>
            <w:vAlign w:val="center"/>
            <w:hideMark/>
          </w:tcPr>
          <w:p w14:paraId="55CF093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Matrix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2A27641"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01 05 06 07 08 15 16 17 18 20 22</w:t>
            </w:r>
          </w:p>
        </w:tc>
        <w:tc>
          <w:tcPr>
            <w:tcW w:w="3118" w:type="dxa"/>
            <w:tcBorders>
              <w:top w:val="nil"/>
              <w:left w:val="nil"/>
              <w:bottom w:val="single" w:sz="4" w:space="0" w:color="auto"/>
              <w:right w:val="single" w:sz="4" w:space="0" w:color="auto"/>
            </w:tcBorders>
            <w:shd w:val="clear" w:color="auto" w:fill="auto"/>
            <w:noWrap/>
            <w:vAlign w:val="center"/>
            <w:hideMark/>
          </w:tcPr>
          <w:p w14:paraId="2D9F5037"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F G H I P Q R T V Y</w:t>
            </w:r>
          </w:p>
        </w:tc>
      </w:tr>
      <w:tr w:rsidR="00BB3B61" w:rsidRPr="00BB3B61" w14:paraId="3477216B"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3096EC4C"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28F3EA6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A45C3</w:t>
            </w:r>
          </w:p>
        </w:tc>
        <w:tc>
          <w:tcPr>
            <w:tcW w:w="3558" w:type="dxa"/>
            <w:tcBorders>
              <w:top w:val="nil"/>
              <w:left w:val="nil"/>
              <w:bottom w:val="single" w:sz="4" w:space="0" w:color="auto"/>
              <w:right w:val="single" w:sz="4" w:space="0" w:color="auto"/>
            </w:tcBorders>
            <w:shd w:val="clear" w:color="auto" w:fill="auto"/>
            <w:noWrap/>
            <w:vAlign w:val="center"/>
            <w:hideMark/>
          </w:tcPr>
          <w:p w14:paraId="3073BC7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Matrix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3112B2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02 04 09 11 12 13 14 21A 21B 23</w:t>
            </w:r>
          </w:p>
        </w:tc>
        <w:tc>
          <w:tcPr>
            <w:tcW w:w="3118" w:type="dxa"/>
            <w:tcBorders>
              <w:top w:val="nil"/>
              <w:left w:val="nil"/>
              <w:bottom w:val="single" w:sz="4" w:space="0" w:color="auto"/>
              <w:right w:val="single" w:sz="4" w:space="0" w:color="auto"/>
            </w:tcBorders>
            <w:shd w:val="clear" w:color="auto" w:fill="auto"/>
            <w:noWrap/>
            <w:vAlign w:val="center"/>
            <w:hideMark/>
          </w:tcPr>
          <w:p w14:paraId="24B0FA1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C E J L M N O W X Z</w:t>
            </w:r>
          </w:p>
        </w:tc>
      </w:tr>
      <w:tr w:rsidR="00BB3B61" w:rsidRPr="00BB3B61" w14:paraId="36BA4BA9"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5949D046"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7FC7F56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A45C4</w:t>
            </w:r>
          </w:p>
        </w:tc>
        <w:tc>
          <w:tcPr>
            <w:tcW w:w="3558" w:type="dxa"/>
            <w:tcBorders>
              <w:top w:val="nil"/>
              <w:left w:val="nil"/>
              <w:bottom w:val="single" w:sz="4" w:space="0" w:color="auto"/>
              <w:right w:val="single" w:sz="4" w:space="0" w:color="auto"/>
            </w:tcBorders>
            <w:shd w:val="clear" w:color="auto" w:fill="auto"/>
            <w:noWrap/>
            <w:vAlign w:val="center"/>
            <w:hideMark/>
          </w:tcPr>
          <w:p w14:paraId="351F5B4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Matrix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EFE4077"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03 99</w:t>
            </w:r>
          </w:p>
        </w:tc>
        <w:tc>
          <w:tcPr>
            <w:tcW w:w="3118" w:type="dxa"/>
            <w:tcBorders>
              <w:top w:val="nil"/>
              <w:left w:val="nil"/>
              <w:bottom w:val="single" w:sz="4" w:space="0" w:color="auto"/>
              <w:right w:val="single" w:sz="4" w:space="0" w:color="auto"/>
            </w:tcBorders>
            <w:shd w:val="clear" w:color="auto" w:fill="auto"/>
            <w:noWrap/>
            <w:vAlign w:val="center"/>
            <w:hideMark/>
          </w:tcPr>
          <w:p w14:paraId="4AFBBE2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 9</w:t>
            </w:r>
          </w:p>
        </w:tc>
      </w:tr>
      <w:tr w:rsidR="00BB3B61" w:rsidRPr="00BB3B61" w14:paraId="33654119"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7B0359C8"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A46 </w:t>
            </w:r>
          </w:p>
          <w:p w14:paraId="23F57168" w14:textId="3E812208"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Foam</w:t>
            </w:r>
          </w:p>
        </w:tc>
        <w:tc>
          <w:tcPr>
            <w:tcW w:w="839" w:type="dxa"/>
            <w:tcBorders>
              <w:top w:val="nil"/>
              <w:left w:val="nil"/>
              <w:bottom w:val="single" w:sz="4" w:space="0" w:color="auto"/>
              <w:right w:val="nil"/>
            </w:tcBorders>
            <w:shd w:val="clear" w:color="auto" w:fill="auto"/>
            <w:noWrap/>
            <w:vAlign w:val="center"/>
            <w:hideMark/>
          </w:tcPr>
          <w:p w14:paraId="1A0C628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A46C1</w:t>
            </w:r>
          </w:p>
        </w:tc>
        <w:tc>
          <w:tcPr>
            <w:tcW w:w="3558" w:type="dxa"/>
            <w:tcBorders>
              <w:top w:val="nil"/>
              <w:left w:val="nil"/>
              <w:bottom w:val="single" w:sz="4" w:space="0" w:color="auto"/>
              <w:right w:val="single" w:sz="4" w:space="0" w:color="auto"/>
            </w:tcBorders>
            <w:shd w:val="clear" w:color="auto" w:fill="auto"/>
            <w:noWrap/>
            <w:vAlign w:val="center"/>
            <w:hideMark/>
          </w:tcPr>
          <w:p w14:paraId="682D5E7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Foam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F8CD6C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4917DC2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43A856EA"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5BF70869"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A49 </w:t>
            </w:r>
          </w:p>
          <w:p w14:paraId="4E7F24C3" w14:textId="1F46033D"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Haemostatic Accessories</w:t>
            </w:r>
          </w:p>
        </w:tc>
        <w:tc>
          <w:tcPr>
            <w:tcW w:w="839" w:type="dxa"/>
            <w:tcBorders>
              <w:top w:val="nil"/>
              <w:left w:val="nil"/>
              <w:bottom w:val="single" w:sz="4" w:space="0" w:color="auto"/>
              <w:right w:val="nil"/>
            </w:tcBorders>
            <w:shd w:val="clear" w:color="auto" w:fill="auto"/>
            <w:noWrap/>
            <w:vAlign w:val="center"/>
            <w:hideMark/>
          </w:tcPr>
          <w:p w14:paraId="7EB22E05"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A49C1</w:t>
            </w:r>
          </w:p>
        </w:tc>
        <w:tc>
          <w:tcPr>
            <w:tcW w:w="3558" w:type="dxa"/>
            <w:tcBorders>
              <w:top w:val="nil"/>
              <w:left w:val="nil"/>
              <w:bottom w:val="single" w:sz="4" w:space="0" w:color="auto"/>
              <w:right w:val="single" w:sz="4" w:space="0" w:color="auto"/>
            </w:tcBorders>
            <w:shd w:val="clear" w:color="auto" w:fill="auto"/>
            <w:noWrap/>
            <w:vAlign w:val="center"/>
            <w:hideMark/>
          </w:tcPr>
          <w:p w14:paraId="149C663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Haemostatic Accessories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F09EAC7"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4A80A0DF"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496464CE"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9C4A48"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A51 </w:t>
            </w:r>
          </w:p>
          <w:p w14:paraId="2C1B28EC" w14:textId="1892FA62"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Adhesion Barriers</w:t>
            </w:r>
          </w:p>
        </w:tc>
        <w:tc>
          <w:tcPr>
            <w:tcW w:w="839" w:type="dxa"/>
            <w:tcBorders>
              <w:top w:val="nil"/>
              <w:left w:val="nil"/>
              <w:bottom w:val="single" w:sz="4" w:space="0" w:color="auto"/>
              <w:right w:val="nil"/>
            </w:tcBorders>
            <w:shd w:val="clear" w:color="auto" w:fill="auto"/>
            <w:noWrap/>
            <w:vAlign w:val="center"/>
            <w:hideMark/>
          </w:tcPr>
          <w:p w14:paraId="28FDBE6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A51C1</w:t>
            </w:r>
          </w:p>
        </w:tc>
        <w:tc>
          <w:tcPr>
            <w:tcW w:w="3558" w:type="dxa"/>
            <w:tcBorders>
              <w:top w:val="nil"/>
              <w:left w:val="nil"/>
              <w:bottom w:val="single" w:sz="4" w:space="0" w:color="auto"/>
              <w:right w:val="single" w:sz="4" w:space="0" w:color="auto"/>
            </w:tcBorders>
            <w:shd w:val="clear" w:color="auto" w:fill="auto"/>
            <w:noWrap/>
            <w:vAlign w:val="center"/>
            <w:hideMark/>
          </w:tcPr>
          <w:p w14:paraId="297D3E25"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Adhesion Barriers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4C5E00B" w14:textId="052C317D" w:rsidR="00BB3B61" w:rsidRPr="00BB3B61" w:rsidRDefault="00BB3B61" w:rsidP="00BB3B61">
            <w:pPr>
              <w:spacing w:after="0" w:line="240" w:lineRule="auto"/>
              <w:rPr>
                <w:rFonts w:eastAsia="Times New Roman" w:cs="Arial"/>
                <w:color w:val="000000"/>
                <w:sz w:val="18"/>
                <w:szCs w:val="18"/>
                <w:lang w:val="en-US"/>
              </w:rPr>
            </w:pPr>
            <w:r>
              <w:rPr>
                <w:rFonts w:eastAsia="Times New Roman" w:cs="Arial"/>
                <w:color w:val="000000"/>
                <w:sz w:val="18"/>
                <w:szCs w:val="18"/>
                <w:lang w:val="en-US"/>
              </w:rPr>
              <w:t>0</w:t>
            </w:r>
            <w:r w:rsidRPr="00BB3B61">
              <w:rPr>
                <w:rFonts w:eastAsia="Times New Roman" w:cs="Arial"/>
                <w:color w:val="000000"/>
                <w:sz w:val="18"/>
                <w:szCs w:val="18"/>
                <w:lang w:val="en-US"/>
              </w:rPr>
              <w:t>8</w:t>
            </w:r>
          </w:p>
        </w:tc>
        <w:tc>
          <w:tcPr>
            <w:tcW w:w="3118" w:type="dxa"/>
            <w:tcBorders>
              <w:top w:val="nil"/>
              <w:left w:val="nil"/>
              <w:bottom w:val="single" w:sz="4" w:space="0" w:color="auto"/>
              <w:right w:val="single" w:sz="4" w:space="0" w:color="auto"/>
            </w:tcBorders>
            <w:shd w:val="clear" w:color="auto" w:fill="auto"/>
            <w:noWrap/>
            <w:vAlign w:val="center"/>
            <w:hideMark/>
          </w:tcPr>
          <w:p w14:paraId="7630CE3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w:t>
            </w:r>
          </w:p>
        </w:tc>
      </w:tr>
      <w:tr w:rsidR="00BB3B61" w:rsidRPr="00BB3B61" w14:paraId="330819F0"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2B7C15AB"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2580B0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A51C2</w:t>
            </w:r>
          </w:p>
        </w:tc>
        <w:tc>
          <w:tcPr>
            <w:tcW w:w="3558" w:type="dxa"/>
            <w:tcBorders>
              <w:top w:val="nil"/>
              <w:left w:val="nil"/>
              <w:bottom w:val="single" w:sz="4" w:space="0" w:color="auto"/>
              <w:right w:val="single" w:sz="4" w:space="0" w:color="auto"/>
            </w:tcBorders>
            <w:shd w:val="clear" w:color="auto" w:fill="auto"/>
            <w:noWrap/>
            <w:vAlign w:val="center"/>
            <w:hideMark/>
          </w:tcPr>
          <w:p w14:paraId="16AADC9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Adhesion Barriers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3DD3B50"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01 07 98</w:t>
            </w:r>
          </w:p>
        </w:tc>
        <w:tc>
          <w:tcPr>
            <w:tcW w:w="3118" w:type="dxa"/>
            <w:tcBorders>
              <w:top w:val="nil"/>
              <w:left w:val="nil"/>
              <w:bottom w:val="single" w:sz="4" w:space="0" w:color="auto"/>
              <w:right w:val="single" w:sz="4" w:space="0" w:color="auto"/>
            </w:tcBorders>
            <w:shd w:val="clear" w:color="auto" w:fill="auto"/>
            <w:noWrap/>
            <w:vAlign w:val="center"/>
            <w:hideMark/>
          </w:tcPr>
          <w:p w14:paraId="49393737"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H 8</w:t>
            </w:r>
          </w:p>
        </w:tc>
      </w:tr>
      <w:tr w:rsidR="00BB3B61" w:rsidRPr="00BB3B61" w14:paraId="70FB3777"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58D7E7AC"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6DDFA95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A51C3</w:t>
            </w:r>
          </w:p>
        </w:tc>
        <w:tc>
          <w:tcPr>
            <w:tcW w:w="3558" w:type="dxa"/>
            <w:tcBorders>
              <w:top w:val="nil"/>
              <w:left w:val="nil"/>
              <w:bottom w:val="single" w:sz="4" w:space="0" w:color="auto"/>
              <w:right w:val="single" w:sz="4" w:space="0" w:color="auto"/>
            </w:tcBorders>
            <w:shd w:val="clear" w:color="auto" w:fill="auto"/>
            <w:noWrap/>
            <w:vAlign w:val="center"/>
            <w:hideMark/>
          </w:tcPr>
          <w:p w14:paraId="38716CF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Adhesion Barriers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726E164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06 09 10 11 12 13 16 17 19 20 21A 21B 22 23</w:t>
            </w:r>
          </w:p>
        </w:tc>
        <w:tc>
          <w:tcPr>
            <w:tcW w:w="3118" w:type="dxa"/>
            <w:tcBorders>
              <w:top w:val="nil"/>
              <w:left w:val="nil"/>
              <w:bottom w:val="single" w:sz="4" w:space="0" w:color="auto"/>
              <w:right w:val="single" w:sz="4" w:space="0" w:color="auto"/>
            </w:tcBorders>
            <w:shd w:val="clear" w:color="auto" w:fill="auto"/>
            <w:noWrap/>
            <w:vAlign w:val="center"/>
            <w:hideMark/>
          </w:tcPr>
          <w:p w14:paraId="04594D6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G J K L M N Q R U V W X Y Z</w:t>
            </w:r>
          </w:p>
        </w:tc>
      </w:tr>
      <w:tr w:rsidR="00BB3B61" w:rsidRPr="00BB3B61" w14:paraId="335E0964"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708BC245"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3CA8BC9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A51C4</w:t>
            </w:r>
          </w:p>
        </w:tc>
        <w:tc>
          <w:tcPr>
            <w:tcW w:w="3558" w:type="dxa"/>
            <w:tcBorders>
              <w:top w:val="nil"/>
              <w:left w:val="nil"/>
              <w:bottom w:val="single" w:sz="4" w:space="0" w:color="auto"/>
              <w:right w:val="single" w:sz="4" w:space="0" w:color="auto"/>
            </w:tcBorders>
            <w:shd w:val="clear" w:color="auto" w:fill="auto"/>
            <w:noWrap/>
            <w:vAlign w:val="center"/>
            <w:hideMark/>
          </w:tcPr>
          <w:p w14:paraId="3057B98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Adhesion Barriers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074831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02 03 04 05 14 15 18 99</w:t>
            </w:r>
          </w:p>
        </w:tc>
        <w:tc>
          <w:tcPr>
            <w:tcW w:w="3118" w:type="dxa"/>
            <w:tcBorders>
              <w:top w:val="nil"/>
              <w:left w:val="nil"/>
              <w:bottom w:val="single" w:sz="4" w:space="0" w:color="auto"/>
              <w:right w:val="single" w:sz="4" w:space="0" w:color="auto"/>
            </w:tcBorders>
            <w:shd w:val="clear" w:color="auto" w:fill="auto"/>
            <w:noWrap/>
            <w:vAlign w:val="center"/>
            <w:hideMark/>
          </w:tcPr>
          <w:p w14:paraId="00D62BE1"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C D E F O P T 9</w:t>
            </w:r>
          </w:p>
        </w:tc>
      </w:tr>
      <w:tr w:rsidR="00BB3B61" w:rsidRPr="00BB3B61" w14:paraId="28C870F5"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97AECF"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A52 </w:t>
            </w:r>
          </w:p>
          <w:p w14:paraId="399B1314" w14:textId="5D502491"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Internal Adhesives</w:t>
            </w:r>
          </w:p>
        </w:tc>
        <w:tc>
          <w:tcPr>
            <w:tcW w:w="839" w:type="dxa"/>
            <w:tcBorders>
              <w:top w:val="nil"/>
              <w:left w:val="nil"/>
              <w:bottom w:val="single" w:sz="4" w:space="0" w:color="auto"/>
              <w:right w:val="nil"/>
            </w:tcBorders>
            <w:shd w:val="clear" w:color="auto" w:fill="auto"/>
            <w:noWrap/>
            <w:vAlign w:val="center"/>
            <w:hideMark/>
          </w:tcPr>
          <w:p w14:paraId="0D37ABC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A52C1</w:t>
            </w:r>
          </w:p>
        </w:tc>
        <w:tc>
          <w:tcPr>
            <w:tcW w:w="3558" w:type="dxa"/>
            <w:tcBorders>
              <w:top w:val="nil"/>
              <w:left w:val="nil"/>
              <w:bottom w:val="single" w:sz="4" w:space="0" w:color="auto"/>
              <w:right w:val="single" w:sz="4" w:space="0" w:color="auto"/>
            </w:tcBorders>
            <w:shd w:val="clear" w:color="auto" w:fill="auto"/>
            <w:noWrap/>
            <w:vAlign w:val="center"/>
            <w:hideMark/>
          </w:tcPr>
          <w:p w14:paraId="2BC5308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Internal Adhesives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6E493D3"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00 04 10</w:t>
            </w:r>
          </w:p>
        </w:tc>
        <w:tc>
          <w:tcPr>
            <w:tcW w:w="3118" w:type="dxa"/>
            <w:tcBorders>
              <w:top w:val="nil"/>
              <w:left w:val="nil"/>
              <w:bottom w:val="single" w:sz="4" w:space="0" w:color="auto"/>
              <w:right w:val="single" w:sz="4" w:space="0" w:color="auto"/>
            </w:tcBorders>
            <w:shd w:val="clear" w:color="auto" w:fill="auto"/>
            <w:noWrap/>
            <w:vAlign w:val="center"/>
            <w:hideMark/>
          </w:tcPr>
          <w:p w14:paraId="4A07D021"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E K</w:t>
            </w:r>
          </w:p>
        </w:tc>
      </w:tr>
      <w:tr w:rsidR="00BB3B61" w:rsidRPr="00BB3B61" w14:paraId="2C02CB61"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2CA24138"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67ACCF7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A52C2</w:t>
            </w:r>
          </w:p>
        </w:tc>
        <w:tc>
          <w:tcPr>
            <w:tcW w:w="3558" w:type="dxa"/>
            <w:tcBorders>
              <w:top w:val="nil"/>
              <w:left w:val="nil"/>
              <w:bottom w:val="single" w:sz="4" w:space="0" w:color="auto"/>
              <w:right w:val="single" w:sz="4" w:space="0" w:color="auto"/>
            </w:tcBorders>
            <w:shd w:val="clear" w:color="auto" w:fill="auto"/>
            <w:noWrap/>
            <w:vAlign w:val="center"/>
            <w:hideMark/>
          </w:tcPr>
          <w:p w14:paraId="6BA0FFEB"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Internal Adhesives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1A86D0D6"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01 02 05 06 07 16 17 98</w:t>
            </w:r>
          </w:p>
        </w:tc>
        <w:tc>
          <w:tcPr>
            <w:tcW w:w="3118" w:type="dxa"/>
            <w:tcBorders>
              <w:top w:val="nil"/>
              <w:left w:val="nil"/>
              <w:bottom w:val="single" w:sz="4" w:space="0" w:color="auto"/>
              <w:right w:val="single" w:sz="4" w:space="0" w:color="auto"/>
            </w:tcBorders>
            <w:shd w:val="clear" w:color="auto" w:fill="auto"/>
            <w:noWrap/>
            <w:vAlign w:val="center"/>
            <w:hideMark/>
          </w:tcPr>
          <w:p w14:paraId="41065BF6"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C F G H Q R 8</w:t>
            </w:r>
          </w:p>
        </w:tc>
      </w:tr>
      <w:tr w:rsidR="00BB3B61" w:rsidRPr="00BB3B61" w14:paraId="59B53A83"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02410802"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13DCD7F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A52C3</w:t>
            </w:r>
          </w:p>
        </w:tc>
        <w:tc>
          <w:tcPr>
            <w:tcW w:w="3558" w:type="dxa"/>
            <w:tcBorders>
              <w:top w:val="nil"/>
              <w:left w:val="nil"/>
              <w:bottom w:val="single" w:sz="4" w:space="0" w:color="auto"/>
              <w:right w:val="single" w:sz="4" w:space="0" w:color="auto"/>
            </w:tcBorders>
            <w:shd w:val="clear" w:color="auto" w:fill="auto"/>
            <w:noWrap/>
            <w:vAlign w:val="center"/>
            <w:hideMark/>
          </w:tcPr>
          <w:p w14:paraId="1A5520A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Internal Adhesives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ED1966E"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03 11 12 14 18 20 21A 21B</w:t>
            </w:r>
          </w:p>
        </w:tc>
        <w:tc>
          <w:tcPr>
            <w:tcW w:w="3118" w:type="dxa"/>
            <w:tcBorders>
              <w:top w:val="nil"/>
              <w:left w:val="nil"/>
              <w:bottom w:val="single" w:sz="4" w:space="0" w:color="auto"/>
              <w:right w:val="single" w:sz="4" w:space="0" w:color="auto"/>
            </w:tcBorders>
            <w:shd w:val="clear" w:color="auto" w:fill="auto"/>
            <w:noWrap/>
            <w:vAlign w:val="center"/>
            <w:hideMark/>
          </w:tcPr>
          <w:p w14:paraId="5984E0E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 L M O T V W X</w:t>
            </w:r>
          </w:p>
        </w:tc>
      </w:tr>
      <w:tr w:rsidR="00BB3B61" w:rsidRPr="00BB3B61" w14:paraId="3A6905C4"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89294B3"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4A5F5A1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A52C4</w:t>
            </w:r>
          </w:p>
        </w:tc>
        <w:tc>
          <w:tcPr>
            <w:tcW w:w="3558" w:type="dxa"/>
            <w:tcBorders>
              <w:top w:val="nil"/>
              <w:left w:val="nil"/>
              <w:bottom w:val="single" w:sz="4" w:space="0" w:color="auto"/>
              <w:right w:val="single" w:sz="4" w:space="0" w:color="auto"/>
            </w:tcBorders>
            <w:shd w:val="clear" w:color="auto" w:fill="auto"/>
            <w:noWrap/>
            <w:vAlign w:val="center"/>
            <w:hideMark/>
          </w:tcPr>
          <w:p w14:paraId="470FEDA3"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Internal Adhesives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91C526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08 09 13 15 19 22 23 99</w:t>
            </w:r>
          </w:p>
        </w:tc>
        <w:tc>
          <w:tcPr>
            <w:tcW w:w="3118" w:type="dxa"/>
            <w:tcBorders>
              <w:top w:val="nil"/>
              <w:left w:val="nil"/>
              <w:bottom w:val="single" w:sz="4" w:space="0" w:color="auto"/>
              <w:right w:val="single" w:sz="4" w:space="0" w:color="auto"/>
            </w:tcBorders>
            <w:shd w:val="clear" w:color="auto" w:fill="auto"/>
            <w:noWrap/>
            <w:vAlign w:val="center"/>
            <w:hideMark/>
          </w:tcPr>
          <w:p w14:paraId="5E92A24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I J N P U Y Z 9</w:t>
            </w:r>
          </w:p>
        </w:tc>
      </w:tr>
      <w:tr w:rsidR="00BB3B61" w:rsidRPr="00BB3B61" w14:paraId="1EC19E2D"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D10B17"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A53 </w:t>
            </w:r>
          </w:p>
          <w:p w14:paraId="6A0F06F8" w14:textId="250F1623"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Ligating Items</w:t>
            </w:r>
          </w:p>
        </w:tc>
        <w:tc>
          <w:tcPr>
            <w:tcW w:w="839" w:type="dxa"/>
            <w:tcBorders>
              <w:top w:val="nil"/>
              <w:left w:val="nil"/>
              <w:bottom w:val="single" w:sz="4" w:space="0" w:color="auto"/>
              <w:right w:val="nil"/>
            </w:tcBorders>
            <w:shd w:val="clear" w:color="auto" w:fill="auto"/>
            <w:noWrap/>
            <w:vAlign w:val="center"/>
            <w:hideMark/>
          </w:tcPr>
          <w:p w14:paraId="5D8B3EF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A53C1</w:t>
            </w:r>
          </w:p>
        </w:tc>
        <w:tc>
          <w:tcPr>
            <w:tcW w:w="3558" w:type="dxa"/>
            <w:tcBorders>
              <w:top w:val="nil"/>
              <w:left w:val="nil"/>
              <w:bottom w:val="single" w:sz="4" w:space="0" w:color="auto"/>
              <w:right w:val="single" w:sz="4" w:space="0" w:color="auto"/>
            </w:tcBorders>
            <w:shd w:val="clear" w:color="auto" w:fill="auto"/>
            <w:noWrap/>
            <w:vAlign w:val="center"/>
            <w:hideMark/>
          </w:tcPr>
          <w:p w14:paraId="41FB98F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Ligating Items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C292D80"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00 12 19</w:t>
            </w:r>
          </w:p>
        </w:tc>
        <w:tc>
          <w:tcPr>
            <w:tcW w:w="3118" w:type="dxa"/>
            <w:tcBorders>
              <w:top w:val="nil"/>
              <w:left w:val="nil"/>
              <w:bottom w:val="single" w:sz="4" w:space="0" w:color="auto"/>
              <w:right w:val="single" w:sz="4" w:space="0" w:color="auto"/>
            </w:tcBorders>
            <w:shd w:val="clear" w:color="auto" w:fill="auto"/>
            <w:noWrap/>
            <w:vAlign w:val="center"/>
            <w:hideMark/>
          </w:tcPr>
          <w:p w14:paraId="02C3708E"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M U</w:t>
            </w:r>
          </w:p>
        </w:tc>
      </w:tr>
      <w:tr w:rsidR="00BB3B61" w:rsidRPr="00BB3B61" w14:paraId="67FAE885"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04DDECBC"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0CF9E3F"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A53C2</w:t>
            </w:r>
          </w:p>
        </w:tc>
        <w:tc>
          <w:tcPr>
            <w:tcW w:w="3558" w:type="dxa"/>
            <w:tcBorders>
              <w:top w:val="nil"/>
              <w:left w:val="nil"/>
              <w:bottom w:val="single" w:sz="4" w:space="0" w:color="auto"/>
              <w:right w:val="single" w:sz="4" w:space="0" w:color="auto"/>
            </w:tcBorders>
            <w:shd w:val="clear" w:color="auto" w:fill="auto"/>
            <w:noWrap/>
            <w:vAlign w:val="center"/>
            <w:hideMark/>
          </w:tcPr>
          <w:p w14:paraId="47F6A855"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Ligating Items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5CA4AFB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05 06 07 11 17 18 21A 21B</w:t>
            </w:r>
          </w:p>
        </w:tc>
        <w:tc>
          <w:tcPr>
            <w:tcW w:w="3118" w:type="dxa"/>
            <w:tcBorders>
              <w:top w:val="nil"/>
              <w:left w:val="nil"/>
              <w:bottom w:val="single" w:sz="4" w:space="0" w:color="auto"/>
              <w:right w:val="single" w:sz="4" w:space="0" w:color="auto"/>
            </w:tcBorders>
            <w:shd w:val="clear" w:color="auto" w:fill="auto"/>
            <w:noWrap/>
            <w:vAlign w:val="center"/>
            <w:hideMark/>
          </w:tcPr>
          <w:p w14:paraId="34F64D2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F G H L R T W X</w:t>
            </w:r>
          </w:p>
        </w:tc>
      </w:tr>
      <w:tr w:rsidR="00BB3B61" w:rsidRPr="00BB3B61" w14:paraId="27D59A40"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FB73339"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234E3A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A53C3</w:t>
            </w:r>
          </w:p>
        </w:tc>
        <w:tc>
          <w:tcPr>
            <w:tcW w:w="3558" w:type="dxa"/>
            <w:tcBorders>
              <w:top w:val="nil"/>
              <w:left w:val="nil"/>
              <w:bottom w:val="single" w:sz="4" w:space="0" w:color="auto"/>
              <w:right w:val="single" w:sz="4" w:space="0" w:color="auto"/>
            </w:tcBorders>
            <w:shd w:val="clear" w:color="auto" w:fill="auto"/>
            <w:noWrap/>
            <w:vAlign w:val="center"/>
            <w:hideMark/>
          </w:tcPr>
          <w:p w14:paraId="520F591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Ligating Items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1DA6B47"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03 09 10 13 14 20 22 98</w:t>
            </w:r>
          </w:p>
        </w:tc>
        <w:tc>
          <w:tcPr>
            <w:tcW w:w="3118" w:type="dxa"/>
            <w:tcBorders>
              <w:top w:val="nil"/>
              <w:left w:val="nil"/>
              <w:bottom w:val="single" w:sz="4" w:space="0" w:color="auto"/>
              <w:right w:val="single" w:sz="4" w:space="0" w:color="auto"/>
            </w:tcBorders>
            <w:shd w:val="clear" w:color="auto" w:fill="auto"/>
            <w:noWrap/>
            <w:vAlign w:val="center"/>
            <w:hideMark/>
          </w:tcPr>
          <w:p w14:paraId="2352500C"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 J K N O V Y 8</w:t>
            </w:r>
          </w:p>
        </w:tc>
      </w:tr>
      <w:tr w:rsidR="00BB3B61" w:rsidRPr="00BB3B61" w14:paraId="2AFE499D"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488B6470"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2698F8B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A53C4</w:t>
            </w:r>
          </w:p>
        </w:tc>
        <w:tc>
          <w:tcPr>
            <w:tcW w:w="3558" w:type="dxa"/>
            <w:tcBorders>
              <w:top w:val="nil"/>
              <w:left w:val="nil"/>
              <w:bottom w:val="single" w:sz="4" w:space="0" w:color="auto"/>
              <w:right w:val="single" w:sz="4" w:space="0" w:color="auto"/>
            </w:tcBorders>
            <w:shd w:val="clear" w:color="auto" w:fill="auto"/>
            <w:noWrap/>
            <w:vAlign w:val="center"/>
            <w:hideMark/>
          </w:tcPr>
          <w:p w14:paraId="5589C6F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Ligating Items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1A2C6B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01 02 04 08 15 16 23 99</w:t>
            </w:r>
          </w:p>
        </w:tc>
        <w:tc>
          <w:tcPr>
            <w:tcW w:w="3118" w:type="dxa"/>
            <w:tcBorders>
              <w:top w:val="nil"/>
              <w:left w:val="nil"/>
              <w:bottom w:val="single" w:sz="4" w:space="0" w:color="auto"/>
              <w:right w:val="single" w:sz="4" w:space="0" w:color="auto"/>
            </w:tcBorders>
            <w:shd w:val="clear" w:color="auto" w:fill="auto"/>
            <w:noWrap/>
            <w:vAlign w:val="center"/>
            <w:hideMark/>
          </w:tcPr>
          <w:p w14:paraId="7CAD9A1D"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C E I P Q Z 9</w:t>
            </w:r>
          </w:p>
        </w:tc>
      </w:tr>
      <w:tr w:rsidR="00BB3B61" w:rsidRPr="00BB3B61" w14:paraId="3BF442CB"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ABD8C9"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A54 </w:t>
            </w:r>
          </w:p>
          <w:p w14:paraId="785AE845" w14:textId="5A6DF70F"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Staples and Tackers</w:t>
            </w:r>
          </w:p>
        </w:tc>
        <w:tc>
          <w:tcPr>
            <w:tcW w:w="839" w:type="dxa"/>
            <w:tcBorders>
              <w:top w:val="nil"/>
              <w:left w:val="nil"/>
              <w:bottom w:val="single" w:sz="4" w:space="0" w:color="auto"/>
              <w:right w:val="nil"/>
            </w:tcBorders>
            <w:shd w:val="clear" w:color="auto" w:fill="auto"/>
            <w:noWrap/>
            <w:vAlign w:val="center"/>
            <w:hideMark/>
          </w:tcPr>
          <w:p w14:paraId="528D8FE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A54C1</w:t>
            </w:r>
          </w:p>
        </w:tc>
        <w:tc>
          <w:tcPr>
            <w:tcW w:w="3558" w:type="dxa"/>
            <w:tcBorders>
              <w:top w:val="nil"/>
              <w:left w:val="nil"/>
              <w:bottom w:val="single" w:sz="4" w:space="0" w:color="auto"/>
              <w:right w:val="single" w:sz="4" w:space="0" w:color="auto"/>
            </w:tcBorders>
            <w:shd w:val="clear" w:color="auto" w:fill="auto"/>
            <w:noWrap/>
            <w:vAlign w:val="center"/>
            <w:hideMark/>
          </w:tcPr>
          <w:p w14:paraId="1BD6A66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Staples and Tackers - Very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14BA7F3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10</w:t>
            </w:r>
          </w:p>
        </w:tc>
        <w:tc>
          <w:tcPr>
            <w:tcW w:w="3118" w:type="dxa"/>
            <w:tcBorders>
              <w:top w:val="nil"/>
              <w:left w:val="nil"/>
              <w:bottom w:val="single" w:sz="4" w:space="0" w:color="auto"/>
              <w:right w:val="single" w:sz="4" w:space="0" w:color="auto"/>
            </w:tcBorders>
            <w:shd w:val="clear" w:color="auto" w:fill="auto"/>
            <w:noWrap/>
            <w:vAlign w:val="center"/>
            <w:hideMark/>
          </w:tcPr>
          <w:p w14:paraId="51AEDA2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K</w:t>
            </w:r>
          </w:p>
        </w:tc>
      </w:tr>
      <w:tr w:rsidR="00BB3B61" w:rsidRPr="00BB3B61" w14:paraId="6E796FD4"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24B32ECE"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09174C23"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A54C2</w:t>
            </w:r>
          </w:p>
        </w:tc>
        <w:tc>
          <w:tcPr>
            <w:tcW w:w="3558" w:type="dxa"/>
            <w:tcBorders>
              <w:top w:val="nil"/>
              <w:left w:val="nil"/>
              <w:bottom w:val="single" w:sz="4" w:space="0" w:color="auto"/>
              <w:right w:val="single" w:sz="4" w:space="0" w:color="auto"/>
            </w:tcBorders>
            <w:shd w:val="clear" w:color="auto" w:fill="auto"/>
            <w:noWrap/>
            <w:vAlign w:val="center"/>
            <w:hideMark/>
          </w:tcPr>
          <w:p w14:paraId="5DD09023"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Staples and Tackers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5367C1D"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04 07</w:t>
            </w:r>
          </w:p>
        </w:tc>
        <w:tc>
          <w:tcPr>
            <w:tcW w:w="3118" w:type="dxa"/>
            <w:tcBorders>
              <w:top w:val="nil"/>
              <w:left w:val="nil"/>
              <w:bottom w:val="single" w:sz="4" w:space="0" w:color="auto"/>
              <w:right w:val="single" w:sz="4" w:space="0" w:color="auto"/>
            </w:tcBorders>
            <w:shd w:val="clear" w:color="auto" w:fill="auto"/>
            <w:noWrap/>
            <w:vAlign w:val="center"/>
            <w:hideMark/>
          </w:tcPr>
          <w:p w14:paraId="36441F81"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E H</w:t>
            </w:r>
          </w:p>
        </w:tc>
      </w:tr>
      <w:tr w:rsidR="00BB3B61" w:rsidRPr="00BB3B61" w14:paraId="262F7655"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43C3FB4C"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08C600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A54C3</w:t>
            </w:r>
          </w:p>
        </w:tc>
        <w:tc>
          <w:tcPr>
            <w:tcW w:w="3558" w:type="dxa"/>
            <w:tcBorders>
              <w:top w:val="nil"/>
              <w:left w:val="nil"/>
              <w:bottom w:val="single" w:sz="4" w:space="0" w:color="auto"/>
              <w:right w:val="single" w:sz="4" w:space="0" w:color="auto"/>
            </w:tcBorders>
            <w:shd w:val="clear" w:color="auto" w:fill="auto"/>
            <w:noWrap/>
            <w:vAlign w:val="center"/>
            <w:hideMark/>
          </w:tcPr>
          <w:p w14:paraId="344C1EEB"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Staples and Tackers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74AF051"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02 11 16 17 18 19 20 21A 21B 22 23 98</w:t>
            </w:r>
          </w:p>
        </w:tc>
        <w:tc>
          <w:tcPr>
            <w:tcW w:w="3118" w:type="dxa"/>
            <w:tcBorders>
              <w:top w:val="nil"/>
              <w:left w:val="nil"/>
              <w:bottom w:val="single" w:sz="4" w:space="0" w:color="auto"/>
              <w:right w:val="single" w:sz="4" w:space="0" w:color="auto"/>
            </w:tcBorders>
            <w:shd w:val="clear" w:color="auto" w:fill="auto"/>
            <w:noWrap/>
            <w:vAlign w:val="center"/>
            <w:hideMark/>
          </w:tcPr>
          <w:p w14:paraId="40F23030"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C L Q R T U V W X Y Z 8</w:t>
            </w:r>
          </w:p>
        </w:tc>
      </w:tr>
      <w:tr w:rsidR="00BB3B61" w:rsidRPr="00BB3B61" w14:paraId="5F2937FC"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05DB6D01"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4DF175D6"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A54C4</w:t>
            </w:r>
          </w:p>
        </w:tc>
        <w:tc>
          <w:tcPr>
            <w:tcW w:w="3558" w:type="dxa"/>
            <w:tcBorders>
              <w:top w:val="nil"/>
              <w:left w:val="nil"/>
              <w:bottom w:val="single" w:sz="4" w:space="0" w:color="auto"/>
              <w:right w:val="single" w:sz="4" w:space="0" w:color="auto"/>
            </w:tcBorders>
            <w:shd w:val="clear" w:color="auto" w:fill="auto"/>
            <w:noWrap/>
            <w:vAlign w:val="center"/>
            <w:hideMark/>
          </w:tcPr>
          <w:p w14:paraId="43426E9B"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Staples and Tackers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6699FE4F"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03 05 06 08 13</w:t>
            </w:r>
          </w:p>
        </w:tc>
        <w:tc>
          <w:tcPr>
            <w:tcW w:w="3118" w:type="dxa"/>
            <w:tcBorders>
              <w:top w:val="nil"/>
              <w:left w:val="nil"/>
              <w:bottom w:val="single" w:sz="4" w:space="0" w:color="auto"/>
              <w:right w:val="single" w:sz="4" w:space="0" w:color="auto"/>
            </w:tcBorders>
            <w:shd w:val="clear" w:color="auto" w:fill="auto"/>
            <w:noWrap/>
            <w:vAlign w:val="center"/>
            <w:hideMark/>
          </w:tcPr>
          <w:p w14:paraId="3CBDF9E9"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 F G I N</w:t>
            </w:r>
          </w:p>
        </w:tc>
      </w:tr>
      <w:tr w:rsidR="00BB3B61" w:rsidRPr="00BB3B61" w14:paraId="055B626B"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4B559E4E"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2EA6F56C"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A54C5</w:t>
            </w:r>
          </w:p>
        </w:tc>
        <w:tc>
          <w:tcPr>
            <w:tcW w:w="3558" w:type="dxa"/>
            <w:tcBorders>
              <w:top w:val="nil"/>
              <w:left w:val="nil"/>
              <w:bottom w:val="single" w:sz="4" w:space="0" w:color="auto"/>
              <w:right w:val="single" w:sz="4" w:space="0" w:color="auto"/>
            </w:tcBorders>
            <w:shd w:val="clear" w:color="auto" w:fill="auto"/>
            <w:noWrap/>
            <w:vAlign w:val="center"/>
            <w:hideMark/>
          </w:tcPr>
          <w:p w14:paraId="5621F6F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Staples and Tackers - Very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700C4D8D"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01 09 12 14 15 99</w:t>
            </w:r>
          </w:p>
        </w:tc>
        <w:tc>
          <w:tcPr>
            <w:tcW w:w="3118" w:type="dxa"/>
            <w:tcBorders>
              <w:top w:val="nil"/>
              <w:left w:val="nil"/>
              <w:bottom w:val="single" w:sz="4" w:space="0" w:color="auto"/>
              <w:right w:val="single" w:sz="4" w:space="0" w:color="auto"/>
            </w:tcBorders>
            <w:shd w:val="clear" w:color="auto" w:fill="auto"/>
            <w:noWrap/>
            <w:vAlign w:val="center"/>
            <w:hideMark/>
          </w:tcPr>
          <w:p w14:paraId="230802AD"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J M O P 9</w:t>
            </w:r>
          </w:p>
        </w:tc>
      </w:tr>
      <w:tr w:rsidR="00BB3B61" w:rsidRPr="00BB3B61" w14:paraId="69025B08"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90577"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A55 </w:t>
            </w:r>
          </w:p>
          <w:p w14:paraId="1DDB65DC" w14:textId="3E875588"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Dura Repair, Liquid Sealants</w:t>
            </w:r>
          </w:p>
        </w:tc>
        <w:tc>
          <w:tcPr>
            <w:tcW w:w="839" w:type="dxa"/>
            <w:tcBorders>
              <w:top w:val="nil"/>
              <w:left w:val="nil"/>
              <w:bottom w:val="single" w:sz="4" w:space="0" w:color="auto"/>
              <w:right w:val="nil"/>
            </w:tcBorders>
            <w:shd w:val="clear" w:color="auto" w:fill="auto"/>
            <w:noWrap/>
            <w:vAlign w:val="center"/>
            <w:hideMark/>
          </w:tcPr>
          <w:p w14:paraId="04DF6B3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A55C1</w:t>
            </w:r>
          </w:p>
        </w:tc>
        <w:tc>
          <w:tcPr>
            <w:tcW w:w="3558" w:type="dxa"/>
            <w:tcBorders>
              <w:top w:val="nil"/>
              <w:left w:val="nil"/>
              <w:bottom w:val="single" w:sz="4" w:space="0" w:color="auto"/>
              <w:right w:val="single" w:sz="4" w:space="0" w:color="auto"/>
            </w:tcBorders>
            <w:shd w:val="clear" w:color="auto" w:fill="auto"/>
            <w:noWrap/>
            <w:vAlign w:val="center"/>
            <w:hideMark/>
          </w:tcPr>
          <w:p w14:paraId="0A21AD2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Dura Repair, Liquid Sealants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8FB4D50"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10</w:t>
            </w:r>
          </w:p>
        </w:tc>
        <w:tc>
          <w:tcPr>
            <w:tcW w:w="3118" w:type="dxa"/>
            <w:tcBorders>
              <w:top w:val="nil"/>
              <w:left w:val="nil"/>
              <w:bottom w:val="single" w:sz="4" w:space="0" w:color="auto"/>
              <w:right w:val="single" w:sz="4" w:space="0" w:color="auto"/>
            </w:tcBorders>
            <w:shd w:val="clear" w:color="auto" w:fill="auto"/>
            <w:noWrap/>
            <w:vAlign w:val="center"/>
            <w:hideMark/>
          </w:tcPr>
          <w:p w14:paraId="6BD1C1BD"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K</w:t>
            </w:r>
          </w:p>
        </w:tc>
      </w:tr>
      <w:tr w:rsidR="00BB3B61" w:rsidRPr="00BB3B61" w14:paraId="41A21CCC"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A6B26FD"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1BC36CAA"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A55C2</w:t>
            </w:r>
          </w:p>
        </w:tc>
        <w:tc>
          <w:tcPr>
            <w:tcW w:w="3558" w:type="dxa"/>
            <w:tcBorders>
              <w:top w:val="nil"/>
              <w:left w:val="nil"/>
              <w:bottom w:val="single" w:sz="4" w:space="0" w:color="auto"/>
              <w:right w:val="single" w:sz="4" w:space="0" w:color="auto"/>
            </w:tcBorders>
            <w:shd w:val="clear" w:color="auto" w:fill="auto"/>
            <w:noWrap/>
            <w:vAlign w:val="center"/>
            <w:hideMark/>
          </w:tcPr>
          <w:p w14:paraId="332C647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Dura Repair, Liquid Sealants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4915FCBF"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06 07 09 11 12 14 15 16 18 19 20 21A 21B 22 23 98</w:t>
            </w:r>
          </w:p>
        </w:tc>
        <w:tc>
          <w:tcPr>
            <w:tcW w:w="3118" w:type="dxa"/>
            <w:tcBorders>
              <w:top w:val="nil"/>
              <w:left w:val="nil"/>
              <w:bottom w:val="single" w:sz="4" w:space="0" w:color="auto"/>
              <w:right w:val="single" w:sz="4" w:space="0" w:color="auto"/>
            </w:tcBorders>
            <w:shd w:val="clear" w:color="auto" w:fill="auto"/>
            <w:noWrap/>
            <w:vAlign w:val="center"/>
            <w:hideMark/>
          </w:tcPr>
          <w:p w14:paraId="6B8DFFFA"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G H J L M O P Q T U V W X Y Z 8</w:t>
            </w:r>
          </w:p>
        </w:tc>
      </w:tr>
      <w:tr w:rsidR="00BB3B61" w:rsidRPr="00BB3B61" w14:paraId="119433AA"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03378512"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03F8B78B"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A55C3</w:t>
            </w:r>
          </w:p>
        </w:tc>
        <w:tc>
          <w:tcPr>
            <w:tcW w:w="3558" w:type="dxa"/>
            <w:tcBorders>
              <w:top w:val="nil"/>
              <w:left w:val="nil"/>
              <w:bottom w:val="single" w:sz="4" w:space="0" w:color="auto"/>
              <w:right w:val="single" w:sz="4" w:space="0" w:color="auto"/>
            </w:tcBorders>
            <w:shd w:val="clear" w:color="auto" w:fill="auto"/>
            <w:noWrap/>
            <w:vAlign w:val="center"/>
            <w:hideMark/>
          </w:tcPr>
          <w:p w14:paraId="77A6053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Dura Repair, Liquid Sealants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37232F3E"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01 02 03 04 05 08 13 17 99</w:t>
            </w:r>
          </w:p>
        </w:tc>
        <w:tc>
          <w:tcPr>
            <w:tcW w:w="3118" w:type="dxa"/>
            <w:tcBorders>
              <w:top w:val="nil"/>
              <w:left w:val="nil"/>
              <w:bottom w:val="single" w:sz="4" w:space="0" w:color="auto"/>
              <w:right w:val="single" w:sz="4" w:space="0" w:color="auto"/>
            </w:tcBorders>
            <w:shd w:val="clear" w:color="auto" w:fill="auto"/>
            <w:noWrap/>
            <w:vAlign w:val="center"/>
            <w:hideMark/>
          </w:tcPr>
          <w:p w14:paraId="5BD83C7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C D E F I N R 9</w:t>
            </w:r>
          </w:p>
        </w:tc>
      </w:tr>
      <w:tr w:rsidR="00BB3B61" w:rsidRPr="00BB3B61" w14:paraId="1F6C59CF"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497F58"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A57 </w:t>
            </w:r>
          </w:p>
          <w:p w14:paraId="7D8ECE74" w14:textId="5F88B30A"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Arterial Closure Items</w:t>
            </w:r>
          </w:p>
        </w:tc>
        <w:tc>
          <w:tcPr>
            <w:tcW w:w="839" w:type="dxa"/>
            <w:tcBorders>
              <w:top w:val="nil"/>
              <w:left w:val="nil"/>
              <w:bottom w:val="single" w:sz="4" w:space="0" w:color="auto"/>
              <w:right w:val="nil"/>
            </w:tcBorders>
            <w:shd w:val="clear" w:color="auto" w:fill="auto"/>
            <w:noWrap/>
            <w:vAlign w:val="center"/>
            <w:hideMark/>
          </w:tcPr>
          <w:p w14:paraId="6A934634"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A57C1</w:t>
            </w:r>
          </w:p>
        </w:tc>
        <w:tc>
          <w:tcPr>
            <w:tcW w:w="3558" w:type="dxa"/>
            <w:tcBorders>
              <w:top w:val="nil"/>
              <w:left w:val="nil"/>
              <w:bottom w:val="single" w:sz="4" w:space="0" w:color="auto"/>
              <w:right w:val="single" w:sz="4" w:space="0" w:color="auto"/>
            </w:tcBorders>
            <w:shd w:val="clear" w:color="auto" w:fill="auto"/>
            <w:noWrap/>
            <w:vAlign w:val="center"/>
            <w:hideMark/>
          </w:tcPr>
          <w:p w14:paraId="2EF921B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Arterial Closure Items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68F47BE"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00 02 05 14 15 19 20 22 98</w:t>
            </w:r>
          </w:p>
        </w:tc>
        <w:tc>
          <w:tcPr>
            <w:tcW w:w="3118" w:type="dxa"/>
            <w:tcBorders>
              <w:top w:val="nil"/>
              <w:left w:val="nil"/>
              <w:bottom w:val="single" w:sz="4" w:space="0" w:color="auto"/>
              <w:right w:val="single" w:sz="4" w:space="0" w:color="auto"/>
            </w:tcBorders>
            <w:shd w:val="clear" w:color="auto" w:fill="auto"/>
            <w:noWrap/>
            <w:vAlign w:val="center"/>
            <w:hideMark/>
          </w:tcPr>
          <w:p w14:paraId="61C00AD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C F O P U V Y 8</w:t>
            </w:r>
          </w:p>
        </w:tc>
      </w:tr>
      <w:tr w:rsidR="00BB3B61" w:rsidRPr="00BB3B61" w14:paraId="01DC4112"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1ABE182B"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09B1E56B"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A57C2</w:t>
            </w:r>
          </w:p>
        </w:tc>
        <w:tc>
          <w:tcPr>
            <w:tcW w:w="3558" w:type="dxa"/>
            <w:tcBorders>
              <w:top w:val="nil"/>
              <w:left w:val="nil"/>
              <w:bottom w:val="single" w:sz="4" w:space="0" w:color="auto"/>
              <w:right w:val="single" w:sz="4" w:space="0" w:color="auto"/>
            </w:tcBorders>
            <w:shd w:val="clear" w:color="auto" w:fill="auto"/>
            <w:noWrap/>
            <w:vAlign w:val="center"/>
            <w:hideMark/>
          </w:tcPr>
          <w:p w14:paraId="08BAEB6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Arterial Closure Items - Moderate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5E5845F"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03 06 08 09 10 16 17 18 21A 21B</w:t>
            </w:r>
          </w:p>
        </w:tc>
        <w:tc>
          <w:tcPr>
            <w:tcW w:w="3118" w:type="dxa"/>
            <w:tcBorders>
              <w:top w:val="nil"/>
              <w:left w:val="nil"/>
              <w:bottom w:val="single" w:sz="4" w:space="0" w:color="auto"/>
              <w:right w:val="single" w:sz="4" w:space="0" w:color="auto"/>
            </w:tcBorders>
            <w:shd w:val="clear" w:color="auto" w:fill="auto"/>
            <w:noWrap/>
            <w:vAlign w:val="center"/>
            <w:hideMark/>
          </w:tcPr>
          <w:p w14:paraId="5113DB9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D G I J K Q R T W X</w:t>
            </w:r>
          </w:p>
        </w:tc>
      </w:tr>
      <w:tr w:rsidR="00BB3B61" w:rsidRPr="00BB3B61" w14:paraId="4861CB39"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79B903C3"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49D240D5"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A57C3</w:t>
            </w:r>
          </w:p>
        </w:tc>
        <w:tc>
          <w:tcPr>
            <w:tcW w:w="3558" w:type="dxa"/>
            <w:tcBorders>
              <w:top w:val="nil"/>
              <w:left w:val="nil"/>
              <w:bottom w:val="single" w:sz="4" w:space="0" w:color="auto"/>
              <w:right w:val="single" w:sz="4" w:space="0" w:color="auto"/>
            </w:tcBorders>
            <w:shd w:val="clear" w:color="auto" w:fill="auto"/>
            <w:noWrap/>
            <w:vAlign w:val="center"/>
            <w:hideMark/>
          </w:tcPr>
          <w:p w14:paraId="220E1900"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Arterial Closure Items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11E1E4E0"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04 07 11 12 13 23 99</w:t>
            </w:r>
          </w:p>
        </w:tc>
        <w:tc>
          <w:tcPr>
            <w:tcW w:w="3118" w:type="dxa"/>
            <w:tcBorders>
              <w:top w:val="nil"/>
              <w:left w:val="nil"/>
              <w:bottom w:val="single" w:sz="4" w:space="0" w:color="auto"/>
              <w:right w:val="single" w:sz="4" w:space="0" w:color="auto"/>
            </w:tcBorders>
            <w:shd w:val="clear" w:color="auto" w:fill="auto"/>
            <w:noWrap/>
            <w:vAlign w:val="center"/>
            <w:hideMark/>
          </w:tcPr>
          <w:p w14:paraId="221630F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E H L M N Z 9</w:t>
            </w:r>
          </w:p>
        </w:tc>
      </w:tr>
      <w:tr w:rsidR="00BB3B61" w:rsidRPr="00BB3B61" w14:paraId="3822FE9B" w14:textId="77777777" w:rsidTr="00C80C18">
        <w:trPr>
          <w:trHeight w:val="300"/>
        </w:trPr>
        <w:tc>
          <w:tcPr>
            <w:tcW w:w="2261" w:type="dxa"/>
            <w:tcBorders>
              <w:top w:val="nil"/>
              <w:left w:val="single" w:sz="4" w:space="0" w:color="auto"/>
              <w:bottom w:val="single" w:sz="4" w:space="0" w:color="auto"/>
              <w:right w:val="single" w:sz="4" w:space="0" w:color="auto"/>
            </w:tcBorders>
            <w:shd w:val="clear" w:color="auto" w:fill="auto"/>
            <w:noWrap/>
            <w:vAlign w:val="center"/>
            <w:hideMark/>
          </w:tcPr>
          <w:p w14:paraId="579643FC"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A59 </w:t>
            </w:r>
          </w:p>
          <w:p w14:paraId="6ABE32D4" w14:textId="360ACE39"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Closure Accessories</w:t>
            </w:r>
          </w:p>
        </w:tc>
        <w:tc>
          <w:tcPr>
            <w:tcW w:w="839" w:type="dxa"/>
            <w:tcBorders>
              <w:top w:val="nil"/>
              <w:left w:val="nil"/>
              <w:bottom w:val="single" w:sz="4" w:space="0" w:color="auto"/>
              <w:right w:val="nil"/>
            </w:tcBorders>
            <w:shd w:val="clear" w:color="auto" w:fill="auto"/>
            <w:noWrap/>
            <w:vAlign w:val="center"/>
            <w:hideMark/>
          </w:tcPr>
          <w:p w14:paraId="1DB0E927"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A59C1</w:t>
            </w:r>
          </w:p>
        </w:tc>
        <w:tc>
          <w:tcPr>
            <w:tcW w:w="3558" w:type="dxa"/>
            <w:tcBorders>
              <w:top w:val="nil"/>
              <w:left w:val="nil"/>
              <w:bottom w:val="single" w:sz="4" w:space="0" w:color="auto"/>
              <w:right w:val="single" w:sz="4" w:space="0" w:color="auto"/>
            </w:tcBorders>
            <w:shd w:val="clear" w:color="auto" w:fill="auto"/>
            <w:noWrap/>
            <w:vAlign w:val="center"/>
            <w:hideMark/>
          </w:tcPr>
          <w:p w14:paraId="26ED337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Closure Accessories - No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74DD36B2"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01 02 03 04 05 06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65884745"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B C D E F G H I J K L M N O P Q R T U V W X Y Z 8 9</w:t>
            </w:r>
          </w:p>
        </w:tc>
      </w:tr>
      <w:tr w:rsidR="00BB3B61" w:rsidRPr="00BB3B61" w14:paraId="225D2777" w14:textId="77777777" w:rsidTr="00C80C18">
        <w:trPr>
          <w:trHeight w:val="300"/>
        </w:trPr>
        <w:tc>
          <w:tcPr>
            <w:tcW w:w="226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14B586" w14:textId="77777777" w:rsidR="001664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 xml:space="preserve">A61 </w:t>
            </w:r>
          </w:p>
          <w:p w14:paraId="318E404C" w14:textId="169382FC" w:rsidR="00BB3B61" w:rsidRPr="00BB3B61" w:rsidRDefault="00BB3B61" w:rsidP="00BB3B61">
            <w:pPr>
              <w:spacing w:after="0" w:line="240" w:lineRule="auto"/>
              <w:jc w:val="center"/>
              <w:rPr>
                <w:rFonts w:eastAsia="Times New Roman" w:cs="Arial"/>
                <w:color w:val="000000"/>
                <w:sz w:val="18"/>
                <w:szCs w:val="18"/>
                <w:lang w:val="en-US"/>
              </w:rPr>
            </w:pPr>
            <w:r w:rsidRPr="00BB3B61">
              <w:rPr>
                <w:rFonts w:eastAsia="Times New Roman" w:cs="Arial"/>
                <w:color w:val="000000"/>
                <w:sz w:val="18"/>
                <w:szCs w:val="18"/>
                <w:lang w:val="en-US"/>
              </w:rPr>
              <w:t>Drainage Catheters</w:t>
            </w:r>
          </w:p>
        </w:tc>
        <w:tc>
          <w:tcPr>
            <w:tcW w:w="839" w:type="dxa"/>
            <w:tcBorders>
              <w:top w:val="nil"/>
              <w:left w:val="nil"/>
              <w:bottom w:val="single" w:sz="4" w:space="0" w:color="auto"/>
              <w:right w:val="nil"/>
            </w:tcBorders>
            <w:shd w:val="clear" w:color="auto" w:fill="auto"/>
            <w:noWrap/>
            <w:vAlign w:val="center"/>
            <w:hideMark/>
          </w:tcPr>
          <w:p w14:paraId="39458218"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A61C1</w:t>
            </w:r>
          </w:p>
        </w:tc>
        <w:tc>
          <w:tcPr>
            <w:tcW w:w="3558" w:type="dxa"/>
            <w:tcBorders>
              <w:top w:val="nil"/>
              <w:left w:val="nil"/>
              <w:bottom w:val="single" w:sz="4" w:space="0" w:color="auto"/>
              <w:right w:val="single" w:sz="4" w:space="0" w:color="auto"/>
            </w:tcBorders>
            <w:shd w:val="clear" w:color="auto" w:fill="auto"/>
            <w:noWrap/>
            <w:vAlign w:val="center"/>
            <w:hideMark/>
          </w:tcPr>
          <w:p w14:paraId="3A9CAE6E"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Drainage Catheters - High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27DC9864"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00 05 06</w:t>
            </w:r>
          </w:p>
        </w:tc>
        <w:tc>
          <w:tcPr>
            <w:tcW w:w="3118" w:type="dxa"/>
            <w:tcBorders>
              <w:top w:val="nil"/>
              <w:left w:val="nil"/>
              <w:bottom w:val="single" w:sz="4" w:space="0" w:color="auto"/>
              <w:right w:val="single" w:sz="4" w:space="0" w:color="auto"/>
            </w:tcBorders>
            <w:shd w:val="clear" w:color="auto" w:fill="auto"/>
            <w:noWrap/>
            <w:vAlign w:val="center"/>
            <w:hideMark/>
          </w:tcPr>
          <w:p w14:paraId="54CEF36B"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 F G</w:t>
            </w:r>
          </w:p>
        </w:tc>
      </w:tr>
      <w:tr w:rsidR="00BB3B61" w:rsidRPr="00BB3B61" w14:paraId="7FEF7662" w14:textId="77777777" w:rsidTr="00C80C18">
        <w:trPr>
          <w:trHeight w:val="300"/>
        </w:trPr>
        <w:tc>
          <w:tcPr>
            <w:tcW w:w="2261" w:type="dxa"/>
            <w:vMerge/>
            <w:tcBorders>
              <w:top w:val="nil"/>
              <w:left w:val="single" w:sz="4" w:space="0" w:color="auto"/>
              <w:bottom w:val="single" w:sz="4" w:space="0" w:color="auto"/>
              <w:right w:val="single" w:sz="4" w:space="0" w:color="auto"/>
            </w:tcBorders>
            <w:vAlign w:val="center"/>
            <w:hideMark/>
          </w:tcPr>
          <w:p w14:paraId="6ABFC0AB" w14:textId="77777777" w:rsidR="00BB3B61" w:rsidRPr="00BB3B61" w:rsidRDefault="00BB3B61" w:rsidP="00BB3B61">
            <w:pPr>
              <w:spacing w:after="0" w:line="240" w:lineRule="auto"/>
              <w:rPr>
                <w:rFonts w:eastAsia="Times New Roman" w:cs="Arial"/>
                <w:color w:val="000000"/>
                <w:sz w:val="18"/>
                <w:szCs w:val="18"/>
                <w:lang w:val="en-US"/>
              </w:rPr>
            </w:pPr>
          </w:p>
        </w:tc>
        <w:tc>
          <w:tcPr>
            <w:tcW w:w="839" w:type="dxa"/>
            <w:tcBorders>
              <w:top w:val="nil"/>
              <w:left w:val="nil"/>
              <w:bottom w:val="single" w:sz="4" w:space="0" w:color="auto"/>
              <w:right w:val="nil"/>
            </w:tcBorders>
            <w:shd w:val="clear" w:color="auto" w:fill="auto"/>
            <w:noWrap/>
            <w:vAlign w:val="center"/>
            <w:hideMark/>
          </w:tcPr>
          <w:p w14:paraId="594F420D"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A61C2</w:t>
            </w:r>
          </w:p>
        </w:tc>
        <w:tc>
          <w:tcPr>
            <w:tcW w:w="3558" w:type="dxa"/>
            <w:tcBorders>
              <w:top w:val="nil"/>
              <w:left w:val="nil"/>
              <w:bottom w:val="single" w:sz="4" w:space="0" w:color="auto"/>
              <w:right w:val="single" w:sz="4" w:space="0" w:color="auto"/>
            </w:tcBorders>
            <w:shd w:val="clear" w:color="auto" w:fill="auto"/>
            <w:noWrap/>
            <w:vAlign w:val="center"/>
            <w:hideMark/>
          </w:tcPr>
          <w:p w14:paraId="50A5D612" w14:textId="77777777" w:rsidR="00BB3B61" w:rsidRPr="00BB3B61" w:rsidRDefault="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Drainage Catheters - Low MDC Grouping</w:t>
            </w:r>
          </w:p>
        </w:tc>
        <w:tc>
          <w:tcPr>
            <w:tcW w:w="3827" w:type="dxa"/>
            <w:tcBorders>
              <w:top w:val="nil"/>
              <w:left w:val="nil"/>
              <w:bottom w:val="single" w:sz="4" w:space="0" w:color="auto"/>
              <w:right w:val="single" w:sz="4" w:space="0" w:color="auto"/>
            </w:tcBorders>
            <w:shd w:val="clear" w:color="auto" w:fill="auto"/>
            <w:noWrap/>
            <w:vAlign w:val="center"/>
            <w:hideMark/>
          </w:tcPr>
          <w:p w14:paraId="05125938"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01 02 03 04 07 08 09 10 11 12 13 14 15 16 17 18 19 20 21A 21B 22 23 98 99</w:t>
            </w:r>
          </w:p>
        </w:tc>
        <w:tc>
          <w:tcPr>
            <w:tcW w:w="3118" w:type="dxa"/>
            <w:tcBorders>
              <w:top w:val="nil"/>
              <w:left w:val="nil"/>
              <w:bottom w:val="single" w:sz="4" w:space="0" w:color="auto"/>
              <w:right w:val="single" w:sz="4" w:space="0" w:color="auto"/>
            </w:tcBorders>
            <w:shd w:val="clear" w:color="auto" w:fill="auto"/>
            <w:noWrap/>
            <w:vAlign w:val="center"/>
            <w:hideMark/>
          </w:tcPr>
          <w:p w14:paraId="2BF5634E" w14:textId="77777777" w:rsidR="00BB3B61" w:rsidRPr="00BB3B61" w:rsidRDefault="00BB3B61" w:rsidP="00BB3B61">
            <w:pPr>
              <w:spacing w:after="0" w:line="240" w:lineRule="auto"/>
              <w:rPr>
                <w:rFonts w:eastAsia="Times New Roman" w:cs="Arial"/>
                <w:color w:val="000000"/>
                <w:sz w:val="18"/>
                <w:szCs w:val="18"/>
                <w:lang w:val="en-US"/>
              </w:rPr>
            </w:pPr>
            <w:r w:rsidRPr="00BB3B61">
              <w:rPr>
                <w:rFonts w:eastAsia="Times New Roman" w:cs="Arial"/>
                <w:color w:val="000000"/>
                <w:sz w:val="18"/>
                <w:szCs w:val="18"/>
                <w:lang w:val="en-US"/>
              </w:rPr>
              <w:t>B C D E H I J K L M N O P Q R T U V W X Y Z 8 9</w:t>
            </w:r>
          </w:p>
        </w:tc>
      </w:tr>
    </w:tbl>
    <w:p w14:paraId="13716B71" w14:textId="77777777" w:rsidR="00070754" w:rsidRDefault="00070754">
      <w:pPr>
        <w:spacing w:line="259" w:lineRule="auto"/>
      </w:pPr>
      <w:r>
        <w:br w:type="page"/>
      </w:r>
    </w:p>
    <w:p w14:paraId="3B0231BD" w14:textId="2D3AAEF5" w:rsidR="008A5E4F" w:rsidRDefault="008A5E4F" w:rsidP="00B4509D">
      <w:pPr>
        <w:pStyle w:val="TableFigureheading"/>
      </w:pPr>
      <w:r>
        <w:lastRenderedPageBreak/>
        <w:t>Table A</w:t>
      </w:r>
      <w:r w:rsidR="00B0651F">
        <w:t>5</w:t>
      </w:r>
      <w:r>
        <w:t xml:space="preserve">: General Use Item Bundles – </w:t>
      </w:r>
      <w:r w:rsidR="00B0651F">
        <w:t xml:space="preserve">Major Diagnostic Category Grouping </w:t>
      </w:r>
      <w:r>
        <w:t>Variants</w:t>
      </w:r>
    </w:p>
    <w:p w14:paraId="3F56B144" w14:textId="12A6E99C" w:rsidR="000E2EE9" w:rsidRDefault="000E2EE9" w:rsidP="00F41365">
      <w:r w:rsidRPr="00E85CF5">
        <w:t>This table</w:t>
      </w:r>
      <w:r w:rsidRPr="00E85CF5">
        <w:rPr>
          <w:b/>
        </w:rPr>
        <w:t xml:space="preserve"> supersedes </w:t>
      </w:r>
      <w:r>
        <w:rPr>
          <w:b/>
        </w:rPr>
        <w:t>Table A5</w:t>
      </w:r>
      <w:r>
        <w:t xml:space="preserve"> from the December 2022 advice.</w:t>
      </w:r>
    </w:p>
    <w:tbl>
      <w:tblPr>
        <w:tblW w:w="11800" w:type="dxa"/>
        <w:tblLook w:val="04A0" w:firstRow="1" w:lastRow="0" w:firstColumn="1" w:lastColumn="0" w:noHBand="0" w:noVBand="1"/>
      </w:tblPr>
      <w:tblGrid>
        <w:gridCol w:w="3700"/>
        <w:gridCol w:w="767"/>
        <w:gridCol w:w="6080"/>
        <w:gridCol w:w="1300"/>
      </w:tblGrid>
      <w:tr w:rsidR="00A63B6F" w:rsidRPr="00A63B6F" w14:paraId="5B6868D8" w14:textId="77777777" w:rsidTr="00EE20CF">
        <w:trPr>
          <w:trHeight w:val="300"/>
          <w:tblHeader/>
        </w:trPr>
        <w:tc>
          <w:tcPr>
            <w:tcW w:w="3700"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310D8EF4" w14:textId="77777777" w:rsidR="00A63B6F" w:rsidRPr="00C75073" w:rsidRDefault="00A63B6F"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Product class</w:t>
            </w:r>
          </w:p>
        </w:tc>
        <w:tc>
          <w:tcPr>
            <w:tcW w:w="6800"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7031F816" w14:textId="77777777" w:rsidR="00A63B6F" w:rsidRPr="00C75073" w:rsidRDefault="00A63B6F"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variant</w:t>
            </w:r>
          </w:p>
        </w:tc>
        <w:tc>
          <w:tcPr>
            <w:tcW w:w="1300"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48074ED7" w14:textId="77777777" w:rsidR="00A63B6F" w:rsidRPr="00C75073" w:rsidRDefault="00A63B6F" w:rsidP="00EE20CF">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benefit</w:t>
            </w:r>
          </w:p>
        </w:tc>
      </w:tr>
      <w:tr w:rsidR="00A63B6F" w:rsidRPr="00A63B6F" w14:paraId="26A10AEC"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237900"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A11</w:t>
            </w:r>
            <w:r w:rsidR="003D0FA8">
              <w:rPr>
                <w:rFonts w:eastAsia="Times New Roman" w:cs="Arial"/>
                <w:color w:val="000000"/>
                <w:sz w:val="18"/>
                <w:szCs w:val="18"/>
                <w:lang w:val="en-US"/>
              </w:rPr>
              <w:t xml:space="preserve"> </w:t>
            </w:r>
          </w:p>
          <w:p w14:paraId="4F8AFF09" w14:textId="6E1DAA84"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Infusion Pumps, Balloon Based</w:t>
            </w:r>
          </w:p>
        </w:tc>
        <w:tc>
          <w:tcPr>
            <w:tcW w:w="720" w:type="dxa"/>
            <w:tcBorders>
              <w:top w:val="nil"/>
              <w:left w:val="nil"/>
              <w:bottom w:val="single" w:sz="4" w:space="0" w:color="auto"/>
              <w:right w:val="nil"/>
            </w:tcBorders>
            <w:shd w:val="clear" w:color="auto" w:fill="auto"/>
            <w:noWrap/>
            <w:vAlign w:val="center"/>
            <w:hideMark/>
          </w:tcPr>
          <w:p w14:paraId="2266CA9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A11C1</w:t>
            </w:r>
          </w:p>
        </w:tc>
        <w:tc>
          <w:tcPr>
            <w:tcW w:w="6080" w:type="dxa"/>
            <w:tcBorders>
              <w:top w:val="nil"/>
              <w:left w:val="nil"/>
              <w:bottom w:val="single" w:sz="4" w:space="0" w:color="auto"/>
              <w:right w:val="single" w:sz="4" w:space="0" w:color="auto"/>
            </w:tcBorders>
            <w:shd w:val="clear" w:color="auto" w:fill="auto"/>
            <w:noWrap/>
            <w:vAlign w:val="center"/>
            <w:hideMark/>
          </w:tcPr>
          <w:p w14:paraId="5C7615C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Balloon Based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92DA1B2"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$410.32</w:t>
            </w:r>
          </w:p>
        </w:tc>
      </w:tr>
      <w:tr w:rsidR="00A63B6F" w:rsidRPr="00A63B6F" w14:paraId="0138CF2C"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0B2CD0BC"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51507D5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A11C2</w:t>
            </w:r>
          </w:p>
        </w:tc>
        <w:tc>
          <w:tcPr>
            <w:tcW w:w="6080" w:type="dxa"/>
            <w:tcBorders>
              <w:top w:val="nil"/>
              <w:left w:val="nil"/>
              <w:bottom w:val="single" w:sz="4" w:space="0" w:color="auto"/>
              <w:right w:val="single" w:sz="4" w:space="0" w:color="auto"/>
            </w:tcBorders>
            <w:shd w:val="clear" w:color="auto" w:fill="auto"/>
            <w:noWrap/>
            <w:vAlign w:val="center"/>
            <w:hideMark/>
          </w:tcPr>
          <w:p w14:paraId="17E5193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Balloon Based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4B045B8B"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$295.89</w:t>
            </w:r>
          </w:p>
        </w:tc>
      </w:tr>
      <w:tr w:rsidR="00A63B6F" w:rsidRPr="00A63B6F" w14:paraId="4416B668"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B707F22"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25CA256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A11C3</w:t>
            </w:r>
          </w:p>
        </w:tc>
        <w:tc>
          <w:tcPr>
            <w:tcW w:w="6080" w:type="dxa"/>
            <w:tcBorders>
              <w:top w:val="nil"/>
              <w:left w:val="nil"/>
              <w:bottom w:val="single" w:sz="4" w:space="0" w:color="auto"/>
              <w:right w:val="single" w:sz="4" w:space="0" w:color="auto"/>
            </w:tcBorders>
            <w:shd w:val="clear" w:color="auto" w:fill="auto"/>
            <w:noWrap/>
            <w:vAlign w:val="center"/>
            <w:hideMark/>
          </w:tcPr>
          <w:p w14:paraId="5708BA27"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Balloon Based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4DA41B0"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$204.12</w:t>
            </w:r>
          </w:p>
        </w:tc>
      </w:tr>
      <w:tr w:rsidR="00A63B6F" w:rsidRPr="00A63B6F" w14:paraId="01EC07A8"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66099D6"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32FA695B"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A11C4</w:t>
            </w:r>
          </w:p>
        </w:tc>
        <w:tc>
          <w:tcPr>
            <w:tcW w:w="6080" w:type="dxa"/>
            <w:tcBorders>
              <w:top w:val="nil"/>
              <w:left w:val="nil"/>
              <w:bottom w:val="single" w:sz="4" w:space="0" w:color="auto"/>
              <w:right w:val="single" w:sz="4" w:space="0" w:color="auto"/>
            </w:tcBorders>
            <w:shd w:val="clear" w:color="auto" w:fill="auto"/>
            <w:noWrap/>
            <w:vAlign w:val="center"/>
            <w:hideMark/>
          </w:tcPr>
          <w:p w14:paraId="4BA88DE4"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Balloon Based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C5848C2"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$67.04</w:t>
            </w:r>
          </w:p>
        </w:tc>
      </w:tr>
      <w:tr w:rsidR="00A63B6F" w:rsidRPr="00A63B6F" w14:paraId="56D3113D"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0DEE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A12 </w:t>
            </w:r>
          </w:p>
          <w:p w14:paraId="56EE6EF4" w14:textId="2BABEFF2"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Infusion Pumps, Battery Powered</w:t>
            </w:r>
          </w:p>
        </w:tc>
        <w:tc>
          <w:tcPr>
            <w:tcW w:w="720" w:type="dxa"/>
            <w:tcBorders>
              <w:top w:val="nil"/>
              <w:left w:val="nil"/>
              <w:bottom w:val="single" w:sz="4" w:space="0" w:color="auto"/>
              <w:right w:val="nil"/>
            </w:tcBorders>
            <w:shd w:val="clear" w:color="auto" w:fill="auto"/>
            <w:noWrap/>
            <w:vAlign w:val="center"/>
            <w:hideMark/>
          </w:tcPr>
          <w:p w14:paraId="142365F4"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A12C1</w:t>
            </w:r>
          </w:p>
        </w:tc>
        <w:tc>
          <w:tcPr>
            <w:tcW w:w="6080" w:type="dxa"/>
            <w:tcBorders>
              <w:top w:val="nil"/>
              <w:left w:val="nil"/>
              <w:bottom w:val="single" w:sz="4" w:space="0" w:color="auto"/>
              <w:right w:val="single" w:sz="4" w:space="0" w:color="auto"/>
            </w:tcBorders>
            <w:shd w:val="clear" w:color="auto" w:fill="auto"/>
            <w:noWrap/>
            <w:vAlign w:val="center"/>
            <w:hideMark/>
          </w:tcPr>
          <w:p w14:paraId="2D0B0DEB"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Battery Powered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C21C6C4"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$1,261.83</w:t>
            </w:r>
          </w:p>
        </w:tc>
      </w:tr>
      <w:tr w:rsidR="00A63B6F" w:rsidRPr="00A63B6F" w14:paraId="344BF459"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A49284C"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639BF553"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A12C2</w:t>
            </w:r>
          </w:p>
        </w:tc>
        <w:tc>
          <w:tcPr>
            <w:tcW w:w="6080" w:type="dxa"/>
            <w:tcBorders>
              <w:top w:val="nil"/>
              <w:left w:val="nil"/>
              <w:bottom w:val="single" w:sz="4" w:space="0" w:color="auto"/>
              <w:right w:val="single" w:sz="4" w:space="0" w:color="auto"/>
            </w:tcBorders>
            <w:shd w:val="clear" w:color="auto" w:fill="auto"/>
            <w:noWrap/>
            <w:vAlign w:val="center"/>
            <w:hideMark/>
          </w:tcPr>
          <w:p w14:paraId="711F6BF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Battery Powered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5D7D8B0A"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$959.32</w:t>
            </w:r>
          </w:p>
        </w:tc>
      </w:tr>
      <w:tr w:rsidR="00A63B6F" w:rsidRPr="00A63B6F" w14:paraId="0A63893A"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60E9BB85"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01CBB83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A12C3</w:t>
            </w:r>
          </w:p>
        </w:tc>
        <w:tc>
          <w:tcPr>
            <w:tcW w:w="6080" w:type="dxa"/>
            <w:tcBorders>
              <w:top w:val="nil"/>
              <w:left w:val="nil"/>
              <w:bottom w:val="single" w:sz="4" w:space="0" w:color="auto"/>
              <w:right w:val="single" w:sz="4" w:space="0" w:color="auto"/>
            </w:tcBorders>
            <w:shd w:val="clear" w:color="auto" w:fill="auto"/>
            <w:noWrap/>
            <w:vAlign w:val="center"/>
            <w:hideMark/>
          </w:tcPr>
          <w:p w14:paraId="7F668964"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Battery Powered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BB1ADC1"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$712.25</w:t>
            </w:r>
          </w:p>
        </w:tc>
      </w:tr>
      <w:tr w:rsidR="00A63B6F" w:rsidRPr="00A63B6F" w14:paraId="1E5741C5"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27942DD2"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7AAE8A28"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A12C4</w:t>
            </w:r>
          </w:p>
        </w:tc>
        <w:tc>
          <w:tcPr>
            <w:tcW w:w="6080" w:type="dxa"/>
            <w:tcBorders>
              <w:top w:val="nil"/>
              <w:left w:val="nil"/>
              <w:bottom w:val="single" w:sz="4" w:space="0" w:color="auto"/>
              <w:right w:val="single" w:sz="4" w:space="0" w:color="auto"/>
            </w:tcBorders>
            <w:shd w:val="clear" w:color="auto" w:fill="auto"/>
            <w:noWrap/>
            <w:vAlign w:val="center"/>
            <w:hideMark/>
          </w:tcPr>
          <w:p w14:paraId="14F71B9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Battery Powered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6E9470A"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$473.99</w:t>
            </w:r>
          </w:p>
        </w:tc>
      </w:tr>
      <w:tr w:rsidR="00A63B6F" w:rsidRPr="00A63B6F" w14:paraId="0A42A551"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36E3A9E8"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A13 </w:t>
            </w:r>
          </w:p>
          <w:p w14:paraId="1482F511" w14:textId="6B4E536F"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Infusion Pumps, Spring Powered</w:t>
            </w:r>
          </w:p>
        </w:tc>
        <w:tc>
          <w:tcPr>
            <w:tcW w:w="720" w:type="dxa"/>
            <w:tcBorders>
              <w:top w:val="nil"/>
              <w:left w:val="nil"/>
              <w:bottom w:val="single" w:sz="4" w:space="0" w:color="auto"/>
              <w:right w:val="nil"/>
            </w:tcBorders>
            <w:shd w:val="clear" w:color="auto" w:fill="auto"/>
            <w:noWrap/>
            <w:vAlign w:val="center"/>
            <w:hideMark/>
          </w:tcPr>
          <w:p w14:paraId="7F004020"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A13C1</w:t>
            </w:r>
          </w:p>
        </w:tc>
        <w:tc>
          <w:tcPr>
            <w:tcW w:w="6080" w:type="dxa"/>
            <w:tcBorders>
              <w:top w:val="nil"/>
              <w:left w:val="nil"/>
              <w:bottom w:val="single" w:sz="4" w:space="0" w:color="auto"/>
              <w:right w:val="single" w:sz="4" w:space="0" w:color="auto"/>
            </w:tcBorders>
            <w:shd w:val="clear" w:color="auto" w:fill="auto"/>
            <w:noWrap/>
            <w:vAlign w:val="center"/>
            <w:hideMark/>
          </w:tcPr>
          <w:p w14:paraId="47A8F93F"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Infusion Pumps, Spring Powered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86EB5D6"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$127.54</w:t>
            </w:r>
          </w:p>
        </w:tc>
      </w:tr>
      <w:tr w:rsidR="00A63B6F" w:rsidRPr="00A63B6F" w14:paraId="0759D887"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5CE4D15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A19 </w:t>
            </w:r>
          </w:p>
          <w:p w14:paraId="39CCCE59" w14:textId="0325D18D"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Drug Delivery Accessories</w:t>
            </w:r>
          </w:p>
        </w:tc>
        <w:tc>
          <w:tcPr>
            <w:tcW w:w="720" w:type="dxa"/>
            <w:tcBorders>
              <w:top w:val="nil"/>
              <w:left w:val="nil"/>
              <w:bottom w:val="single" w:sz="4" w:space="0" w:color="auto"/>
              <w:right w:val="nil"/>
            </w:tcBorders>
            <w:shd w:val="clear" w:color="auto" w:fill="auto"/>
            <w:noWrap/>
            <w:vAlign w:val="center"/>
            <w:hideMark/>
          </w:tcPr>
          <w:p w14:paraId="0114EF7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A19C1</w:t>
            </w:r>
          </w:p>
        </w:tc>
        <w:tc>
          <w:tcPr>
            <w:tcW w:w="6080" w:type="dxa"/>
            <w:tcBorders>
              <w:top w:val="nil"/>
              <w:left w:val="nil"/>
              <w:bottom w:val="single" w:sz="4" w:space="0" w:color="auto"/>
              <w:right w:val="single" w:sz="4" w:space="0" w:color="auto"/>
            </w:tcBorders>
            <w:shd w:val="clear" w:color="auto" w:fill="auto"/>
            <w:noWrap/>
            <w:vAlign w:val="center"/>
            <w:hideMark/>
          </w:tcPr>
          <w:p w14:paraId="1B339ED8"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Drug Delivery Accessories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26618C8E"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$40.35</w:t>
            </w:r>
          </w:p>
        </w:tc>
      </w:tr>
      <w:tr w:rsidR="00A63B6F" w:rsidRPr="00A63B6F" w14:paraId="6621E77E"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1C66D678"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A21 </w:t>
            </w:r>
          </w:p>
          <w:p w14:paraId="1CD45FF7" w14:textId="6133D45D"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Feeding Tubes</w:t>
            </w:r>
          </w:p>
        </w:tc>
        <w:tc>
          <w:tcPr>
            <w:tcW w:w="720" w:type="dxa"/>
            <w:tcBorders>
              <w:top w:val="nil"/>
              <w:left w:val="nil"/>
              <w:bottom w:val="single" w:sz="4" w:space="0" w:color="auto"/>
              <w:right w:val="nil"/>
            </w:tcBorders>
            <w:shd w:val="clear" w:color="auto" w:fill="auto"/>
            <w:noWrap/>
            <w:vAlign w:val="center"/>
            <w:hideMark/>
          </w:tcPr>
          <w:p w14:paraId="1A72494F"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A21C1</w:t>
            </w:r>
          </w:p>
        </w:tc>
        <w:tc>
          <w:tcPr>
            <w:tcW w:w="6080" w:type="dxa"/>
            <w:tcBorders>
              <w:top w:val="nil"/>
              <w:left w:val="nil"/>
              <w:bottom w:val="single" w:sz="4" w:space="0" w:color="auto"/>
              <w:right w:val="single" w:sz="4" w:space="0" w:color="auto"/>
            </w:tcBorders>
            <w:shd w:val="clear" w:color="auto" w:fill="auto"/>
            <w:noWrap/>
            <w:vAlign w:val="center"/>
            <w:hideMark/>
          </w:tcPr>
          <w:p w14:paraId="2D730AD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Feeding Tubes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174BA75"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$161.00</w:t>
            </w:r>
          </w:p>
        </w:tc>
      </w:tr>
      <w:tr w:rsidR="00A63B6F" w:rsidRPr="00A63B6F" w14:paraId="07302020"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672EF71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A22 </w:t>
            </w:r>
          </w:p>
          <w:p w14:paraId="3DBAABD2" w14:textId="19BC4850"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Gastrostomy Tubes</w:t>
            </w:r>
          </w:p>
        </w:tc>
        <w:tc>
          <w:tcPr>
            <w:tcW w:w="720" w:type="dxa"/>
            <w:tcBorders>
              <w:top w:val="nil"/>
              <w:left w:val="nil"/>
              <w:bottom w:val="single" w:sz="4" w:space="0" w:color="auto"/>
              <w:right w:val="nil"/>
            </w:tcBorders>
            <w:shd w:val="clear" w:color="auto" w:fill="auto"/>
            <w:noWrap/>
            <w:vAlign w:val="center"/>
            <w:hideMark/>
          </w:tcPr>
          <w:p w14:paraId="3D5E6DC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A22C1</w:t>
            </w:r>
          </w:p>
        </w:tc>
        <w:tc>
          <w:tcPr>
            <w:tcW w:w="6080" w:type="dxa"/>
            <w:tcBorders>
              <w:top w:val="nil"/>
              <w:left w:val="nil"/>
              <w:bottom w:val="single" w:sz="4" w:space="0" w:color="auto"/>
              <w:right w:val="single" w:sz="4" w:space="0" w:color="auto"/>
            </w:tcBorders>
            <w:shd w:val="clear" w:color="auto" w:fill="auto"/>
            <w:noWrap/>
            <w:vAlign w:val="center"/>
            <w:hideMark/>
          </w:tcPr>
          <w:p w14:paraId="6AA5767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Gastrostomy Tubes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8BF1FB4"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$171.58</w:t>
            </w:r>
          </w:p>
        </w:tc>
      </w:tr>
      <w:tr w:rsidR="00A63B6F" w:rsidRPr="00A63B6F" w14:paraId="41085D47"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36DF3F02"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A23 </w:t>
            </w:r>
          </w:p>
          <w:p w14:paraId="5C4D1608" w14:textId="7A80B651"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Jejunostomy Tubes</w:t>
            </w:r>
          </w:p>
        </w:tc>
        <w:tc>
          <w:tcPr>
            <w:tcW w:w="720" w:type="dxa"/>
            <w:tcBorders>
              <w:top w:val="nil"/>
              <w:left w:val="nil"/>
              <w:bottom w:val="single" w:sz="4" w:space="0" w:color="auto"/>
              <w:right w:val="nil"/>
            </w:tcBorders>
            <w:shd w:val="clear" w:color="auto" w:fill="auto"/>
            <w:noWrap/>
            <w:vAlign w:val="center"/>
            <w:hideMark/>
          </w:tcPr>
          <w:p w14:paraId="145329C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A23C1</w:t>
            </w:r>
          </w:p>
        </w:tc>
        <w:tc>
          <w:tcPr>
            <w:tcW w:w="6080" w:type="dxa"/>
            <w:tcBorders>
              <w:top w:val="nil"/>
              <w:left w:val="nil"/>
              <w:bottom w:val="single" w:sz="4" w:space="0" w:color="auto"/>
              <w:right w:val="single" w:sz="4" w:space="0" w:color="auto"/>
            </w:tcBorders>
            <w:shd w:val="clear" w:color="auto" w:fill="auto"/>
            <w:noWrap/>
            <w:vAlign w:val="center"/>
            <w:hideMark/>
          </w:tcPr>
          <w:p w14:paraId="55761D84"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Jejunostomy Tubes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2F573E93"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$448.05</w:t>
            </w:r>
          </w:p>
        </w:tc>
      </w:tr>
      <w:tr w:rsidR="00A63B6F" w:rsidRPr="00A63B6F" w14:paraId="0AF84F00"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3DADCB2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A24 </w:t>
            </w:r>
          </w:p>
          <w:p w14:paraId="78EF3864" w14:textId="1DE6E361" w:rsidR="00A63B6F" w:rsidRPr="00A63B6F" w:rsidRDefault="00A63B6F">
            <w:pPr>
              <w:spacing w:after="0" w:line="240" w:lineRule="auto"/>
              <w:jc w:val="center"/>
              <w:rPr>
                <w:rFonts w:eastAsia="Times New Roman" w:cs="Arial"/>
                <w:color w:val="000000"/>
                <w:sz w:val="18"/>
                <w:szCs w:val="18"/>
                <w:lang w:val="en-US"/>
              </w:rPr>
            </w:pPr>
            <w:proofErr w:type="spellStart"/>
            <w:r w:rsidRPr="00A63B6F">
              <w:rPr>
                <w:rFonts w:eastAsia="Times New Roman" w:cs="Arial"/>
                <w:color w:val="000000"/>
                <w:sz w:val="18"/>
                <w:szCs w:val="18"/>
                <w:lang w:val="en-US"/>
              </w:rPr>
              <w:t>Caecostomy</w:t>
            </w:r>
            <w:proofErr w:type="spellEnd"/>
            <w:r w:rsidRPr="00A63B6F">
              <w:rPr>
                <w:rFonts w:eastAsia="Times New Roman" w:cs="Arial"/>
                <w:color w:val="000000"/>
                <w:sz w:val="18"/>
                <w:szCs w:val="18"/>
                <w:lang w:val="en-US"/>
              </w:rPr>
              <w:t xml:space="preserve"> Tubes</w:t>
            </w:r>
          </w:p>
        </w:tc>
        <w:tc>
          <w:tcPr>
            <w:tcW w:w="720" w:type="dxa"/>
            <w:tcBorders>
              <w:top w:val="nil"/>
              <w:left w:val="nil"/>
              <w:bottom w:val="single" w:sz="4" w:space="0" w:color="auto"/>
              <w:right w:val="nil"/>
            </w:tcBorders>
            <w:shd w:val="clear" w:color="auto" w:fill="auto"/>
            <w:noWrap/>
            <w:vAlign w:val="center"/>
            <w:hideMark/>
          </w:tcPr>
          <w:p w14:paraId="0C535F1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A24C1</w:t>
            </w:r>
          </w:p>
        </w:tc>
        <w:tc>
          <w:tcPr>
            <w:tcW w:w="6080" w:type="dxa"/>
            <w:tcBorders>
              <w:top w:val="nil"/>
              <w:left w:val="nil"/>
              <w:bottom w:val="single" w:sz="4" w:space="0" w:color="auto"/>
              <w:right w:val="single" w:sz="4" w:space="0" w:color="auto"/>
            </w:tcBorders>
            <w:shd w:val="clear" w:color="auto" w:fill="auto"/>
            <w:noWrap/>
            <w:vAlign w:val="center"/>
            <w:hideMark/>
          </w:tcPr>
          <w:p w14:paraId="757404D7" w14:textId="77777777" w:rsidR="00A63B6F" w:rsidRPr="00A63B6F" w:rsidRDefault="00A63B6F" w:rsidP="00A63B6F">
            <w:pPr>
              <w:spacing w:after="0" w:line="240" w:lineRule="auto"/>
              <w:rPr>
                <w:rFonts w:eastAsia="Times New Roman" w:cs="Arial"/>
                <w:color w:val="000000"/>
                <w:sz w:val="18"/>
                <w:szCs w:val="18"/>
                <w:lang w:val="en-US"/>
              </w:rPr>
            </w:pPr>
            <w:proofErr w:type="spellStart"/>
            <w:r w:rsidRPr="00A63B6F">
              <w:rPr>
                <w:rFonts w:eastAsia="Times New Roman" w:cs="Arial"/>
                <w:color w:val="000000"/>
                <w:sz w:val="18"/>
                <w:szCs w:val="18"/>
                <w:lang w:val="en-US"/>
              </w:rPr>
              <w:t>Caecostomy</w:t>
            </w:r>
            <w:proofErr w:type="spellEnd"/>
            <w:r w:rsidRPr="00A63B6F">
              <w:rPr>
                <w:rFonts w:eastAsia="Times New Roman" w:cs="Arial"/>
                <w:color w:val="000000"/>
                <w:sz w:val="18"/>
                <w:szCs w:val="18"/>
                <w:lang w:val="en-US"/>
              </w:rPr>
              <w:t xml:space="preserve"> Tubes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7EEAA63C"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$336.55</w:t>
            </w:r>
          </w:p>
        </w:tc>
      </w:tr>
      <w:tr w:rsidR="00A63B6F" w:rsidRPr="00A63B6F" w14:paraId="3832706A"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29F9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A31 </w:t>
            </w:r>
          </w:p>
          <w:p w14:paraId="72FB6892" w14:textId="52D2F375"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Percutaneous Catheters</w:t>
            </w:r>
          </w:p>
        </w:tc>
        <w:tc>
          <w:tcPr>
            <w:tcW w:w="720" w:type="dxa"/>
            <w:tcBorders>
              <w:top w:val="nil"/>
              <w:left w:val="nil"/>
              <w:bottom w:val="single" w:sz="4" w:space="0" w:color="auto"/>
              <w:right w:val="nil"/>
            </w:tcBorders>
            <w:shd w:val="clear" w:color="auto" w:fill="auto"/>
            <w:noWrap/>
            <w:vAlign w:val="center"/>
            <w:hideMark/>
          </w:tcPr>
          <w:p w14:paraId="31E7A45F"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A31C1</w:t>
            </w:r>
          </w:p>
        </w:tc>
        <w:tc>
          <w:tcPr>
            <w:tcW w:w="6080" w:type="dxa"/>
            <w:tcBorders>
              <w:top w:val="nil"/>
              <w:left w:val="nil"/>
              <w:bottom w:val="single" w:sz="4" w:space="0" w:color="auto"/>
              <w:right w:val="single" w:sz="4" w:space="0" w:color="auto"/>
            </w:tcBorders>
            <w:shd w:val="clear" w:color="auto" w:fill="auto"/>
            <w:noWrap/>
            <w:vAlign w:val="center"/>
            <w:hideMark/>
          </w:tcPr>
          <w:p w14:paraId="1E99A9C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Percutaneous Catheters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8121168"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$170.65</w:t>
            </w:r>
          </w:p>
        </w:tc>
      </w:tr>
      <w:tr w:rsidR="00A63B6F" w:rsidRPr="00A63B6F" w14:paraId="0A11FDB4"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020F5DBD"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228BDD3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A31C2</w:t>
            </w:r>
          </w:p>
        </w:tc>
        <w:tc>
          <w:tcPr>
            <w:tcW w:w="6080" w:type="dxa"/>
            <w:tcBorders>
              <w:top w:val="nil"/>
              <w:left w:val="nil"/>
              <w:bottom w:val="single" w:sz="4" w:space="0" w:color="auto"/>
              <w:right w:val="single" w:sz="4" w:space="0" w:color="auto"/>
            </w:tcBorders>
            <w:shd w:val="clear" w:color="auto" w:fill="auto"/>
            <w:noWrap/>
            <w:vAlign w:val="center"/>
            <w:hideMark/>
          </w:tcPr>
          <w:p w14:paraId="6AB2AB13"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Percutaneous Catheters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359E0CD"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$140.93</w:t>
            </w:r>
          </w:p>
        </w:tc>
      </w:tr>
      <w:tr w:rsidR="00A63B6F" w:rsidRPr="00A63B6F" w14:paraId="4B4A2CBD"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53ED0875"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A41 </w:t>
            </w:r>
          </w:p>
          <w:p w14:paraId="6F3EA513" w14:textId="49A82DAC" w:rsidR="00A63B6F" w:rsidRPr="00A63B6F" w:rsidRDefault="00A63B6F">
            <w:pPr>
              <w:spacing w:after="0" w:line="240" w:lineRule="auto"/>
              <w:jc w:val="center"/>
              <w:rPr>
                <w:rFonts w:eastAsia="Times New Roman" w:cs="Arial"/>
                <w:color w:val="000000"/>
                <w:sz w:val="18"/>
                <w:szCs w:val="18"/>
                <w:lang w:val="en-US"/>
              </w:rPr>
            </w:pPr>
            <w:proofErr w:type="spellStart"/>
            <w:r w:rsidRPr="00A63B6F">
              <w:rPr>
                <w:rFonts w:eastAsia="Times New Roman" w:cs="Arial"/>
                <w:color w:val="000000"/>
                <w:sz w:val="18"/>
                <w:szCs w:val="18"/>
                <w:lang w:val="en-US"/>
              </w:rPr>
              <w:t>Occluder</w:t>
            </w:r>
            <w:proofErr w:type="spellEnd"/>
            <w:r w:rsidRPr="00A63B6F">
              <w:rPr>
                <w:rFonts w:eastAsia="Times New Roman" w:cs="Arial"/>
                <w:color w:val="000000"/>
                <w:sz w:val="18"/>
                <w:szCs w:val="18"/>
                <w:lang w:val="en-US"/>
              </w:rPr>
              <w:t xml:space="preserve"> Pins</w:t>
            </w:r>
          </w:p>
        </w:tc>
        <w:tc>
          <w:tcPr>
            <w:tcW w:w="720" w:type="dxa"/>
            <w:tcBorders>
              <w:top w:val="nil"/>
              <w:left w:val="nil"/>
              <w:bottom w:val="single" w:sz="4" w:space="0" w:color="auto"/>
              <w:right w:val="nil"/>
            </w:tcBorders>
            <w:shd w:val="clear" w:color="auto" w:fill="auto"/>
            <w:noWrap/>
            <w:vAlign w:val="center"/>
            <w:hideMark/>
          </w:tcPr>
          <w:p w14:paraId="514FBD1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A41C1</w:t>
            </w:r>
          </w:p>
        </w:tc>
        <w:tc>
          <w:tcPr>
            <w:tcW w:w="6080" w:type="dxa"/>
            <w:tcBorders>
              <w:top w:val="nil"/>
              <w:left w:val="nil"/>
              <w:bottom w:val="single" w:sz="4" w:space="0" w:color="auto"/>
              <w:right w:val="single" w:sz="4" w:space="0" w:color="auto"/>
            </w:tcBorders>
            <w:shd w:val="clear" w:color="auto" w:fill="auto"/>
            <w:noWrap/>
            <w:vAlign w:val="center"/>
            <w:hideMark/>
          </w:tcPr>
          <w:p w14:paraId="7B15160E" w14:textId="77777777" w:rsidR="00A63B6F" w:rsidRPr="00A63B6F" w:rsidRDefault="00A63B6F" w:rsidP="00A63B6F">
            <w:pPr>
              <w:spacing w:after="0" w:line="240" w:lineRule="auto"/>
              <w:rPr>
                <w:rFonts w:eastAsia="Times New Roman" w:cs="Arial"/>
                <w:color w:val="000000"/>
                <w:sz w:val="18"/>
                <w:szCs w:val="18"/>
                <w:lang w:val="en-US"/>
              </w:rPr>
            </w:pPr>
            <w:proofErr w:type="spellStart"/>
            <w:r w:rsidRPr="00A63B6F">
              <w:rPr>
                <w:rFonts w:eastAsia="Times New Roman" w:cs="Arial"/>
                <w:color w:val="000000"/>
                <w:sz w:val="18"/>
                <w:szCs w:val="18"/>
                <w:lang w:val="en-US"/>
              </w:rPr>
              <w:t>Occluder</w:t>
            </w:r>
            <w:proofErr w:type="spellEnd"/>
            <w:r w:rsidRPr="00A63B6F">
              <w:rPr>
                <w:rFonts w:eastAsia="Times New Roman" w:cs="Arial"/>
                <w:color w:val="000000"/>
                <w:sz w:val="18"/>
                <w:szCs w:val="18"/>
                <w:lang w:val="en-US"/>
              </w:rPr>
              <w:t xml:space="preserve"> Pins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72FC11F7"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$286.00</w:t>
            </w:r>
          </w:p>
        </w:tc>
      </w:tr>
      <w:tr w:rsidR="00A63B6F" w:rsidRPr="00A63B6F" w14:paraId="0B3BCEA9"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5899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A42 </w:t>
            </w:r>
          </w:p>
          <w:p w14:paraId="77A319CF" w14:textId="16B489C2"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Powder</w:t>
            </w:r>
          </w:p>
        </w:tc>
        <w:tc>
          <w:tcPr>
            <w:tcW w:w="720" w:type="dxa"/>
            <w:tcBorders>
              <w:top w:val="nil"/>
              <w:left w:val="nil"/>
              <w:bottom w:val="single" w:sz="4" w:space="0" w:color="auto"/>
              <w:right w:val="nil"/>
            </w:tcBorders>
            <w:shd w:val="clear" w:color="auto" w:fill="auto"/>
            <w:noWrap/>
            <w:vAlign w:val="center"/>
            <w:hideMark/>
          </w:tcPr>
          <w:p w14:paraId="4722218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A42C1</w:t>
            </w:r>
          </w:p>
        </w:tc>
        <w:tc>
          <w:tcPr>
            <w:tcW w:w="6080" w:type="dxa"/>
            <w:tcBorders>
              <w:top w:val="nil"/>
              <w:left w:val="nil"/>
              <w:bottom w:val="single" w:sz="4" w:space="0" w:color="auto"/>
              <w:right w:val="single" w:sz="4" w:space="0" w:color="auto"/>
            </w:tcBorders>
            <w:shd w:val="clear" w:color="auto" w:fill="auto"/>
            <w:noWrap/>
            <w:vAlign w:val="center"/>
            <w:hideMark/>
          </w:tcPr>
          <w:p w14:paraId="036CC6F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Powder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7F195E19"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$175.79</w:t>
            </w:r>
          </w:p>
        </w:tc>
      </w:tr>
      <w:tr w:rsidR="00A63B6F" w:rsidRPr="00A63B6F" w14:paraId="3ECCBF36"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1073DA53"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478B6D1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A42C2</w:t>
            </w:r>
          </w:p>
        </w:tc>
        <w:tc>
          <w:tcPr>
            <w:tcW w:w="6080" w:type="dxa"/>
            <w:tcBorders>
              <w:top w:val="nil"/>
              <w:left w:val="nil"/>
              <w:bottom w:val="single" w:sz="4" w:space="0" w:color="auto"/>
              <w:right w:val="single" w:sz="4" w:space="0" w:color="auto"/>
            </w:tcBorders>
            <w:shd w:val="clear" w:color="auto" w:fill="auto"/>
            <w:noWrap/>
            <w:vAlign w:val="center"/>
            <w:hideMark/>
          </w:tcPr>
          <w:p w14:paraId="4AE48AA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Powder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CA91D10"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$144.96</w:t>
            </w:r>
          </w:p>
        </w:tc>
      </w:tr>
      <w:tr w:rsidR="00A63B6F" w:rsidRPr="00A63B6F" w14:paraId="0A796D67"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4FD050A2"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05B244C6"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A42C3</w:t>
            </w:r>
          </w:p>
        </w:tc>
        <w:tc>
          <w:tcPr>
            <w:tcW w:w="6080" w:type="dxa"/>
            <w:tcBorders>
              <w:top w:val="nil"/>
              <w:left w:val="nil"/>
              <w:bottom w:val="single" w:sz="4" w:space="0" w:color="auto"/>
              <w:right w:val="single" w:sz="4" w:space="0" w:color="auto"/>
            </w:tcBorders>
            <w:shd w:val="clear" w:color="auto" w:fill="auto"/>
            <w:noWrap/>
            <w:vAlign w:val="center"/>
            <w:hideMark/>
          </w:tcPr>
          <w:p w14:paraId="2305255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Powder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7754F8C"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$94.84</w:t>
            </w:r>
          </w:p>
        </w:tc>
      </w:tr>
      <w:tr w:rsidR="00A63B6F" w:rsidRPr="00A63B6F" w14:paraId="16872158"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08176278"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A43 </w:t>
            </w:r>
          </w:p>
          <w:p w14:paraId="6F66BD17" w14:textId="130A2AC4"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Sponges</w:t>
            </w:r>
          </w:p>
        </w:tc>
        <w:tc>
          <w:tcPr>
            <w:tcW w:w="720" w:type="dxa"/>
            <w:tcBorders>
              <w:top w:val="nil"/>
              <w:left w:val="nil"/>
              <w:bottom w:val="single" w:sz="4" w:space="0" w:color="auto"/>
              <w:right w:val="nil"/>
            </w:tcBorders>
            <w:shd w:val="clear" w:color="auto" w:fill="auto"/>
            <w:noWrap/>
            <w:vAlign w:val="center"/>
            <w:hideMark/>
          </w:tcPr>
          <w:p w14:paraId="53710FCB"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A43C1</w:t>
            </w:r>
          </w:p>
        </w:tc>
        <w:tc>
          <w:tcPr>
            <w:tcW w:w="6080" w:type="dxa"/>
            <w:tcBorders>
              <w:top w:val="nil"/>
              <w:left w:val="nil"/>
              <w:bottom w:val="single" w:sz="4" w:space="0" w:color="auto"/>
              <w:right w:val="single" w:sz="4" w:space="0" w:color="auto"/>
            </w:tcBorders>
            <w:shd w:val="clear" w:color="auto" w:fill="auto"/>
            <w:noWrap/>
            <w:vAlign w:val="center"/>
            <w:hideMark/>
          </w:tcPr>
          <w:p w14:paraId="3377C313"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Sponges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4839210"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$13.04</w:t>
            </w:r>
          </w:p>
        </w:tc>
      </w:tr>
      <w:tr w:rsidR="00A63B6F" w:rsidRPr="00A63B6F" w14:paraId="624B2CF1"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06DA99"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A44</w:t>
            </w:r>
          </w:p>
          <w:p w14:paraId="5916E2EA" w14:textId="2EE39B41"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Pliable Patches</w:t>
            </w:r>
          </w:p>
        </w:tc>
        <w:tc>
          <w:tcPr>
            <w:tcW w:w="720" w:type="dxa"/>
            <w:tcBorders>
              <w:top w:val="nil"/>
              <w:left w:val="nil"/>
              <w:bottom w:val="single" w:sz="4" w:space="0" w:color="auto"/>
              <w:right w:val="nil"/>
            </w:tcBorders>
            <w:shd w:val="clear" w:color="auto" w:fill="auto"/>
            <w:noWrap/>
            <w:vAlign w:val="center"/>
            <w:hideMark/>
          </w:tcPr>
          <w:p w14:paraId="5E0C22D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A44C1</w:t>
            </w:r>
          </w:p>
        </w:tc>
        <w:tc>
          <w:tcPr>
            <w:tcW w:w="6080" w:type="dxa"/>
            <w:tcBorders>
              <w:top w:val="nil"/>
              <w:left w:val="nil"/>
              <w:bottom w:val="single" w:sz="4" w:space="0" w:color="auto"/>
              <w:right w:val="single" w:sz="4" w:space="0" w:color="auto"/>
            </w:tcBorders>
            <w:shd w:val="clear" w:color="auto" w:fill="auto"/>
            <w:noWrap/>
            <w:vAlign w:val="center"/>
            <w:hideMark/>
          </w:tcPr>
          <w:p w14:paraId="12A096C7"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Pliable Patches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5C50485"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$72.73</w:t>
            </w:r>
          </w:p>
        </w:tc>
      </w:tr>
      <w:tr w:rsidR="00A63B6F" w:rsidRPr="00A63B6F" w14:paraId="1BD5CBD0"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9081674"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4652587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A44C2</w:t>
            </w:r>
          </w:p>
        </w:tc>
        <w:tc>
          <w:tcPr>
            <w:tcW w:w="6080" w:type="dxa"/>
            <w:tcBorders>
              <w:top w:val="nil"/>
              <w:left w:val="nil"/>
              <w:bottom w:val="single" w:sz="4" w:space="0" w:color="auto"/>
              <w:right w:val="single" w:sz="4" w:space="0" w:color="auto"/>
            </w:tcBorders>
            <w:shd w:val="clear" w:color="auto" w:fill="auto"/>
            <w:noWrap/>
            <w:vAlign w:val="center"/>
            <w:hideMark/>
          </w:tcPr>
          <w:p w14:paraId="60190F5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Pliable Patches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C6F7B31"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$47.45</w:t>
            </w:r>
          </w:p>
        </w:tc>
      </w:tr>
      <w:tr w:rsidR="00A63B6F" w:rsidRPr="00A63B6F" w14:paraId="56071EBB"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F42FFA"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lastRenderedPageBreak/>
              <w:t xml:space="preserve">A45 </w:t>
            </w:r>
          </w:p>
          <w:p w14:paraId="73F8A933" w14:textId="1B318626"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Matrix</w:t>
            </w:r>
          </w:p>
        </w:tc>
        <w:tc>
          <w:tcPr>
            <w:tcW w:w="720" w:type="dxa"/>
            <w:tcBorders>
              <w:top w:val="nil"/>
              <w:left w:val="nil"/>
              <w:bottom w:val="single" w:sz="4" w:space="0" w:color="auto"/>
              <w:right w:val="nil"/>
            </w:tcBorders>
            <w:shd w:val="clear" w:color="auto" w:fill="auto"/>
            <w:noWrap/>
            <w:vAlign w:val="center"/>
            <w:hideMark/>
          </w:tcPr>
          <w:p w14:paraId="2580040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A45C1</w:t>
            </w:r>
          </w:p>
        </w:tc>
        <w:tc>
          <w:tcPr>
            <w:tcW w:w="6080" w:type="dxa"/>
            <w:tcBorders>
              <w:top w:val="nil"/>
              <w:left w:val="nil"/>
              <w:bottom w:val="single" w:sz="4" w:space="0" w:color="auto"/>
              <w:right w:val="single" w:sz="4" w:space="0" w:color="auto"/>
            </w:tcBorders>
            <w:shd w:val="clear" w:color="auto" w:fill="auto"/>
            <w:noWrap/>
            <w:vAlign w:val="center"/>
            <w:hideMark/>
          </w:tcPr>
          <w:p w14:paraId="3B27A68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Matrix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7B2BAFE0"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$833.05</w:t>
            </w:r>
          </w:p>
        </w:tc>
      </w:tr>
      <w:tr w:rsidR="00A63B6F" w:rsidRPr="00A63B6F" w14:paraId="28E5F6B0"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6A32DD99"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3C6C257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A45C2</w:t>
            </w:r>
          </w:p>
        </w:tc>
        <w:tc>
          <w:tcPr>
            <w:tcW w:w="6080" w:type="dxa"/>
            <w:tcBorders>
              <w:top w:val="nil"/>
              <w:left w:val="nil"/>
              <w:bottom w:val="single" w:sz="4" w:space="0" w:color="auto"/>
              <w:right w:val="single" w:sz="4" w:space="0" w:color="auto"/>
            </w:tcBorders>
            <w:shd w:val="clear" w:color="auto" w:fill="auto"/>
            <w:noWrap/>
            <w:vAlign w:val="center"/>
            <w:hideMark/>
          </w:tcPr>
          <w:p w14:paraId="1BE68C9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Matrix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76AB68F2"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$750.51</w:t>
            </w:r>
          </w:p>
        </w:tc>
      </w:tr>
      <w:tr w:rsidR="00A63B6F" w:rsidRPr="00A63B6F" w14:paraId="2A014D0E"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193591A3"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3720C99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A45C3</w:t>
            </w:r>
          </w:p>
        </w:tc>
        <w:tc>
          <w:tcPr>
            <w:tcW w:w="6080" w:type="dxa"/>
            <w:tcBorders>
              <w:top w:val="nil"/>
              <w:left w:val="nil"/>
              <w:bottom w:val="single" w:sz="4" w:space="0" w:color="auto"/>
              <w:right w:val="single" w:sz="4" w:space="0" w:color="auto"/>
            </w:tcBorders>
            <w:shd w:val="clear" w:color="auto" w:fill="auto"/>
            <w:noWrap/>
            <w:vAlign w:val="center"/>
            <w:hideMark/>
          </w:tcPr>
          <w:p w14:paraId="7FE1B81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Matrix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15FF9DD"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$628.50</w:t>
            </w:r>
          </w:p>
        </w:tc>
      </w:tr>
      <w:tr w:rsidR="00A63B6F" w:rsidRPr="00A63B6F" w14:paraId="0D999FAD"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0EF5EDA7"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0BAAD1CC"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A45C4</w:t>
            </w:r>
          </w:p>
        </w:tc>
        <w:tc>
          <w:tcPr>
            <w:tcW w:w="6080" w:type="dxa"/>
            <w:tcBorders>
              <w:top w:val="nil"/>
              <w:left w:val="nil"/>
              <w:bottom w:val="single" w:sz="4" w:space="0" w:color="auto"/>
              <w:right w:val="single" w:sz="4" w:space="0" w:color="auto"/>
            </w:tcBorders>
            <w:shd w:val="clear" w:color="auto" w:fill="auto"/>
            <w:noWrap/>
            <w:vAlign w:val="center"/>
            <w:hideMark/>
          </w:tcPr>
          <w:p w14:paraId="333F467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Matrix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D7E33E5"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$453.37</w:t>
            </w:r>
          </w:p>
        </w:tc>
      </w:tr>
      <w:tr w:rsidR="00A63B6F" w:rsidRPr="00A63B6F" w14:paraId="12F87E35"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5AA366F2"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A46 </w:t>
            </w:r>
          </w:p>
          <w:p w14:paraId="598F6E43" w14:textId="210868A6"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Foam</w:t>
            </w:r>
          </w:p>
        </w:tc>
        <w:tc>
          <w:tcPr>
            <w:tcW w:w="720" w:type="dxa"/>
            <w:tcBorders>
              <w:top w:val="nil"/>
              <w:left w:val="nil"/>
              <w:bottom w:val="single" w:sz="4" w:space="0" w:color="auto"/>
              <w:right w:val="nil"/>
            </w:tcBorders>
            <w:shd w:val="clear" w:color="auto" w:fill="auto"/>
            <w:noWrap/>
            <w:vAlign w:val="center"/>
            <w:hideMark/>
          </w:tcPr>
          <w:p w14:paraId="6E85E5F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A46C1</w:t>
            </w:r>
          </w:p>
        </w:tc>
        <w:tc>
          <w:tcPr>
            <w:tcW w:w="6080" w:type="dxa"/>
            <w:tcBorders>
              <w:top w:val="nil"/>
              <w:left w:val="nil"/>
              <w:bottom w:val="single" w:sz="4" w:space="0" w:color="auto"/>
              <w:right w:val="single" w:sz="4" w:space="0" w:color="auto"/>
            </w:tcBorders>
            <w:shd w:val="clear" w:color="auto" w:fill="auto"/>
            <w:noWrap/>
            <w:vAlign w:val="center"/>
            <w:hideMark/>
          </w:tcPr>
          <w:p w14:paraId="21D3341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Foam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E81C1E7"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$146.91</w:t>
            </w:r>
          </w:p>
        </w:tc>
      </w:tr>
      <w:tr w:rsidR="00A63B6F" w:rsidRPr="00A63B6F" w14:paraId="385B79C5"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4DB5EEFA"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A49 </w:t>
            </w:r>
          </w:p>
          <w:p w14:paraId="620E6F13" w14:textId="20468DAD"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Haemostatic Accessories</w:t>
            </w:r>
          </w:p>
        </w:tc>
        <w:tc>
          <w:tcPr>
            <w:tcW w:w="720" w:type="dxa"/>
            <w:tcBorders>
              <w:top w:val="nil"/>
              <w:left w:val="nil"/>
              <w:bottom w:val="single" w:sz="4" w:space="0" w:color="auto"/>
              <w:right w:val="nil"/>
            </w:tcBorders>
            <w:shd w:val="clear" w:color="auto" w:fill="auto"/>
            <w:noWrap/>
            <w:vAlign w:val="center"/>
            <w:hideMark/>
          </w:tcPr>
          <w:p w14:paraId="5EC8121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A49C1</w:t>
            </w:r>
          </w:p>
        </w:tc>
        <w:tc>
          <w:tcPr>
            <w:tcW w:w="6080" w:type="dxa"/>
            <w:tcBorders>
              <w:top w:val="nil"/>
              <w:left w:val="nil"/>
              <w:bottom w:val="single" w:sz="4" w:space="0" w:color="auto"/>
              <w:right w:val="single" w:sz="4" w:space="0" w:color="auto"/>
            </w:tcBorders>
            <w:shd w:val="clear" w:color="auto" w:fill="auto"/>
            <w:noWrap/>
            <w:vAlign w:val="center"/>
            <w:hideMark/>
          </w:tcPr>
          <w:p w14:paraId="3C6B665B"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Haemostatic Accessories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7F429502"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$29.05</w:t>
            </w:r>
          </w:p>
        </w:tc>
      </w:tr>
      <w:tr w:rsidR="00A63B6F" w:rsidRPr="00A63B6F" w14:paraId="0A3DA4EE"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071C47"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A51 </w:t>
            </w:r>
          </w:p>
          <w:p w14:paraId="285B40C7" w14:textId="76D07435"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Adhesion Barriers</w:t>
            </w:r>
          </w:p>
        </w:tc>
        <w:tc>
          <w:tcPr>
            <w:tcW w:w="720" w:type="dxa"/>
            <w:tcBorders>
              <w:top w:val="nil"/>
              <w:left w:val="nil"/>
              <w:bottom w:val="single" w:sz="4" w:space="0" w:color="auto"/>
              <w:right w:val="nil"/>
            </w:tcBorders>
            <w:shd w:val="clear" w:color="auto" w:fill="auto"/>
            <w:noWrap/>
            <w:vAlign w:val="center"/>
            <w:hideMark/>
          </w:tcPr>
          <w:p w14:paraId="4FD0CD56"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A51C1</w:t>
            </w:r>
          </w:p>
        </w:tc>
        <w:tc>
          <w:tcPr>
            <w:tcW w:w="6080" w:type="dxa"/>
            <w:tcBorders>
              <w:top w:val="nil"/>
              <w:left w:val="nil"/>
              <w:bottom w:val="single" w:sz="4" w:space="0" w:color="auto"/>
              <w:right w:val="single" w:sz="4" w:space="0" w:color="auto"/>
            </w:tcBorders>
            <w:shd w:val="clear" w:color="auto" w:fill="auto"/>
            <w:noWrap/>
            <w:vAlign w:val="center"/>
            <w:hideMark/>
          </w:tcPr>
          <w:p w14:paraId="18623B2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Adhesion Barriers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B850C83"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$1,520.36</w:t>
            </w:r>
          </w:p>
        </w:tc>
      </w:tr>
      <w:tr w:rsidR="00A63B6F" w:rsidRPr="00A63B6F" w14:paraId="6E9F70CA"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9ECFFCC"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141E1DF0"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A51C2</w:t>
            </w:r>
          </w:p>
        </w:tc>
        <w:tc>
          <w:tcPr>
            <w:tcW w:w="6080" w:type="dxa"/>
            <w:tcBorders>
              <w:top w:val="nil"/>
              <w:left w:val="nil"/>
              <w:bottom w:val="single" w:sz="4" w:space="0" w:color="auto"/>
              <w:right w:val="single" w:sz="4" w:space="0" w:color="auto"/>
            </w:tcBorders>
            <w:shd w:val="clear" w:color="auto" w:fill="auto"/>
            <w:noWrap/>
            <w:vAlign w:val="center"/>
            <w:hideMark/>
          </w:tcPr>
          <w:p w14:paraId="626F3828"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Adhesion Barriers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5FCA4AAB"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$1,123.32</w:t>
            </w:r>
          </w:p>
        </w:tc>
      </w:tr>
      <w:tr w:rsidR="00A63B6F" w:rsidRPr="00A63B6F" w14:paraId="52F3E8A1"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5B6DA15"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02D95CA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A51C3</w:t>
            </w:r>
          </w:p>
        </w:tc>
        <w:tc>
          <w:tcPr>
            <w:tcW w:w="6080" w:type="dxa"/>
            <w:tcBorders>
              <w:top w:val="nil"/>
              <w:left w:val="nil"/>
              <w:bottom w:val="single" w:sz="4" w:space="0" w:color="auto"/>
              <w:right w:val="single" w:sz="4" w:space="0" w:color="auto"/>
            </w:tcBorders>
            <w:shd w:val="clear" w:color="auto" w:fill="auto"/>
            <w:noWrap/>
            <w:vAlign w:val="center"/>
            <w:hideMark/>
          </w:tcPr>
          <w:p w14:paraId="67C34FD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Adhesion Barriers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4ADB1CFD"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$414.25</w:t>
            </w:r>
          </w:p>
        </w:tc>
      </w:tr>
      <w:tr w:rsidR="00A63B6F" w:rsidRPr="00A63B6F" w14:paraId="005BE96E"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23056B4"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437B3F03"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A51C4</w:t>
            </w:r>
          </w:p>
        </w:tc>
        <w:tc>
          <w:tcPr>
            <w:tcW w:w="6080" w:type="dxa"/>
            <w:tcBorders>
              <w:top w:val="nil"/>
              <w:left w:val="nil"/>
              <w:bottom w:val="single" w:sz="4" w:space="0" w:color="auto"/>
              <w:right w:val="single" w:sz="4" w:space="0" w:color="auto"/>
            </w:tcBorders>
            <w:shd w:val="clear" w:color="auto" w:fill="auto"/>
            <w:noWrap/>
            <w:vAlign w:val="center"/>
            <w:hideMark/>
          </w:tcPr>
          <w:p w14:paraId="6A2D273C"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Adhesion Barriers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1471E22"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$142.68</w:t>
            </w:r>
          </w:p>
        </w:tc>
      </w:tr>
      <w:tr w:rsidR="00A63B6F" w:rsidRPr="00A63B6F" w14:paraId="48249DDB"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2B2C30"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A52 </w:t>
            </w:r>
          </w:p>
          <w:p w14:paraId="6116C3BA" w14:textId="74D7A6E9"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Internal Adhesives</w:t>
            </w:r>
          </w:p>
        </w:tc>
        <w:tc>
          <w:tcPr>
            <w:tcW w:w="720" w:type="dxa"/>
            <w:tcBorders>
              <w:top w:val="nil"/>
              <w:left w:val="nil"/>
              <w:bottom w:val="single" w:sz="4" w:space="0" w:color="auto"/>
              <w:right w:val="nil"/>
            </w:tcBorders>
            <w:shd w:val="clear" w:color="auto" w:fill="auto"/>
            <w:noWrap/>
            <w:vAlign w:val="center"/>
            <w:hideMark/>
          </w:tcPr>
          <w:p w14:paraId="415F9B33"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A52C1</w:t>
            </w:r>
          </w:p>
        </w:tc>
        <w:tc>
          <w:tcPr>
            <w:tcW w:w="6080" w:type="dxa"/>
            <w:tcBorders>
              <w:top w:val="nil"/>
              <w:left w:val="nil"/>
              <w:bottom w:val="single" w:sz="4" w:space="0" w:color="auto"/>
              <w:right w:val="single" w:sz="4" w:space="0" w:color="auto"/>
            </w:tcBorders>
            <w:shd w:val="clear" w:color="auto" w:fill="auto"/>
            <w:noWrap/>
            <w:vAlign w:val="center"/>
            <w:hideMark/>
          </w:tcPr>
          <w:p w14:paraId="0BD1D99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Internal Adhesives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C94EBBE"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$586.78</w:t>
            </w:r>
          </w:p>
        </w:tc>
      </w:tr>
      <w:tr w:rsidR="00A63B6F" w:rsidRPr="00A63B6F" w14:paraId="18812296"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FC8BF7D"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1366EB97"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A52C2</w:t>
            </w:r>
          </w:p>
        </w:tc>
        <w:tc>
          <w:tcPr>
            <w:tcW w:w="6080" w:type="dxa"/>
            <w:tcBorders>
              <w:top w:val="nil"/>
              <w:left w:val="nil"/>
              <w:bottom w:val="single" w:sz="4" w:space="0" w:color="auto"/>
              <w:right w:val="single" w:sz="4" w:space="0" w:color="auto"/>
            </w:tcBorders>
            <w:shd w:val="clear" w:color="auto" w:fill="auto"/>
            <w:noWrap/>
            <w:vAlign w:val="center"/>
            <w:hideMark/>
          </w:tcPr>
          <w:p w14:paraId="6E68B6C7"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Internal Adhesives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4238CF9A"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$302.02</w:t>
            </w:r>
          </w:p>
        </w:tc>
      </w:tr>
      <w:tr w:rsidR="00A63B6F" w:rsidRPr="00A63B6F" w14:paraId="7C2F30EA"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2D188D97"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21FC9D1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A52C3</w:t>
            </w:r>
          </w:p>
        </w:tc>
        <w:tc>
          <w:tcPr>
            <w:tcW w:w="6080" w:type="dxa"/>
            <w:tcBorders>
              <w:top w:val="nil"/>
              <w:left w:val="nil"/>
              <w:bottom w:val="single" w:sz="4" w:space="0" w:color="auto"/>
              <w:right w:val="single" w:sz="4" w:space="0" w:color="auto"/>
            </w:tcBorders>
            <w:shd w:val="clear" w:color="auto" w:fill="auto"/>
            <w:noWrap/>
            <w:vAlign w:val="center"/>
            <w:hideMark/>
          </w:tcPr>
          <w:p w14:paraId="73226C64"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Internal Adhesives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AA522A8"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$201.47</w:t>
            </w:r>
          </w:p>
        </w:tc>
      </w:tr>
      <w:tr w:rsidR="00A63B6F" w:rsidRPr="00A63B6F" w14:paraId="1DDFC3BD"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9746F74"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42E48517"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A52C4</w:t>
            </w:r>
          </w:p>
        </w:tc>
        <w:tc>
          <w:tcPr>
            <w:tcW w:w="6080" w:type="dxa"/>
            <w:tcBorders>
              <w:top w:val="nil"/>
              <w:left w:val="nil"/>
              <w:bottom w:val="single" w:sz="4" w:space="0" w:color="auto"/>
              <w:right w:val="single" w:sz="4" w:space="0" w:color="auto"/>
            </w:tcBorders>
            <w:shd w:val="clear" w:color="auto" w:fill="auto"/>
            <w:noWrap/>
            <w:vAlign w:val="center"/>
            <w:hideMark/>
          </w:tcPr>
          <w:p w14:paraId="53D295ED"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Internal Adhesives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50CE8561"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$173.65</w:t>
            </w:r>
          </w:p>
        </w:tc>
      </w:tr>
      <w:tr w:rsidR="00A63B6F" w:rsidRPr="00A63B6F" w14:paraId="62C8FAF7"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C8BEB"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A53 </w:t>
            </w:r>
          </w:p>
          <w:p w14:paraId="2C64F9E9" w14:textId="147B71E1"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Ligating Items</w:t>
            </w:r>
          </w:p>
        </w:tc>
        <w:tc>
          <w:tcPr>
            <w:tcW w:w="720" w:type="dxa"/>
            <w:tcBorders>
              <w:top w:val="nil"/>
              <w:left w:val="nil"/>
              <w:bottom w:val="single" w:sz="4" w:space="0" w:color="auto"/>
              <w:right w:val="nil"/>
            </w:tcBorders>
            <w:shd w:val="clear" w:color="auto" w:fill="auto"/>
            <w:noWrap/>
            <w:vAlign w:val="center"/>
            <w:hideMark/>
          </w:tcPr>
          <w:p w14:paraId="38D427B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A53C1</w:t>
            </w:r>
          </w:p>
        </w:tc>
        <w:tc>
          <w:tcPr>
            <w:tcW w:w="6080" w:type="dxa"/>
            <w:tcBorders>
              <w:top w:val="nil"/>
              <w:left w:val="nil"/>
              <w:bottom w:val="single" w:sz="4" w:space="0" w:color="auto"/>
              <w:right w:val="single" w:sz="4" w:space="0" w:color="auto"/>
            </w:tcBorders>
            <w:shd w:val="clear" w:color="auto" w:fill="auto"/>
            <w:noWrap/>
            <w:vAlign w:val="center"/>
            <w:hideMark/>
          </w:tcPr>
          <w:p w14:paraId="3E04DA5F"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Ligating Items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5B3A3325"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$202.42</w:t>
            </w:r>
          </w:p>
        </w:tc>
      </w:tr>
      <w:tr w:rsidR="00A63B6F" w:rsidRPr="00A63B6F" w14:paraId="2E1ECD53"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5350BE7B"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5BA84BF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A53C2</w:t>
            </w:r>
          </w:p>
        </w:tc>
        <w:tc>
          <w:tcPr>
            <w:tcW w:w="6080" w:type="dxa"/>
            <w:tcBorders>
              <w:top w:val="nil"/>
              <w:left w:val="nil"/>
              <w:bottom w:val="single" w:sz="4" w:space="0" w:color="auto"/>
              <w:right w:val="single" w:sz="4" w:space="0" w:color="auto"/>
            </w:tcBorders>
            <w:shd w:val="clear" w:color="auto" w:fill="auto"/>
            <w:noWrap/>
            <w:vAlign w:val="center"/>
            <w:hideMark/>
          </w:tcPr>
          <w:p w14:paraId="627780BF"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Ligating Items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D9311CE"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$174.20</w:t>
            </w:r>
          </w:p>
        </w:tc>
      </w:tr>
      <w:tr w:rsidR="00A63B6F" w:rsidRPr="00A63B6F" w14:paraId="5F64B192"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6EB7B98C"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19562C3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A53C3</w:t>
            </w:r>
          </w:p>
        </w:tc>
        <w:tc>
          <w:tcPr>
            <w:tcW w:w="6080" w:type="dxa"/>
            <w:tcBorders>
              <w:top w:val="nil"/>
              <w:left w:val="nil"/>
              <w:bottom w:val="single" w:sz="4" w:space="0" w:color="auto"/>
              <w:right w:val="single" w:sz="4" w:space="0" w:color="auto"/>
            </w:tcBorders>
            <w:shd w:val="clear" w:color="auto" w:fill="auto"/>
            <w:noWrap/>
            <w:vAlign w:val="center"/>
            <w:hideMark/>
          </w:tcPr>
          <w:p w14:paraId="19EC0E15"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Ligating Items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FE50104"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$129.55</w:t>
            </w:r>
          </w:p>
        </w:tc>
      </w:tr>
      <w:tr w:rsidR="00A63B6F" w:rsidRPr="00A63B6F" w14:paraId="60E0768A"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4FD13F1"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6BF2DF96"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A53C4</w:t>
            </w:r>
          </w:p>
        </w:tc>
        <w:tc>
          <w:tcPr>
            <w:tcW w:w="6080" w:type="dxa"/>
            <w:tcBorders>
              <w:top w:val="nil"/>
              <w:left w:val="nil"/>
              <w:bottom w:val="single" w:sz="4" w:space="0" w:color="auto"/>
              <w:right w:val="single" w:sz="4" w:space="0" w:color="auto"/>
            </w:tcBorders>
            <w:shd w:val="clear" w:color="auto" w:fill="auto"/>
            <w:noWrap/>
            <w:vAlign w:val="center"/>
            <w:hideMark/>
          </w:tcPr>
          <w:p w14:paraId="5F7871E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Ligating Items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2AB79BCB"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$78.17</w:t>
            </w:r>
          </w:p>
        </w:tc>
      </w:tr>
      <w:tr w:rsidR="00A63B6F" w:rsidRPr="00A63B6F" w14:paraId="2628DE64"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D0B45F"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A54 </w:t>
            </w:r>
          </w:p>
          <w:p w14:paraId="1E306407" w14:textId="57357B86"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Staples and Tackers</w:t>
            </w:r>
          </w:p>
        </w:tc>
        <w:tc>
          <w:tcPr>
            <w:tcW w:w="720" w:type="dxa"/>
            <w:tcBorders>
              <w:top w:val="nil"/>
              <w:left w:val="nil"/>
              <w:bottom w:val="single" w:sz="4" w:space="0" w:color="auto"/>
              <w:right w:val="nil"/>
            </w:tcBorders>
            <w:shd w:val="clear" w:color="auto" w:fill="auto"/>
            <w:noWrap/>
            <w:vAlign w:val="center"/>
            <w:hideMark/>
          </w:tcPr>
          <w:p w14:paraId="417A167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A54C1</w:t>
            </w:r>
          </w:p>
        </w:tc>
        <w:tc>
          <w:tcPr>
            <w:tcW w:w="6080" w:type="dxa"/>
            <w:tcBorders>
              <w:top w:val="nil"/>
              <w:left w:val="nil"/>
              <w:bottom w:val="single" w:sz="4" w:space="0" w:color="auto"/>
              <w:right w:val="single" w:sz="4" w:space="0" w:color="auto"/>
            </w:tcBorders>
            <w:shd w:val="clear" w:color="auto" w:fill="auto"/>
            <w:noWrap/>
            <w:vAlign w:val="center"/>
            <w:hideMark/>
          </w:tcPr>
          <w:p w14:paraId="03BDB13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Staples and Tackers - Very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F449C32"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$2,893.42</w:t>
            </w:r>
          </w:p>
        </w:tc>
      </w:tr>
      <w:tr w:rsidR="00A63B6F" w:rsidRPr="00A63B6F" w14:paraId="516C32E6"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08E86CF6"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57A8C98C"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A54C2</w:t>
            </w:r>
          </w:p>
        </w:tc>
        <w:tc>
          <w:tcPr>
            <w:tcW w:w="6080" w:type="dxa"/>
            <w:tcBorders>
              <w:top w:val="nil"/>
              <w:left w:val="nil"/>
              <w:bottom w:val="single" w:sz="4" w:space="0" w:color="auto"/>
              <w:right w:val="single" w:sz="4" w:space="0" w:color="auto"/>
            </w:tcBorders>
            <w:shd w:val="clear" w:color="auto" w:fill="auto"/>
            <w:noWrap/>
            <w:vAlign w:val="center"/>
            <w:hideMark/>
          </w:tcPr>
          <w:p w14:paraId="0148D1D6"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Staples and Tackers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1A6A747"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$2,247.30</w:t>
            </w:r>
          </w:p>
        </w:tc>
      </w:tr>
      <w:tr w:rsidR="00A63B6F" w:rsidRPr="00A63B6F" w14:paraId="214B109F"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EE97A45"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1E04854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A54C3</w:t>
            </w:r>
          </w:p>
        </w:tc>
        <w:tc>
          <w:tcPr>
            <w:tcW w:w="6080" w:type="dxa"/>
            <w:tcBorders>
              <w:top w:val="nil"/>
              <w:left w:val="nil"/>
              <w:bottom w:val="single" w:sz="4" w:space="0" w:color="auto"/>
              <w:right w:val="single" w:sz="4" w:space="0" w:color="auto"/>
            </w:tcBorders>
            <w:shd w:val="clear" w:color="auto" w:fill="auto"/>
            <w:noWrap/>
            <w:vAlign w:val="center"/>
            <w:hideMark/>
          </w:tcPr>
          <w:p w14:paraId="2E7ACBD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Staples and Tackers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7E9D988"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$1,329.81</w:t>
            </w:r>
          </w:p>
        </w:tc>
      </w:tr>
      <w:tr w:rsidR="00A63B6F" w:rsidRPr="00A63B6F" w14:paraId="439991DC"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57C971E9"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6623E2C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A54C4</w:t>
            </w:r>
          </w:p>
        </w:tc>
        <w:tc>
          <w:tcPr>
            <w:tcW w:w="6080" w:type="dxa"/>
            <w:tcBorders>
              <w:top w:val="nil"/>
              <w:left w:val="nil"/>
              <w:bottom w:val="single" w:sz="4" w:space="0" w:color="auto"/>
              <w:right w:val="single" w:sz="4" w:space="0" w:color="auto"/>
            </w:tcBorders>
            <w:shd w:val="clear" w:color="auto" w:fill="auto"/>
            <w:noWrap/>
            <w:vAlign w:val="center"/>
            <w:hideMark/>
          </w:tcPr>
          <w:p w14:paraId="09C055D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Staples and Tackers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2AA1FFA"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$878.62</w:t>
            </w:r>
          </w:p>
        </w:tc>
      </w:tr>
      <w:tr w:rsidR="00A63B6F" w:rsidRPr="00A63B6F" w14:paraId="258AC88C"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757D8F2B"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6CEA5430"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A54C5</w:t>
            </w:r>
          </w:p>
        </w:tc>
        <w:tc>
          <w:tcPr>
            <w:tcW w:w="6080" w:type="dxa"/>
            <w:tcBorders>
              <w:top w:val="nil"/>
              <w:left w:val="nil"/>
              <w:bottom w:val="single" w:sz="4" w:space="0" w:color="auto"/>
              <w:right w:val="single" w:sz="4" w:space="0" w:color="auto"/>
            </w:tcBorders>
            <w:shd w:val="clear" w:color="auto" w:fill="auto"/>
            <w:noWrap/>
            <w:vAlign w:val="center"/>
            <w:hideMark/>
          </w:tcPr>
          <w:p w14:paraId="74ACA11B"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Staples and Tackers - Very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1DAD89C3"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$398.75</w:t>
            </w:r>
          </w:p>
        </w:tc>
      </w:tr>
      <w:tr w:rsidR="00A63B6F" w:rsidRPr="00A63B6F" w14:paraId="3ADC9DFD"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F1E9F5"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A55 </w:t>
            </w:r>
          </w:p>
          <w:p w14:paraId="583C5A01" w14:textId="7249BD59"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Dura Repair, Liquid Sealants</w:t>
            </w:r>
          </w:p>
        </w:tc>
        <w:tc>
          <w:tcPr>
            <w:tcW w:w="720" w:type="dxa"/>
            <w:tcBorders>
              <w:top w:val="nil"/>
              <w:left w:val="nil"/>
              <w:bottom w:val="single" w:sz="4" w:space="0" w:color="auto"/>
              <w:right w:val="nil"/>
            </w:tcBorders>
            <w:shd w:val="clear" w:color="auto" w:fill="auto"/>
            <w:noWrap/>
            <w:vAlign w:val="center"/>
            <w:hideMark/>
          </w:tcPr>
          <w:p w14:paraId="1E55CC94"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A55C1</w:t>
            </w:r>
          </w:p>
        </w:tc>
        <w:tc>
          <w:tcPr>
            <w:tcW w:w="6080" w:type="dxa"/>
            <w:tcBorders>
              <w:top w:val="nil"/>
              <w:left w:val="nil"/>
              <w:bottom w:val="single" w:sz="4" w:space="0" w:color="auto"/>
              <w:right w:val="single" w:sz="4" w:space="0" w:color="auto"/>
            </w:tcBorders>
            <w:shd w:val="clear" w:color="auto" w:fill="auto"/>
            <w:noWrap/>
            <w:vAlign w:val="center"/>
            <w:hideMark/>
          </w:tcPr>
          <w:p w14:paraId="5C96190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Dura Repair, Liquid Sealants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54B7538"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$831.46</w:t>
            </w:r>
          </w:p>
        </w:tc>
      </w:tr>
      <w:tr w:rsidR="00A63B6F" w:rsidRPr="00A63B6F" w14:paraId="101BAFF7"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CA5D90A"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41841E36"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A55C2</w:t>
            </w:r>
          </w:p>
        </w:tc>
        <w:tc>
          <w:tcPr>
            <w:tcW w:w="6080" w:type="dxa"/>
            <w:tcBorders>
              <w:top w:val="nil"/>
              <w:left w:val="nil"/>
              <w:bottom w:val="single" w:sz="4" w:space="0" w:color="auto"/>
              <w:right w:val="single" w:sz="4" w:space="0" w:color="auto"/>
            </w:tcBorders>
            <w:shd w:val="clear" w:color="auto" w:fill="auto"/>
            <w:noWrap/>
            <w:vAlign w:val="center"/>
            <w:hideMark/>
          </w:tcPr>
          <w:p w14:paraId="0487E5B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Dura Repair, Liquid Sealants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C839C9A"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$688.25</w:t>
            </w:r>
          </w:p>
        </w:tc>
      </w:tr>
      <w:tr w:rsidR="00A63B6F" w:rsidRPr="00A63B6F" w14:paraId="585523C3"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113A5F7D"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076E0033"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A55C3</w:t>
            </w:r>
          </w:p>
        </w:tc>
        <w:tc>
          <w:tcPr>
            <w:tcW w:w="6080" w:type="dxa"/>
            <w:tcBorders>
              <w:top w:val="nil"/>
              <w:left w:val="nil"/>
              <w:bottom w:val="single" w:sz="4" w:space="0" w:color="auto"/>
              <w:right w:val="single" w:sz="4" w:space="0" w:color="auto"/>
            </w:tcBorders>
            <w:shd w:val="clear" w:color="auto" w:fill="auto"/>
            <w:noWrap/>
            <w:vAlign w:val="center"/>
            <w:hideMark/>
          </w:tcPr>
          <w:p w14:paraId="220A6A70"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Dura Repair, Liquid Sealants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04A2103A"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$617.69</w:t>
            </w:r>
          </w:p>
        </w:tc>
      </w:tr>
      <w:tr w:rsidR="00A63B6F" w:rsidRPr="00A63B6F" w14:paraId="2081DF93"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652F60"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A57 </w:t>
            </w:r>
          </w:p>
          <w:p w14:paraId="5549CD80" w14:textId="29A34A46"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Arterial Closure Items</w:t>
            </w:r>
          </w:p>
        </w:tc>
        <w:tc>
          <w:tcPr>
            <w:tcW w:w="720" w:type="dxa"/>
            <w:tcBorders>
              <w:top w:val="nil"/>
              <w:left w:val="nil"/>
              <w:bottom w:val="single" w:sz="4" w:space="0" w:color="auto"/>
              <w:right w:val="nil"/>
            </w:tcBorders>
            <w:shd w:val="clear" w:color="auto" w:fill="auto"/>
            <w:noWrap/>
            <w:vAlign w:val="center"/>
            <w:hideMark/>
          </w:tcPr>
          <w:p w14:paraId="0B5D834A"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A57C1</w:t>
            </w:r>
          </w:p>
        </w:tc>
        <w:tc>
          <w:tcPr>
            <w:tcW w:w="6080" w:type="dxa"/>
            <w:tcBorders>
              <w:top w:val="nil"/>
              <w:left w:val="nil"/>
              <w:bottom w:val="single" w:sz="4" w:space="0" w:color="auto"/>
              <w:right w:val="single" w:sz="4" w:space="0" w:color="auto"/>
            </w:tcBorders>
            <w:shd w:val="clear" w:color="auto" w:fill="auto"/>
            <w:noWrap/>
            <w:vAlign w:val="center"/>
            <w:hideMark/>
          </w:tcPr>
          <w:p w14:paraId="1D8274EB"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Arterial Closure Items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30CC1657"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$423.76</w:t>
            </w:r>
          </w:p>
        </w:tc>
      </w:tr>
      <w:tr w:rsidR="00A63B6F" w:rsidRPr="00A63B6F" w14:paraId="72A8DAE1"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316AC752"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686D621D"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A57C2</w:t>
            </w:r>
          </w:p>
        </w:tc>
        <w:tc>
          <w:tcPr>
            <w:tcW w:w="6080" w:type="dxa"/>
            <w:tcBorders>
              <w:top w:val="nil"/>
              <w:left w:val="nil"/>
              <w:bottom w:val="single" w:sz="4" w:space="0" w:color="auto"/>
              <w:right w:val="single" w:sz="4" w:space="0" w:color="auto"/>
            </w:tcBorders>
            <w:shd w:val="clear" w:color="auto" w:fill="auto"/>
            <w:noWrap/>
            <w:vAlign w:val="center"/>
            <w:hideMark/>
          </w:tcPr>
          <w:p w14:paraId="4759DDC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Arterial Closure Items - Moderate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5D9D328B"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$338.03</w:t>
            </w:r>
          </w:p>
        </w:tc>
      </w:tr>
      <w:tr w:rsidR="00A63B6F" w:rsidRPr="00A63B6F" w14:paraId="00944772"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52E1E884" w14:textId="77777777" w:rsidR="00A63B6F" w:rsidRPr="00A63B6F" w:rsidRDefault="00A63B6F" w:rsidP="00C75073">
            <w:pPr>
              <w:spacing w:after="0" w:line="240" w:lineRule="auto"/>
              <w:jc w:val="center"/>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3FA1F6AE"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A57C3</w:t>
            </w:r>
          </w:p>
        </w:tc>
        <w:tc>
          <w:tcPr>
            <w:tcW w:w="6080" w:type="dxa"/>
            <w:tcBorders>
              <w:top w:val="nil"/>
              <w:left w:val="nil"/>
              <w:bottom w:val="single" w:sz="4" w:space="0" w:color="auto"/>
              <w:right w:val="single" w:sz="4" w:space="0" w:color="auto"/>
            </w:tcBorders>
            <w:shd w:val="clear" w:color="auto" w:fill="auto"/>
            <w:noWrap/>
            <w:vAlign w:val="center"/>
            <w:hideMark/>
          </w:tcPr>
          <w:p w14:paraId="43814C2D"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Arterial Closure Items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52542174"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$307.15</w:t>
            </w:r>
          </w:p>
        </w:tc>
      </w:tr>
      <w:tr w:rsidR="00A63B6F" w:rsidRPr="00A63B6F" w14:paraId="3334C397" w14:textId="77777777" w:rsidTr="00A63B6F">
        <w:trPr>
          <w:trHeight w:val="300"/>
        </w:trPr>
        <w:tc>
          <w:tcPr>
            <w:tcW w:w="3700" w:type="dxa"/>
            <w:tcBorders>
              <w:top w:val="nil"/>
              <w:left w:val="single" w:sz="4" w:space="0" w:color="auto"/>
              <w:bottom w:val="single" w:sz="4" w:space="0" w:color="auto"/>
              <w:right w:val="single" w:sz="4" w:space="0" w:color="auto"/>
            </w:tcBorders>
            <w:shd w:val="clear" w:color="auto" w:fill="auto"/>
            <w:noWrap/>
            <w:vAlign w:val="center"/>
            <w:hideMark/>
          </w:tcPr>
          <w:p w14:paraId="030C72AF"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lastRenderedPageBreak/>
              <w:t xml:space="preserve">A59 </w:t>
            </w:r>
          </w:p>
          <w:p w14:paraId="53858DE5" w14:textId="793F0E17"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Closure Accessories</w:t>
            </w:r>
          </w:p>
        </w:tc>
        <w:tc>
          <w:tcPr>
            <w:tcW w:w="720" w:type="dxa"/>
            <w:tcBorders>
              <w:top w:val="nil"/>
              <w:left w:val="nil"/>
              <w:bottom w:val="single" w:sz="4" w:space="0" w:color="auto"/>
              <w:right w:val="nil"/>
            </w:tcBorders>
            <w:shd w:val="clear" w:color="auto" w:fill="auto"/>
            <w:noWrap/>
            <w:vAlign w:val="center"/>
            <w:hideMark/>
          </w:tcPr>
          <w:p w14:paraId="45A16DD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A59C1</w:t>
            </w:r>
          </w:p>
        </w:tc>
        <w:tc>
          <w:tcPr>
            <w:tcW w:w="6080" w:type="dxa"/>
            <w:tcBorders>
              <w:top w:val="nil"/>
              <w:left w:val="nil"/>
              <w:bottom w:val="single" w:sz="4" w:space="0" w:color="auto"/>
              <w:right w:val="single" w:sz="4" w:space="0" w:color="auto"/>
            </w:tcBorders>
            <w:shd w:val="clear" w:color="auto" w:fill="auto"/>
            <w:noWrap/>
            <w:vAlign w:val="center"/>
            <w:hideMark/>
          </w:tcPr>
          <w:p w14:paraId="5CFFF319"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Closure Accessories - No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21DFB0B"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$68.49</w:t>
            </w:r>
          </w:p>
        </w:tc>
      </w:tr>
      <w:tr w:rsidR="00A63B6F" w:rsidRPr="00A63B6F" w14:paraId="77A15E34" w14:textId="77777777" w:rsidTr="00A63B6F">
        <w:trPr>
          <w:trHeight w:val="300"/>
        </w:trPr>
        <w:tc>
          <w:tcPr>
            <w:tcW w:w="3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49021A" w14:textId="77777777" w:rsidR="003B1C9C"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 xml:space="preserve">A61 </w:t>
            </w:r>
          </w:p>
          <w:p w14:paraId="0A405598" w14:textId="70977AA5" w:rsidR="00A63B6F" w:rsidRPr="00A63B6F" w:rsidRDefault="00A63B6F">
            <w:pPr>
              <w:spacing w:after="0" w:line="240" w:lineRule="auto"/>
              <w:jc w:val="center"/>
              <w:rPr>
                <w:rFonts w:eastAsia="Times New Roman" w:cs="Arial"/>
                <w:color w:val="000000"/>
                <w:sz w:val="18"/>
                <w:szCs w:val="18"/>
                <w:lang w:val="en-US"/>
              </w:rPr>
            </w:pPr>
            <w:r w:rsidRPr="00A63B6F">
              <w:rPr>
                <w:rFonts w:eastAsia="Times New Roman" w:cs="Arial"/>
                <w:color w:val="000000"/>
                <w:sz w:val="18"/>
                <w:szCs w:val="18"/>
                <w:lang w:val="en-US"/>
              </w:rPr>
              <w:t>Drainage Catheters</w:t>
            </w:r>
          </w:p>
        </w:tc>
        <w:tc>
          <w:tcPr>
            <w:tcW w:w="720" w:type="dxa"/>
            <w:tcBorders>
              <w:top w:val="nil"/>
              <w:left w:val="nil"/>
              <w:bottom w:val="single" w:sz="4" w:space="0" w:color="auto"/>
              <w:right w:val="nil"/>
            </w:tcBorders>
            <w:shd w:val="clear" w:color="auto" w:fill="auto"/>
            <w:noWrap/>
            <w:vAlign w:val="center"/>
            <w:hideMark/>
          </w:tcPr>
          <w:p w14:paraId="6120649C"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A61C1</w:t>
            </w:r>
          </w:p>
        </w:tc>
        <w:tc>
          <w:tcPr>
            <w:tcW w:w="6080" w:type="dxa"/>
            <w:tcBorders>
              <w:top w:val="nil"/>
              <w:left w:val="nil"/>
              <w:bottom w:val="single" w:sz="4" w:space="0" w:color="auto"/>
              <w:right w:val="single" w:sz="4" w:space="0" w:color="auto"/>
            </w:tcBorders>
            <w:shd w:val="clear" w:color="auto" w:fill="auto"/>
            <w:noWrap/>
            <w:vAlign w:val="center"/>
            <w:hideMark/>
          </w:tcPr>
          <w:p w14:paraId="32C09DF2"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Drainage Catheters - High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22782E9F"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$259.45</w:t>
            </w:r>
          </w:p>
        </w:tc>
      </w:tr>
      <w:tr w:rsidR="00A63B6F" w:rsidRPr="00A63B6F" w14:paraId="196C11B8" w14:textId="77777777" w:rsidTr="00A63B6F">
        <w:trPr>
          <w:trHeight w:val="300"/>
        </w:trPr>
        <w:tc>
          <w:tcPr>
            <w:tcW w:w="3700" w:type="dxa"/>
            <w:vMerge/>
            <w:tcBorders>
              <w:top w:val="nil"/>
              <w:left w:val="single" w:sz="4" w:space="0" w:color="auto"/>
              <w:bottom w:val="single" w:sz="4" w:space="0" w:color="auto"/>
              <w:right w:val="single" w:sz="4" w:space="0" w:color="auto"/>
            </w:tcBorders>
            <w:vAlign w:val="center"/>
            <w:hideMark/>
          </w:tcPr>
          <w:p w14:paraId="04A7E5EF" w14:textId="77777777" w:rsidR="00A63B6F" w:rsidRPr="00A63B6F" w:rsidRDefault="00A63B6F" w:rsidP="00A63B6F">
            <w:pPr>
              <w:spacing w:after="0" w:line="240" w:lineRule="auto"/>
              <w:rPr>
                <w:rFonts w:eastAsia="Times New Roman" w:cs="Arial"/>
                <w:color w:val="000000"/>
                <w:sz w:val="18"/>
                <w:szCs w:val="18"/>
                <w:lang w:val="en-US"/>
              </w:rPr>
            </w:pPr>
          </w:p>
        </w:tc>
        <w:tc>
          <w:tcPr>
            <w:tcW w:w="720" w:type="dxa"/>
            <w:tcBorders>
              <w:top w:val="nil"/>
              <w:left w:val="nil"/>
              <w:bottom w:val="single" w:sz="4" w:space="0" w:color="auto"/>
              <w:right w:val="nil"/>
            </w:tcBorders>
            <w:shd w:val="clear" w:color="auto" w:fill="auto"/>
            <w:noWrap/>
            <w:vAlign w:val="center"/>
            <w:hideMark/>
          </w:tcPr>
          <w:p w14:paraId="382CAAD0"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A61C2</w:t>
            </w:r>
          </w:p>
        </w:tc>
        <w:tc>
          <w:tcPr>
            <w:tcW w:w="6080" w:type="dxa"/>
            <w:tcBorders>
              <w:top w:val="nil"/>
              <w:left w:val="nil"/>
              <w:bottom w:val="single" w:sz="4" w:space="0" w:color="auto"/>
              <w:right w:val="single" w:sz="4" w:space="0" w:color="auto"/>
            </w:tcBorders>
            <w:shd w:val="clear" w:color="auto" w:fill="auto"/>
            <w:noWrap/>
            <w:vAlign w:val="center"/>
            <w:hideMark/>
          </w:tcPr>
          <w:p w14:paraId="24A1AEC1" w14:textId="77777777" w:rsidR="00A63B6F" w:rsidRPr="00A63B6F" w:rsidRDefault="00A63B6F" w:rsidP="00A63B6F">
            <w:pPr>
              <w:spacing w:after="0" w:line="240" w:lineRule="auto"/>
              <w:rPr>
                <w:rFonts w:eastAsia="Times New Roman" w:cs="Arial"/>
                <w:color w:val="000000"/>
                <w:sz w:val="18"/>
                <w:szCs w:val="18"/>
                <w:lang w:val="en-US"/>
              </w:rPr>
            </w:pPr>
            <w:r w:rsidRPr="00A63B6F">
              <w:rPr>
                <w:rFonts w:eastAsia="Times New Roman" w:cs="Arial"/>
                <w:color w:val="000000"/>
                <w:sz w:val="18"/>
                <w:szCs w:val="18"/>
                <w:lang w:val="en-US"/>
              </w:rPr>
              <w:t>Drainage Catheters - Low MDC Grouping</w:t>
            </w:r>
          </w:p>
        </w:tc>
        <w:tc>
          <w:tcPr>
            <w:tcW w:w="1300" w:type="dxa"/>
            <w:tcBorders>
              <w:top w:val="nil"/>
              <w:left w:val="nil"/>
              <w:bottom w:val="single" w:sz="4" w:space="0" w:color="auto"/>
              <w:right w:val="single" w:sz="4" w:space="0" w:color="auto"/>
            </w:tcBorders>
            <w:shd w:val="clear" w:color="auto" w:fill="auto"/>
            <w:noWrap/>
            <w:vAlign w:val="center"/>
            <w:hideMark/>
          </w:tcPr>
          <w:p w14:paraId="69B9D6A3" w14:textId="77777777" w:rsidR="00A63B6F" w:rsidRPr="00A63B6F" w:rsidRDefault="00A63B6F" w:rsidP="00A63B6F">
            <w:pPr>
              <w:spacing w:after="0" w:line="240" w:lineRule="auto"/>
              <w:jc w:val="right"/>
              <w:rPr>
                <w:rFonts w:eastAsia="Times New Roman" w:cs="Arial"/>
                <w:color w:val="000000"/>
                <w:sz w:val="18"/>
                <w:szCs w:val="18"/>
                <w:lang w:val="en-US"/>
              </w:rPr>
            </w:pPr>
            <w:r w:rsidRPr="00A63B6F">
              <w:rPr>
                <w:rFonts w:eastAsia="Times New Roman" w:cs="Arial"/>
                <w:color w:val="000000"/>
                <w:sz w:val="18"/>
                <w:szCs w:val="18"/>
                <w:lang w:val="en-US"/>
              </w:rPr>
              <w:t>$155.56</w:t>
            </w:r>
          </w:p>
        </w:tc>
      </w:tr>
    </w:tbl>
    <w:p w14:paraId="0466863C" w14:textId="3AA4B5A3" w:rsidR="008A5E4F" w:rsidRPr="008A5E4F" w:rsidRDefault="008A5E4F" w:rsidP="008A5E4F">
      <w:pPr>
        <w:sectPr w:rsidR="008A5E4F" w:rsidRPr="008A5E4F" w:rsidSect="00576672">
          <w:pgSz w:w="16838" w:h="11906" w:orient="landscape" w:code="9"/>
          <w:pgMar w:top="1077" w:right="1440" w:bottom="1077" w:left="1440" w:header="709" w:footer="709" w:gutter="0"/>
          <w:cols w:space="708"/>
          <w:docGrid w:linePitch="360"/>
        </w:sectPr>
      </w:pPr>
    </w:p>
    <w:p w14:paraId="18EF9BE1" w14:textId="615B5B5B" w:rsidR="0004364C" w:rsidRDefault="00E471CD" w:rsidP="0004364C">
      <w:pPr>
        <w:pStyle w:val="Heading1"/>
        <w:numPr>
          <w:ilvl w:val="0"/>
          <w:numId w:val="0"/>
        </w:numPr>
        <w:ind w:left="432"/>
      </w:pPr>
      <w:bookmarkStart w:id="32" w:name="_Ref119920263"/>
      <w:bookmarkStart w:id="33" w:name="_Toc131587501"/>
      <w:r>
        <w:lastRenderedPageBreak/>
        <w:t>Appendix</w:t>
      </w:r>
      <w:r w:rsidR="0004364C">
        <w:t xml:space="preserve"> </w:t>
      </w:r>
      <w:r w:rsidR="00A82B48">
        <w:t>B</w:t>
      </w:r>
      <w:r w:rsidR="0004364C">
        <w:t xml:space="preserve"> –</w:t>
      </w:r>
      <w:r w:rsidR="00576672">
        <w:t xml:space="preserve"> </w:t>
      </w:r>
      <w:r w:rsidR="00465AF6">
        <w:t>General Use Item bundle</w:t>
      </w:r>
      <w:r w:rsidR="00576672">
        <w:t xml:space="preserve"> variation statistics</w:t>
      </w:r>
      <w:bookmarkEnd w:id="32"/>
      <w:bookmarkEnd w:id="33"/>
    </w:p>
    <w:p w14:paraId="0A323A08" w14:textId="09068101" w:rsidR="00576672" w:rsidRDefault="00A82B48" w:rsidP="00A82B48">
      <w:pPr>
        <w:pStyle w:val="TableFigureheading"/>
      </w:pPr>
      <w:r>
        <w:t>Table B1: Key statistics by bundle variant</w:t>
      </w:r>
    </w:p>
    <w:tbl>
      <w:tblPr>
        <w:tblW w:w="9063" w:type="dxa"/>
        <w:tblLook w:val="04A0" w:firstRow="1" w:lastRow="0" w:firstColumn="1" w:lastColumn="0" w:noHBand="0" w:noVBand="1"/>
      </w:tblPr>
      <w:tblGrid>
        <w:gridCol w:w="960"/>
        <w:gridCol w:w="5003"/>
        <w:gridCol w:w="1060"/>
        <w:gridCol w:w="1060"/>
        <w:gridCol w:w="980"/>
      </w:tblGrid>
      <w:tr w:rsidR="003514DC" w:rsidRPr="003514DC" w14:paraId="38CB97E7" w14:textId="77777777" w:rsidTr="00C75073">
        <w:trPr>
          <w:trHeight w:val="300"/>
          <w:tblHeader/>
        </w:trPr>
        <w:tc>
          <w:tcPr>
            <w:tcW w:w="960"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551DE132" w14:textId="77777777" w:rsidR="003514DC" w:rsidRPr="00C75073" w:rsidRDefault="003514DC" w:rsidP="00C75073">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variant</w:t>
            </w:r>
          </w:p>
        </w:tc>
        <w:tc>
          <w:tcPr>
            <w:tcW w:w="5003"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76552C74" w14:textId="77777777" w:rsidR="003514DC" w:rsidRPr="00C75073" w:rsidRDefault="003514DC" w:rsidP="00C75073">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Bundle variant description</w:t>
            </w:r>
          </w:p>
        </w:tc>
        <w:tc>
          <w:tcPr>
            <w:tcW w:w="1060"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3C97508F" w14:textId="507A4081" w:rsidR="003514DC" w:rsidRPr="00C75073" w:rsidRDefault="004F7B41" w:rsidP="00C75073">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Average b</w:t>
            </w:r>
            <w:r w:rsidRPr="00C75073">
              <w:rPr>
                <w:rFonts w:eastAsia="Times New Roman" w:cs="Arial"/>
                <w:b/>
                <w:color w:val="FFFFFF" w:themeColor="background2"/>
                <w:sz w:val="18"/>
                <w:szCs w:val="18"/>
                <w:lang w:val="en-US"/>
              </w:rPr>
              <w:t>enefit</w:t>
            </w:r>
            <w:r>
              <w:rPr>
                <w:rFonts w:eastAsia="Times New Roman" w:cs="Arial"/>
                <w:b/>
                <w:color w:val="FFFFFF" w:themeColor="background2"/>
                <w:sz w:val="18"/>
                <w:szCs w:val="18"/>
                <w:lang w:val="en-US"/>
              </w:rPr>
              <w:t>s</w:t>
            </w:r>
            <w:r w:rsidRPr="00C75073">
              <w:rPr>
                <w:rFonts w:eastAsia="Times New Roman" w:cs="Arial"/>
                <w:b/>
                <w:color w:val="FFFFFF" w:themeColor="background2"/>
                <w:sz w:val="18"/>
                <w:szCs w:val="18"/>
                <w:lang w:val="en-US"/>
              </w:rPr>
              <w:t xml:space="preserve"> </w:t>
            </w:r>
            <w:r w:rsidR="003514DC" w:rsidRPr="00C75073">
              <w:rPr>
                <w:rFonts w:eastAsia="Times New Roman" w:cs="Arial"/>
                <w:b/>
                <w:color w:val="FFFFFF" w:themeColor="background2"/>
                <w:sz w:val="18"/>
                <w:szCs w:val="18"/>
                <w:lang w:val="en-US"/>
              </w:rPr>
              <w:t>per episode</w:t>
            </w:r>
          </w:p>
        </w:tc>
        <w:tc>
          <w:tcPr>
            <w:tcW w:w="1060"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13FA3F84" w14:textId="43F89592" w:rsidR="003514DC" w:rsidRPr="00C75073" w:rsidRDefault="00966950" w:rsidP="00C75073">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Average b</w:t>
            </w:r>
            <w:r w:rsidR="003514DC" w:rsidRPr="00C75073">
              <w:rPr>
                <w:rFonts w:eastAsia="Times New Roman" w:cs="Arial"/>
                <w:b/>
                <w:color w:val="FFFFFF" w:themeColor="background2"/>
                <w:sz w:val="18"/>
                <w:szCs w:val="18"/>
                <w:lang w:val="en-US"/>
              </w:rPr>
              <w:t>enefits per item</w:t>
            </w:r>
          </w:p>
        </w:tc>
        <w:tc>
          <w:tcPr>
            <w:tcW w:w="980"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02635BF6" w14:textId="328ECE51" w:rsidR="003514DC" w:rsidRPr="00C75073" w:rsidRDefault="00966950" w:rsidP="00C75073">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Average i</w:t>
            </w:r>
            <w:r w:rsidRPr="00C75073">
              <w:rPr>
                <w:rFonts w:eastAsia="Times New Roman" w:cs="Arial"/>
                <w:b/>
                <w:color w:val="FFFFFF" w:themeColor="background2"/>
                <w:sz w:val="18"/>
                <w:szCs w:val="18"/>
                <w:lang w:val="en-US"/>
              </w:rPr>
              <w:t xml:space="preserve">tems </w:t>
            </w:r>
            <w:r w:rsidR="003514DC" w:rsidRPr="00C75073">
              <w:rPr>
                <w:rFonts w:eastAsia="Times New Roman" w:cs="Arial"/>
                <w:b/>
                <w:color w:val="FFFFFF" w:themeColor="background2"/>
                <w:sz w:val="18"/>
                <w:szCs w:val="18"/>
                <w:lang w:val="en-US"/>
              </w:rPr>
              <w:t>per episode</w:t>
            </w:r>
          </w:p>
        </w:tc>
      </w:tr>
      <w:tr w:rsidR="003514DC" w:rsidRPr="003514DC" w14:paraId="57B07AA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58F40D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A11A1</w:t>
            </w:r>
          </w:p>
        </w:tc>
        <w:tc>
          <w:tcPr>
            <w:tcW w:w="5003" w:type="dxa"/>
            <w:tcBorders>
              <w:top w:val="nil"/>
              <w:left w:val="nil"/>
              <w:bottom w:val="single" w:sz="4" w:space="0" w:color="auto"/>
              <w:right w:val="single" w:sz="4" w:space="0" w:color="auto"/>
            </w:tcBorders>
            <w:shd w:val="clear" w:color="auto" w:fill="auto"/>
            <w:noWrap/>
            <w:vAlign w:val="center"/>
            <w:hideMark/>
          </w:tcPr>
          <w:p w14:paraId="13B7C41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w:t>
            </w:r>
          </w:p>
        </w:tc>
        <w:tc>
          <w:tcPr>
            <w:tcW w:w="1060" w:type="dxa"/>
            <w:tcBorders>
              <w:top w:val="nil"/>
              <w:left w:val="nil"/>
              <w:bottom w:val="single" w:sz="4" w:space="0" w:color="auto"/>
              <w:right w:val="single" w:sz="4" w:space="0" w:color="auto"/>
            </w:tcBorders>
            <w:shd w:val="clear" w:color="auto" w:fill="auto"/>
            <w:noWrap/>
            <w:vAlign w:val="center"/>
            <w:hideMark/>
          </w:tcPr>
          <w:p w14:paraId="0BE95DC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$132.86</w:t>
            </w:r>
          </w:p>
        </w:tc>
        <w:tc>
          <w:tcPr>
            <w:tcW w:w="1060" w:type="dxa"/>
            <w:tcBorders>
              <w:top w:val="nil"/>
              <w:left w:val="nil"/>
              <w:bottom w:val="single" w:sz="4" w:space="0" w:color="auto"/>
              <w:right w:val="single" w:sz="4" w:space="0" w:color="auto"/>
            </w:tcBorders>
            <w:shd w:val="clear" w:color="auto" w:fill="auto"/>
            <w:noWrap/>
            <w:vAlign w:val="center"/>
            <w:hideMark/>
          </w:tcPr>
          <w:p w14:paraId="12BF451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$110.00</w:t>
            </w:r>
          </w:p>
        </w:tc>
        <w:tc>
          <w:tcPr>
            <w:tcW w:w="980" w:type="dxa"/>
            <w:tcBorders>
              <w:top w:val="nil"/>
              <w:left w:val="nil"/>
              <w:bottom w:val="single" w:sz="4" w:space="0" w:color="auto"/>
              <w:right w:val="single" w:sz="4" w:space="0" w:color="auto"/>
            </w:tcBorders>
            <w:shd w:val="clear" w:color="auto" w:fill="auto"/>
            <w:noWrap/>
            <w:vAlign w:val="center"/>
            <w:hideMark/>
          </w:tcPr>
          <w:p w14:paraId="4ECADDE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1.208</w:t>
            </w:r>
          </w:p>
        </w:tc>
      </w:tr>
      <w:tr w:rsidR="003514DC" w:rsidRPr="003514DC" w14:paraId="197EBA6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5E434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A11B1</w:t>
            </w:r>
          </w:p>
        </w:tc>
        <w:tc>
          <w:tcPr>
            <w:tcW w:w="5003" w:type="dxa"/>
            <w:tcBorders>
              <w:top w:val="nil"/>
              <w:left w:val="nil"/>
              <w:bottom w:val="single" w:sz="4" w:space="0" w:color="auto"/>
              <w:right w:val="single" w:sz="4" w:space="0" w:color="auto"/>
            </w:tcBorders>
            <w:shd w:val="clear" w:color="auto" w:fill="auto"/>
            <w:noWrap/>
            <w:vAlign w:val="center"/>
            <w:hideMark/>
          </w:tcPr>
          <w:p w14:paraId="434859E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49AED67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$147.78</w:t>
            </w:r>
          </w:p>
        </w:tc>
        <w:tc>
          <w:tcPr>
            <w:tcW w:w="1060" w:type="dxa"/>
            <w:tcBorders>
              <w:top w:val="nil"/>
              <w:left w:val="nil"/>
              <w:bottom w:val="single" w:sz="4" w:space="0" w:color="auto"/>
              <w:right w:val="single" w:sz="4" w:space="0" w:color="auto"/>
            </w:tcBorders>
            <w:shd w:val="clear" w:color="auto" w:fill="auto"/>
            <w:noWrap/>
            <w:vAlign w:val="center"/>
            <w:hideMark/>
          </w:tcPr>
          <w:p w14:paraId="5365F58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$118.60</w:t>
            </w:r>
          </w:p>
        </w:tc>
        <w:tc>
          <w:tcPr>
            <w:tcW w:w="980" w:type="dxa"/>
            <w:tcBorders>
              <w:top w:val="nil"/>
              <w:left w:val="nil"/>
              <w:bottom w:val="single" w:sz="4" w:space="0" w:color="auto"/>
              <w:right w:val="single" w:sz="4" w:space="0" w:color="auto"/>
            </w:tcBorders>
            <w:shd w:val="clear" w:color="auto" w:fill="auto"/>
            <w:noWrap/>
            <w:vAlign w:val="center"/>
            <w:hideMark/>
          </w:tcPr>
          <w:p w14:paraId="098A4B7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1.246</w:t>
            </w:r>
          </w:p>
        </w:tc>
      </w:tr>
      <w:tr w:rsidR="003514DC" w:rsidRPr="003514DC" w14:paraId="0A39371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C1B98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A11B2</w:t>
            </w:r>
          </w:p>
        </w:tc>
        <w:tc>
          <w:tcPr>
            <w:tcW w:w="5003" w:type="dxa"/>
            <w:tcBorders>
              <w:top w:val="nil"/>
              <w:left w:val="nil"/>
              <w:bottom w:val="single" w:sz="4" w:space="0" w:color="auto"/>
              <w:right w:val="single" w:sz="4" w:space="0" w:color="auto"/>
            </w:tcBorders>
            <w:shd w:val="clear" w:color="auto" w:fill="auto"/>
            <w:noWrap/>
            <w:vAlign w:val="center"/>
            <w:hideMark/>
          </w:tcPr>
          <w:p w14:paraId="7BF7BED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A614AE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$52.62</w:t>
            </w:r>
          </w:p>
        </w:tc>
        <w:tc>
          <w:tcPr>
            <w:tcW w:w="1060" w:type="dxa"/>
            <w:tcBorders>
              <w:top w:val="nil"/>
              <w:left w:val="nil"/>
              <w:bottom w:val="single" w:sz="4" w:space="0" w:color="auto"/>
              <w:right w:val="single" w:sz="4" w:space="0" w:color="auto"/>
            </w:tcBorders>
            <w:shd w:val="clear" w:color="auto" w:fill="auto"/>
            <w:noWrap/>
            <w:vAlign w:val="center"/>
            <w:hideMark/>
          </w:tcPr>
          <w:p w14:paraId="318318B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$52.50</w:t>
            </w:r>
          </w:p>
        </w:tc>
        <w:tc>
          <w:tcPr>
            <w:tcW w:w="980" w:type="dxa"/>
            <w:tcBorders>
              <w:top w:val="nil"/>
              <w:left w:val="nil"/>
              <w:bottom w:val="single" w:sz="4" w:space="0" w:color="auto"/>
              <w:right w:val="single" w:sz="4" w:space="0" w:color="auto"/>
            </w:tcBorders>
            <w:shd w:val="clear" w:color="auto" w:fill="auto"/>
            <w:noWrap/>
            <w:vAlign w:val="center"/>
            <w:hideMark/>
          </w:tcPr>
          <w:p w14:paraId="0D58296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1.002</w:t>
            </w:r>
          </w:p>
        </w:tc>
      </w:tr>
      <w:tr w:rsidR="003514DC" w:rsidRPr="003514DC" w14:paraId="7CDB9EC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039C6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A11B3</w:t>
            </w:r>
          </w:p>
        </w:tc>
        <w:tc>
          <w:tcPr>
            <w:tcW w:w="5003" w:type="dxa"/>
            <w:tcBorders>
              <w:top w:val="nil"/>
              <w:left w:val="nil"/>
              <w:bottom w:val="single" w:sz="4" w:space="0" w:color="auto"/>
              <w:right w:val="single" w:sz="4" w:space="0" w:color="auto"/>
            </w:tcBorders>
            <w:shd w:val="clear" w:color="auto" w:fill="auto"/>
            <w:noWrap/>
            <w:vAlign w:val="center"/>
            <w:hideMark/>
          </w:tcPr>
          <w:p w14:paraId="359367C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301AAD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$201.49</w:t>
            </w:r>
          </w:p>
        </w:tc>
        <w:tc>
          <w:tcPr>
            <w:tcW w:w="1060" w:type="dxa"/>
            <w:tcBorders>
              <w:top w:val="nil"/>
              <w:left w:val="nil"/>
              <w:bottom w:val="single" w:sz="4" w:space="0" w:color="auto"/>
              <w:right w:val="single" w:sz="4" w:space="0" w:color="auto"/>
            </w:tcBorders>
            <w:shd w:val="clear" w:color="auto" w:fill="auto"/>
            <w:noWrap/>
            <w:vAlign w:val="center"/>
            <w:hideMark/>
          </w:tcPr>
          <w:p w14:paraId="2202E62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$144.80</w:t>
            </w:r>
          </w:p>
        </w:tc>
        <w:tc>
          <w:tcPr>
            <w:tcW w:w="980" w:type="dxa"/>
            <w:tcBorders>
              <w:top w:val="nil"/>
              <w:left w:val="nil"/>
              <w:bottom w:val="single" w:sz="4" w:space="0" w:color="auto"/>
              <w:right w:val="single" w:sz="4" w:space="0" w:color="auto"/>
            </w:tcBorders>
            <w:shd w:val="clear" w:color="auto" w:fill="auto"/>
            <w:noWrap/>
            <w:vAlign w:val="center"/>
            <w:hideMark/>
          </w:tcPr>
          <w:p w14:paraId="6443172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1.392</w:t>
            </w:r>
          </w:p>
        </w:tc>
      </w:tr>
      <w:tr w:rsidR="003514DC" w:rsidRPr="003514DC" w14:paraId="28DD756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6775A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A11C1</w:t>
            </w:r>
          </w:p>
        </w:tc>
        <w:tc>
          <w:tcPr>
            <w:tcW w:w="5003" w:type="dxa"/>
            <w:tcBorders>
              <w:top w:val="nil"/>
              <w:left w:val="nil"/>
              <w:bottom w:val="single" w:sz="4" w:space="0" w:color="auto"/>
              <w:right w:val="single" w:sz="4" w:space="0" w:color="auto"/>
            </w:tcBorders>
            <w:shd w:val="clear" w:color="auto" w:fill="auto"/>
            <w:noWrap/>
            <w:vAlign w:val="center"/>
            <w:hideMark/>
          </w:tcPr>
          <w:p w14:paraId="6C18C85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0DCB123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$410.32</w:t>
            </w:r>
          </w:p>
        </w:tc>
        <w:tc>
          <w:tcPr>
            <w:tcW w:w="1060" w:type="dxa"/>
            <w:tcBorders>
              <w:top w:val="nil"/>
              <w:left w:val="nil"/>
              <w:bottom w:val="single" w:sz="4" w:space="0" w:color="auto"/>
              <w:right w:val="single" w:sz="4" w:space="0" w:color="auto"/>
            </w:tcBorders>
            <w:shd w:val="clear" w:color="auto" w:fill="auto"/>
            <w:noWrap/>
            <w:vAlign w:val="center"/>
            <w:hideMark/>
          </w:tcPr>
          <w:p w14:paraId="42879D9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$102.58</w:t>
            </w:r>
          </w:p>
        </w:tc>
        <w:tc>
          <w:tcPr>
            <w:tcW w:w="980" w:type="dxa"/>
            <w:tcBorders>
              <w:top w:val="nil"/>
              <w:left w:val="nil"/>
              <w:bottom w:val="single" w:sz="4" w:space="0" w:color="auto"/>
              <w:right w:val="single" w:sz="4" w:space="0" w:color="auto"/>
            </w:tcBorders>
            <w:shd w:val="clear" w:color="auto" w:fill="auto"/>
            <w:noWrap/>
            <w:vAlign w:val="center"/>
            <w:hideMark/>
          </w:tcPr>
          <w:p w14:paraId="67B5146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4.000</w:t>
            </w:r>
          </w:p>
        </w:tc>
      </w:tr>
      <w:tr w:rsidR="003514DC" w:rsidRPr="003514DC" w14:paraId="2D16A5F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ED1DF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A11C2</w:t>
            </w:r>
          </w:p>
        </w:tc>
        <w:tc>
          <w:tcPr>
            <w:tcW w:w="5003" w:type="dxa"/>
            <w:tcBorders>
              <w:top w:val="nil"/>
              <w:left w:val="nil"/>
              <w:bottom w:val="single" w:sz="4" w:space="0" w:color="auto"/>
              <w:right w:val="single" w:sz="4" w:space="0" w:color="auto"/>
            </w:tcBorders>
            <w:shd w:val="clear" w:color="auto" w:fill="auto"/>
            <w:noWrap/>
            <w:vAlign w:val="center"/>
            <w:hideMark/>
          </w:tcPr>
          <w:p w14:paraId="6DA4A0F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5FC0220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$295.89</w:t>
            </w:r>
          </w:p>
        </w:tc>
        <w:tc>
          <w:tcPr>
            <w:tcW w:w="1060" w:type="dxa"/>
            <w:tcBorders>
              <w:top w:val="nil"/>
              <w:left w:val="nil"/>
              <w:bottom w:val="single" w:sz="4" w:space="0" w:color="auto"/>
              <w:right w:val="single" w:sz="4" w:space="0" w:color="auto"/>
            </w:tcBorders>
            <w:shd w:val="clear" w:color="auto" w:fill="auto"/>
            <w:noWrap/>
            <w:vAlign w:val="center"/>
            <w:hideMark/>
          </w:tcPr>
          <w:p w14:paraId="68E77CE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$127.26</w:t>
            </w:r>
          </w:p>
        </w:tc>
        <w:tc>
          <w:tcPr>
            <w:tcW w:w="980" w:type="dxa"/>
            <w:tcBorders>
              <w:top w:val="nil"/>
              <w:left w:val="nil"/>
              <w:bottom w:val="single" w:sz="4" w:space="0" w:color="auto"/>
              <w:right w:val="single" w:sz="4" w:space="0" w:color="auto"/>
            </w:tcBorders>
            <w:shd w:val="clear" w:color="auto" w:fill="auto"/>
            <w:noWrap/>
            <w:vAlign w:val="center"/>
            <w:hideMark/>
          </w:tcPr>
          <w:p w14:paraId="13AE9F0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2.325</w:t>
            </w:r>
          </w:p>
        </w:tc>
      </w:tr>
      <w:tr w:rsidR="003514DC" w:rsidRPr="003514DC" w14:paraId="6A0D9C1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EA660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A11C3</w:t>
            </w:r>
          </w:p>
        </w:tc>
        <w:tc>
          <w:tcPr>
            <w:tcW w:w="5003" w:type="dxa"/>
            <w:tcBorders>
              <w:top w:val="nil"/>
              <w:left w:val="nil"/>
              <w:bottom w:val="single" w:sz="4" w:space="0" w:color="auto"/>
              <w:right w:val="single" w:sz="4" w:space="0" w:color="auto"/>
            </w:tcBorders>
            <w:shd w:val="clear" w:color="auto" w:fill="auto"/>
            <w:noWrap/>
            <w:vAlign w:val="center"/>
            <w:hideMark/>
          </w:tcPr>
          <w:p w14:paraId="3357E35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4DB97C8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$204.12</w:t>
            </w:r>
          </w:p>
        </w:tc>
        <w:tc>
          <w:tcPr>
            <w:tcW w:w="1060" w:type="dxa"/>
            <w:tcBorders>
              <w:top w:val="nil"/>
              <w:left w:val="nil"/>
              <w:bottom w:val="single" w:sz="4" w:space="0" w:color="auto"/>
              <w:right w:val="single" w:sz="4" w:space="0" w:color="auto"/>
            </w:tcBorders>
            <w:shd w:val="clear" w:color="auto" w:fill="auto"/>
            <w:noWrap/>
            <w:vAlign w:val="center"/>
            <w:hideMark/>
          </w:tcPr>
          <w:p w14:paraId="5FEB7E3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$153.47</w:t>
            </w:r>
          </w:p>
        </w:tc>
        <w:tc>
          <w:tcPr>
            <w:tcW w:w="980" w:type="dxa"/>
            <w:tcBorders>
              <w:top w:val="nil"/>
              <w:left w:val="nil"/>
              <w:bottom w:val="single" w:sz="4" w:space="0" w:color="auto"/>
              <w:right w:val="single" w:sz="4" w:space="0" w:color="auto"/>
            </w:tcBorders>
            <w:shd w:val="clear" w:color="auto" w:fill="auto"/>
            <w:noWrap/>
            <w:vAlign w:val="center"/>
            <w:hideMark/>
          </w:tcPr>
          <w:p w14:paraId="6856EEA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1.330</w:t>
            </w:r>
          </w:p>
        </w:tc>
      </w:tr>
      <w:tr w:rsidR="003514DC" w:rsidRPr="003514DC" w14:paraId="05647A8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29CCA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A11C4</w:t>
            </w:r>
          </w:p>
        </w:tc>
        <w:tc>
          <w:tcPr>
            <w:tcW w:w="5003" w:type="dxa"/>
            <w:tcBorders>
              <w:top w:val="nil"/>
              <w:left w:val="nil"/>
              <w:bottom w:val="single" w:sz="4" w:space="0" w:color="auto"/>
              <w:right w:val="single" w:sz="4" w:space="0" w:color="auto"/>
            </w:tcBorders>
            <w:shd w:val="clear" w:color="auto" w:fill="auto"/>
            <w:noWrap/>
            <w:vAlign w:val="center"/>
            <w:hideMark/>
          </w:tcPr>
          <w:p w14:paraId="099D52F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Balloon Based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738503A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$67.04</w:t>
            </w:r>
          </w:p>
        </w:tc>
        <w:tc>
          <w:tcPr>
            <w:tcW w:w="1060" w:type="dxa"/>
            <w:tcBorders>
              <w:top w:val="nil"/>
              <w:left w:val="nil"/>
              <w:bottom w:val="single" w:sz="4" w:space="0" w:color="auto"/>
              <w:right w:val="single" w:sz="4" w:space="0" w:color="auto"/>
            </w:tcBorders>
            <w:shd w:val="clear" w:color="auto" w:fill="auto"/>
            <w:noWrap/>
            <w:vAlign w:val="center"/>
            <w:hideMark/>
          </w:tcPr>
          <w:p w14:paraId="50EA1EC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$66.67</w:t>
            </w:r>
          </w:p>
        </w:tc>
        <w:tc>
          <w:tcPr>
            <w:tcW w:w="980" w:type="dxa"/>
            <w:tcBorders>
              <w:top w:val="nil"/>
              <w:left w:val="nil"/>
              <w:bottom w:val="single" w:sz="4" w:space="0" w:color="auto"/>
              <w:right w:val="single" w:sz="4" w:space="0" w:color="auto"/>
            </w:tcBorders>
            <w:shd w:val="clear" w:color="auto" w:fill="auto"/>
            <w:noWrap/>
            <w:vAlign w:val="center"/>
            <w:hideMark/>
          </w:tcPr>
          <w:p w14:paraId="40AB443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1.005</w:t>
            </w:r>
          </w:p>
        </w:tc>
      </w:tr>
      <w:tr w:rsidR="003514DC" w:rsidRPr="003514DC" w14:paraId="2D6D282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BD354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A12A1</w:t>
            </w:r>
          </w:p>
        </w:tc>
        <w:tc>
          <w:tcPr>
            <w:tcW w:w="5003" w:type="dxa"/>
            <w:tcBorders>
              <w:top w:val="nil"/>
              <w:left w:val="nil"/>
              <w:bottom w:val="single" w:sz="4" w:space="0" w:color="auto"/>
              <w:right w:val="single" w:sz="4" w:space="0" w:color="auto"/>
            </w:tcBorders>
            <w:shd w:val="clear" w:color="auto" w:fill="auto"/>
            <w:noWrap/>
            <w:vAlign w:val="center"/>
            <w:hideMark/>
          </w:tcPr>
          <w:p w14:paraId="47B1D36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w:t>
            </w:r>
          </w:p>
        </w:tc>
        <w:tc>
          <w:tcPr>
            <w:tcW w:w="1060" w:type="dxa"/>
            <w:tcBorders>
              <w:top w:val="nil"/>
              <w:left w:val="nil"/>
              <w:bottom w:val="single" w:sz="4" w:space="0" w:color="auto"/>
              <w:right w:val="single" w:sz="4" w:space="0" w:color="auto"/>
            </w:tcBorders>
            <w:shd w:val="clear" w:color="auto" w:fill="auto"/>
            <w:noWrap/>
            <w:vAlign w:val="center"/>
            <w:hideMark/>
          </w:tcPr>
          <w:p w14:paraId="0C075AB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$513.65</w:t>
            </w:r>
          </w:p>
        </w:tc>
        <w:tc>
          <w:tcPr>
            <w:tcW w:w="1060" w:type="dxa"/>
            <w:tcBorders>
              <w:top w:val="nil"/>
              <w:left w:val="nil"/>
              <w:bottom w:val="single" w:sz="4" w:space="0" w:color="auto"/>
              <w:right w:val="single" w:sz="4" w:space="0" w:color="auto"/>
            </w:tcBorders>
            <w:shd w:val="clear" w:color="auto" w:fill="auto"/>
            <w:noWrap/>
            <w:vAlign w:val="center"/>
            <w:hideMark/>
          </w:tcPr>
          <w:p w14:paraId="112F67C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$455.76</w:t>
            </w:r>
          </w:p>
        </w:tc>
        <w:tc>
          <w:tcPr>
            <w:tcW w:w="980" w:type="dxa"/>
            <w:tcBorders>
              <w:top w:val="nil"/>
              <w:left w:val="nil"/>
              <w:bottom w:val="single" w:sz="4" w:space="0" w:color="auto"/>
              <w:right w:val="single" w:sz="4" w:space="0" w:color="auto"/>
            </w:tcBorders>
            <w:shd w:val="clear" w:color="auto" w:fill="auto"/>
            <w:noWrap/>
            <w:vAlign w:val="center"/>
            <w:hideMark/>
          </w:tcPr>
          <w:p w14:paraId="62AD4CE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1.127</w:t>
            </w:r>
          </w:p>
        </w:tc>
      </w:tr>
      <w:tr w:rsidR="003514DC" w:rsidRPr="003514DC" w14:paraId="653D8FF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AACE1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A12B1</w:t>
            </w:r>
          </w:p>
        </w:tc>
        <w:tc>
          <w:tcPr>
            <w:tcW w:w="5003" w:type="dxa"/>
            <w:tcBorders>
              <w:top w:val="nil"/>
              <w:left w:val="nil"/>
              <w:bottom w:val="single" w:sz="4" w:space="0" w:color="auto"/>
              <w:right w:val="single" w:sz="4" w:space="0" w:color="auto"/>
            </w:tcBorders>
            <w:shd w:val="clear" w:color="auto" w:fill="auto"/>
            <w:noWrap/>
            <w:vAlign w:val="center"/>
            <w:hideMark/>
          </w:tcPr>
          <w:p w14:paraId="66B030D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04EEA6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$513.65</w:t>
            </w:r>
          </w:p>
        </w:tc>
        <w:tc>
          <w:tcPr>
            <w:tcW w:w="1060" w:type="dxa"/>
            <w:tcBorders>
              <w:top w:val="nil"/>
              <w:left w:val="nil"/>
              <w:bottom w:val="single" w:sz="4" w:space="0" w:color="auto"/>
              <w:right w:val="single" w:sz="4" w:space="0" w:color="auto"/>
            </w:tcBorders>
            <w:shd w:val="clear" w:color="auto" w:fill="auto"/>
            <w:noWrap/>
            <w:vAlign w:val="center"/>
            <w:hideMark/>
          </w:tcPr>
          <w:p w14:paraId="3E82FE4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$455.76</w:t>
            </w:r>
          </w:p>
        </w:tc>
        <w:tc>
          <w:tcPr>
            <w:tcW w:w="980" w:type="dxa"/>
            <w:tcBorders>
              <w:top w:val="nil"/>
              <w:left w:val="nil"/>
              <w:bottom w:val="single" w:sz="4" w:space="0" w:color="auto"/>
              <w:right w:val="single" w:sz="4" w:space="0" w:color="auto"/>
            </w:tcBorders>
            <w:shd w:val="clear" w:color="auto" w:fill="auto"/>
            <w:noWrap/>
            <w:vAlign w:val="center"/>
            <w:hideMark/>
          </w:tcPr>
          <w:p w14:paraId="4262D97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1.127</w:t>
            </w:r>
          </w:p>
        </w:tc>
      </w:tr>
      <w:tr w:rsidR="003514DC" w:rsidRPr="003514DC" w14:paraId="7160E68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5C983A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A12B2</w:t>
            </w:r>
          </w:p>
        </w:tc>
        <w:tc>
          <w:tcPr>
            <w:tcW w:w="5003" w:type="dxa"/>
            <w:tcBorders>
              <w:top w:val="nil"/>
              <w:left w:val="nil"/>
              <w:bottom w:val="single" w:sz="4" w:space="0" w:color="auto"/>
              <w:right w:val="single" w:sz="4" w:space="0" w:color="auto"/>
            </w:tcBorders>
            <w:shd w:val="clear" w:color="auto" w:fill="auto"/>
            <w:noWrap/>
            <w:vAlign w:val="center"/>
            <w:hideMark/>
          </w:tcPr>
          <w:p w14:paraId="1ECC4DA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ECAB03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$513.65</w:t>
            </w:r>
          </w:p>
        </w:tc>
        <w:tc>
          <w:tcPr>
            <w:tcW w:w="1060" w:type="dxa"/>
            <w:tcBorders>
              <w:top w:val="nil"/>
              <w:left w:val="nil"/>
              <w:bottom w:val="single" w:sz="4" w:space="0" w:color="auto"/>
              <w:right w:val="single" w:sz="4" w:space="0" w:color="auto"/>
            </w:tcBorders>
            <w:shd w:val="clear" w:color="auto" w:fill="auto"/>
            <w:noWrap/>
            <w:vAlign w:val="center"/>
            <w:hideMark/>
          </w:tcPr>
          <w:p w14:paraId="60D6231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$455.76</w:t>
            </w:r>
          </w:p>
        </w:tc>
        <w:tc>
          <w:tcPr>
            <w:tcW w:w="980" w:type="dxa"/>
            <w:tcBorders>
              <w:top w:val="nil"/>
              <w:left w:val="nil"/>
              <w:bottom w:val="single" w:sz="4" w:space="0" w:color="auto"/>
              <w:right w:val="single" w:sz="4" w:space="0" w:color="auto"/>
            </w:tcBorders>
            <w:shd w:val="clear" w:color="auto" w:fill="auto"/>
            <w:noWrap/>
            <w:vAlign w:val="center"/>
            <w:hideMark/>
          </w:tcPr>
          <w:p w14:paraId="120BFFC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1.127</w:t>
            </w:r>
          </w:p>
        </w:tc>
      </w:tr>
      <w:tr w:rsidR="003514DC" w:rsidRPr="003514DC" w14:paraId="64A2321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79F7A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A12B3</w:t>
            </w:r>
          </w:p>
        </w:tc>
        <w:tc>
          <w:tcPr>
            <w:tcW w:w="5003" w:type="dxa"/>
            <w:tcBorders>
              <w:top w:val="nil"/>
              <w:left w:val="nil"/>
              <w:bottom w:val="single" w:sz="4" w:space="0" w:color="auto"/>
              <w:right w:val="single" w:sz="4" w:space="0" w:color="auto"/>
            </w:tcBorders>
            <w:shd w:val="clear" w:color="auto" w:fill="auto"/>
            <w:noWrap/>
            <w:vAlign w:val="center"/>
            <w:hideMark/>
          </w:tcPr>
          <w:p w14:paraId="3B1EBDA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55F60E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$513.65</w:t>
            </w:r>
          </w:p>
        </w:tc>
        <w:tc>
          <w:tcPr>
            <w:tcW w:w="1060" w:type="dxa"/>
            <w:tcBorders>
              <w:top w:val="nil"/>
              <w:left w:val="nil"/>
              <w:bottom w:val="single" w:sz="4" w:space="0" w:color="auto"/>
              <w:right w:val="single" w:sz="4" w:space="0" w:color="auto"/>
            </w:tcBorders>
            <w:shd w:val="clear" w:color="auto" w:fill="auto"/>
            <w:noWrap/>
            <w:vAlign w:val="center"/>
            <w:hideMark/>
          </w:tcPr>
          <w:p w14:paraId="57163E1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$455.76</w:t>
            </w:r>
          </w:p>
        </w:tc>
        <w:tc>
          <w:tcPr>
            <w:tcW w:w="980" w:type="dxa"/>
            <w:tcBorders>
              <w:top w:val="nil"/>
              <w:left w:val="nil"/>
              <w:bottom w:val="single" w:sz="4" w:space="0" w:color="auto"/>
              <w:right w:val="single" w:sz="4" w:space="0" w:color="auto"/>
            </w:tcBorders>
            <w:shd w:val="clear" w:color="auto" w:fill="auto"/>
            <w:noWrap/>
            <w:vAlign w:val="center"/>
            <w:hideMark/>
          </w:tcPr>
          <w:p w14:paraId="0B58B19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1.127</w:t>
            </w:r>
          </w:p>
        </w:tc>
      </w:tr>
      <w:tr w:rsidR="003514DC" w:rsidRPr="003514DC" w14:paraId="4076E3D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6891B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A12C1</w:t>
            </w:r>
          </w:p>
        </w:tc>
        <w:tc>
          <w:tcPr>
            <w:tcW w:w="5003" w:type="dxa"/>
            <w:tcBorders>
              <w:top w:val="nil"/>
              <w:left w:val="nil"/>
              <w:bottom w:val="single" w:sz="4" w:space="0" w:color="auto"/>
              <w:right w:val="single" w:sz="4" w:space="0" w:color="auto"/>
            </w:tcBorders>
            <w:shd w:val="clear" w:color="auto" w:fill="auto"/>
            <w:noWrap/>
            <w:vAlign w:val="center"/>
            <w:hideMark/>
          </w:tcPr>
          <w:p w14:paraId="6FAA1E5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C5C120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$1,261.83</w:t>
            </w:r>
          </w:p>
        </w:tc>
        <w:tc>
          <w:tcPr>
            <w:tcW w:w="1060" w:type="dxa"/>
            <w:tcBorders>
              <w:top w:val="nil"/>
              <w:left w:val="nil"/>
              <w:bottom w:val="single" w:sz="4" w:space="0" w:color="auto"/>
              <w:right w:val="single" w:sz="4" w:space="0" w:color="auto"/>
            </w:tcBorders>
            <w:shd w:val="clear" w:color="auto" w:fill="auto"/>
            <w:noWrap/>
            <w:vAlign w:val="center"/>
            <w:hideMark/>
          </w:tcPr>
          <w:p w14:paraId="232B94F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$1,025.23</w:t>
            </w:r>
          </w:p>
        </w:tc>
        <w:tc>
          <w:tcPr>
            <w:tcW w:w="980" w:type="dxa"/>
            <w:tcBorders>
              <w:top w:val="nil"/>
              <w:left w:val="nil"/>
              <w:bottom w:val="single" w:sz="4" w:space="0" w:color="auto"/>
              <w:right w:val="single" w:sz="4" w:space="0" w:color="auto"/>
            </w:tcBorders>
            <w:shd w:val="clear" w:color="auto" w:fill="auto"/>
            <w:noWrap/>
            <w:vAlign w:val="center"/>
            <w:hideMark/>
          </w:tcPr>
          <w:p w14:paraId="59FFAC0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1.231</w:t>
            </w:r>
          </w:p>
        </w:tc>
      </w:tr>
      <w:tr w:rsidR="003514DC" w:rsidRPr="003514DC" w14:paraId="206D7EF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C0F15B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A12C2</w:t>
            </w:r>
          </w:p>
        </w:tc>
        <w:tc>
          <w:tcPr>
            <w:tcW w:w="5003" w:type="dxa"/>
            <w:tcBorders>
              <w:top w:val="nil"/>
              <w:left w:val="nil"/>
              <w:bottom w:val="single" w:sz="4" w:space="0" w:color="auto"/>
              <w:right w:val="single" w:sz="4" w:space="0" w:color="auto"/>
            </w:tcBorders>
            <w:shd w:val="clear" w:color="auto" w:fill="auto"/>
            <w:noWrap/>
            <w:vAlign w:val="center"/>
            <w:hideMark/>
          </w:tcPr>
          <w:p w14:paraId="59C0847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49A7910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$959.32</w:t>
            </w:r>
          </w:p>
        </w:tc>
        <w:tc>
          <w:tcPr>
            <w:tcW w:w="1060" w:type="dxa"/>
            <w:tcBorders>
              <w:top w:val="nil"/>
              <w:left w:val="nil"/>
              <w:bottom w:val="single" w:sz="4" w:space="0" w:color="auto"/>
              <w:right w:val="single" w:sz="4" w:space="0" w:color="auto"/>
            </w:tcBorders>
            <w:shd w:val="clear" w:color="auto" w:fill="auto"/>
            <w:noWrap/>
            <w:vAlign w:val="center"/>
            <w:hideMark/>
          </w:tcPr>
          <w:p w14:paraId="3C74207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$894.34</w:t>
            </w:r>
          </w:p>
        </w:tc>
        <w:tc>
          <w:tcPr>
            <w:tcW w:w="980" w:type="dxa"/>
            <w:tcBorders>
              <w:top w:val="nil"/>
              <w:left w:val="nil"/>
              <w:bottom w:val="single" w:sz="4" w:space="0" w:color="auto"/>
              <w:right w:val="single" w:sz="4" w:space="0" w:color="auto"/>
            </w:tcBorders>
            <w:shd w:val="clear" w:color="auto" w:fill="auto"/>
            <w:noWrap/>
            <w:vAlign w:val="center"/>
            <w:hideMark/>
          </w:tcPr>
          <w:p w14:paraId="4E0E94C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1.073</w:t>
            </w:r>
          </w:p>
        </w:tc>
      </w:tr>
      <w:tr w:rsidR="003514DC" w:rsidRPr="003514DC" w14:paraId="45756A7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AB9A5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A12C3</w:t>
            </w:r>
          </w:p>
        </w:tc>
        <w:tc>
          <w:tcPr>
            <w:tcW w:w="5003" w:type="dxa"/>
            <w:tcBorders>
              <w:top w:val="nil"/>
              <w:left w:val="nil"/>
              <w:bottom w:val="single" w:sz="4" w:space="0" w:color="auto"/>
              <w:right w:val="single" w:sz="4" w:space="0" w:color="auto"/>
            </w:tcBorders>
            <w:shd w:val="clear" w:color="auto" w:fill="auto"/>
            <w:noWrap/>
            <w:vAlign w:val="center"/>
            <w:hideMark/>
          </w:tcPr>
          <w:p w14:paraId="094C338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4B617F8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$712.25</w:t>
            </w:r>
          </w:p>
        </w:tc>
        <w:tc>
          <w:tcPr>
            <w:tcW w:w="1060" w:type="dxa"/>
            <w:tcBorders>
              <w:top w:val="nil"/>
              <w:left w:val="nil"/>
              <w:bottom w:val="single" w:sz="4" w:space="0" w:color="auto"/>
              <w:right w:val="single" w:sz="4" w:space="0" w:color="auto"/>
            </w:tcBorders>
            <w:shd w:val="clear" w:color="auto" w:fill="auto"/>
            <w:noWrap/>
            <w:vAlign w:val="center"/>
            <w:hideMark/>
          </w:tcPr>
          <w:p w14:paraId="76676FA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$504.43</w:t>
            </w:r>
          </w:p>
        </w:tc>
        <w:tc>
          <w:tcPr>
            <w:tcW w:w="980" w:type="dxa"/>
            <w:tcBorders>
              <w:top w:val="nil"/>
              <w:left w:val="nil"/>
              <w:bottom w:val="single" w:sz="4" w:space="0" w:color="auto"/>
              <w:right w:val="single" w:sz="4" w:space="0" w:color="auto"/>
            </w:tcBorders>
            <w:shd w:val="clear" w:color="auto" w:fill="auto"/>
            <w:noWrap/>
            <w:vAlign w:val="center"/>
            <w:hideMark/>
          </w:tcPr>
          <w:p w14:paraId="793370A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1.412</w:t>
            </w:r>
          </w:p>
        </w:tc>
      </w:tr>
      <w:tr w:rsidR="003514DC" w:rsidRPr="003514DC" w14:paraId="307AB97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815EA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A12C4</w:t>
            </w:r>
          </w:p>
        </w:tc>
        <w:tc>
          <w:tcPr>
            <w:tcW w:w="5003" w:type="dxa"/>
            <w:tcBorders>
              <w:top w:val="nil"/>
              <w:left w:val="nil"/>
              <w:bottom w:val="single" w:sz="4" w:space="0" w:color="auto"/>
              <w:right w:val="single" w:sz="4" w:space="0" w:color="auto"/>
            </w:tcBorders>
            <w:shd w:val="clear" w:color="auto" w:fill="auto"/>
            <w:noWrap/>
            <w:vAlign w:val="center"/>
            <w:hideMark/>
          </w:tcPr>
          <w:p w14:paraId="3219BC5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Battery Powered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05BE10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$473.99</w:t>
            </w:r>
          </w:p>
        </w:tc>
        <w:tc>
          <w:tcPr>
            <w:tcW w:w="1060" w:type="dxa"/>
            <w:tcBorders>
              <w:top w:val="nil"/>
              <w:left w:val="nil"/>
              <w:bottom w:val="single" w:sz="4" w:space="0" w:color="auto"/>
              <w:right w:val="single" w:sz="4" w:space="0" w:color="auto"/>
            </w:tcBorders>
            <w:shd w:val="clear" w:color="auto" w:fill="auto"/>
            <w:noWrap/>
            <w:vAlign w:val="center"/>
            <w:hideMark/>
          </w:tcPr>
          <w:p w14:paraId="7FD4879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$429.57</w:t>
            </w:r>
          </w:p>
        </w:tc>
        <w:tc>
          <w:tcPr>
            <w:tcW w:w="980" w:type="dxa"/>
            <w:tcBorders>
              <w:top w:val="nil"/>
              <w:left w:val="nil"/>
              <w:bottom w:val="single" w:sz="4" w:space="0" w:color="auto"/>
              <w:right w:val="single" w:sz="4" w:space="0" w:color="auto"/>
            </w:tcBorders>
            <w:shd w:val="clear" w:color="auto" w:fill="auto"/>
            <w:noWrap/>
            <w:vAlign w:val="center"/>
            <w:hideMark/>
          </w:tcPr>
          <w:p w14:paraId="1762484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1.103</w:t>
            </w:r>
          </w:p>
        </w:tc>
      </w:tr>
      <w:tr w:rsidR="003514DC" w:rsidRPr="003514DC" w14:paraId="17723E6C"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29A12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A13A1</w:t>
            </w:r>
          </w:p>
        </w:tc>
        <w:tc>
          <w:tcPr>
            <w:tcW w:w="5003" w:type="dxa"/>
            <w:tcBorders>
              <w:top w:val="nil"/>
              <w:left w:val="nil"/>
              <w:bottom w:val="single" w:sz="4" w:space="0" w:color="auto"/>
              <w:right w:val="single" w:sz="4" w:space="0" w:color="auto"/>
            </w:tcBorders>
            <w:shd w:val="clear" w:color="auto" w:fill="auto"/>
            <w:noWrap/>
            <w:vAlign w:val="center"/>
            <w:hideMark/>
          </w:tcPr>
          <w:p w14:paraId="2B186BB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Spring Powered</w:t>
            </w:r>
          </w:p>
        </w:tc>
        <w:tc>
          <w:tcPr>
            <w:tcW w:w="1060" w:type="dxa"/>
            <w:tcBorders>
              <w:top w:val="nil"/>
              <w:left w:val="nil"/>
              <w:bottom w:val="single" w:sz="4" w:space="0" w:color="auto"/>
              <w:right w:val="single" w:sz="4" w:space="0" w:color="auto"/>
            </w:tcBorders>
            <w:shd w:val="clear" w:color="auto" w:fill="auto"/>
            <w:noWrap/>
            <w:vAlign w:val="center"/>
            <w:hideMark/>
          </w:tcPr>
          <w:p w14:paraId="62E888B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$127.54</w:t>
            </w:r>
          </w:p>
        </w:tc>
        <w:tc>
          <w:tcPr>
            <w:tcW w:w="1060" w:type="dxa"/>
            <w:tcBorders>
              <w:top w:val="nil"/>
              <w:left w:val="nil"/>
              <w:bottom w:val="single" w:sz="4" w:space="0" w:color="auto"/>
              <w:right w:val="single" w:sz="4" w:space="0" w:color="auto"/>
            </w:tcBorders>
            <w:shd w:val="clear" w:color="auto" w:fill="auto"/>
            <w:noWrap/>
            <w:vAlign w:val="center"/>
            <w:hideMark/>
          </w:tcPr>
          <w:p w14:paraId="0DD1DAC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$117.99</w:t>
            </w:r>
          </w:p>
        </w:tc>
        <w:tc>
          <w:tcPr>
            <w:tcW w:w="980" w:type="dxa"/>
            <w:tcBorders>
              <w:top w:val="nil"/>
              <w:left w:val="nil"/>
              <w:bottom w:val="single" w:sz="4" w:space="0" w:color="auto"/>
              <w:right w:val="single" w:sz="4" w:space="0" w:color="auto"/>
            </w:tcBorders>
            <w:shd w:val="clear" w:color="auto" w:fill="auto"/>
            <w:noWrap/>
            <w:vAlign w:val="center"/>
            <w:hideMark/>
          </w:tcPr>
          <w:p w14:paraId="46C1E4C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1.081</w:t>
            </w:r>
          </w:p>
        </w:tc>
      </w:tr>
      <w:tr w:rsidR="003514DC" w:rsidRPr="003514DC" w14:paraId="01B0E41C"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D17B7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A13B1</w:t>
            </w:r>
          </w:p>
        </w:tc>
        <w:tc>
          <w:tcPr>
            <w:tcW w:w="5003" w:type="dxa"/>
            <w:tcBorders>
              <w:top w:val="nil"/>
              <w:left w:val="nil"/>
              <w:bottom w:val="single" w:sz="4" w:space="0" w:color="auto"/>
              <w:right w:val="single" w:sz="4" w:space="0" w:color="auto"/>
            </w:tcBorders>
            <w:shd w:val="clear" w:color="auto" w:fill="auto"/>
            <w:noWrap/>
            <w:vAlign w:val="center"/>
            <w:hideMark/>
          </w:tcPr>
          <w:p w14:paraId="43797F7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Spring Powered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71B8A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$127.54</w:t>
            </w:r>
          </w:p>
        </w:tc>
        <w:tc>
          <w:tcPr>
            <w:tcW w:w="1060" w:type="dxa"/>
            <w:tcBorders>
              <w:top w:val="nil"/>
              <w:left w:val="nil"/>
              <w:bottom w:val="single" w:sz="4" w:space="0" w:color="auto"/>
              <w:right w:val="single" w:sz="4" w:space="0" w:color="auto"/>
            </w:tcBorders>
            <w:shd w:val="clear" w:color="auto" w:fill="auto"/>
            <w:noWrap/>
            <w:vAlign w:val="center"/>
            <w:hideMark/>
          </w:tcPr>
          <w:p w14:paraId="669AC9D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$117.99</w:t>
            </w:r>
          </w:p>
        </w:tc>
        <w:tc>
          <w:tcPr>
            <w:tcW w:w="980" w:type="dxa"/>
            <w:tcBorders>
              <w:top w:val="nil"/>
              <w:left w:val="nil"/>
              <w:bottom w:val="single" w:sz="4" w:space="0" w:color="auto"/>
              <w:right w:val="single" w:sz="4" w:space="0" w:color="auto"/>
            </w:tcBorders>
            <w:shd w:val="clear" w:color="auto" w:fill="auto"/>
            <w:noWrap/>
            <w:vAlign w:val="center"/>
            <w:hideMark/>
          </w:tcPr>
          <w:p w14:paraId="5B3E578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1.081</w:t>
            </w:r>
          </w:p>
        </w:tc>
      </w:tr>
      <w:tr w:rsidR="003514DC" w:rsidRPr="003514DC" w14:paraId="5EFEC92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2BC8A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A13B2</w:t>
            </w:r>
          </w:p>
        </w:tc>
        <w:tc>
          <w:tcPr>
            <w:tcW w:w="5003" w:type="dxa"/>
            <w:tcBorders>
              <w:top w:val="nil"/>
              <w:left w:val="nil"/>
              <w:bottom w:val="single" w:sz="4" w:space="0" w:color="auto"/>
              <w:right w:val="single" w:sz="4" w:space="0" w:color="auto"/>
            </w:tcBorders>
            <w:shd w:val="clear" w:color="auto" w:fill="auto"/>
            <w:noWrap/>
            <w:vAlign w:val="center"/>
            <w:hideMark/>
          </w:tcPr>
          <w:p w14:paraId="7CBCCD1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Spring Powered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215AF6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$127.54</w:t>
            </w:r>
          </w:p>
        </w:tc>
        <w:tc>
          <w:tcPr>
            <w:tcW w:w="1060" w:type="dxa"/>
            <w:tcBorders>
              <w:top w:val="nil"/>
              <w:left w:val="nil"/>
              <w:bottom w:val="single" w:sz="4" w:space="0" w:color="auto"/>
              <w:right w:val="single" w:sz="4" w:space="0" w:color="auto"/>
            </w:tcBorders>
            <w:shd w:val="clear" w:color="auto" w:fill="auto"/>
            <w:noWrap/>
            <w:vAlign w:val="center"/>
            <w:hideMark/>
          </w:tcPr>
          <w:p w14:paraId="44F78CA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$117.99</w:t>
            </w:r>
          </w:p>
        </w:tc>
        <w:tc>
          <w:tcPr>
            <w:tcW w:w="980" w:type="dxa"/>
            <w:tcBorders>
              <w:top w:val="nil"/>
              <w:left w:val="nil"/>
              <w:bottom w:val="single" w:sz="4" w:space="0" w:color="auto"/>
              <w:right w:val="single" w:sz="4" w:space="0" w:color="auto"/>
            </w:tcBorders>
            <w:shd w:val="clear" w:color="auto" w:fill="auto"/>
            <w:noWrap/>
            <w:vAlign w:val="center"/>
            <w:hideMark/>
          </w:tcPr>
          <w:p w14:paraId="67DB314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1.081</w:t>
            </w:r>
          </w:p>
        </w:tc>
      </w:tr>
      <w:tr w:rsidR="003514DC" w:rsidRPr="003514DC" w14:paraId="7FF6575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79001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A13B3</w:t>
            </w:r>
          </w:p>
        </w:tc>
        <w:tc>
          <w:tcPr>
            <w:tcW w:w="5003" w:type="dxa"/>
            <w:tcBorders>
              <w:top w:val="nil"/>
              <w:left w:val="nil"/>
              <w:bottom w:val="single" w:sz="4" w:space="0" w:color="auto"/>
              <w:right w:val="single" w:sz="4" w:space="0" w:color="auto"/>
            </w:tcBorders>
            <w:shd w:val="clear" w:color="auto" w:fill="auto"/>
            <w:noWrap/>
            <w:vAlign w:val="center"/>
            <w:hideMark/>
          </w:tcPr>
          <w:p w14:paraId="1005616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Spring Powered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976676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$127.54</w:t>
            </w:r>
          </w:p>
        </w:tc>
        <w:tc>
          <w:tcPr>
            <w:tcW w:w="1060" w:type="dxa"/>
            <w:tcBorders>
              <w:top w:val="nil"/>
              <w:left w:val="nil"/>
              <w:bottom w:val="single" w:sz="4" w:space="0" w:color="auto"/>
              <w:right w:val="single" w:sz="4" w:space="0" w:color="auto"/>
            </w:tcBorders>
            <w:shd w:val="clear" w:color="auto" w:fill="auto"/>
            <w:noWrap/>
            <w:vAlign w:val="center"/>
            <w:hideMark/>
          </w:tcPr>
          <w:p w14:paraId="0E6918E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$117.99</w:t>
            </w:r>
          </w:p>
        </w:tc>
        <w:tc>
          <w:tcPr>
            <w:tcW w:w="980" w:type="dxa"/>
            <w:tcBorders>
              <w:top w:val="nil"/>
              <w:left w:val="nil"/>
              <w:bottom w:val="single" w:sz="4" w:space="0" w:color="auto"/>
              <w:right w:val="single" w:sz="4" w:space="0" w:color="auto"/>
            </w:tcBorders>
            <w:shd w:val="clear" w:color="auto" w:fill="auto"/>
            <w:noWrap/>
            <w:vAlign w:val="center"/>
            <w:hideMark/>
          </w:tcPr>
          <w:p w14:paraId="70EE45B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1.081</w:t>
            </w:r>
          </w:p>
        </w:tc>
      </w:tr>
      <w:tr w:rsidR="003514DC" w:rsidRPr="003514DC" w14:paraId="15EED66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81DC8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A13C1</w:t>
            </w:r>
          </w:p>
        </w:tc>
        <w:tc>
          <w:tcPr>
            <w:tcW w:w="5003" w:type="dxa"/>
            <w:tcBorders>
              <w:top w:val="nil"/>
              <w:left w:val="nil"/>
              <w:bottom w:val="single" w:sz="4" w:space="0" w:color="auto"/>
              <w:right w:val="single" w:sz="4" w:space="0" w:color="auto"/>
            </w:tcBorders>
            <w:shd w:val="clear" w:color="auto" w:fill="auto"/>
            <w:noWrap/>
            <w:vAlign w:val="center"/>
            <w:hideMark/>
          </w:tcPr>
          <w:p w14:paraId="18F70AB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Infusion Pumps, Spring Powered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586364E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$127.54</w:t>
            </w:r>
          </w:p>
        </w:tc>
        <w:tc>
          <w:tcPr>
            <w:tcW w:w="1060" w:type="dxa"/>
            <w:tcBorders>
              <w:top w:val="nil"/>
              <w:left w:val="nil"/>
              <w:bottom w:val="single" w:sz="4" w:space="0" w:color="auto"/>
              <w:right w:val="single" w:sz="4" w:space="0" w:color="auto"/>
            </w:tcBorders>
            <w:shd w:val="clear" w:color="auto" w:fill="auto"/>
            <w:noWrap/>
            <w:vAlign w:val="center"/>
            <w:hideMark/>
          </w:tcPr>
          <w:p w14:paraId="7823AC6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$117.99</w:t>
            </w:r>
          </w:p>
        </w:tc>
        <w:tc>
          <w:tcPr>
            <w:tcW w:w="980" w:type="dxa"/>
            <w:tcBorders>
              <w:top w:val="nil"/>
              <w:left w:val="nil"/>
              <w:bottom w:val="single" w:sz="4" w:space="0" w:color="auto"/>
              <w:right w:val="single" w:sz="4" w:space="0" w:color="auto"/>
            </w:tcBorders>
            <w:shd w:val="clear" w:color="auto" w:fill="auto"/>
            <w:noWrap/>
            <w:vAlign w:val="center"/>
            <w:hideMark/>
          </w:tcPr>
          <w:p w14:paraId="0B995F6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1.081</w:t>
            </w:r>
          </w:p>
        </w:tc>
      </w:tr>
      <w:tr w:rsidR="003514DC" w:rsidRPr="003514DC" w14:paraId="7C35BF5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A4064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A19A1</w:t>
            </w:r>
          </w:p>
        </w:tc>
        <w:tc>
          <w:tcPr>
            <w:tcW w:w="5003" w:type="dxa"/>
            <w:tcBorders>
              <w:top w:val="nil"/>
              <w:left w:val="nil"/>
              <w:bottom w:val="single" w:sz="4" w:space="0" w:color="auto"/>
              <w:right w:val="single" w:sz="4" w:space="0" w:color="auto"/>
            </w:tcBorders>
            <w:shd w:val="clear" w:color="auto" w:fill="auto"/>
            <w:noWrap/>
            <w:vAlign w:val="center"/>
            <w:hideMark/>
          </w:tcPr>
          <w:p w14:paraId="5D91E25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Drug Delivery Accessories</w:t>
            </w:r>
          </w:p>
        </w:tc>
        <w:tc>
          <w:tcPr>
            <w:tcW w:w="1060" w:type="dxa"/>
            <w:tcBorders>
              <w:top w:val="nil"/>
              <w:left w:val="nil"/>
              <w:bottom w:val="single" w:sz="4" w:space="0" w:color="auto"/>
              <w:right w:val="single" w:sz="4" w:space="0" w:color="auto"/>
            </w:tcBorders>
            <w:shd w:val="clear" w:color="auto" w:fill="auto"/>
            <w:noWrap/>
            <w:vAlign w:val="center"/>
            <w:hideMark/>
          </w:tcPr>
          <w:p w14:paraId="40A4991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$40.35</w:t>
            </w:r>
          </w:p>
        </w:tc>
        <w:tc>
          <w:tcPr>
            <w:tcW w:w="1060" w:type="dxa"/>
            <w:tcBorders>
              <w:top w:val="nil"/>
              <w:left w:val="nil"/>
              <w:bottom w:val="single" w:sz="4" w:space="0" w:color="auto"/>
              <w:right w:val="single" w:sz="4" w:space="0" w:color="auto"/>
            </w:tcBorders>
            <w:shd w:val="clear" w:color="auto" w:fill="auto"/>
            <w:noWrap/>
            <w:vAlign w:val="center"/>
            <w:hideMark/>
          </w:tcPr>
          <w:p w14:paraId="0592DD4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$21.43</w:t>
            </w:r>
          </w:p>
        </w:tc>
        <w:tc>
          <w:tcPr>
            <w:tcW w:w="980" w:type="dxa"/>
            <w:tcBorders>
              <w:top w:val="nil"/>
              <w:left w:val="nil"/>
              <w:bottom w:val="single" w:sz="4" w:space="0" w:color="auto"/>
              <w:right w:val="single" w:sz="4" w:space="0" w:color="auto"/>
            </w:tcBorders>
            <w:shd w:val="clear" w:color="auto" w:fill="auto"/>
            <w:noWrap/>
            <w:vAlign w:val="center"/>
            <w:hideMark/>
          </w:tcPr>
          <w:p w14:paraId="6E3ED9C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1.883</w:t>
            </w:r>
          </w:p>
        </w:tc>
      </w:tr>
      <w:tr w:rsidR="003514DC" w:rsidRPr="003514DC" w14:paraId="50F05F0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F99BC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A19B1</w:t>
            </w:r>
          </w:p>
        </w:tc>
        <w:tc>
          <w:tcPr>
            <w:tcW w:w="5003" w:type="dxa"/>
            <w:tcBorders>
              <w:top w:val="nil"/>
              <w:left w:val="nil"/>
              <w:bottom w:val="single" w:sz="4" w:space="0" w:color="auto"/>
              <w:right w:val="single" w:sz="4" w:space="0" w:color="auto"/>
            </w:tcBorders>
            <w:shd w:val="clear" w:color="auto" w:fill="auto"/>
            <w:noWrap/>
            <w:vAlign w:val="center"/>
            <w:hideMark/>
          </w:tcPr>
          <w:p w14:paraId="66D93BC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Drug Delivery Accessories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6D6A35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$40.45</w:t>
            </w:r>
          </w:p>
        </w:tc>
        <w:tc>
          <w:tcPr>
            <w:tcW w:w="1060" w:type="dxa"/>
            <w:tcBorders>
              <w:top w:val="nil"/>
              <w:left w:val="nil"/>
              <w:bottom w:val="single" w:sz="4" w:space="0" w:color="auto"/>
              <w:right w:val="single" w:sz="4" w:space="0" w:color="auto"/>
            </w:tcBorders>
            <w:shd w:val="clear" w:color="auto" w:fill="auto"/>
            <w:noWrap/>
            <w:vAlign w:val="center"/>
            <w:hideMark/>
          </w:tcPr>
          <w:p w14:paraId="634467D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$21.42</w:t>
            </w:r>
          </w:p>
        </w:tc>
        <w:tc>
          <w:tcPr>
            <w:tcW w:w="980" w:type="dxa"/>
            <w:tcBorders>
              <w:top w:val="nil"/>
              <w:left w:val="nil"/>
              <w:bottom w:val="single" w:sz="4" w:space="0" w:color="auto"/>
              <w:right w:val="single" w:sz="4" w:space="0" w:color="auto"/>
            </w:tcBorders>
            <w:shd w:val="clear" w:color="auto" w:fill="auto"/>
            <w:noWrap/>
            <w:vAlign w:val="center"/>
            <w:hideMark/>
          </w:tcPr>
          <w:p w14:paraId="524F8D6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1.889</w:t>
            </w:r>
          </w:p>
        </w:tc>
      </w:tr>
      <w:tr w:rsidR="003514DC" w:rsidRPr="003514DC" w14:paraId="25E36BE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7AEC6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A19B2</w:t>
            </w:r>
          </w:p>
        </w:tc>
        <w:tc>
          <w:tcPr>
            <w:tcW w:w="5003" w:type="dxa"/>
            <w:tcBorders>
              <w:top w:val="nil"/>
              <w:left w:val="nil"/>
              <w:bottom w:val="single" w:sz="4" w:space="0" w:color="auto"/>
              <w:right w:val="single" w:sz="4" w:space="0" w:color="auto"/>
            </w:tcBorders>
            <w:shd w:val="clear" w:color="auto" w:fill="auto"/>
            <w:noWrap/>
            <w:vAlign w:val="center"/>
            <w:hideMark/>
          </w:tcPr>
          <w:p w14:paraId="76CD241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Drug Delivery Accessories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6EE179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$20.23</w:t>
            </w:r>
          </w:p>
        </w:tc>
        <w:tc>
          <w:tcPr>
            <w:tcW w:w="1060" w:type="dxa"/>
            <w:tcBorders>
              <w:top w:val="nil"/>
              <w:left w:val="nil"/>
              <w:bottom w:val="single" w:sz="4" w:space="0" w:color="auto"/>
              <w:right w:val="single" w:sz="4" w:space="0" w:color="auto"/>
            </w:tcBorders>
            <w:shd w:val="clear" w:color="auto" w:fill="auto"/>
            <w:noWrap/>
            <w:vAlign w:val="center"/>
            <w:hideMark/>
          </w:tcPr>
          <w:p w14:paraId="670BCD4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$13.56</w:t>
            </w:r>
          </w:p>
        </w:tc>
        <w:tc>
          <w:tcPr>
            <w:tcW w:w="980" w:type="dxa"/>
            <w:tcBorders>
              <w:top w:val="nil"/>
              <w:left w:val="nil"/>
              <w:bottom w:val="single" w:sz="4" w:space="0" w:color="auto"/>
              <w:right w:val="single" w:sz="4" w:space="0" w:color="auto"/>
            </w:tcBorders>
            <w:shd w:val="clear" w:color="auto" w:fill="auto"/>
            <w:noWrap/>
            <w:vAlign w:val="center"/>
            <w:hideMark/>
          </w:tcPr>
          <w:p w14:paraId="4ACFEDD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1.492</w:t>
            </w:r>
          </w:p>
        </w:tc>
      </w:tr>
      <w:tr w:rsidR="003514DC" w:rsidRPr="003514DC" w14:paraId="6907D00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AE615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A19B3</w:t>
            </w:r>
          </w:p>
        </w:tc>
        <w:tc>
          <w:tcPr>
            <w:tcW w:w="5003" w:type="dxa"/>
            <w:tcBorders>
              <w:top w:val="nil"/>
              <w:left w:val="nil"/>
              <w:bottom w:val="single" w:sz="4" w:space="0" w:color="auto"/>
              <w:right w:val="single" w:sz="4" w:space="0" w:color="auto"/>
            </w:tcBorders>
            <w:shd w:val="clear" w:color="auto" w:fill="auto"/>
            <w:noWrap/>
            <w:vAlign w:val="center"/>
            <w:hideMark/>
          </w:tcPr>
          <w:p w14:paraId="5CDA29B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Drug Delivery Accessories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87E3D4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$61.63</w:t>
            </w:r>
          </w:p>
        </w:tc>
        <w:tc>
          <w:tcPr>
            <w:tcW w:w="1060" w:type="dxa"/>
            <w:tcBorders>
              <w:top w:val="nil"/>
              <w:left w:val="nil"/>
              <w:bottom w:val="single" w:sz="4" w:space="0" w:color="auto"/>
              <w:right w:val="single" w:sz="4" w:space="0" w:color="auto"/>
            </w:tcBorders>
            <w:shd w:val="clear" w:color="auto" w:fill="auto"/>
            <w:noWrap/>
            <w:vAlign w:val="center"/>
            <w:hideMark/>
          </w:tcPr>
          <w:p w14:paraId="5E01755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$38.58</w:t>
            </w:r>
          </w:p>
        </w:tc>
        <w:tc>
          <w:tcPr>
            <w:tcW w:w="980" w:type="dxa"/>
            <w:tcBorders>
              <w:top w:val="nil"/>
              <w:left w:val="nil"/>
              <w:bottom w:val="single" w:sz="4" w:space="0" w:color="auto"/>
              <w:right w:val="single" w:sz="4" w:space="0" w:color="auto"/>
            </w:tcBorders>
            <w:shd w:val="clear" w:color="auto" w:fill="auto"/>
            <w:noWrap/>
            <w:vAlign w:val="center"/>
            <w:hideMark/>
          </w:tcPr>
          <w:p w14:paraId="78FEFB9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1.597</w:t>
            </w:r>
          </w:p>
        </w:tc>
      </w:tr>
      <w:tr w:rsidR="003514DC" w:rsidRPr="003514DC" w14:paraId="2E377CA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C3E76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A19C1</w:t>
            </w:r>
          </w:p>
        </w:tc>
        <w:tc>
          <w:tcPr>
            <w:tcW w:w="5003" w:type="dxa"/>
            <w:tcBorders>
              <w:top w:val="nil"/>
              <w:left w:val="nil"/>
              <w:bottom w:val="single" w:sz="4" w:space="0" w:color="auto"/>
              <w:right w:val="single" w:sz="4" w:space="0" w:color="auto"/>
            </w:tcBorders>
            <w:shd w:val="clear" w:color="auto" w:fill="auto"/>
            <w:noWrap/>
            <w:vAlign w:val="center"/>
            <w:hideMark/>
          </w:tcPr>
          <w:p w14:paraId="5591D60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Drug Delivery Accessories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56CCA29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$40.35</w:t>
            </w:r>
          </w:p>
        </w:tc>
        <w:tc>
          <w:tcPr>
            <w:tcW w:w="1060" w:type="dxa"/>
            <w:tcBorders>
              <w:top w:val="nil"/>
              <w:left w:val="nil"/>
              <w:bottom w:val="single" w:sz="4" w:space="0" w:color="auto"/>
              <w:right w:val="single" w:sz="4" w:space="0" w:color="auto"/>
            </w:tcBorders>
            <w:shd w:val="clear" w:color="auto" w:fill="auto"/>
            <w:noWrap/>
            <w:vAlign w:val="center"/>
            <w:hideMark/>
          </w:tcPr>
          <w:p w14:paraId="0386186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$21.43</w:t>
            </w:r>
          </w:p>
        </w:tc>
        <w:tc>
          <w:tcPr>
            <w:tcW w:w="980" w:type="dxa"/>
            <w:tcBorders>
              <w:top w:val="nil"/>
              <w:left w:val="nil"/>
              <w:bottom w:val="single" w:sz="4" w:space="0" w:color="auto"/>
              <w:right w:val="single" w:sz="4" w:space="0" w:color="auto"/>
            </w:tcBorders>
            <w:shd w:val="clear" w:color="auto" w:fill="auto"/>
            <w:noWrap/>
            <w:vAlign w:val="center"/>
            <w:hideMark/>
          </w:tcPr>
          <w:p w14:paraId="4A620A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1.883</w:t>
            </w:r>
          </w:p>
        </w:tc>
      </w:tr>
      <w:tr w:rsidR="003514DC" w:rsidRPr="003514DC" w14:paraId="60BF9D3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1B5BFD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A21A1</w:t>
            </w:r>
          </w:p>
        </w:tc>
        <w:tc>
          <w:tcPr>
            <w:tcW w:w="5003" w:type="dxa"/>
            <w:tcBorders>
              <w:top w:val="nil"/>
              <w:left w:val="nil"/>
              <w:bottom w:val="single" w:sz="4" w:space="0" w:color="auto"/>
              <w:right w:val="single" w:sz="4" w:space="0" w:color="auto"/>
            </w:tcBorders>
            <w:shd w:val="clear" w:color="auto" w:fill="auto"/>
            <w:noWrap/>
            <w:vAlign w:val="center"/>
            <w:hideMark/>
          </w:tcPr>
          <w:p w14:paraId="548DD5F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Feeding Tubes</w:t>
            </w:r>
          </w:p>
        </w:tc>
        <w:tc>
          <w:tcPr>
            <w:tcW w:w="1060" w:type="dxa"/>
            <w:tcBorders>
              <w:top w:val="nil"/>
              <w:left w:val="nil"/>
              <w:bottom w:val="single" w:sz="4" w:space="0" w:color="auto"/>
              <w:right w:val="single" w:sz="4" w:space="0" w:color="auto"/>
            </w:tcBorders>
            <w:shd w:val="clear" w:color="auto" w:fill="auto"/>
            <w:noWrap/>
            <w:vAlign w:val="center"/>
            <w:hideMark/>
          </w:tcPr>
          <w:p w14:paraId="6056B21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1060" w:type="dxa"/>
            <w:tcBorders>
              <w:top w:val="nil"/>
              <w:left w:val="nil"/>
              <w:bottom w:val="single" w:sz="4" w:space="0" w:color="auto"/>
              <w:right w:val="single" w:sz="4" w:space="0" w:color="auto"/>
            </w:tcBorders>
            <w:shd w:val="clear" w:color="auto" w:fill="auto"/>
            <w:noWrap/>
            <w:vAlign w:val="center"/>
            <w:hideMark/>
          </w:tcPr>
          <w:p w14:paraId="78FBB14A" w14:textId="48786E2C"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980" w:type="dxa"/>
            <w:tcBorders>
              <w:top w:val="nil"/>
              <w:left w:val="nil"/>
              <w:bottom w:val="single" w:sz="4" w:space="0" w:color="auto"/>
              <w:right w:val="single" w:sz="4" w:space="0" w:color="auto"/>
            </w:tcBorders>
            <w:shd w:val="clear" w:color="auto" w:fill="auto"/>
            <w:noWrap/>
            <w:vAlign w:val="center"/>
            <w:hideMark/>
          </w:tcPr>
          <w:p w14:paraId="6ACD4AE8" w14:textId="7C414496"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5206B26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FE44D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A21B1</w:t>
            </w:r>
          </w:p>
        </w:tc>
        <w:tc>
          <w:tcPr>
            <w:tcW w:w="5003" w:type="dxa"/>
            <w:tcBorders>
              <w:top w:val="nil"/>
              <w:left w:val="nil"/>
              <w:bottom w:val="single" w:sz="4" w:space="0" w:color="auto"/>
              <w:right w:val="single" w:sz="4" w:space="0" w:color="auto"/>
            </w:tcBorders>
            <w:shd w:val="clear" w:color="auto" w:fill="auto"/>
            <w:noWrap/>
            <w:vAlign w:val="center"/>
            <w:hideMark/>
          </w:tcPr>
          <w:p w14:paraId="02A365A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Feeding Tubes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17FECC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1060" w:type="dxa"/>
            <w:tcBorders>
              <w:top w:val="nil"/>
              <w:left w:val="nil"/>
              <w:bottom w:val="single" w:sz="4" w:space="0" w:color="auto"/>
              <w:right w:val="single" w:sz="4" w:space="0" w:color="auto"/>
            </w:tcBorders>
            <w:shd w:val="clear" w:color="auto" w:fill="auto"/>
            <w:noWrap/>
            <w:vAlign w:val="center"/>
            <w:hideMark/>
          </w:tcPr>
          <w:p w14:paraId="33AB1C62" w14:textId="355C801C"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980" w:type="dxa"/>
            <w:tcBorders>
              <w:top w:val="nil"/>
              <w:left w:val="nil"/>
              <w:bottom w:val="single" w:sz="4" w:space="0" w:color="auto"/>
              <w:right w:val="single" w:sz="4" w:space="0" w:color="auto"/>
            </w:tcBorders>
            <w:shd w:val="clear" w:color="auto" w:fill="auto"/>
            <w:noWrap/>
            <w:vAlign w:val="center"/>
            <w:hideMark/>
          </w:tcPr>
          <w:p w14:paraId="466CABC6" w14:textId="4B00B3E7"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2B72CB9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F713B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lastRenderedPageBreak/>
              <w:t>A21B2</w:t>
            </w:r>
          </w:p>
        </w:tc>
        <w:tc>
          <w:tcPr>
            <w:tcW w:w="5003" w:type="dxa"/>
            <w:tcBorders>
              <w:top w:val="nil"/>
              <w:left w:val="nil"/>
              <w:bottom w:val="single" w:sz="4" w:space="0" w:color="auto"/>
              <w:right w:val="single" w:sz="4" w:space="0" w:color="auto"/>
            </w:tcBorders>
            <w:shd w:val="clear" w:color="auto" w:fill="auto"/>
            <w:noWrap/>
            <w:vAlign w:val="center"/>
            <w:hideMark/>
          </w:tcPr>
          <w:p w14:paraId="52BBA4A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Feeding Tubes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3A8605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1060" w:type="dxa"/>
            <w:tcBorders>
              <w:top w:val="nil"/>
              <w:left w:val="nil"/>
              <w:bottom w:val="single" w:sz="4" w:space="0" w:color="auto"/>
              <w:right w:val="single" w:sz="4" w:space="0" w:color="auto"/>
            </w:tcBorders>
            <w:shd w:val="clear" w:color="auto" w:fill="auto"/>
            <w:noWrap/>
            <w:vAlign w:val="center"/>
            <w:hideMark/>
          </w:tcPr>
          <w:p w14:paraId="6D8533AF" w14:textId="27F08338"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980" w:type="dxa"/>
            <w:tcBorders>
              <w:top w:val="nil"/>
              <w:left w:val="nil"/>
              <w:bottom w:val="single" w:sz="4" w:space="0" w:color="auto"/>
              <w:right w:val="single" w:sz="4" w:space="0" w:color="auto"/>
            </w:tcBorders>
            <w:shd w:val="clear" w:color="auto" w:fill="auto"/>
            <w:noWrap/>
            <w:vAlign w:val="center"/>
            <w:hideMark/>
          </w:tcPr>
          <w:p w14:paraId="2A1CBC5B" w14:textId="5A8E4FC1"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26F8DC7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F96C9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A21B3</w:t>
            </w:r>
          </w:p>
        </w:tc>
        <w:tc>
          <w:tcPr>
            <w:tcW w:w="5003" w:type="dxa"/>
            <w:tcBorders>
              <w:top w:val="nil"/>
              <w:left w:val="nil"/>
              <w:bottom w:val="single" w:sz="4" w:space="0" w:color="auto"/>
              <w:right w:val="single" w:sz="4" w:space="0" w:color="auto"/>
            </w:tcBorders>
            <w:shd w:val="clear" w:color="auto" w:fill="auto"/>
            <w:noWrap/>
            <w:vAlign w:val="center"/>
            <w:hideMark/>
          </w:tcPr>
          <w:p w14:paraId="14C6FB8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Feeding Tubes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0AC1F7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1060" w:type="dxa"/>
            <w:tcBorders>
              <w:top w:val="nil"/>
              <w:left w:val="nil"/>
              <w:bottom w:val="single" w:sz="4" w:space="0" w:color="auto"/>
              <w:right w:val="single" w:sz="4" w:space="0" w:color="auto"/>
            </w:tcBorders>
            <w:shd w:val="clear" w:color="auto" w:fill="auto"/>
            <w:noWrap/>
            <w:vAlign w:val="center"/>
            <w:hideMark/>
          </w:tcPr>
          <w:p w14:paraId="564005A0" w14:textId="42B85BCE"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980" w:type="dxa"/>
            <w:tcBorders>
              <w:top w:val="nil"/>
              <w:left w:val="nil"/>
              <w:bottom w:val="single" w:sz="4" w:space="0" w:color="auto"/>
              <w:right w:val="single" w:sz="4" w:space="0" w:color="auto"/>
            </w:tcBorders>
            <w:shd w:val="clear" w:color="auto" w:fill="auto"/>
            <w:noWrap/>
            <w:vAlign w:val="center"/>
            <w:hideMark/>
          </w:tcPr>
          <w:p w14:paraId="7124AC74" w14:textId="3D144D1C"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61BB58F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2ECB0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A21C1</w:t>
            </w:r>
          </w:p>
        </w:tc>
        <w:tc>
          <w:tcPr>
            <w:tcW w:w="5003" w:type="dxa"/>
            <w:tcBorders>
              <w:top w:val="nil"/>
              <w:left w:val="nil"/>
              <w:bottom w:val="single" w:sz="4" w:space="0" w:color="auto"/>
              <w:right w:val="single" w:sz="4" w:space="0" w:color="auto"/>
            </w:tcBorders>
            <w:shd w:val="clear" w:color="auto" w:fill="auto"/>
            <w:noWrap/>
            <w:vAlign w:val="center"/>
            <w:hideMark/>
          </w:tcPr>
          <w:p w14:paraId="022F807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Feeding Tubes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735F520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1060" w:type="dxa"/>
            <w:tcBorders>
              <w:top w:val="nil"/>
              <w:left w:val="nil"/>
              <w:bottom w:val="single" w:sz="4" w:space="0" w:color="auto"/>
              <w:right w:val="single" w:sz="4" w:space="0" w:color="auto"/>
            </w:tcBorders>
            <w:shd w:val="clear" w:color="auto" w:fill="auto"/>
            <w:noWrap/>
            <w:vAlign w:val="center"/>
            <w:hideMark/>
          </w:tcPr>
          <w:p w14:paraId="2ADAD4BA" w14:textId="5C71D08F"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$161.00</w:t>
            </w:r>
          </w:p>
        </w:tc>
        <w:tc>
          <w:tcPr>
            <w:tcW w:w="980" w:type="dxa"/>
            <w:tcBorders>
              <w:top w:val="nil"/>
              <w:left w:val="nil"/>
              <w:bottom w:val="single" w:sz="4" w:space="0" w:color="auto"/>
              <w:right w:val="single" w:sz="4" w:space="0" w:color="auto"/>
            </w:tcBorders>
            <w:shd w:val="clear" w:color="auto" w:fill="auto"/>
            <w:noWrap/>
            <w:vAlign w:val="center"/>
            <w:hideMark/>
          </w:tcPr>
          <w:p w14:paraId="281FA9A1" w14:textId="5A8DC11D"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0D53CA5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50962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A22A1</w:t>
            </w:r>
          </w:p>
        </w:tc>
        <w:tc>
          <w:tcPr>
            <w:tcW w:w="5003" w:type="dxa"/>
            <w:tcBorders>
              <w:top w:val="nil"/>
              <w:left w:val="nil"/>
              <w:bottom w:val="single" w:sz="4" w:space="0" w:color="auto"/>
              <w:right w:val="single" w:sz="4" w:space="0" w:color="auto"/>
            </w:tcBorders>
            <w:shd w:val="clear" w:color="auto" w:fill="auto"/>
            <w:noWrap/>
            <w:vAlign w:val="center"/>
            <w:hideMark/>
          </w:tcPr>
          <w:p w14:paraId="0D9E412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Gastrostomy Tubes</w:t>
            </w:r>
          </w:p>
        </w:tc>
        <w:tc>
          <w:tcPr>
            <w:tcW w:w="1060" w:type="dxa"/>
            <w:tcBorders>
              <w:top w:val="nil"/>
              <w:left w:val="nil"/>
              <w:bottom w:val="single" w:sz="4" w:space="0" w:color="auto"/>
              <w:right w:val="single" w:sz="4" w:space="0" w:color="auto"/>
            </w:tcBorders>
            <w:shd w:val="clear" w:color="auto" w:fill="auto"/>
            <w:noWrap/>
            <w:vAlign w:val="center"/>
            <w:hideMark/>
          </w:tcPr>
          <w:p w14:paraId="0B35170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$171.58</w:t>
            </w:r>
          </w:p>
        </w:tc>
        <w:tc>
          <w:tcPr>
            <w:tcW w:w="1060" w:type="dxa"/>
            <w:tcBorders>
              <w:top w:val="nil"/>
              <w:left w:val="nil"/>
              <w:bottom w:val="single" w:sz="4" w:space="0" w:color="auto"/>
              <w:right w:val="single" w:sz="4" w:space="0" w:color="auto"/>
            </w:tcBorders>
            <w:shd w:val="clear" w:color="auto" w:fill="auto"/>
            <w:noWrap/>
            <w:vAlign w:val="center"/>
            <w:hideMark/>
          </w:tcPr>
          <w:p w14:paraId="0EC06BE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$157.41</w:t>
            </w:r>
          </w:p>
        </w:tc>
        <w:tc>
          <w:tcPr>
            <w:tcW w:w="980" w:type="dxa"/>
            <w:tcBorders>
              <w:top w:val="nil"/>
              <w:left w:val="nil"/>
              <w:bottom w:val="single" w:sz="4" w:space="0" w:color="auto"/>
              <w:right w:val="single" w:sz="4" w:space="0" w:color="auto"/>
            </w:tcBorders>
            <w:shd w:val="clear" w:color="auto" w:fill="auto"/>
            <w:noWrap/>
            <w:vAlign w:val="center"/>
            <w:hideMark/>
          </w:tcPr>
          <w:p w14:paraId="06F8AEB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1.090</w:t>
            </w:r>
          </w:p>
        </w:tc>
      </w:tr>
      <w:tr w:rsidR="003514DC" w:rsidRPr="003514DC" w14:paraId="3BF82D1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8580D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A22B1</w:t>
            </w:r>
          </w:p>
        </w:tc>
        <w:tc>
          <w:tcPr>
            <w:tcW w:w="5003" w:type="dxa"/>
            <w:tcBorders>
              <w:top w:val="nil"/>
              <w:left w:val="nil"/>
              <w:bottom w:val="single" w:sz="4" w:space="0" w:color="auto"/>
              <w:right w:val="single" w:sz="4" w:space="0" w:color="auto"/>
            </w:tcBorders>
            <w:shd w:val="clear" w:color="auto" w:fill="auto"/>
            <w:noWrap/>
            <w:vAlign w:val="center"/>
            <w:hideMark/>
          </w:tcPr>
          <w:p w14:paraId="36AC4B7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Gastrostomy Tubes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AD6DC4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$173.76</w:t>
            </w:r>
          </w:p>
        </w:tc>
        <w:tc>
          <w:tcPr>
            <w:tcW w:w="1060" w:type="dxa"/>
            <w:tcBorders>
              <w:top w:val="nil"/>
              <w:left w:val="nil"/>
              <w:bottom w:val="single" w:sz="4" w:space="0" w:color="auto"/>
              <w:right w:val="single" w:sz="4" w:space="0" w:color="auto"/>
            </w:tcBorders>
            <w:shd w:val="clear" w:color="auto" w:fill="auto"/>
            <w:noWrap/>
            <w:vAlign w:val="center"/>
            <w:hideMark/>
          </w:tcPr>
          <w:p w14:paraId="6FCD92C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$158.99</w:t>
            </w:r>
          </w:p>
        </w:tc>
        <w:tc>
          <w:tcPr>
            <w:tcW w:w="980" w:type="dxa"/>
            <w:tcBorders>
              <w:top w:val="nil"/>
              <w:left w:val="nil"/>
              <w:bottom w:val="single" w:sz="4" w:space="0" w:color="auto"/>
              <w:right w:val="single" w:sz="4" w:space="0" w:color="auto"/>
            </w:tcBorders>
            <w:shd w:val="clear" w:color="auto" w:fill="auto"/>
            <w:noWrap/>
            <w:vAlign w:val="center"/>
            <w:hideMark/>
          </w:tcPr>
          <w:p w14:paraId="3C84568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1.093</w:t>
            </w:r>
          </w:p>
        </w:tc>
      </w:tr>
      <w:tr w:rsidR="003514DC" w:rsidRPr="003514DC" w14:paraId="20FD526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AE7BAF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A22B2</w:t>
            </w:r>
          </w:p>
        </w:tc>
        <w:tc>
          <w:tcPr>
            <w:tcW w:w="5003" w:type="dxa"/>
            <w:tcBorders>
              <w:top w:val="nil"/>
              <w:left w:val="nil"/>
              <w:bottom w:val="single" w:sz="4" w:space="0" w:color="auto"/>
              <w:right w:val="single" w:sz="4" w:space="0" w:color="auto"/>
            </w:tcBorders>
            <w:shd w:val="clear" w:color="auto" w:fill="auto"/>
            <w:noWrap/>
            <w:vAlign w:val="center"/>
            <w:hideMark/>
          </w:tcPr>
          <w:p w14:paraId="66FC016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Gastrostomy Tubes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CCF83D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$173.76</w:t>
            </w:r>
          </w:p>
        </w:tc>
        <w:tc>
          <w:tcPr>
            <w:tcW w:w="1060" w:type="dxa"/>
            <w:tcBorders>
              <w:top w:val="nil"/>
              <w:left w:val="nil"/>
              <w:bottom w:val="single" w:sz="4" w:space="0" w:color="auto"/>
              <w:right w:val="single" w:sz="4" w:space="0" w:color="auto"/>
            </w:tcBorders>
            <w:shd w:val="clear" w:color="auto" w:fill="auto"/>
            <w:noWrap/>
            <w:vAlign w:val="center"/>
            <w:hideMark/>
          </w:tcPr>
          <w:p w14:paraId="7000E53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$158.99</w:t>
            </w:r>
          </w:p>
        </w:tc>
        <w:tc>
          <w:tcPr>
            <w:tcW w:w="980" w:type="dxa"/>
            <w:tcBorders>
              <w:top w:val="nil"/>
              <w:left w:val="nil"/>
              <w:bottom w:val="single" w:sz="4" w:space="0" w:color="auto"/>
              <w:right w:val="single" w:sz="4" w:space="0" w:color="auto"/>
            </w:tcBorders>
            <w:shd w:val="clear" w:color="auto" w:fill="auto"/>
            <w:noWrap/>
            <w:vAlign w:val="center"/>
            <w:hideMark/>
          </w:tcPr>
          <w:p w14:paraId="6D66EF7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1.093</w:t>
            </w:r>
          </w:p>
        </w:tc>
      </w:tr>
      <w:tr w:rsidR="003514DC" w:rsidRPr="003514DC" w14:paraId="4A763CA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4F908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A22B3</w:t>
            </w:r>
          </w:p>
        </w:tc>
        <w:tc>
          <w:tcPr>
            <w:tcW w:w="5003" w:type="dxa"/>
            <w:tcBorders>
              <w:top w:val="nil"/>
              <w:left w:val="nil"/>
              <w:bottom w:val="single" w:sz="4" w:space="0" w:color="auto"/>
              <w:right w:val="single" w:sz="4" w:space="0" w:color="auto"/>
            </w:tcBorders>
            <w:shd w:val="clear" w:color="auto" w:fill="auto"/>
            <w:noWrap/>
            <w:vAlign w:val="center"/>
            <w:hideMark/>
          </w:tcPr>
          <w:p w14:paraId="5468C46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Gastrostomy Tubes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243FEE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$162.86</w:t>
            </w:r>
          </w:p>
        </w:tc>
        <w:tc>
          <w:tcPr>
            <w:tcW w:w="1060" w:type="dxa"/>
            <w:tcBorders>
              <w:top w:val="nil"/>
              <w:left w:val="nil"/>
              <w:bottom w:val="single" w:sz="4" w:space="0" w:color="auto"/>
              <w:right w:val="single" w:sz="4" w:space="0" w:color="auto"/>
            </w:tcBorders>
            <w:shd w:val="clear" w:color="auto" w:fill="auto"/>
            <w:noWrap/>
            <w:vAlign w:val="center"/>
            <w:hideMark/>
          </w:tcPr>
          <w:p w14:paraId="1595FEE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$151.00</w:t>
            </w:r>
          </w:p>
        </w:tc>
        <w:tc>
          <w:tcPr>
            <w:tcW w:w="980" w:type="dxa"/>
            <w:tcBorders>
              <w:top w:val="nil"/>
              <w:left w:val="nil"/>
              <w:bottom w:val="single" w:sz="4" w:space="0" w:color="auto"/>
              <w:right w:val="single" w:sz="4" w:space="0" w:color="auto"/>
            </w:tcBorders>
            <w:shd w:val="clear" w:color="auto" w:fill="auto"/>
            <w:noWrap/>
            <w:vAlign w:val="center"/>
            <w:hideMark/>
          </w:tcPr>
          <w:p w14:paraId="3661368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1.079</w:t>
            </w:r>
          </w:p>
        </w:tc>
      </w:tr>
      <w:tr w:rsidR="003514DC" w:rsidRPr="003514DC" w14:paraId="44293C1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028BF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A22C1</w:t>
            </w:r>
          </w:p>
        </w:tc>
        <w:tc>
          <w:tcPr>
            <w:tcW w:w="5003" w:type="dxa"/>
            <w:tcBorders>
              <w:top w:val="nil"/>
              <w:left w:val="nil"/>
              <w:bottom w:val="single" w:sz="4" w:space="0" w:color="auto"/>
              <w:right w:val="single" w:sz="4" w:space="0" w:color="auto"/>
            </w:tcBorders>
            <w:shd w:val="clear" w:color="auto" w:fill="auto"/>
            <w:noWrap/>
            <w:vAlign w:val="center"/>
            <w:hideMark/>
          </w:tcPr>
          <w:p w14:paraId="3DBF874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Gastrostomy Tubes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77B46EE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$171.58</w:t>
            </w:r>
          </w:p>
        </w:tc>
        <w:tc>
          <w:tcPr>
            <w:tcW w:w="1060" w:type="dxa"/>
            <w:tcBorders>
              <w:top w:val="nil"/>
              <w:left w:val="nil"/>
              <w:bottom w:val="single" w:sz="4" w:space="0" w:color="auto"/>
              <w:right w:val="single" w:sz="4" w:space="0" w:color="auto"/>
            </w:tcBorders>
            <w:shd w:val="clear" w:color="auto" w:fill="auto"/>
            <w:noWrap/>
            <w:vAlign w:val="center"/>
            <w:hideMark/>
          </w:tcPr>
          <w:p w14:paraId="600F66C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$157.41</w:t>
            </w:r>
          </w:p>
        </w:tc>
        <w:tc>
          <w:tcPr>
            <w:tcW w:w="980" w:type="dxa"/>
            <w:tcBorders>
              <w:top w:val="nil"/>
              <w:left w:val="nil"/>
              <w:bottom w:val="single" w:sz="4" w:space="0" w:color="auto"/>
              <w:right w:val="single" w:sz="4" w:space="0" w:color="auto"/>
            </w:tcBorders>
            <w:shd w:val="clear" w:color="auto" w:fill="auto"/>
            <w:noWrap/>
            <w:vAlign w:val="center"/>
            <w:hideMark/>
          </w:tcPr>
          <w:p w14:paraId="49E7295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1.090</w:t>
            </w:r>
          </w:p>
        </w:tc>
      </w:tr>
      <w:tr w:rsidR="003514DC" w:rsidRPr="003514DC" w14:paraId="3F2C5A1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F3A14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A23A1</w:t>
            </w:r>
          </w:p>
        </w:tc>
        <w:tc>
          <w:tcPr>
            <w:tcW w:w="5003" w:type="dxa"/>
            <w:tcBorders>
              <w:top w:val="nil"/>
              <w:left w:val="nil"/>
              <w:bottom w:val="single" w:sz="4" w:space="0" w:color="auto"/>
              <w:right w:val="single" w:sz="4" w:space="0" w:color="auto"/>
            </w:tcBorders>
            <w:shd w:val="clear" w:color="auto" w:fill="auto"/>
            <w:noWrap/>
            <w:vAlign w:val="center"/>
            <w:hideMark/>
          </w:tcPr>
          <w:p w14:paraId="29805B2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Jejunostomy Tubes</w:t>
            </w:r>
          </w:p>
        </w:tc>
        <w:tc>
          <w:tcPr>
            <w:tcW w:w="1060" w:type="dxa"/>
            <w:tcBorders>
              <w:top w:val="nil"/>
              <w:left w:val="nil"/>
              <w:bottom w:val="single" w:sz="4" w:space="0" w:color="auto"/>
              <w:right w:val="single" w:sz="4" w:space="0" w:color="auto"/>
            </w:tcBorders>
            <w:shd w:val="clear" w:color="auto" w:fill="auto"/>
            <w:noWrap/>
            <w:vAlign w:val="center"/>
            <w:hideMark/>
          </w:tcPr>
          <w:p w14:paraId="3C366A0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$448.05</w:t>
            </w:r>
          </w:p>
        </w:tc>
        <w:tc>
          <w:tcPr>
            <w:tcW w:w="1060" w:type="dxa"/>
            <w:tcBorders>
              <w:top w:val="nil"/>
              <w:left w:val="nil"/>
              <w:bottom w:val="single" w:sz="4" w:space="0" w:color="auto"/>
              <w:right w:val="single" w:sz="4" w:space="0" w:color="auto"/>
            </w:tcBorders>
            <w:shd w:val="clear" w:color="auto" w:fill="auto"/>
            <w:noWrap/>
            <w:vAlign w:val="center"/>
            <w:hideMark/>
          </w:tcPr>
          <w:p w14:paraId="0E8F17A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$415.91</w:t>
            </w:r>
          </w:p>
        </w:tc>
        <w:tc>
          <w:tcPr>
            <w:tcW w:w="980" w:type="dxa"/>
            <w:tcBorders>
              <w:top w:val="nil"/>
              <w:left w:val="nil"/>
              <w:bottom w:val="single" w:sz="4" w:space="0" w:color="auto"/>
              <w:right w:val="single" w:sz="4" w:space="0" w:color="auto"/>
            </w:tcBorders>
            <w:shd w:val="clear" w:color="auto" w:fill="auto"/>
            <w:noWrap/>
            <w:vAlign w:val="center"/>
            <w:hideMark/>
          </w:tcPr>
          <w:p w14:paraId="228ABAC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1.077</w:t>
            </w:r>
          </w:p>
        </w:tc>
      </w:tr>
      <w:tr w:rsidR="003514DC" w:rsidRPr="003514DC" w14:paraId="7E86B32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889FC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A23B1</w:t>
            </w:r>
          </w:p>
        </w:tc>
        <w:tc>
          <w:tcPr>
            <w:tcW w:w="5003" w:type="dxa"/>
            <w:tcBorders>
              <w:top w:val="nil"/>
              <w:left w:val="nil"/>
              <w:bottom w:val="single" w:sz="4" w:space="0" w:color="auto"/>
              <w:right w:val="single" w:sz="4" w:space="0" w:color="auto"/>
            </w:tcBorders>
            <w:shd w:val="clear" w:color="auto" w:fill="auto"/>
            <w:noWrap/>
            <w:vAlign w:val="center"/>
            <w:hideMark/>
          </w:tcPr>
          <w:p w14:paraId="4B66B8C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Jejunostomy Tubes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ECBDDE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$448.05</w:t>
            </w:r>
          </w:p>
        </w:tc>
        <w:tc>
          <w:tcPr>
            <w:tcW w:w="1060" w:type="dxa"/>
            <w:tcBorders>
              <w:top w:val="nil"/>
              <w:left w:val="nil"/>
              <w:bottom w:val="single" w:sz="4" w:space="0" w:color="auto"/>
              <w:right w:val="single" w:sz="4" w:space="0" w:color="auto"/>
            </w:tcBorders>
            <w:shd w:val="clear" w:color="auto" w:fill="auto"/>
            <w:noWrap/>
            <w:vAlign w:val="center"/>
            <w:hideMark/>
          </w:tcPr>
          <w:p w14:paraId="2E0C831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$415.91</w:t>
            </w:r>
          </w:p>
        </w:tc>
        <w:tc>
          <w:tcPr>
            <w:tcW w:w="980" w:type="dxa"/>
            <w:tcBorders>
              <w:top w:val="nil"/>
              <w:left w:val="nil"/>
              <w:bottom w:val="single" w:sz="4" w:space="0" w:color="auto"/>
              <w:right w:val="single" w:sz="4" w:space="0" w:color="auto"/>
            </w:tcBorders>
            <w:shd w:val="clear" w:color="auto" w:fill="auto"/>
            <w:noWrap/>
            <w:vAlign w:val="center"/>
            <w:hideMark/>
          </w:tcPr>
          <w:p w14:paraId="310DEE9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1.077</w:t>
            </w:r>
          </w:p>
        </w:tc>
      </w:tr>
      <w:tr w:rsidR="003514DC" w:rsidRPr="003514DC" w14:paraId="5C1FC230"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094B88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A23B2</w:t>
            </w:r>
          </w:p>
        </w:tc>
        <w:tc>
          <w:tcPr>
            <w:tcW w:w="5003" w:type="dxa"/>
            <w:tcBorders>
              <w:top w:val="nil"/>
              <w:left w:val="nil"/>
              <w:bottom w:val="single" w:sz="4" w:space="0" w:color="auto"/>
              <w:right w:val="single" w:sz="4" w:space="0" w:color="auto"/>
            </w:tcBorders>
            <w:shd w:val="clear" w:color="auto" w:fill="auto"/>
            <w:noWrap/>
            <w:vAlign w:val="center"/>
            <w:hideMark/>
          </w:tcPr>
          <w:p w14:paraId="34775A7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Jejunostomy Tubes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1D6A87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$448.05</w:t>
            </w:r>
          </w:p>
        </w:tc>
        <w:tc>
          <w:tcPr>
            <w:tcW w:w="1060" w:type="dxa"/>
            <w:tcBorders>
              <w:top w:val="nil"/>
              <w:left w:val="nil"/>
              <w:bottom w:val="single" w:sz="4" w:space="0" w:color="auto"/>
              <w:right w:val="single" w:sz="4" w:space="0" w:color="auto"/>
            </w:tcBorders>
            <w:shd w:val="clear" w:color="auto" w:fill="auto"/>
            <w:noWrap/>
            <w:vAlign w:val="center"/>
            <w:hideMark/>
          </w:tcPr>
          <w:p w14:paraId="030A25F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$415.91</w:t>
            </w:r>
          </w:p>
        </w:tc>
        <w:tc>
          <w:tcPr>
            <w:tcW w:w="980" w:type="dxa"/>
            <w:tcBorders>
              <w:top w:val="nil"/>
              <w:left w:val="nil"/>
              <w:bottom w:val="single" w:sz="4" w:space="0" w:color="auto"/>
              <w:right w:val="single" w:sz="4" w:space="0" w:color="auto"/>
            </w:tcBorders>
            <w:shd w:val="clear" w:color="auto" w:fill="auto"/>
            <w:noWrap/>
            <w:vAlign w:val="center"/>
            <w:hideMark/>
          </w:tcPr>
          <w:p w14:paraId="375F3FC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1.077</w:t>
            </w:r>
          </w:p>
        </w:tc>
      </w:tr>
      <w:tr w:rsidR="003514DC" w:rsidRPr="003514DC" w14:paraId="76D941B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69A20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A23B3</w:t>
            </w:r>
          </w:p>
        </w:tc>
        <w:tc>
          <w:tcPr>
            <w:tcW w:w="5003" w:type="dxa"/>
            <w:tcBorders>
              <w:top w:val="nil"/>
              <w:left w:val="nil"/>
              <w:bottom w:val="single" w:sz="4" w:space="0" w:color="auto"/>
              <w:right w:val="single" w:sz="4" w:space="0" w:color="auto"/>
            </w:tcBorders>
            <w:shd w:val="clear" w:color="auto" w:fill="auto"/>
            <w:noWrap/>
            <w:vAlign w:val="center"/>
            <w:hideMark/>
          </w:tcPr>
          <w:p w14:paraId="747A94C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Jejunostomy Tubes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DAB72A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$448.05</w:t>
            </w:r>
          </w:p>
        </w:tc>
        <w:tc>
          <w:tcPr>
            <w:tcW w:w="1060" w:type="dxa"/>
            <w:tcBorders>
              <w:top w:val="nil"/>
              <w:left w:val="nil"/>
              <w:bottom w:val="single" w:sz="4" w:space="0" w:color="auto"/>
              <w:right w:val="single" w:sz="4" w:space="0" w:color="auto"/>
            </w:tcBorders>
            <w:shd w:val="clear" w:color="auto" w:fill="auto"/>
            <w:noWrap/>
            <w:vAlign w:val="center"/>
            <w:hideMark/>
          </w:tcPr>
          <w:p w14:paraId="55599BE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$415.91</w:t>
            </w:r>
          </w:p>
        </w:tc>
        <w:tc>
          <w:tcPr>
            <w:tcW w:w="980" w:type="dxa"/>
            <w:tcBorders>
              <w:top w:val="nil"/>
              <w:left w:val="nil"/>
              <w:bottom w:val="single" w:sz="4" w:space="0" w:color="auto"/>
              <w:right w:val="single" w:sz="4" w:space="0" w:color="auto"/>
            </w:tcBorders>
            <w:shd w:val="clear" w:color="auto" w:fill="auto"/>
            <w:noWrap/>
            <w:vAlign w:val="center"/>
            <w:hideMark/>
          </w:tcPr>
          <w:p w14:paraId="69BF9C3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1.077</w:t>
            </w:r>
          </w:p>
        </w:tc>
      </w:tr>
      <w:tr w:rsidR="003514DC" w:rsidRPr="003514DC" w14:paraId="3FA179F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BA47B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A23C1</w:t>
            </w:r>
          </w:p>
        </w:tc>
        <w:tc>
          <w:tcPr>
            <w:tcW w:w="5003" w:type="dxa"/>
            <w:tcBorders>
              <w:top w:val="nil"/>
              <w:left w:val="nil"/>
              <w:bottom w:val="single" w:sz="4" w:space="0" w:color="auto"/>
              <w:right w:val="single" w:sz="4" w:space="0" w:color="auto"/>
            </w:tcBorders>
            <w:shd w:val="clear" w:color="auto" w:fill="auto"/>
            <w:noWrap/>
            <w:vAlign w:val="center"/>
            <w:hideMark/>
          </w:tcPr>
          <w:p w14:paraId="105D3F3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Jejunostomy Tubes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44F331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$448.05</w:t>
            </w:r>
          </w:p>
        </w:tc>
        <w:tc>
          <w:tcPr>
            <w:tcW w:w="1060" w:type="dxa"/>
            <w:tcBorders>
              <w:top w:val="nil"/>
              <w:left w:val="nil"/>
              <w:bottom w:val="single" w:sz="4" w:space="0" w:color="auto"/>
              <w:right w:val="single" w:sz="4" w:space="0" w:color="auto"/>
            </w:tcBorders>
            <w:shd w:val="clear" w:color="auto" w:fill="auto"/>
            <w:noWrap/>
            <w:vAlign w:val="center"/>
            <w:hideMark/>
          </w:tcPr>
          <w:p w14:paraId="4D67DAD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$415.91</w:t>
            </w:r>
          </w:p>
        </w:tc>
        <w:tc>
          <w:tcPr>
            <w:tcW w:w="980" w:type="dxa"/>
            <w:tcBorders>
              <w:top w:val="nil"/>
              <w:left w:val="nil"/>
              <w:bottom w:val="single" w:sz="4" w:space="0" w:color="auto"/>
              <w:right w:val="single" w:sz="4" w:space="0" w:color="auto"/>
            </w:tcBorders>
            <w:shd w:val="clear" w:color="auto" w:fill="auto"/>
            <w:noWrap/>
            <w:vAlign w:val="center"/>
            <w:hideMark/>
          </w:tcPr>
          <w:p w14:paraId="244329A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1.077</w:t>
            </w:r>
          </w:p>
        </w:tc>
      </w:tr>
      <w:tr w:rsidR="003514DC" w:rsidRPr="003514DC" w14:paraId="65EE563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0D1604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A24A1</w:t>
            </w:r>
          </w:p>
        </w:tc>
        <w:tc>
          <w:tcPr>
            <w:tcW w:w="5003" w:type="dxa"/>
            <w:tcBorders>
              <w:top w:val="nil"/>
              <w:left w:val="nil"/>
              <w:bottom w:val="single" w:sz="4" w:space="0" w:color="auto"/>
              <w:right w:val="single" w:sz="4" w:space="0" w:color="auto"/>
            </w:tcBorders>
            <w:shd w:val="clear" w:color="auto" w:fill="auto"/>
            <w:noWrap/>
            <w:vAlign w:val="center"/>
            <w:hideMark/>
          </w:tcPr>
          <w:p w14:paraId="6B66A827"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Caecostomy</w:t>
            </w:r>
            <w:proofErr w:type="spellEnd"/>
            <w:r w:rsidRPr="003514DC">
              <w:rPr>
                <w:rFonts w:eastAsia="Times New Roman" w:cs="Arial"/>
                <w:color w:val="000000"/>
                <w:sz w:val="18"/>
                <w:szCs w:val="18"/>
                <w:lang w:val="en-US"/>
              </w:rPr>
              <w:t xml:space="preserve"> Tubes</w:t>
            </w:r>
          </w:p>
        </w:tc>
        <w:tc>
          <w:tcPr>
            <w:tcW w:w="1060" w:type="dxa"/>
            <w:tcBorders>
              <w:top w:val="nil"/>
              <w:left w:val="nil"/>
              <w:bottom w:val="single" w:sz="4" w:space="0" w:color="auto"/>
              <w:right w:val="single" w:sz="4" w:space="0" w:color="auto"/>
            </w:tcBorders>
            <w:shd w:val="clear" w:color="auto" w:fill="auto"/>
            <w:noWrap/>
            <w:vAlign w:val="center"/>
            <w:hideMark/>
          </w:tcPr>
          <w:p w14:paraId="5C4DDAC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$336.55</w:t>
            </w:r>
          </w:p>
        </w:tc>
        <w:tc>
          <w:tcPr>
            <w:tcW w:w="1060" w:type="dxa"/>
            <w:tcBorders>
              <w:top w:val="nil"/>
              <w:left w:val="nil"/>
              <w:bottom w:val="single" w:sz="4" w:space="0" w:color="auto"/>
              <w:right w:val="single" w:sz="4" w:space="0" w:color="auto"/>
            </w:tcBorders>
            <w:shd w:val="clear" w:color="auto" w:fill="auto"/>
            <w:noWrap/>
            <w:vAlign w:val="center"/>
            <w:hideMark/>
          </w:tcPr>
          <w:p w14:paraId="31CDD7E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$320.00</w:t>
            </w:r>
          </w:p>
        </w:tc>
        <w:tc>
          <w:tcPr>
            <w:tcW w:w="980" w:type="dxa"/>
            <w:tcBorders>
              <w:top w:val="nil"/>
              <w:left w:val="nil"/>
              <w:bottom w:val="single" w:sz="4" w:space="0" w:color="auto"/>
              <w:right w:val="single" w:sz="4" w:space="0" w:color="auto"/>
            </w:tcBorders>
            <w:shd w:val="clear" w:color="auto" w:fill="auto"/>
            <w:noWrap/>
            <w:vAlign w:val="center"/>
            <w:hideMark/>
          </w:tcPr>
          <w:p w14:paraId="40DFD4A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1.052</w:t>
            </w:r>
          </w:p>
        </w:tc>
      </w:tr>
      <w:tr w:rsidR="003514DC" w:rsidRPr="003514DC" w14:paraId="6ADA3730"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6F9C9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A24B1</w:t>
            </w:r>
          </w:p>
        </w:tc>
        <w:tc>
          <w:tcPr>
            <w:tcW w:w="5003" w:type="dxa"/>
            <w:tcBorders>
              <w:top w:val="nil"/>
              <w:left w:val="nil"/>
              <w:bottom w:val="single" w:sz="4" w:space="0" w:color="auto"/>
              <w:right w:val="single" w:sz="4" w:space="0" w:color="auto"/>
            </w:tcBorders>
            <w:shd w:val="clear" w:color="auto" w:fill="auto"/>
            <w:noWrap/>
            <w:vAlign w:val="center"/>
            <w:hideMark/>
          </w:tcPr>
          <w:p w14:paraId="6BD6D6F8"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Caecostomy</w:t>
            </w:r>
            <w:proofErr w:type="spellEnd"/>
            <w:r w:rsidRPr="003514DC">
              <w:rPr>
                <w:rFonts w:eastAsia="Times New Roman" w:cs="Arial"/>
                <w:color w:val="000000"/>
                <w:sz w:val="18"/>
                <w:szCs w:val="18"/>
                <w:lang w:val="en-US"/>
              </w:rPr>
              <w:t xml:space="preserve"> Tubes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C01D5F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$336.55</w:t>
            </w:r>
          </w:p>
        </w:tc>
        <w:tc>
          <w:tcPr>
            <w:tcW w:w="1060" w:type="dxa"/>
            <w:tcBorders>
              <w:top w:val="nil"/>
              <w:left w:val="nil"/>
              <w:bottom w:val="single" w:sz="4" w:space="0" w:color="auto"/>
              <w:right w:val="single" w:sz="4" w:space="0" w:color="auto"/>
            </w:tcBorders>
            <w:shd w:val="clear" w:color="auto" w:fill="auto"/>
            <w:noWrap/>
            <w:vAlign w:val="center"/>
            <w:hideMark/>
          </w:tcPr>
          <w:p w14:paraId="5D793D1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$320.00</w:t>
            </w:r>
          </w:p>
        </w:tc>
        <w:tc>
          <w:tcPr>
            <w:tcW w:w="980" w:type="dxa"/>
            <w:tcBorders>
              <w:top w:val="nil"/>
              <w:left w:val="nil"/>
              <w:bottom w:val="single" w:sz="4" w:space="0" w:color="auto"/>
              <w:right w:val="single" w:sz="4" w:space="0" w:color="auto"/>
            </w:tcBorders>
            <w:shd w:val="clear" w:color="auto" w:fill="auto"/>
            <w:noWrap/>
            <w:vAlign w:val="center"/>
            <w:hideMark/>
          </w:tcPr>
          <w:p w14:paraId="0F2A751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1.052</w:t>
            </w:r>
          </w:p>
        </w:tc>
      </w:tr>
      <w:tr w:rsidR="003514DC" w:rsidRPr="003514DC" w14:paraId="2929D0D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840BB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A24B2</w:t>
            </w:r>
          </w:p>
        </w:tc>
        <w:tc>
          <w:tcPr>
            <w:tcW w:w="5003" w:type="dxa"/>
            <w:tcBorders>
              <w:top w:val="nil"/>
              <w:left w:val="nil"/>
              <w:bottom w:val="single" w:sz="4" w:space="0" w:color="auto"/>
              <w:right w:val="single" w:sz="4" w:space="0" w:color="auto"/>
            </w:tcBorders>
            <w:shd w:val="clear" w:color="auto" w:fill="auto"/>
            <w:noWrap/>
            <w:vAlign w:val="center"/>
            <w:hideMark/>
          </w:tcPr>
          <w:p w14:paraId="74C37A05"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Caecostomy</w:t>
            </w:r>
            <w:proofErr w:type="spellEnd"/>
            <w:r w:rsidRPr="003514DC">
              <w:rPr>
                <w:rFonts w:eastAsia="Times New Roman" w:cs="Arial"/>
                <w:color w:val="000000"/>
                <w:sz w:val="18"/>
                <w:szCs w:val="18"/>
                <w:lang w:val="en-US"/>
              </w:rPr>
              <w:t xml:space="preserve"> Tubes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A2D17A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$336.55</w:t>
            </w:r>
          </w:p>
        </w:tc>
        <w:tc>
          <w:tcPr>
            <w:tcW w:w="1060" w:type="dxa"/>
            <w:tcBorders>
              <w:top w:val="nil"/>
              <w:left w:val="nil"/>
              <w:bottom w:val="single" w:sz="4" w:space="0" w:color="auto"/>
              <w:right w:val="single" w:sz="4" w:space="0" w:color="auto"/>
            </w:tcBorders>
            <w:shd w:val="clear" w:color="auto" w:fill="auto"/>
            <w:noWrap/>
            <w:vAlign w:val="center"/>
            <w:hideMark/>
          </w:tcPr>
          <w:p w14:paraId="7EF0B1E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$320.00</w:t>
            </w:r>
          </w:p>
        </w:tc>
        <w:tc>
          <w:tcPr>
            <w:tcW w:w="980" w:type="dxa"/>
            <w:tcBorders>
              <w:top w:val="nil"/>
              <w:left w:val="nil"/>
              <w:bottom w:val="single" w:sz="4" w:space="0" w:color="auto"/>
              <w:right w:val="single" w:sz="4" w:space="0" w:color="auto"/>
            </w:tcBorders>
            <w:shd w:val="clear" w:color="auto" w:fill="auto"/>
            <w:noWrap/>
            <w:vAlign w:val="center"/>
            <w:hideMark/>
          </w:tcPr>
          <w:p w14:paraId="72E7295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1.052</w:t>
            </w:r>
          </w:p>
        </w:tc>
      </w:tr>
      <w:tr w:rsidR="003514DC" w:rsidRPr="003514DC" w14:paraId="40788FA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43D80A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A24B3</w:t>
            </w:r>
          </w:p>
        </w:tc>
        <w:tc>
          <w:tcPr>
            <w:tcW w:w="5003" w:type="dxa"/>
            <w:tcBorders>
              <w:top w:val="nil"/>
              <w:left w:val="nil"/>
              <w:bottom w:val="single" w:sz="4" w:space="0" w:color="auto"/>
              <w:right w:val="single" w:sz="4" w:space="0" w:color="auto"/>
            </w:tcBorders>
            <w:shd w:val="clear" w:color="auto" w:fill="auto"/>
            <w:noWrap/>
            <w:vAlign w:val="center"/>
            <w:hideMark/>
          </w:tcPr>
          <w:p w14:paraId="067E4C03"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Caecostomy</w:t>
            </w:r>
            <w:proofErr w:type="spellEnd"/>
            <w:r w:rsidRPr="003514DC">
              <w:rPr>
                <w:rFonts w:eastAsia="Times New Roman" w:cs="Arial"/>
                <w:color w:val="000000"/>
                <w:sz w:val="18"/>
                <w:szCs w:val="18"/>
                <w:lang w:val="en-US"/>
              </w:rPr>
              <w:t xml:space="preserve"> Tubes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636B66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$336.55</w:t>
            </w:r>
          </w:p>
        </w:tc>
        <w:tc>
          <w:tcPr>
            <w:tcW w:w="1060" w:type="dxa"/>
            <w:tcBorders>
              <w:top w:val="nil"/>
              <w:left w:val="nil"/>
              <w:bottom w:val="single" w:sz="4" w:space="0" w:color="auto"/>
              <w:right w:val="single" w:sz="4" w:space="0" w:color="auto"/>
            </w:tcBorders>
            <w:shd w:val="clear" w:color="auto" w:fill="auto"/>
            <w:noWrap/>
            <w:vAlign w:val="center"/>
            <w:hideMark/>
          </w:tcPr>
          <w:p w14:paraId="6C015B4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$320.00</w:t>
            </w:r>
          </w:p>
        </w:tc>
        <w:tc>
          <w:tcPr>
            <w:tcW w:w="980" w:type="dxa"/>
            <w:tcBorders>
              <w:top w:val="nil"/>
              <w:left w:val="nil"/>
              <w:bottom w:val="single" w:sz="4" w:space="0" w:color="auto"/>
              <w:right w:val="single" w:sz="4" w:space="0" w:color="auto"/>
            </w:tcBorders>
            <w:shd w:val="clear" w:color="auto" w:fill="auto"/>
            <w:noWrap/>
            <w:vAlign w:val="center"/>
            <w:hideMark/>
          </w:tcPr>
          <w:p w14:paraId="0B185B7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1.052</w:t>
            </w:r>
          </w:p>
        </w:tc>
      </w:tr>
      <w:tr w:rsidR="003514DC" w:rsidRPr="003514DC" w14:paraId="77EC82B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2C142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A24C1</w:t>
            </w:r>
          </w:p>
        </w:tc>
        <w:tc>
          <w:tcPr>
            <w:tcW w:w="5003" w:type="dxa"/>
            <w:tcBorders>
              <w:top w:val="nil"/>
              <w:left w:val="nil"/>
              <w:bottom w:val="single" w:sz="4" w:space="0" w:color="auto"/>
              <w:right w:val="single" w:sz="4" w:space="0" w:color="auto"/>
            </w:tcBorders>
            <w:shd w:val="clear" w:color="auto" w:fill="auto"/>
            <w:noWrap/>
            <w:vAlign w:val="center"/>
            <w:hideMark/>
          </w:tcPr>
          <w:p w14:paraId="720EA44A"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Caecostomy</w:t>
            </w:r>
            <w:proofErr w:type="spellEnd"/>
            <w:r w:rsidRPr="003514DC">
              <w:rPr>
                <w:rFonts w:eastAsia="Times New Roman" w:cs="Arial"/>
                <w:color w:val="000000"/>
                <w:sz w:val="18"/>
                <w:szCs w:val="18"/>
                <w:lang w:val="en-US"/>
              </w:rPr>
              <w:t xml:space="preserve"> Tubes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6C18FA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$336.55</w:t>
            </w:r>
          </w:p>
        </w:tc>
        <w:tc>
          <w:tcPr>
            <w:tcW w:w="1060" w:type="dxa"/>
            <w:tcBorders>
              <w:top w:val="nil"/>
              <w:left w:val="nil"/>
              <w:bottom w:val="single" w:sz="4" w:space="0" w:color="auto"/>
              <w:right w:val="single" w:sz="4" w:space="0" w:color="auto"/>
            </w:tcBorders>
            <w:shd w:val="clear" w:color="auto" w:fill="auto"/>
            <w:noWrap/>
            <w:vAlign w:val="center"/>
            <w:hideMark/>
          </w:tcPr>
          <w:p w14:paraId="3AB12C1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$320.00</w:t>
            </w:r>
          </w:p>
        </w:tc>
        <w:tc>
          <w:tcPr>
            <w:tcW w:w="980" w:type="dxa"/>
            <w:tcBorders>
              <w:top w:val="nil"/>
              <w:left w:val="nil"/>
              <w:bottom w:val="single" w:sz="4" w:space="0" w:color="auto"/>
              <w:right w:val="single" w:sz="4" w:space="0" w:color="auto"/>
            </w:tcBorders>
            <w:shd w:val="clear" w:color="auto" w:fill="auto"/>
            <w:noWrap/>
            <w:vAlign w:val="center"/>
            <w:hideMark/>
          </w:tcPr>
          <w:p w14:paraId="39F49B0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1.052</w:t>
            </w:r>
          </w:p>
        </w:tc>
      </w:tr>
      <w:tr w:rsidR="003514DC" w:rsidRPr="003514DC" w14:paraId="5A162CF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75F3CC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A31A1</w:t>
            </w:r>
          </w:p>
        </w:tc>
        <w:tc>
          <w:tcPr>
            <w:tcW w:w="5003" w:type="dxa"/>
            <w:tcBorders>
              <w:top w:val="nil"/>
              <w:left w:val="nil"/>
              <w:bottom w:val="single" w:sz="4" w:space="0" w:color="auto"/>
              <w:right w:val="single" w:sz="4" w:space="0" w:color="auto"/>
            </w:tcBorders>
            <w:shd w:val="clear" w:color="auto" w:fill="auto"/>
            <w:noWrap/>
            <w:vAlign w:val="center"/>
            <w:hideMark/>
          </w:tcPr>
          <w:p w14:paraId="2BACB02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Percutaneous Catheters</w:t>
            </w:r>
          </w:p>
        </w:tc>
        <w:tc>
          <w:tcPr>
            <w:tcW w:w="1060" w:type="dxa"/>
            <w:tcBorders>
              <w:top w:val="nil"/>
              <w:left w:val="nil"/>
              <w:bottom w:val="single" w:sz="4" w:space="0" w:color="auto"/>
              <w:right w:val="single" w:sz="4" w:space="0" w:color="auto"/>
            </w:tcBorders>
            <w:shd w:val="clear" w:color="auto" w:fill="auto"/>
            <w:noWrap/>
            <w:vAlign w:val="center"/>
            <w:hideMark/>
          </w:tcPr>
          <w:p w14:paraId="1AEDE78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$143.99</w:t>
            </w:r>
          </w:p>
        </w:tc>
        <w:tc>
          <w:tcPr>
            <w:tcW w:w="1060" w:type="dxa"/>
            <w:tcBorders>
              <w:top w:val="nil"/>
              <w:left w:val="nil"/>
              <w:bottom w:val="single" w:sz="4" w:space="0" w:color="auto"/>
              <w:right w:val="single" w:sz="4" w:space="0" w:color="auto"/>
            </w:tcBorders>
            <w:shd w:val="clear" w:color="auto" w:fill="auto"/>
            <w:noWrap/>
            <w:vAlign w:val="center"/>
            <w:hideMark/>
          </w:tcPr>
          <w:p w14:paraId="33D75A4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$131.10</w:t>
            </w:r>
          </w:p>
        </w:tc>
        <w:tc>
          <w:tcPr>
            <w:tcW w:w="980" w:type="dxa"/>
            <w:tcBorders>
              <w:top w:val="nil"/>
              <w:left w:val="nil"/>
              <w:bottom w:val="single" w:sz="4" w:space="0" w:color="auto"/>
              <w:right w:val="single" w:sz="4" w:space="0" w:color="auto"/>
            </w:tcBorders>
            <w:shd w:val="clear" w:color="auto" w:fill="auto"/>
            <w:noWrap/>
            <w:vAlign w:val="center"/>
            <w:hideMark/>
          </w:tcPr>
          <w:p w14:paraId="67AFB09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1.098</w:t>
            </w:r>
          </w:p>
        </w:tc>
      </w:tr>
      <w:tr w:rsidR="003514DC" w:rsidRPr="003514DC" w14:paraId="4A63945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C76AE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A31B1</w:t>
            </w:r>
          </w:p>
        </w:tc>
        <w:tc>
          <w:tcPr>
            <w:tcW w:w="5003" w:type="dxa"/>
            <w:tcBorders>
              <w:top w:val="nil"/>
              <w:left w:val="nil"/>
              <w:bottom w:val="single" w:sz="4" w:space="0" w:color="auto"/>
              <w:right w:val="single" w:sz="4" w:space="0" w:color="auto"/>
            </w:tcBorders>
            <w:shd w:val="clear" w:color="auto" w:fill="auto"/>
            <w:noWrap/>
            <w:vAlign w:val="center"/>
            <w:hideMark/>
          </w:tcPr>
          <w:p w14:paraId="405CE6B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Percutaneous Catheters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470C39F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$142.69</w:t>
            </w:r>
          </w:p>
        </w:tc>
        <w:tc>
          <w:tcPr>
            <w:tcW w:w="1060" w:type="dxa"/>
            <w:tcBorders>
              <w:top w:val="nil"/>
              <w:left w:val="nil"/>
              <w:bottom w:val="single" w:sz="4" w:space="0" w:color="auto"/>
              <w:right w:val="single" w:sz="4" w:space="0" w:color="auto"/>
            </w:tcBorders>
            <w:shd w:val="clear" w:color="auto" w:fill="auto"/>
            <w:noWrap/>
            <w:vAlign w:val="center"/>
            <w:hideMark/>
          </w:tcPr>
          <w:p w14:paraId="3B19CFF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$129.86</w:t>
            </w:r>
          </w:p>
        </w:tc>
        <w:tc>
          <w:tcPr>
            <w:tcW w:w="980" w:type="dxa"/>
            <w:tcBorders>
              <w:top w:val="nil"/>
              <w:left w:val="nil"/>
              <w:bottom w:val="single" w:sz="4" w:space="0" w:color="auto"/>
              <w:right w:val="single" w:sz="4" w:space="0" w:color="auto"/>
            </w:tcBorders>
            <w:shd w:val="clear" w:color="auto" w:fill="auto"/>
            <w:noWrap/>
            <w:vAlign w:val="center"/>
            <w:hideMark/>
          </w:tcPr>
          <w:p w14:paraId="684C18E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1.099</w:t>
            </w:r>
          </w:p>
        </w:tc>
      </w:tr>
      <w:tr w:rsidR="003514DC" w:rsidRPr="003514DC" w14:paraId="181691D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3F435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A31B2</w:t>
            </w:r>
          </w:p>
        </w:tc>
        <w:tc>
          <w:tcPr>
            <w:tcW w:w="5003" w:type="dxa"/>
            <w:tcBorders>
              <w:top w:val="nil"/>
              <w:left w:val="nil"/>
              <w:bottom w:val="single" w:sz="4" w:space="0" w:color="auto"/>
              <w:right w:val="single" w:sz="4" w:space="0" w:color="auto"/>
            </w:tcBorders>
            <w:shd w:val="clear" w:color="auto" w:fill="auto"/>
            <w:noWrap/>
            <w:vAlign w:val="center"/>
            <w:hideMark/>
          </w:tcPr>
          <w:p w14:paraId="3B0864F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Percutaneous Catheters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4C15F5D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$129.97</w:t>
            </w:r>
          </w:p>
        </w:tc>
        <w:tc>
          <w:tcPr>
            <w:tcW w:w="1060" w:type="dxa"/>
            <w:tcBorders>
              <w:top w:val="nil"/>
              <w:left w:val="nil"/>
              <w:bottom w:val="single" w:sz="4" w:space="0" w:color="auto"/>
              <w:right w:val="single" w:sz="4" w:space="0" w:color="auto"/>
            </w:tcBorders>
            <w:shd w:val="clear" w:color="auto" w:fill="auto"/>
            <w:noWrap/>
            <w:vAlign w:val="center"/>
            <w:hideMark/>
          </w:tcPr>
          <w:p w14:paraId="018586C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$127.40</w:t>
            </w:r>
          </w:p>
        </w:tc>
        <w:tc>
          <w:tcPr>
            <w:tcW w:w="980" w:type="dxa"/>
            <w:tcBorders>
              <w:top w:val="nil"/>
              <w:left w:val="nil"/>
              <w:bottom w:val="single" w:sz="4" w:space="0" w:color="auto"/>
              <w:right w:val="single" w:sz="4" w:space="0" w:color="auto"/>
            </w:tcBorders>
            <w:shd w:val="clear" w:color="auto" w:fill="auto"/>
            <w:noWrap/>
            <w:vAlign w:val="center"/>
            <w:hideMark/>
          </w:tcPr>
          <w:p w14:paraId="7A9097A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1.020</w:t>
            </w:r>
          </w:p>
        </w:tc>
      </w:tr>
      <w:tr w:rsidR="003514DC" w:rsidRPr="003514DC" w14:paraId="740E8E9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E60F6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A31B3</w:t>
            </w:r>
          </w:p>
        </w:tc>
        <w:tc>
          <w:tcPr>
            <w:tcW w:w="5003" w:type="dxa"/>
            <w:tcBorders>
              <w:top w:val="nil"/>
              <w:left w:val="nil"/>
              <w:bottom w:val="single" w:sz="4" w:space="0" w:color="auto"/>
              <w:right w:val="single" w:sz="4" w:space="0" w:color="auto"/>
            </w:tcBorders>
            <w:shd w:val="clear" w:color="auto" w:fill="auto"/>
            <w:noWrap/>
            <w:vAlign w:val="center"/>
            <w:hideMark/>
          </w:tcPr>
          <w:p w14:paraId="78EA50B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Percutaneous Catheters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026617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$161.34</w:t>
            </w:r>
          </w:p>
        </w:tc>
        <w:tc>
          <w:tcPr>
            <w:tcW w:w="1060" w:type="dxa"/>
            <w:tcBorders>
              <w:top w:val="nil"/>
              <w:left w:val="nil"/>
              <w:bottom w:val="single" w:sz="4" w:space="0" w:color="auto"/>
              <w:right w:val="single" w:sz="4" w:space="0" w:color="auto"/>
            </w:tcBorders>
            <w:shd w:val="clear" w:color="auto" w:fill="auto"/>
            <w:noWrap/>
            <w:vAlign w:val="center"/>
            <w:hideMark/>
          </w:tcPr>
          <w:p w14:paraId="6B75802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$146.80</w:t>
            </w:r>
          </w:p>
        </w:tc>
        <w:tc>
          <w:tcPr>
            <w:tcW w:w="980" w:type="dxa"/>
            <w:tcBorders>
              <w:top w:val="nil"/>
              <w:left w:val="nil"/>
              <w:bottom w:val="single" w:sz="4" w:space="0" w:color="auto"/>
              <w:right w:val="single" w:sz="4" w:space="0" w:color="auto"/>
            </w:tcBorders>
            <w:shd w:val="clear" w:color="auto" w:fill="auto"/>
            <w:noWrap/>
            <w:vAlign w:val="center"/>
            <w:hideMark/>
          </w:tcPr>
          <w:p w14:paraId="15C2FA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1.099</w:t>
            </w:r>
          </w:p>
        </w:tc>
      </w:tr>
      <w:tr w:rsidR="003514DC" w:rsidRPr="003514DC" w14:paraId="3ED04E1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D8183B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A31C1</w:t>
            </w:r>
          </w:p>
        </w:tc>
        <w:tc>
          <w:tcPr>
            <w:tcW w:w="5003" w:type="dxa"/>
            <w:tcBorders>
              <w:top w:val="nil"/>
              <w:left w:val="nil"/>
              <w:bottom w:val="single" w:sz="4" w:space="0" w:color="auto"/>
              <w:right w:val="single" w:sz="4" w:space="0" w:color="auto"/>
            </w:tcBorders>
            <w:shd w:val="clear" w:color="auto" w:fill="auto"/>
            <w:noWrap/>
            <w:vAlign w:val="center"/>
            <w:hideMark/>
          </w:tcPr>
          <w:p w14:paraId="1CA6A7F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Percutaneous Catheters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4086C09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$170.65</w:t>
            </w:r>
          </w:p>
        </w:tc>
        <w:tc>
          <w:tcPr>
            <w:tcW w:w="1060" w:type="dxa"/>
            <w:tcBorders>
              <w:top w:val="nil"/>
              <w:left w:val="nil"/>
              <w:bottom w:val="single" w:sz="4" w:space="0" w:color="auto"/>
              <w:right w:val="single" w:sz="4" w:space="0" w:color="auto"/>
            </w:tcBorders>
            <w:shd w:val="clear" w:color="auto" w:fill="auto"/>
            <w:noWrap/>
            <w:vAlign w:val="center"/>
            <w:hideMark/>
          </w:tcPr>
          <w:p w14:paraId="0C9839F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$144.12</w:t>
            </w:r>
          </w:p>
        </w:tc>
        <w:tc>
          <w:tcPr>
            <w:tcW w:w="980" w:type="dxa"/>
            <w:tcBorders>
              <w:top w:val="nil"/>
              <w:left w:val="nil"/>
              <w:bottom w:val="single" w:sz="4" w:space="0" w:color="auto"/>
              <w:right w:val="single" w:sz="4" w:space="0" w:color="auto"/>
            </w:tcBorders>
            <w:shd w:val="clear" w:color="auto" w:fill="auto"/>
            <w:noWrap/>
            <w:vAlign w:val="center"/>
            <w:hideMark/>
          </w:tcPr>
          <w:p w14:paraId="46F4F7B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1.184</w:t>
            </w:r>
          </w:p>
        </w:tc>
      </w:tr>
      <w:tr w:rsidR="003514DC" w:rsidRPr="003514DC" w14:paraId="24E5279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851D3E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A31C2</w:t>
            </w:r>
          </w:p>
        </w:tc>
        <w:tc>
          <w:tcPr>
            <w:tcW w:w="5003" w:type="dxa"/>
            <w:tcBorders>
              <w:top w:val="nil"/>
              <w:left w:val="nil"/>
              <w:bottom w:val="single" w:sz="4" w:space="0" w:color="auto"/>
              <w:right w:val="single" w:sz="4" w:space="0" w:color="auto"/>
            </w:tcBorders>
            <w:shd w:val="clear" w:color="auto" w:fill="auto"/>
            <w:noWrap/>
            <w:vAlign w:val="center"/>
            <w:hideMark/>
          </w:tcPr>
          <w:p w14:paraId="563B1A2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Percutaneous Catheters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468720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$140.93</w:t>
            </w:r>
          </w:p>
        </w:tc>
        <w:tc>
          <w:tcPr>
            <w:tcW w:w="1060" w:type="dxa"/>
            <w:tcBorders>
              <w:top w:val="nil"/>
              <w:left w:val="nil"/>
              <w:bottom w:val="single" w:sz="4" w:space="0" w:color="auto"/>
              <w:right w:val="single" w:sz="4" w:space="0" w:color="auto"/>
            </w:tcBorders>
            <w:shd w:val="clear" w:color="auto" w:fill="auto"/>
            <w:noWrap/>
            <w:vAlign w:val="center"/>
            <w:hideMark/>
          </w:tcPr>
          <w:p w14:paraId="25EBB1D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$129.47</w:t>
            </w:r>
          </w:p>
        </w:tc>
        <w:tc>
          <w:tcPr>
            <w:tcW w:w="980" w:type="dxa"/>
            <w:tcBorders>
              <w:top w:val="nil"/>
              <w:left w:val="nil"/>
              <w:bottom w:val="single" w:sz="4" w:space="0" w:color="auto"/>
              <w:right w:val="single" w:sz="4" w:space="0" w:color="auto"/>
            </w:tcBorders>
            <w:shd w:val="clear" w:color="auto" w:fill="auto"/>
            <w:noWrap/>
            <w:vAlign w:val="center"/>
            <w:hideMark/>
          </w:tcPr>
          <w:p w14:paraId="5E13490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1.088</w:t>
            </w:r>
          </w:p>
        </w:tc>
      </w:tr>
      <w:tr w:rsidR="003514DC" w:rsidRPr="003514DC" w14:paraId="7308D91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2BF55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A41A1</w:t>
            </w:r>
          </w:p>
        </w:tc>
        <w:tc>
          <w:tcPr>
            <w:tcW w:w="5003" w:type="dxa"/>
            <w:tcBorders>
              <w:top w:val="nil"/>
              <w:left w:val="nil"/>
              <w:bottom w:val="single" w:sz="4" w:space="0" w:color="auto"/>
              <w:right w:val="single" w:sz="4" w:space="0" w:color="auto"/>
            </w:tcBorders>
            <w:shd w:val="clear" w:color="auto" w:fill="auto"/>
            <w:noWrap/>
            <w:vAlign w:val="center"/>
            <w:hideMark/>
          </w:tcPr>
          <w:p w14:paraId="5F6EDFC4"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Occluder</w:t>
            </w:r>
            <w:proofErr w:type="spellEnd"/>
            <w:r w:rsidRPr="003514DC">
              <w:rPr>
                <w:rFonts w:eastAsia="Times New Roman" w:cs="Arial"/>
                <w:color w:val="000000"/>
                <w:sz w:val="18"/>
                <w:szCs w:val="18"/>
                <w:lang w:val="en-US"/>
              </w:rPr>
              <w:t xml:space="preserve"> Pins</w:t>
            </w:r>
          </w:p>
        </w:tc>
        <w:tc>
          <w:tcPr>
            <w:tcW w:w="1060" w:type="dxa"/>
            <w:tcBorders>
              <w:top w:val="nil"/>
              <w:left w:val="nil"/>
              <w:bottom w:val="single" w:sz="4" w:space="0" w:color="auto"/>
              <w:right w:val="single" w:sz="4" w:space="0" w:color="auto"/>
            </w:tcBorders>
            <w:shd w:val="clear" w:color="auto" w:fill="auto"/>
            <w:noWrap/>
            <w:vAlign w:val="center"/>
            <w:hideMark/>
          </w:tcPr>
          <w:p w14:paraId="3B8B5D0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1060" w:type="dxa"/>
            <w:tcBorders>
              <w:top w:val="nil"/>
              <w:left w:val="nil"/>
              <w:bottom w:val="single" w:sz="4" w:space="0" w:color="auto"/>
              <w:right w:val="single" w:sz="4" w:space="0" w:color="auto"/>
            </w:tcBorders>
            <w:shd w:val="clear" w:color="auto" w:fill="auto"/>
            <w:noWrap/>
            <w:vAlign w:val="center"/>
            <w:hideMark/>
          </w:tcPr>
          <w:p w14:paraId="6C7C0AC3" w14:textId="0A609D8D"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980" w:type="dxa"/>
            <w:tcBorders>
              <w:top w:val="nil"/>
              <w:left w:val="nil"/>
              <w:bottom w:val="single" w:sz="4" w:space="0" w:color="auto"/>
              <w:right w:val="single" w:sz="4" w:space="0" w:color="auto"/>
            </w:tcBorders>
            <w:shd w:val="clear" w:color="auto" w:fill="auto"/>
            <w:noWrap/>
            <w:vAlign w:val="center"/>
            <w:hideMark/>
          </w:tcPr>
          <w:p w14:paraId="6DB5D066" w14:textId="5F029DC9"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685D79C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7DCAF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A41B1</w:t>
            </w:r>
          </w:p>
        </w:tc>
        <w:tc>
          <w:tcPr>
            <w:tcW w:w="5003" w:type="dxa"/>
            <w:tcBorders>
              <w:top w:val="nil"/>
              <w:left w:val="nil"/>
              <w:bottom w:val="single" w:sz="4" w:space="0" w:color="auto"/>
              <w:right w:val="single" w:sz="4" w:space="0" w:color="auto"/>
            </w:tcBorders>
            <w:shd w:val="clear" w:color="auto" w:fill="auto"/>
            <w:noWrap/>
            <w:vAlign w:val="center"/>
            <w:hideMark/>
          </w:tcPr>
          <w:p w14:paraId="35E0E7DC"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Occluder</w:t>
            </w:r>
            <w:proofErr w:type="spellEnd"/>
            <w:r w:rsidRPr="003514DC">
              <w:rPr>
                <w:rFonts w:eastAsia="Times New Roman" w:cs="Arial"/>
                <w:color w:val="000000"/>
                <w:sz w:val="18"/>
                <w:szCs w:val="18"/>
                <w:lang w:val="en-US"/>
              </w:rPr>
              <w:t xml:space="preserve"> Pins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02BB34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1060" w:type="dxa"/>
            <w:tcBorders>
              <w:top w:val="nil"/>
              <w:left w:val="nil"/>
              <w:bottom w:val="single" w:sz="4" w:space="0" w:color="auto"/>
              <w:right w:val="single" w:sz="4" w:space="0" w:color="auto"/>
            </w:tcBorders>
            <w:shd w:val="clear" w:color="auto" w:fill="auto"/>
            <w:noWrap/>
            <w:vAlign w:val="center"/>
            <w:hideMark/>
          </w:tcPr>
          <w:p w14:paraId="778846EF" w14:textId="1937E77F"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980" w:type="dxa"/>
            <w:tcBorders>
              <w:top w:val="nil"/>
              <w:left w:val="nil"/>
              <w:bottom w:val="single" w:sz="4" w:space="0" w:color="auto"/>
              <w:right w:val="single" w:sz="4" w:space="0" w:color="auto"/>
            </w:tcBorders>
            <w:shd w:val="clear" w:color="auto" w:fill="auto"/>
            <w:noWrap/>
            <w:vAlign w:val="center"/>
            <w:hideMark/>
          </w:tcPr>
          <w:p w14:paraId="421630DE" w14:textId="097E0DD3"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514D57D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16C6C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A41B2</w:t>
            </w:r>
          </w:p>
        </w:tc>
        <w:tc>
          <w:tcPr>
            <w:tcW w:w="5003" w:type="dxa"/>
            <w:tcBorders>
              <w:top w:val="nil"/>
              <w:left w:val="nil"/>
              <w:bottom w:val="single" w:sz="4" w:space="0" w:color="auto"/>
              <w:right w:val="single" w:sz="4" w:space="0" w:color="auto"/>
            </w:tcBorders>
            <w:shd w:val="clear" w:color="auto" w:fill="auto"/>
            <w:noWrap/>
            <w:vAlign w:val="center"/>
            <w:hideMark/>
          </w:tcPr>
          <w:p w14:paraId="35D48C32"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Occluder</w:t>
            </w:r>
            <w:proofErr w:type="spellEnd"/>
            <w:r w:rsidRPr="003514DC">
              <w:rPr>
                <w:rFonts w:eastAsia="Times New Roman" w:cs="Arial"/>
                <w:color w:val="000000"/>
                <w:sz w:val="18"/>
                <w:szCs w:val="18"/>
                <w:lang w:val="en-US"/>
              </w:rPr>
              <w:t xml:space="preserve"> Pins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613341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1060" w:type="dxa"/>
            <w:tcBorders>
              <w:top w:val="nil"/>
              <w:left w:val="nil"/>
              <w:bottom w:val="single" w:sz="4" w:space="0" w:color="auto"/>
              <w:right w:val="single" w:sz="4" w:space="0" w:color="auto"/>
            </w:tcBorders>
            <w:shd w:val="clear" w:color="auto" w:fill="auto"/>
            <w:noWrap/>
            <w:vAlign w:val="center"/>
            <w:hideMark/>
          </w:tcPr>
          <w:p w14:paraId="19C1BBE9" w14:textId="15E571D5"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980" w:type="dxa"/>
            <w:tcBorders>
              <w:top w:val="nil"/>
              <w:left w:val="nil"/>
              <w:bottom w:val="single" w:sz="4" w:space="0" w:color="auto"/>
              <w:right w:val="single" w:sz="4" w:space="0" w:color="auto"/>
            </w:tcBorders>
            <w:shd w:val="clear" w:color="auto" w:fill="auto"/>
            <w:noWrap/>
            <w:vAlign w:val="center"/>
            <w:hideMark/>
          </w:tcPr>
          <w:p w14:paraId="3852888D" w14:textId="43EEC4E8"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16061DA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2F01E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A41B3</w:t>
            </w:r>
          </w:p>
        </w:tc>
        <w:tc>
          <w:tcPr>
            <w:tcW w:w="5003" w:type="dxa"/>
            <w:tcBorders>
              <w:top w:val="nil"/>
              <w:left w:val="nil"/>
              <w:bottom w:val="single" w:sz="4" w:space="0" w:color="auto"/>
              <w:right w:val="single" w:sz="4" w:space="0" w:color="auto"/>
            </w:tcBorders>
            <w:shd w:val="clear" w:color="auto" w:fill="auto"/>
            <w:noWrap/>
            <w:vAlign w:val="center"/>
            <w:hideMark/>
          </w:tcPr>
          <w:p w14:paraId="696818D6"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Occluder</w:t>
            </w:r>
            <w:proofErr w:type="spellEnd"/>
            <w:r w:rsidRPr="003514DC">
              <w:rPr>
                <w:rFonts w:eastAsia="Times New Roman" w:cs="Arial"/>
                <w:color w:val="000000"/>
                <w:sz w:val="18"/>
                <w:szCs w:val="18"/>
                <w:lang w:val="en-US"/>
              </w:rPr>
              <w:t xml:space="preserve"> Pins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98DAC7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1060" w:type="dxa"/>
            <w:tcBorders>
              <w:top w:val="nil"/>
              <w:left w:val="nil"/>
              <w:bottom w:val="single" w:sz="4" w:space="0" w:color="auto"/>
              <w:right w:val="single" w:sz="4" w:space="0" w:color="auto"/>
            </w:tcBorders>
            <w:shd w:val="clear" w:color="auto" w:fill="auto"/>
            <w:noWrap/>
            <w:vAlign w:val="center"/>
            <w:hideMark/>
          </w:tcPr>
          <w:p w14:paraId="2B1F6D6A" w14:textId="7FB7333A"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980" w:type="dxa"/>
            <w:tcBorders>
              <w:top w:val="nil"/>
              <w:left w:val="nil"/>
              <w:bottom w:val="single" w:sz="4" w:space="0" w:color="auto"/>
              <w:right w:val="single" w:sz="4" w:space="0" w:color="auto"/>
            </w:tcBorders>
            <w:shd w:val="clear" w:color="auto" w:fill="auto"/>
            <w:noWrap/>
            <w:vAlign w:val="center"/>
            <w:hideMark/>
          </w:tcPr>
          <w:p w14:paraId="6FB536D9" w14:textId="644314D9"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476765C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ABEB5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A41C1</w:t>
            </w:r>
          </w:p>
        </w:tc>
        <w:tc>
          <w:tcPr>
            <w:tcW w:w="5003" w:type="dxa"/>
            <w:tcBorders>
              <w:top w:val="nil"/>
              <w:left w:val="nil"/>
              <w:bottom w:val="single" w:sz="4" w:space="0" w:color="auto"/>
              <w:right w:val="single" w:sz="4" w:space="0" w:color="auto"/>
            </w:tcBorders>
            <w:shd w:val="clear" w:color="auto" w:fill="auto"/>
            <w:noWrap/>
            <w:vAlign w:val="center"/>
            <w:hideMark/>
          </w:tcPr>
          <w:p w14:paraId="756FCBAE" w14:textId="77777777" w:rsidR="003514DC" w:rsidRPr="003514DC" w:rsidRDefault="003514DC" w:rsidP="003514DC">
            <w:pPr>
              <w:spacing w:after="0" w:line="240" w:lineRule="auto"/>
              <w:rPr>
                <w:rFonts w:eastAsia="Times New Roman" w:cs="Arial"/>
                <w:color w:val="000000"/>
                <w:sz w:val="18"/>
                <w:szCs w:val="18"/>
                <w:lang w:val="en-US"/>
              </w:rPr>
            </w:pPr>
            <w:proofErr w:type="spellStart"/>
            <w:r w:rsidRPr="003514DC">
              <w:rPr>
                <w:rFonts w:eastAsia="Times New Roman" w:cs="Arial"/>
                <w:color w:val="000000"/>
                <w:sz w:val="18"/>
                <w:szCs w:val="18"/>
                <w:lang w:val="en-US"/>
              </w:rPr>
              <w:t>Occluder</w:t>
            </w:r>
            <w:proofErr w:type="spellEnd"/>
            <w:r w:rsidRPr="003514DC">
              <w:rPr>
                <w:rFonts w:eastAsia="Times New Roman" w:cs="Arial"/>
                <w:color w:val="000000"/>
                <w:sz w:val="18"/>
                <w:szCs w:val="18"/>
                <w:lang w:val="en-US"/>
              </w:rPr>
              <w:t xml:space="preserve"> Pins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5CE5CE1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1060" w:type="dxa"/>
            <w:tcBorders>
              <w:top w:val="nil"/>
              <w:left w:val="nil"/>
              <w:bottom w:val="single" w:sz="4" w:space="0" w:color="auto"/>
              <w:right w:val="single" w:sz="4" w:space="0" w:color="auto"/>
            </w:tcBorders>
            <w:shd w:val="clear" w:color="auto" w:fill="auto"/>
            <w:noWrap/>
            <w:vAlign w:val="center"/>
            <w:hideMark/>
          </w:tcPr>
          <w:p w14:paraId="771F45C1" w14:textId="3C050679" w:rsidR="003514DC" w:rsidRPr="003514DC" w:rsidRDefault="003B6D66"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$286.00</w:t>
            </w:r>
          </w:p>
        </w:tc>
        <w:tc>
          <w:tcPr>
            <w:tcW w:w="980" w:type="dxa"/>
            <w:tcBorders>
              <w:top w:val="nil"/>
              <w:left w:val="nil"/>
              <w:bottom w:val="single" w:sz="4" w:space="0" w:color="auto"/>
              <w:right w:val="single" w:sz="4" w:space="0" w:color="auto"/>
            </w:tcBorders>
            <w:shd w:val="clear" w:color="auto" w:fill="auto"/>
            <w:noWrap/>
            <w:vAlign w:val="center"/>
            <w:hideMark/>
          </w:tcPr>
          <w:p w14:paraId="05C3E651" w14:textId="64124EFA" w:rsidR="003514DC" w:rsidRPr="003514DC" w:rsidRDefault="003B6D66" w:rsidP="003514DC">
            <w:pPr>
              <w:spacing w:after="0" w:line="240" w:lineRule="auto"/>
              <w:jc w:val="right"/>
              <w:rPr>
                <w:rFonts w:eastAsia="Times New Roman" w:cs="Arial"/>
                <w:color w:val="000000"/>
                <w:sz w:val="18"/>
                <w:szCs w:val="18"/>
                <w:lang w:val="en-US"/>
              </w:rPr>
            </w:pPr>
            <w:r>
              <w:rPr>
                <w:rFonts w:eastAsia="Times New Roman" w:cs="Arial"/>
                <w:color w:val="000000"/>
                <w:sz w:val="18"/>
                <w:szCs w:val="18"/>
                <w:lang w:val="en-US"/>
              </w:rPr>
              <w:t>1</w:t>
            </w:r>
            <w:r w:rsidR="003514DC" w:rsidRPr="003514DC">
              <w:rPr>
                <w:rFonts w:eastAsia="Times New Roman" w:cs="Arial"/>
                <w:color w:val="000000"/>
                <w:sz w:val="18"/>
                <w:szCs w:val="18"/>
                <w:lang w:val="en-US"/>
              </w:rPr>
              <w:t>.000</w:t>
            </w:r>
          </w:p>
        </w:tc>
      </w:tr>
      <w:tr w:rsidR="003514DC" w:rsidRPr="003514DC" w14:paraId="6BE394A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B9420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A42A1</w:t>
            </w:r>
          </w:p>
        </w:tc>
        <w:tc>
          <w:tcPr>
            <w:tcW w:w="5003" w:type="dxa"/>
            <w:tcBorders>
              <w:top w:val="nil"/>
              <w:left w:val="nil"/>
              <w:bottom w:val="single" w:sz="4" w:space="0" w:color="auto"/>
              <w:right w:val="single" w:sz="4" w:space="0" w:color="auto"/>
            </w:tcBorders>
            <w:shd w:val="clear" w:color="auto" w:fill="auto"/>
            <w:noWrap/>
            <w:vAlign w:val="center"/>
            <w:hideMark/>
          </w:tcPr>
          <w:p w14:paraId="322747E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w:t>
            </w:r>
          </w:p>
        </w:tc>
        <w:tc>
          <w:tcPr>
            <w:tcW w:w="1060" w:type="dxa"/>
            <w:tcBorders>
              <w:top w:val="nil"/>
              <w:left w:val="nil"/>
              <w:bottom w:val="single" w:sz="4" w:space="0" w:color="auto"/>
              <w:right w:val="single" w:sz="4" w:space="0" w:color="auto"/>
            </w:tcBorders>
            <w:shd w:val="clear" w:color="auto" w:fill="auto"/>
            <w:noWrap/>
            <w:vAlign w:val="center"/>
            <w:hideMark/>
          </w:tcPr>
          <w:p w14:paraId="27FF6E8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$118.44</w:t>
            </w:r>
          </w:p>
        </w:tc>
        <w:tc>
          <w:tcPr>
            <w:tcW w:w="1060" w:type="dxa"/>
            <w:tcBorders>
              <w:top w:val="nil"/>
              <w:left w:val="nil"/>
              <w:bottom w:val="single" w:sz="4" w:space="0" w:color="auto"/>
              <w:right w:val="single" w:sz="4" w:space="0" w:color="auto"/>
            </w:tcBorders>
            <w:shd w:val="clear" w:color="auto" w:fill="auto"/>
            <w:noWrap/>
            <w:vAlign w:val="center"/>
            <w:hideMark/>
          </w:tcPr>
          <w:p w14:paraId="0D40B8B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$95.64</w:t>
            </w:r>
          </w:p>
        </w:tc>
        <w:tc>
          <w:tcPr>
            <w:tcW w:w="980" w:type="dxa"/>
            <w:tcBorders>
              <w:top w:val="nil"/>
              <w:left w:val="nil"/>
              <w:bottom w:val="single" w:sz="4" w:space="0" w:color="auto"/>
              <w:right w:val="single" w:sz="4" w:space="0" w:color="auto"/>
            </w:tcBorders>
            <w:shd w:val="clear" w:color="auto" w:fill="auto"/>
            <w:noWrap/>
            <w:vAlign w:val="center"/>
            <w:hideMark/>
          </w:tcPr>
          <w:p w14:paraId="06FB25B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1.238</w:t>
            </w:r>
          </w:p>
        </w:tc>
      </w:tr>
      <w:tr w:rsidR="003514DC" w:rsidRPr="003514DC" w14:paraId="3CF4D78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4CAD86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A42B1</w:t>
            </w:r>
          </w:p>
        </w:tc>
        <w:tc>
          <w:tcPr>
            <w:tcW w:w="5003" w:type="dxa"/>
            <w:tcBorders>
              <w:top w:val="nil"/>
              <w:left w:val="nil"/>
              <w:bottom w:val="single" w:sz="4" w:space="0" w:color="auto"/>
              <w:right w:val="single" w:sz="4" w:space="0" w:color="auto"/>
            </w:tcBorders>
            <w:shd w:val="clear" w:color="auto" w:fill="auto"/>
            <w:noWrap/>
            <w:vAlign w:val="center"/>
            <w:hideMark/>
          </w:tcPr>
          <w:p w14:paraId="44DDE74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FFE572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$118.94</w:t>
            </w:r>
          </w:p>
        </w:tc>
        <w:tc>
          <w:tcPr>
            <w:tcW w:w="1060" w:type="dxa"/>
            <w:tcBorders>
              <w:top w:val="nil"/>
              <w:left w:val="nil"/>
              <w:bottom w:val="single" w:sz="4" w:space="0" w:color="auto"/>
              <w:right w:val="single" w:sz="4" w:space="0" w:color="auto"/>
            </w:tcBorders>
            <w:shd w:val="clear" w:color="auto" w:fill="auto"/>
            <w:noWrap/>
            <w:vAlign w:val="center"/>
            <w:hideMark/>
          </w:tcPr>
          <w:p w14:paraId="2B631EA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$95.99</w:t>
            </w:r>
          </w:p>
        </w:tc>
        <w:tc>
          <w:tcPr>
            <w:tcW w:w="980" w:type="dxa"/>
            <w:tcBorders>
              <w:top w:val="nil"/>
              <w:left w:val="nil"/>
              <w:bottom w:val="single" w:sz="4" w:space="0" w:color="auto"/>
              <w:right w:val="single" w:sz="4" w:space="0" w:color="auto"/>
            </w:tcBorders>
            <w:shd w:val="clear" w:color="auto" w:fill="auto"/>
            <w:noWrap/>
            <w:vAlign w:val="center"/>
            <w:hideMark/>
          </w:tcPr>
          <w:p w14:paraId="149BED8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1.239</w:t>
            </w:r>
          </w:p>
        </w:tc>
      </w:tr>
      <w:tr w:rsidR="003514DC" w:rsidRPr="003514DC" w14:paraId="72E0810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FCE3F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A42B2</w:t>
            </w:r>
          </w:p>
        </w:tc>
        <w:tc>
          <w:tcPr>
            <w:tcW w:w="5003" w:type="dxa"/>
            <w:tcBorders>
              <w:top w:val="nil"/>
              <w:left w:val="nil"/>
              <w:bottom w:val="single" w:sz="4" w:space="0" w:color="auto"/>
              <w:right w:val="single" w:sz="4" w:space="0" w:color="auto"/>
            </w:tcBorders>
            <w:shd w:val="clear" w:color="auto" w:fill="auto"/>
            <w:noWrap/>
            <w:vAlign w:val="center"/>
            <w:hideMark/>
          </w:tcPr>
          <w:p w14:paraId="5BC2E5C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EF5FC1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$118.94</w:t>
            </w:r>
          </w:p>
        </w:tc>
        <w:tc>
          <w:tcPr>
            <w:tcW w:w="1060" w:type="dxa"/>
            <w:tcBorders>
              <w:top w:val="nil"/>
              <w:left w:val="nil"/>
              <w:bottom w:val="single" w:sz="4" w:space="0" w:color="auto"/>
              <w:right w:val="single" w:sz="4" w:space="0" w:color="auto"/>
            </w:tcBorders>
            <w:shd w:val="clear" w:color="auto" w:fill="auto"/>
            <w:noWrap/>
            <w:vAlign w:val="center"/>
            <w:hideMark/>
          </w:tcPr>
          <w:p w14:paraId="1DD45D9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$95.99</w:t>
            </w:r>
          </w:p>
        </w:tc>
        <w:tc>
          <w:tcPr>
            <w:tcW w:w="980" w:type="dxa"/>
            <w:tcBorders>
              <w:top w:val="nil"/>
              <w:left w:val="nil"/>
              <w:bottom w:val="single" w:sz="4" w:space="0" w:color="auto"/>
              <w:right w:val="single" w:sz="4" w:space="0" w:color="auto"/>
            </w:tcBorders>
            <w:shd w:val="clear" w:color="auto" w:fill="auto"/>
            <w:noWrap/>
            <w:vAlign w:val="center"/>
            <w:hideMark/>
          </w:tcPr>
          <w:p w14:paraId="77181B6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1.239</w:t>
            </w:r>
          </w:p>
        </w:tc>
      </w:tr>
      <w:tr w:rsidR="003514DC" w:rsidRPr="003514DC" w14:paraId="1C0D78E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C1F8E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A42B3</w:t>
            </w:r>
          </w:p>
        </w:tc>
        <w:tc>
          <w:tcPr>
            <w:tcW w:w="5003" w:type="dxa"/>
            <w:tcBorders>
              <w:top w:val="nil"/>
              <w:left w:val="nil"/>
              <w:bottom w:val="single" w:sz="4" w:space="0" w:color="auto"/>
              <w:right w:val="single" w:sz="4" w:space="0" w:color="auto"/>
            </w:tcBorders>
            <w:shd w:val="clear" w:color="auto" w:fill="auto"/>
            <w:noWrap/>
            <w:vAlign w:val="center"/>
            <w:hideMark/>
          </w:tcPr>
          <w:p w14:paraId="117775C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EEE8A1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$97.73</w:t>
            </w:r>
          </w:p>
        </w:tc>
        <w:tc>
          <w:tcPr>
            <w:tcW w:w="1060" w:type="dxa"/>
            <w:tcBorders>
              <w:top w:val="nil"/>
              <w:left w:val="nil"/>
              <w:bottom w:val="single" w:sz="4" w:space="0" w:color="auto"/>
              <w:right w:val="single" w:sz="4" w:space="0" w:color="auto"/>
            </w:tcBorders>
            <w:shd w:val="clear" w:color="auto" w:fill="auto"/>
            <w:noWrap/>
            <w:vAlign w:val="center"/>
            <w:hideMark/>
          </w:tcPr>
          <w:p w14:paraId="1035828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$80.88</w:t>
            </w:r>
          </w:p>
        </w:tc>
        <w:tc>
          <w:tcPr>
            <w:tcW w:w="980" w:type="dxa"/>
            <w:tcBorders>
              <w:top w:val="nil"/>
              <w:left w:val="nil"/>
              <w:bottom w:val="single" w:sz="4" w:space="0" w:color="auto"/>
              <w:right w:val="single" w:sz="4" w:space="0" w:color="auto"/>
            </w:tcBorders>
            <w:shd w:val="clear" w:color="auto" w:fill="auto"/>
            <w:noWrap/>
            <w:vAlign w:val="center"/>
            <w:hideMark/>
          </w:tcPr>
          <w:p w14:paraId="6FDD68E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1.208</w:t>
            </w:r>
          </w:p>
        </w:tc>
      </w:tr>
      <w:tr w:rsidR="003514DC" w:rsidRPr="003514DC" w14:paraId="6A5B750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E3DE7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A42C1</w:t>
            </w:r>
          </w:p>
        </w:tc>
        <w:tc>
          <w:tcPr>
            <w:tcW w:w="5003" w:type="dxa"/>
            <w:tcBorders>
              <w:top w:val="nil"/>
              <w:left w:val="nil"/>
              <w:bottom w:val="single" w:sz="4" w:space="0" w:color="auto"/>
              <w:right w:val="single" w:sz="4" w:space="0" w:color="auto"/>
            </w:tcBorders>
            <w:shd w:val="clear" w:color="auto" w:fill="auto"/>
            <w:noWrap/>
            <w:vAlign w:val="center"/>
            <w:hideMark/>
          </w:tcPr>
          <w:p w14:paraId="7FD9EC3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648FA2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$175.79</w:t>
            </w:r>
          </w:p>
        </w:tc>
        <w:tc>
          <w:tcPr>
            <w:tcW w:w="1060" w:type="dxa"/>
            <w:tcBorders>
              <w:top w:val="nil"/>
              <w:left w:val="nil"/>
              <w:bottom w:val="single" w:sz="4" w:space="0" w:color="auto"/>
              <w:right w:val="single" w:sz="4" w:space="0" w:color="auto"/>
            </w:tcBorders>
            <w:shd w:val="clear" w:color="auto" w:fill="auto"/>
            <w:noWrap/>
            <w:vAlign w:val="center"/>
            <w:hideMark/>
          </w:tcPr>
          <w:p w14:paraId="18B0F50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$123.39</w:t>
            </w:r>
          </w:p>
        </w:tc>
        <w:tc>
          <w:tcPr>
            <w:tcW w:w="980" w:type="dxa"/>
            <w:tcBorders>
              <w:top w:val="nil"/>
              <w:left w:val="nil"/>
              <w:bottom w:val="single" w:sz="4" w:space="0" w:color="auto"/>
              <w:right w:val="single" w:sz="4" w:space="0" w:color="auto"/>
            </w:tcBorders>
            <w:shd w:val="clear" w:color="auto" w:fill="auto"/>
            <w:noWrap/>
            <w:vAlign w:val="center"/>
            <w:hideMark/>
          </w:tcPr>
          <w:p w14:paraId="57B5892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1.425</w:t>
            </w:r>
          </w:p>
        </w:tc>
      </w:tr>
      <w:tr w:rsidR="003514DC" w:rsidRPr="003514DC" w14:paraId="27EE973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1A69CC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A42C2</w:t>
            </w:r>
          </w:p>
        </w:tc>
        <w:tc>
          <w:tcPr>
            <w:tcW w:w="5003" w:type="dxa"/>
            <w:tcBorders>
              <w:top w:val="nil"/>
              <w:left w:val="nil"/>
              <w:bottom w:val="single" w:sz="4" w:space="0" w:color="auto"/>
              <w:right w:val="single" w:sz="4" w:space="0" w:color="auto"/>
            </w:tcBorders>
            <w:shd w:val="clear" w:color="auto" w:fill="auto"/>
            <w:noWrap/>
            <w:vAlign w:val="center"/>
            <w:hideMark/>
          </w:tcPr>
          <w:p w14:paraId="7FD8B64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7D5F95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$144.96</w:t>
            </w:r>
          </w:p>
        </w:tc>
        <w:tc>
          <w:tcPr>
            <w:tcW w:w="1060" w:type="dxa"/>
            <w:tcBorders>
              <w:top w:val="nil"/>
              <w:left w:val="nil"/>
              <w:bottom w:val="single" w:sz="4" w:space="0" w:color="auto"/>
              <w:right w:val="single" w:sz="4" w:space="0" w:color="auto"/>
            </w:tcBorders>
            <w:shd w:val="clear" w:color="auto" w:fill="auto"/>
            <w:noWrap/>
            <w:vAlign w:val="center"/>
            <w:hideMark/>
          </w:tcPr>
          <w:p w14:paraId="26CC65E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$124.19</w:t>
            </w:r>
          </w:p>
        </w:tc>
        <w:tc>
          <w:tcPr>
            <w:tcW w:w="980" w:type="dxa"/>
            <w:tcBorders>
              <w:top w:val="nil"/>
              <w:left w:val="nil"/>
              <w:bottom w:val="single" w:sz="4" w:space="0" w:color="auto"/>
              <w:right w:val="single" w:sz="4" w:space="0" w:color="auto"/>
            </w:tcBorders>
            <w:shd w:val="clear" w:color="auto" w:fill="auto"/>
            <w:noWrap/>
            <w:vAlign w:val="center"/>
            <w:hideMark/>
          </w:tcPr>
          <w:p w14:paraId="0A6D8E0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1.167</w:t>
            </w:r>
          </w:p>
        </w:tc>
      </w:tr>
      <w:tr w:rsidR="003514DC" w:rsidRPr="003514DC" w14:paraId="2D1B851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2B9EF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A42C3</w:t>
            </w:r>
          </w:p>
        </w:tc>
        <w:tc>
          <w:tcPr>
            <w:tcW w:w="5003" w:type="dxa"/>
            <w:tcBorders>
              <w:top w:val="nil"/>
              <w:left w:val="nil"/>
              <w:bottom w:val="single" w:sz="4" w:space="0" w:color="auto"/>
              <w:right w:val="single" w:sz="4" w:space="0" w:color="auto"/>
            </w:tcBorders>
            <w:shd w:val="clear" w:color="auto" w:fill="auto"/>
            <w:noWrap/>
            <w:vAlign w:val="center"/>
            <w:hideMark/>
          </w:tcPr>
          <w:p w14:paraId="2F7EA4A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Powder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880621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$94.84</w:t>
            </w:r>
          </w:p>
        </w:tc>
        <w:tc>
          <w:tcPr>
            <w:tcW w:w="1060" w:type="dxa"/>
            <w:tcBorders>
              <w:top w:val="nil"/>
              <w:left w:val="nil"/>
              <w:bottom w:val="single" w:sz="4" w:space="0" w:color="auto"/>
              <w:right w:val="single" w:sz="4" w:space="0" w:color="auto"/>
            </w:tcBorders>
            <w:shd w:val="clear" w:color="auto" w:fill="auto"/>
            <w:noWrap/>
            <w:vAlign w:val="center"/>
            <w:hideMark/>
          </w:tcPr>
          <w:p w14:paraId="604076C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$79.70</w:t>
            </w:r>
          </w:p>
        </w:tc>
        <w:tc>
          <w:tcPr>
            <w:tcW w:w="980" w:type="dxa"/>
            <w:tcBorders>
              <w:top w:val="nil"/>
              <w:left w:val="nil"/>
              <w:bottom w:val="single" w:sz="4" w:space="0" w:color="auto"/>
              <w:right w:val="single" w:sz="4" w:space="0" w:color="auto"/>
            </w:tcBorders>
            <w:shd w:val="clear" w:color="auto" w:fill="auto"/>
            <w:noWrap/>
            <w:vAlign w:val="center"/>
            <w:hideMark/>
          </w:tcPr>
          <w:p w14:paraId="241AA43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1.190</w:t>
            </w:r>
          </w:p>
        </w:tc>
      </w:tr>
      <w:tr w:rsidR="003514DC" w:rsidRPr="003514DC" w14:paraId="22332FA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CE71E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A43A1</w:t>
            </w:r>
          </w:p>
        </w:tc>
        <w:tc>
          <w:tcPr>
            <w:tcW w:w="5003" w:type="dxa"/>
            <w:tcBorders>
              <w:top w:val="nil"/>
              <w:left w:val="nil"/>
              <w:bottom w:val="single" w:sz="4" w:space="0" w:color="auto"/>
              <w:right w:val="single" w:sz="4" w:space="0" w:color="auto"/>
            </w:tcBorders>
            <w:shd w:val="clear" w:color="auto" w:fill="auto"/>
            <w:noWrap/>
            <w:vAlign w:val="center"/>
            <w:hideMark/>
          </w:tcPr>
          <w:p w14:paraId="71F509A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Sponges</w:t>
            </w:r>
          </w:p>
        </w:tc>
        <w:tc>
          <w:tcPr>
            <w:tcW w:w="1060" w:type="dxa"/>
            <w:tcBorders>
              <w:top w:val="nil"/>
              <w:left w:val="nil"/>
              <w:bottom w:val="single" w:sz="4" w:space="0" w:color="auto"/>
              <w:right w:val="single" w:sz="4" w:space="0" w:color="auto"/>
            </w:tcBorders>
            <w:shd w:val="clear" w:color="auto" w:fill="auto"/>
            <w:noWrap/>
            <w:vAlign w:val="center"/>
            <w:hideMark/>
          </w:tcPr>
          <w:p w14:paraId="608132B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$13.04</w:t>
            </w:r>
          </w:p>
        </w:tc>
        <w:tc>
          <w:tcPr>
            <w:tcW w:w="1060" w:type="dxa"/>
            <w:tcBorders>
              <w:top w:val="nil"/>
              <w:left w:val="nil"/>
              <w:bottom w:val="single" w:sz="4" w:space="0" w:color="auto"/>
              <w:right w:val="single" w:sz="4" w:space="0" w:color="auto"/>
            </w:tcBorders>
            <w:shd w:val="clear" w:color="auto" w:fill="auto"/>
            <w:noWrap/>
            <w:vAlign w:val="center"/>
            <w:hideMark/>
          </w:tcPr>
          <w:p w14:paraId="5783CD3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$10.69</w:t>
            </w:r>
          </w:p>
        </w:tc>
        <w:tc>
          <w:tcPr>
            <w:tcW w:w="980" w:type="dxa"/>
            <w:tcBorders>
              <w:top w:val="nil"/>
              <w:left w:val="nil"/>
              <w:bottom w:val="single" w:sz="4" w:space="0" w:color="auto"/>
              <w:right w:val="single" w:sz="4" w:space="0" w:color="auto"/>
            </w:tcBorders>
            <w:shd w:val="clear" w:color="auto" w:fill="auto"/>
            <w:noWrap/>
            <w:vAlign w:val="center"/>
            <w:hideMark/>
          </w:tcPr>
          <w:p w14:paraId="76652B1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1.220</w:t>
            </w:r>
          </w:p>
        </w:tc>
      </w:tr>
      <w:tr w:rsidR="003514DC" w:rsidRPr="003514DC" w14:paraId="11A15A1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0B8F8B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A43B1</w:t>
            </w:r>
          </w:p>
        </w:tc>
        <w:tc>
          <w:tcPr>
            <w:tcW w:w="5003" w:type="dxa"/>
            <w:tcBorders>
              <w:top w:val="nil"/>
              <w:left w:val="nil"/>
              <w:bottom w:val="single" w:sz="4" w:space="0" w:color="auto"/>
              <w:right w:val="single" w:sz="4" w:space="0" w:color="auto"/>
            </w:tcBorders>
            <w:shd w:val="clear" w:color="auto" w:fill="auto"/>
            <w:noWrap/>
            <w:vAlign w:val="center"/>
            <w:hideMark/>
          </w:tcPr>
          <w:p w14:paraId="732A111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Sponges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FDDA6C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$12.88</w:t>
            </w:r>
          </w:p>
        </w:tc>
        <w:tc>
          <w:tcPr>
            <w:tcW w:w="1060" w:type="dxa"/>
            <w:tcBorders>
              <w:top w:val="nil"/>
              <w:left w:val="nil"/>
              <w:bottom w:val="single" w:sz="4" w:space="0" w:color="auto"/>
              <w:right w:val="single" w:sz="4" w:space="0" w:color="auto"/>
            </w:tcBorders>
            <w:shd w:val="clear" w:color="auto" w:fill="auto"/>
            <w:noWrap/>
            <w:vAlign w:val="center"/>
            <w:hideMark/>
          </w:tcPr>
          <w:p w14:paraId="6554B00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$10.67</w:t>
            </w:r>
          </w:p>
        </w:tc>
        <w:tc>
          <w:tcPr>
            <w:tcW w:w="980" w:type="dxa"/>
            <w:tcBorders>
              <w:top w:val="nil"/>
              <w:left w:val="nil"/>
              <w:bottom w:val="single" w:sz="4" w:space="0" w:color="auto"/>
              <w:right w:val="single" w:sz="4" w:space="0" w:color="auto"/>
            </w:tcBorders>
            <w:shd w:val="clear" w:color="auto" w:fill="auto"/>
            <w:noWrap/>
            <w:vAlign w:val="center"/>
            <w:hideMark/>
          </w:tcPr>
          <w:p w14:paraId="7CF3020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1.207</w:t>
            </w:r>
          </w:p>
        </w:tc>
      </w:tr>
      <w:tr w:rsidR="003514DC" w:rsidRPr="003514DC" w14:paraId="703383D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0A5AA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A43B2</w:t>
            </w:r>
          </w:p>
        </w:tc>
        <w:tc>
          <w:tcPr>
            <w:tcW w:w="5003" w:type="dxa"/>
            <w:tcBorders>
              <w:top w:val="nil"/>
              <w:left w:val="nil"/>
              <w:bottom w:val="single" w:sz="4" w:space="0" w:color="auto"/>
              <w:right w:val="single" w:sz="4" w:space="0" w:color="auto"/>
            </w:tcBorders>
            <w:shd w:val="clear" w:color="auto" w:fill="auto"/>
            <w:noWrap/>
            <w:vAlign w:val="center"/>
            <w:hideMark/>
          </w:tcPr>
          <w:p w14:paraId="0644B64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Sponges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510793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$14.05</w:t>
            </w:r>
          </w:p>
        </w:tc>
        <w:tc>
          <w:tcPr>
            <w:tcW w:w="1060" w:type="dxa"/>
            <w:tcBorders>
              <w:top w:val="nil"/>
              <w:left w:val="nil"/>
              <w:bottom w:val="single" w:sz="4" w:space="0" w:color="auto"/>
              <w:right w:val="single" w:sz="4" w:space="0" w:color="auto"/>
            </w:tcBorders>
            <w:shd w:val="clear" w:color="auto" w:fill="auto"/>
            <w:noWrap/>
            <w:vAlign w:val="center"/>
            <w:hideMark/>
          </w:tcPr>
          <w:p w14:paraId="3406DCC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$9.95</w:t>
            </w:r>
          </w:p>
        </w:tc>
        <w:tc>
          <w:tcPr>
            <w:tcW w:w="980" w:type="dxa"/>
            <w:tcBorders>
              <w:top w:val="nil"/>
              <w:left w:val="nil"/>
              <w:bottom w:val="single" w:sz="4" w:space="0" w:color="auto"/>
              <w:right w:val="single" w:sz="4" w:space="0" w:color="auto"/>
            </w:tcBorders>
            <w:shd w:val="clear" w:color="auto" w:fill="auto"/>
            <w:noWrap/>
            <w:vAlign w:val="center"/>
            <w:hideMark/>
          </w:tcPr>
          <w:p w14:paraId="065118D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1.412</w:t>
            </w:r>
          </w:p>
        </w:tc>
      </w:tr>
      <w:tr w:rsidR="003514DC" w:rsidRPr="003514DC" w14:paraId="0255575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55B9B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A43B3</w:t>
            </w:r>
          </w:p>
        </w:tc>
        <w:tc>
          <w:tcPr>
            <w:tcW w:w="5003" w:type="dxa"/>
            <w:tcBorders>
              <w:top w:val="nil"/>
              <w:left w:val="nil"/>
              <w:bottom w:val="single" w:sz="4" w:space="0" w:color="auto"/>
              <w:right w:val="single" w:sz="4" w:space="0" w:color="auto"/>
            </w:tcBorders>
            <w:shd w:val="clear" w:color="auto" w:fill="auto"/>
            <w:noWrap/>
            <w:vAlign w:val="center"/>
            <w:hideMark/>
          </w:tcPr>
          <w:p w14:paraId="0AC300B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Sponges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5FE644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$18.87</w:t>
            </w:r>
          </w:p>
        </w:tc>
        <w:tc>
          <w:tcPr>
            <w:tcW w:w="1060" w:type="dxa"/>
            <w:tcBorders>
              <w:top w:val="nil"/>
              <w:left w:val="nil"/>
              <w:bottom w:val="single" w:sz="4" w:space="0" w:color="auto"/>
              <w:right w:val="single" w:sz="4" w:space="0" w:color="auto"/>
            </w:tcBorders>
            <w:shd w:val="clear" w:color="auto" w:fill="auto"/>
            <w:noWrap/>
            <w:vAlign w:val="center"/>
            <w:hideMark/>
          </w:tcPr>
          <w:p w14:paraId="3B592FA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$12.96</w:t>
            </w:r>
          </w:p>
        </w:tc>
        <w:tc>
          <w:tcPr>
            <w:tcW w:w="980" w:type="dxa"/>
            <w:tcBorders>
              <w:top w:val="nil"/>
              <w:left w:val="nil"/>
              <w:bottom w:val="single" w:sz="4" w:space="0" w:color="auto"/>
              <w:right w:val="single" w:sz="4" w:space="0" w:color="auto"/>
            </w:tcBorders>
            <w:shd w:val="clear" w:color="auto" w:fill="auto"/>
            <w:noWrap/>
            <w:vAlign w:val="center"/>
            <w:hideMark/>
          </w:tcPr>
          <w:p w14:paraId="67855D3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1.456</w:t>
            </w:r>
          </w:p>
        </w:tc>
      </w:tr>
      <w:tr w:rsidR="003514DC" w:rsidRPr="003514DC" w14:paraId="08C44F7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03F74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A43C1</w:t>
            </w:r>
          </w:p>
        </w:tc>
        <w:tc>
          <w:tcPr>
            <w:tcW w:w="5003" w:type="dxa"/>
            <w:tcBorders>
              <w:top w:val="nil"/>
              <w:left w:val="nil"/>
              <w:bottom w:val="single" w:sz="4" w:space="0" w:color="auto"/>
              <w:right w:val="single" w:sz="4" w:space="0" w:color="auto"/>
            </w:tcBorders>
            <w:shd w:val="clear" w:color="auto" w:fill="auto"/>
            <w:noWrap/>
            <w:vAlign w:val="center"/>
            <w:hideMark/>
          </w:tcPr>
          <w:p w14:paraId="7632166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Sponges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7A91E2A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$13.04</w:t>
            </w:r>
          </w:p>
        </w:tc>
        <w:tc>
          <w:tcPr>
            <w:tcW w:w="1060" w:type="dxa"/>
            <w:tcBorders>
              <w:top w:val="nil"/>
              <w:left w:val="nil"/>
              <w:bottom w:val="single" w:sz="4" w:space="0" w:color="auto"/>
              <w:right w:val="single" w:sz="4" w:space="0" w:color="auto"/>
            </w:tcBorders>
            <w:shd w:val="clear" w:color="auto" w:fill="auto"/>
            <w:noWrap/>
            <w:vAlign w:val="center"/>
            <w:hideMark/>
          </w:tcPr>
          <w:p w14:paraId="49B00E5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$10.69</w:t>
            </w:r>
          </w:p>
        </w:tc>
        <w:tc>
          <w:tcPr>
            <w:tcW w:w="980" w:type="dxa"/>
            <w:tcBorders>
              <w:top w:val="nil"/>
              <w:left w:val="nil"/>
              <w:bottom w:val="single" w:sz="4" w:space="0" w:color="auto"/>
              <w:right w:val="single" w:sz="4" w:space="0" w:color="auto"/>
            </w:tcBorders>
            <w:shd w:val="clear" w:color="auto" w:fill="auto"/>
            <w:noWrap/>
            <w:vAlign w:val="center"/>
            <w:hideMark/>
          </w:tcPr>
          <w:p w14:paraId="0222B69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1.220</w:t>
            </w:r>
          </w:p>
        </w:tc>
      </w:tr>
      <w:tr w:rsidR="003514DC" w:rsidRPr="003514DC" w14:paraId="664DE7A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E289AE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A44A1</w:t>
            </w:r>
          </w:p>
        </w:tc>
        <w:tc>
          <w:tcPr>
            <w:tcW w:w="5003" w:type="dxa"/>
            <w:tcBorders>
              <w:top w:val="nil"/>
              <w:left w:val="nil"/>
              <w:bottom w:val="single" w:sz="4" w:space="0" w:color="auto"/>
              <w:right w:val="single" w:sz="4" w:space="0" w:color="auto"/>
            </w:tcBorders>
            <w:shd w:val="clear" w:color="auto" w:fill="auto"/>
            <w:noWrap/>
            <w:vAlign w:val="center"/>
            <w:hideMark/>
          </w:tcPr>
          <w:p w14:paraId="26CBCCF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Pliable Patches</w:t>
            </w:r>
          </w:p>
        </w:tc>
        <w:tc>
          <w:tcPr>
            <w:tcW w:w="1060" w:type="dxa"/>
            <w:tcBorders>
              <w:top w:val="nil"/>
              <w:left w:val="nil"/>
              <w:bottom w:val="single" w:sz="4" w:space="0" w:color="auto"/>
              <w:right w:val="single" w:sz="4" w:space="0" w:color="auto"/>
            </w:tcBorders>
            <w:shd w:val="clear" w:color="auto" w:fill="auto"/>
            <w:noWrap/>
            <w:vAlign w:val="center"/>
            <w:hideMark/>
          </w:tcPr>
          <w:p w14:paraId="738281F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$61.99</w:t>
            </w:r>
          </w:p>
        </w:tc>
        <w:tc>
          <w:tcPr>
            <w:tcW w:w="1060" w:type="dxa"/>
            <w:tcBorders>
              <w:top w:val="nil"/>
              <w:left w:val="nil"/>
              <w:bottom w:val="single" w:sz="4" w:space="0" w:color="auto"/>
              <w:right w:val="single" w:sz="4" w:space="0" w:color="auto"/>
            </w:tcBorders>
            <w:shd w:val="clear" w:color="auto" w:fill="auto"/>
            <w:noWrap/>
            <w:vAlign w:val="center"/>
            <w:hideMark/>
          </w:tcPr>
          <w:p w14:paraId="70C1761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$50.76</w:t>
            </w:r>
          </w:p>
        </w:tc>
        <w:tc>
          <w:tcPr>
            <w:tcW w:w="980" w:type="dxa"/>
            <w:tcBorders>
              <w:top w:val="nil"/>
              <w:left w:val="nil"/>
              <w:bottom w:val="single" w:sz="4" w:space="0" w:color="auto"/>
              <w:right w:val="single" w:sz="4" w:space="0" w:color="auto"/>
            </w:tcBorders>
            <w:shd w:val="clear" w:color="auto" w:fill="auto"/>
            <w:noWrap/>
            <w:vAlign w:val="center"/>
            <w:hideMark/>
          </w:tcPr>
          <w:p w14:paraId="48DD212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1.221</w:t>
            </w:r>
          </w:p>
        </w:tc>
      </w:tr>
      <w:tr w:rsidR="003514DC" w:rsidRPr="003514DC" w14:paraId="44EC343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BCCFA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A44B1</w:t>
            </w:r>
          </w:p>
        </w:tc>
        <w:tc>
          <w:tcPr>
            <w:tcW w:w="5003" w:type="dxa"/>
            <w:tcBorders>
              <w:top w:val="nil"/>
              <w:left w:val="nil"/>
              <w:bottom w:val="single" w:sz="4" w:space="0" w:color="auto"/>
              <w:right w:val="single" w:sz="4" w:space="0" w:color="auto"/>
            </w:tcBorders>
            <w:shd w:val="clear" w:color="auto" w:fill="auto"/>
            <w:noWrap/>
            <w:vAlign w:val="center"/>
            <w:hideMark/>
          </w:tcPr>
          <w:p w14:paraId="477624C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Pliable Patches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A6E0FE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$62.47</w:t>
            </w:r>
          </w:p>
        </w:tc>
        <w:tc>
          <w:tcPr>
            <w:tcW w:w="1060" w:type="dxa"/>
            <w:tcBorders>
              <w:top w:val="nil"/>
              <w:left w:val="nil"/>
              <w:bottom w:val="single" w:sz="4" w:space="0" w:color="auto"/>
              <w:right w:val="single" w:sz="4" w:space="0" w:color="auto"/>
            </w:tcBorders>
            <w:shd w:val="clear" w:color="auto" w:fill="auto"/>
            <w:noWrap/>
            <w:vAlign w:val="center"/>
            <w:hideMark/>
          </w:tcPr>
          <w:p w14:paraId="0B66004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$51.42</w:t>
            </w:r>
          </w:p>
        </w:tc>
        <w:tc>
          <w:tcPr>
            <w:tcW w:w="980" w:type="dxa"/>
            <w:tcBorders>
              <w:top w:val="nil"/>
              <w:left w:val="nil"/>
              <w:bottom w:val="single" w:sz="4" w:space="0" w:color="auto"/>
              <w:right w:val="single" w:sz="4" w:space="0" w:color="auto"/>
            </w:tcBorders>
            <w:shd w:val="clear" w:color="auto" w:fill="auto"/>
            <w:noWrap/>
            <w:vAlign w:val="center"/>
            <w:hideMark/>
          </w:tcPr>
          <w:p w14:paraId="6326072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1.215</w:t>
            </w:r>
          </w:p>
        </w:tc>
      </w:tr>
      <w:tr w:rsidR="003514DC" w:rsidRPr="003514DC" w14:paraId="5A24FB9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9BD07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lastRenderedPageBreak/>
              <w:t>A44B2</w:t>
            </w:r>
          </w:p>
        </w:tc>
        <w:tc>
          <w:tcPr>
            <w:tcW w:w="5003" w:type="dxa"/>
            <w:tcBorders>
              <w:top w:val="nil"/>
              <w:left w:val="nil"/>
              <w:bottom w:val="single" w:sz="4" w:space="0" w:color="auto"/>
              <w:right w:val="single" w:sz="4" w:space="0" w:color="auto"/>
            </w:tcBorders>
            <w:shd w:val="clear" w:color="auto" w:fill="auto"/>
            <w:noWrap/>
            <w:vAlign w:val="center"/>
            <w:hideMark/>
          </w:tcPr>
          <w:p w14:paraId="589823D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Pliable Patches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FA3D01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$36.24</w:t>
            </w:r>
          </w:p>
        </w:tc>
        <w:tc>
          <w:tcPr>
            <w:tcW w:w="1060" w:type="dxa"/>
            <w:tcBorders>
              <w:top w:val="nil"/>
              <w:left w:val="nil"/>
              <w:bottom w:val="single" w:sz="4" w:space="0" w:color="auto"/>
              <w:right w:val="single" w:sz="4" w:space="0" w:color="auto"/>
            </w:tcBorders>
            <w:shd w:val="clear" w:color="auto" w:fill="auto"/>
            <w:noWrap/>
            <w:vAlign w:val="center"/>
            <w:hideMark/>
          </w:tcPr>
          <w:p w14:paraId="2A71D14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$32.92</w:t>
            </w:r>
          </w:p>
        </w:tc>
        <w:tc>
          <w:tcPr>
            <w:tcW w:w="980" w:type="dxa"/>
            <w:tcBorders>
              <w:top w:val="nil"/>
              <w:left w:val="nil"/>
              <w:bottom w:val="single" w:sz="4" w:space="0" w:color="auto"/>
              <w:right w:val="single" w:sz="4" w:space="0" w:color="auto"/>
            </w:tcBorders>
            <w:shd w:val="clear" w:color="auto" w:fill="auto"/>
            <w:noWrap/>
            <w:vAlign w:val="center"/>
            <w:hideMark/>
          </w:tcPr>
          <w:p w14:paraId="6B77487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1.101</w:t>
            </w:r>
          </w:p>
        </w:tc>
      </w:tr>
      <w:tr w:rsidR="003514DC" w:rsidRPr="003514DC" w14:paraId="714446E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D4A66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A44B3</w:t>
            </w:r>
          </w:p>
        </w:tc>
        <w:tc>
          <w:tcPr>
            <w:tcW w:w="5003" w:type="dxa"/>
            <w:tcBorders>
              <w:top w:val="nil"/>
              <w:left w:val="nil"/>
              <w:bottom w:val="single" w:sz="4" w:space="0" w:color="auto"/>
              <w:right w:val="single" w:sz="4" w:space="0" w:color="auto"/>
            </w:tcBorders>
            <w:shd w:val="clear" w:color="auto" w:fill="auto"/>
            <w:noWrap/>
            <w:vAlign w:val="center"/>
            <w:hideMark/>
          </w:tcPr>
          <w:p w14:paraId="1400690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Pliable Patches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ECA00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$63.56</w:t>
            </w:r>
          </w:p>
        </w:tc>
        <w:tc>
          <w:tcPr>
            <w:tcW w:w="1060" w:type="dxa"/>
            <w:tcBorders>
              <w:top w:val="nil"/>
              <w:left w:val="nil"/>
              <w:bottom w:val="single" w:sz="4" w:space="0" w:color="auto"/>
              <w:right w:val="single" w:sz="4" w:space="0" w:color="auto"/>
            </w:tcBorders>
            <w:shd w:val="clear" w:color="auto" w:fill="auto"/>
            <w:noWrap/>
            <w:vAlign w:val="center"/>
            <w:hideMark/>
          </w:tcPr>
          <w:p w14:paraId="567FD32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$43.08</w:t>
            </w:r>
          </w:p>
        </w:tc>
        <w:tc>
          <w:tcPr>
            <w:tcW w:w="980" w:type="dxa"/>
            <w:tcBorders>
              <w:top w:val="nil"/>
              <w:left w:val="nil"/>
              <w:bottom w:val="single" w:sz="4" w:space="0" w:color="auto"/>
              <w:right w:val="single" w:sz="4" w:space="0" w:color="auto"/>
            </w:tcBorders>
            <w:shd w:val="clear" w:color="auto" w:fill="auto"/>
            <w:noWrap/>
            <w:vAlign w:val="center"/>
            <w:hideMark/>
          </w:tcPr>
          <w:p w14:paraId="00D472C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1.475</w:t>
            </w:r>
          </w:p>
        </w:tc>
      </w:tr>
      <w:tr w:rsidR="003514DC" w:rsidRPr="003514DC" w14:paraId="2648BC2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6133D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A44C1</w:t>
            </w:r>
          </w:p>
        </w:tc>
        <w:tc>
          <w:tcPr>
            <w:tcW w:w="5003" w:type="dxa"/>
            <w:tcBorders>
              <w:top w:val="nil"/>
              <w:left w:val="nil"/>
              <w:bottom w:val="single" w:sz="4" w:space="0" w:color="auto"/>
              <w:right w:val="single" w:sz="4" w:space="0" w:color="auto"/>
            </w:tcBorders>
            <w:shd w:val="clear" w:color="auto" w:fill="auto"/>
            <w:noWrap/>
            <w:vAlign w:val="center"/>
            <w:hideMark/>
          </w:tcPr>
          <w:p w14:paraId="230E5A0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Pliable Patches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789FBA3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$72.73</w:t>
            </w:r>
          </w:p>
        </w:tc>
        <w:tc>
          <w:tcPr>
            <w:tcW w:w="1060" w:type="dxa"/>
            <w:tcBorders>
              <w:top w:val="nil"/>
              <w:left w:val="nil"/>
              <w:bottom w:val="single" w:sz="4" w:space="0" w:color="auto"/>
              <w:right w:val="single" w:sz="4" w:space="0" w:color="auto"/>
            </w:tcBorders>
            <w:shd w:val="clear" w:color="auto" w:fill="auto"/>
            <w:noWrap/>
            <w:vAlign w:val="center"/>
            <w:hideMark/>
          </w:tcPr>
          <w:p w14:paraId="22B7D8B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$56.69</w:t>
            </w:r>
          </w:p>
        </w:tc>
        <w:tc>
          <w:tcPr>
            <w:tcW w:w="980" w:type="dxa"/>
            <w:tcBorders>
              <w:top w:val="nil"/>
              <w:left w:val="nil"/>
              <w:bottom w:val="single" w:sz="4" w:space="0" w:color="auto"/>
              <w:right w:val="single" w:sz="4" w:space="0" w:color="auto"/>
            </w:tcBorders>
            <w:shd w:val="clear" w:color="auto" w:fill="auto"/>
            <w:noWrap/>
            <w:vAlign w:val="center"/>
            <w:hideMark/>
          </w:tcPr>
          <w:p w14:paraId="02021E1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1.283</w:t>
            </w:r>
          </w:p>
        </w:tc>
      </w:tr>
      <w:tr w:rsidR="003514DC" w:rsidRPr="003514DC" w14:paraId="03F3A22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8258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A44C2</w:t>
            </w:r>
          </w:p>
        </w:tc>
        <w:tc>
          <w:tcPr>
            <w:tcW w:w="5003" w:type="dxa"/>
            <w:tcBorders>
              <w:top w:val="nil"/>
              <w:left w:val="nil"/>
              <w:bottom w:val="single" w:sz="4" w:space="0" w:color="auto"/>
              <w:right w:val="single" w:sz="4" w:space="0" w:color="auto"/>
            </w:tcBorders>
            <w:shd w:val="clear" w:color="auto" w:fill="auto"/>
            <w:noWrap/>
            <w:vAlign w:val="center"/>
            <w:hideMark/>
          </w:tcPr>
          <w:p w14:paraId="69747D5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Pliable Patches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4F94F8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$47.45</w:t>
            </w:r>
          </w:p>
        </w:tc>
        <w:tc>
          <w:tcPr>
            <w:tcW w:w="1060" w:type="dxa"/>
            <w:tcBorders>
              <w:top w:val="nil"/>
              <w:left w:val="nil"/>
              <w:bottom w:val="single" w:sz="4" w:space="0" w:color="auto"/>
              <w:right w:val="single" w:sz="4" w:space="0" w:color="auto"/>
            </w:tcBorders>
            <w:shd w:val="clear" w:color="auto" w:fill="auto"/>
            <w:noWrap/>
            <w:vAlign w:val="center"/>
            <w:hideMark/>
          </w:tcPr>
          <w:p w14:paraId="5B6C5DC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$41.70</w:t>
            </w:r>
          </w:p>
        </w:tc>
        <w:tc>
          <w:tcPr>
            <w:tcW w:w="980" w:type="dxa"/>
            <w:tcBorders>
              <w:top w:val="nil"/>
              <w:left w:val="nil"/>
              <w:bottom w:val="single" w:sz="4" w:space="0" w:color="auto"/>
              <w:right w:val="single" w:sz="4" w:space="0" w:color="auto"/>
            </w:tcBorders>
            <w:shd w:val="clear" w:color="auto" w:fill="auto"/>
            <w:noWrap/>
            <w:vAlign w:val="center"/>
            <w:hideMark/>
          </w:tcPr>
          <w:p w14:paraId="6756B1E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1.138</w:t>
            </w:r>
          </w:p>
        </w:tc>
      </w:tr>
      <w:tr w:rsidR="003514DC" w:rsidRPr="003514DC" w14:paraId="2C62EB9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A013E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A45A1</w:t>
            </w:r>
          </w:p>
        </w:tc>
        <w:tc>
          <w:tcPr>
            <w:tcW w:w="5003" w:type="dxa"/>
            <w:tcBorders>
              <w:top w:val="nil"/>
              <w:left w:val="nil"/>
              <w:bottom w:val="single" w:sz="4" w:space="0" w:color="auto"/>
              <w:right w:val="single" w:sz="4" w:space="0" w:color="auto"/>
            </w:tcBorders>
            <w:shd w:val="clear" w:color="auto" w:fill="auto"/>
            <w:noWrap/>
            <w:vAlign w:val="center"/>
            <w:hideMark/>
          </w:tcPr>
          <w:p w14:paraId="7C2829B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w:t>
            </w:r>
          </w:p>
        </w:tc>
        <w:tc>
          <w:tcPr>
            <w:tcW w:w="1060" w:type="dxa"/>
            <w:tcBorders>
              <w:top w:val="nil"/>
              <w:left w:val="nil"/>
              <w:bottom w:val="single" w:sz="4" w:space="0" w:color="auto"/>
              <w:right w:val="single" w:sz="4" w:space="0" w:color="auto"/>
            </w:tcBorders>
            <w:shd w:val="clear" w:color="auto" w:fill="auto"/>
            <w:noWrap/>
            <w:vAlign w:val="center"/>
            <w:hideMark/>
          </w:tcPr>
          <w:p w14:paraId="2BD4E5B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$698.62</w:t>
            </w:r>
          </w:p>
        </w:tc>
        <w:tc>
          <w:tcPr>
            <w:tcW w:w="1060" w:type="dxa"/>
            <w:tcBorders>
              <w:top w:val="nil"/>
              <w:left w:val="nil"/>
              <w:bottom w:val="single" w:sz="4" w:space="0" w:color="auto"/>
              <w:right w:val="single" w:sz="4" w:space="0" w:color="auto"/>
            </w:tcBorders>
            <w:shd w:val="clear" w:color="auto" w:fill="auto"/>
            <w:noWrap/>
            <w:vAlign w:val="center"/>
            <w:hideMark/>
          </w:tcPr>
          <w:p w14:paraId="217D52C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$547.02</w:t>
            </w:r>
          </w:p>
        </w:tc>
        <w:tc>
          <w:tcPr>
            <w:tcW w:w="980" w:type="dxa"/>
            <w:tcBorders>
              <w:top w:val="nil"/>
              <w:left w:val="nil"/>
              <w:bottom w:val="single" w:sz="4" w:space="0" w:color="auto"/>
              <w:right w:val="single" w:sz="4" w:space="0" w:color="auto"/>
            </w:tcBorders>
            <w:shd w:val="clear" w:color="auto" w:fill="auto"/>
            <w:noWrap/>
            <w:vAlign w:val="center"/>
            <w:hideMark/>
          </w:tcPr>
          <w:p w14:paraId="5FDC959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1.277</w:t>
            </w:r>
          </w:p>
        </w:tc>
      </w:tr>
      <w:tr w:rsidR="003514DC" w:rsidRPr="003514DC" w14:paraId="530ED18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9F5BD4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A45B1</w:t>
            </w:r>
          </w:p>
        </w:tc>
        <w:tc>
          <w:tcPr>
            <w:tcW w:w="5003" w:type="dxa"/>
            <w:tcBorders>
              <w:top w:val="nil"/>
              <w:left w:val="nil"/>
              <w:bottom w:val="single" w:sz="4" w:space="0" w:color="auto"/>
              <w:right w:val="single" w:sz="4" w:space="0" w:color="auto"/>
            </w:tcBorders>
            <w:shd w:val="clear" w:color="auto" w:fill="auto"/>
            <w:noWrap/>
            <w:vAlign w:val="center"/>
            <w:hideMark/>
          </w:tcPr>
          <w:p w14:paraId="136A2A9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AF0199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$700.89</w:t>
            </w:r>
          </w:p>
        </w:tc>
        <w:tc>
          <w:tcPr>
            <w:tcW w:w="1060" w:type="dxa"/>
            <w:tcBorders>
              <w:top w:val="nil"/>
              <w:left w:val="nil"/>
              <w:bottom w:val="single" w:sz="4" w:space="0" w:color="auto"/>
              <w:right w:val="single" w:sz="4" w:space="0" w:color="auto"/>
            </w:tcBorders>
            <w:shd w:val="clear" w:color="auto" w:fill="auto"/>
            <w:noWrap/>
            <w:vAlign w:val="center"/>
            <w:hideMark/>
          </w:tcPr>
          <w:p w14:paraId="181203E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$549.74</w:t>
            </w:r>
          </w:p>
        </w:tc>
        <w:tc>
          <w:tcPr>
            <w:tcW w:w="980" w:type="dxa"/>
            <w:tcBorders>
              <w:top w:val="nil"/>
              <w:left w:val="nil"/>
              <w:bottom w:val="single" w:sz="4" w:space="0" w:color="auto"/>
              <w:right w:val="single" w:sz="4" w:space="0" w:color="auto"/>
            </w:tcBorders>
            <w:shd w:val="clear" w:color="auto" w:fill="auto"/>
            <w:noWrap/>
            <w:vAlign w:val="center"/>
            <w:hideMark/>
          </w:tcPr>
          <w:p w14:paraId="062BA2B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1.275</w:t>
            </w:r>
          </w:p>
        </w:tc>
      </w:tr>
      <w:tr w:rsidR="003514DC" w:rsidRPr="003514DC" w14:paraId="68A5E7B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88E99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A45B2</w:t>
            </w:r>
          </w:p>
        </w:tc>
        <w:tc>
          <w:tcPr>
            <w:tcW w:w="5003" w:type="dxa"/>
            <w:tcBorders>
              <w:top w:val="nil"/>
              <w:left w:val="nil"/>
              <w:bottom w:val="single" w:sz="4" w:space="0" w:color="auto"/>
              <w:right w:val="single" w:sz="4" w:space="0" w:color="auto"/>
            </w:tcBorders>
            <w:shd w:val="clear" w:color="auto" w:fill="auto"/>
            <w:noWrap/>
            <w:vAlign w:val="center"/>
            <w:hideMark/>
          </w:tcPr>
          <w:p w14:paraId="7176B6A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24ADCE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$440.11</w:t>
            </w:r>
          </w:p>
        </w:tc>
        <w:tc>
          <w:tcPr>
            <w:tcW w:w="1060" w:type="dxa"/>
            <w:tcBorders>
              <w:top w:val="nil"/>
              <w:left w:val="nil"/>
              <w:bottom w:val="single" w:sz="4" w:space="0" w:color="auto"/>
              <w:right w:val="single" w:sz="4" w:space="0" w:color="auto"/>
            </w:tcBorders>
            <w:shd w:val="clear" w:color="auto" w:fill="auto"/>
            <w:noWrap/>
            <w:vAlign w:val="center"/>
            <w:hideMark/>
          </w:tcPr>
          <w:p w14:paraId="3D09132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$404.77</w:t>
            </w:r>
          </w:p>
        </w:tc>
        <w:tc>
          <w:tcPr>
            <w:tcW w:w="980" w:type="dxa"/>
            <w:tcBorders>
              <w:top w:val="nil"/>
              <w:left w:val="nil"/>
              <w:bottom w:val="single" w:sz="4" w:space="0" w:color="auto"/>
              <w:right w:val="single" w:sz="4" w:space="0" w:color="auto"/>
            </w:tcBorders>
            <w:shd w:val="clear" w:color="auto" w:fill="auto"/>
            <w:noWrap/>
            <w:vAlign w:val="center"/>
            <w:hideMark/>
          </w:tcPr>
          <w:p w14:paraId="202FE66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1.087</w:t>
            </w:r>
          </w:p>
        </w:tc>
      </w:tr>
      <w:tr w:rsidR="003514DC" w:rsidRPr="003514DC" w14:paraId="3C7069C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B70E1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A45B3</w:t>
            </w:r>
          </w:p>
        </w:tc>
        <w:tc>
          <w:tcPr>
            <w:tcW w:w="5003" w:type="dxa"/>
            <w:tcBorders>
              <w:top w:val="nil"/>
              <w:left w:val="nil"/>
              <w:bottom w:val="single" w:sz="4" w:space="0" w:color="auto"/>
              <w:right w:val="single" w:sz="4" w:space="0" w:color="auto"/>
            </w:tcBorders>
            <w:shd w:val="clear" w:color="auto" w:fill="auto"/>
            <w:noWrap/>
            <w:vAlign w:val="center"/>
            <w:hideMark/>
          </w:tcPr>
          <w:p w14:paraId="6CA4E53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CFB67A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$634.20</w:t>
            </w:r>
          </w:p>
        </w:tc>
        <w:tc>
          <w:tcPr>
            <w:tcW w:w="1060" w:type="dxa"/>
            <w:tcBorders>
              <w:top w:val="nil"/>
              <w:left w:val="nil"/>
              <w:bottom w:val="single" w:sz="4" w:space="0" w:color="auto"/>
              <w:right w:val="single" w:sz="4" w:space="0" w:color="auto"/>
            </w:tcBorders>
            <w:shd w:val="clear" w:color="auto" w:fill="auto"/>
            <w:noWrap/>
            <w:vAlign w:val="center"/>
            <w:hideMark/>
          </w:tcPr>
          <w:p w14:paraId="23C402F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$449.17</w:t>
            </w:r>
          </w:p>
        </w:tc>
        <w:tc>
          <w:tcPr>
            <w:tcW w:w="980" w:type="dxa"/>
            <w:tcBorders>
              <w:top w:val="nil"/>
              <w:left w:val="nil"/>
              <w:bottom w:val="single" w:sz="4" w:space="0" w:color="auto"/>
              <w:right w:val="single" w:sz="4" w:space="0" w:color="auto"/>
            </w:tcBorders>
            <w:shd w:val="clear" w:color="auto" w:fill="auto"/>
            <w:noWrap/>
            <w:vAlign w:val="center"/>
            <w:hideMark/>
          </w:tcPr>
          <w:p w14:paraId="31B3091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1.412</w:t>
            </w:r>
          </w:p>
        </w:tc>
      </w:tr>
      <w:tr w:rsidR="003514DC" w:rsidRPr="003514DC" w14:paraId="6B2104E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9700D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A45C1</w:t>
            </w:r>
          </w:p>
        </w:tc>
        <w:tc>
          <w:tcPr>
            <w:tcW w:w="5003" w:type="dxa"/>
            <w:tcBorders>
              <w:top w:val="nil"/>
              <w:left w:val="nil"/>
              <w:bottom w:val="single" w:sz="4" w:space="0" w:color="auto"/>
              <w:right w:val="single" w:sz="4" w:space="0" w:color="auto"/>
            </w:tcBorders>
            <w:shd w:val="clear" w:color="auto" w:fill="auto"/>
            <w:noWrap/>
            <w:vAlign w:val="center"/>
            <w:hideMark/>
          </w:tcPr>
          <w:p w14:paraId="1F08E4A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33856E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$833.05</w:t>
            </w:r>
          </w:p>
        </w:tc>
        <w:tc>
          <w:tcPr>
            <w:tcW w:w="1060" w:type="dxa"/>
            <w:tcBorders>
              <w:top w:val="nil"/>
              <w:left w:val="nil"/>
              <w:bottom w:val="single" w:sz="4" w:space="0" w:color="auto"/>
              <w:right w:val="single" w:sz="4" w:space="0" w:color="auto"/>
            </w:tcBorders>
            <w:shd w:val="clear" w:color="auto" w:fill="auto"/>
            <w:noWrap/>
            <w:vAlign w:val="center"/>
            <w:hideMark/>
          </w:tcPr>
          <w:p w14:paraId="136B726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$488.10</w:t>
            </w:r>
          </w:p>
        </w:tc>
        <w:tc>
          <w:tcPr>
            <w:tcW w:w="980" w:type="dxa"/>
            <w:tcBorders>
              <w:top w:val="nil"/>
              <w:left w:val="nil"/>
              <w:bottom w:val="single" w:sz="4" w:space="0" w:color="auto"/>
              <w:right w:val="single" w:sz="4" w:space="0" w:color="auto"/>
            </w:tcBorders>
            <w:shd w:val="clear" w:color="auto" w:fill="auto"/>
            <w:noWrap/>
            <w:vAlign w:val="center"/>
            <w:hideMark/>
          </w:tcPr>
          <w:p w14:paraId="1C119F8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1.707</w:t>
            </w:r>
          </w:p>
        </w:tc>
      </w:tr>
      <w:tr w:rsidR="003514DC" w:rsidRPr="003514DC" w14:paraId="0E3F094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C536F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A45C2</w:t>
            </w:r>
          </w:p>
        </w:tc>
        <w:tc>
          <w:tcPr>
            <w:tcW w:w="5003" w:type="dxa"/>
            <w:tcBorders>
              <w:top w:val="nil"/>
              <w:left w:val="nil"/>
              <w:bottom w:val="single" w:sz="4" w:space="0" w:color="auto"/>
              <w:right w:val="single" w:sz="4" w:space="0" w:color="auto"/>
            </w:tcBorders>
            <w:shd w:val="clear" w:color="auto" w:fill="auto"/>
            <w:noWrap/>
            <w:vAlign w:val="center"/>
            <w:hideMark/>
          </w:tcPr>
          <w:p w14:paraId="64DA1B5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1E5887D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$750.51</w:t>
            </w:r>
          </w:p>
        </w:tc>
        <w:tc>
          <w:tcPr>
            <w:tcW w:w="1060" w:type="dxa"/>
            <w:tcBorders>
              <w:top w:val="nil"/>
              <w:left w:val="nil"/>
              <w:bottom w:val="single" w:sz="4" w:space="0" w:color="auto"/>
              <w:right w:val="single" w:sz="4" w:space="0" w:color="auto"/>
            </w:tcBorders>
            <w:shd w:val="clear" w:color="auto" w:fill="auto"/>
            <w:noWrap/>
            <w:vAlign w:val="center"/>
            <w:hideMark/>
          </w:tcPr>
          <w:p w14:paraId="456020C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$567.54</w:t>
            </w:r>
          </w:p>
        </w:tc>
        <w:tc>
          <w:tcPr>
            <w:tcW w:w="980" w:type="dxa"/>
            <w:tcBorders>
              <w:top w:val="nil"/>
              <w:left w:val="nil"/>
              <w:bottom w:val="single" w:sz="4" w:space="0" w:color="auto"/>
              <w:right w:val="single" w:sz="4" w:space="0" w:color="auto"/>
            </w:tcBorders>
            <w:shd w:val="clear" w:color="auto" w:fill="auto"/>
            <w:noWrap/>
            <w:vAlign w:val="center"/>
            <w:hideMark/>
          </w:tcPr>
          <w:p w14:paraId="13D5DAF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1.322</w:t>
            </w:r>
          </w:p>
        </w:tc>
      </w:tr>
      <w:tr w:rsidR="003514DC" w:rsidRPr="003514DC" w14:paraId="608CF06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54D6A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A45C3</w:t>
            </w:r>
          </w:p>
        </w:tc>
        <w:tc>
          <w:tcPr>
            <w:tcW w:w="5003" w:type="dxa"/>
            <w:tcBorders>
              <w:top w:val="nil"/>
              <w:left w:val="nil"/>
              <w:bottom w:val="single" w:sz="4" w:space="0" w:color="auto"/>
              <w:right w:val="single" w:sz="4" w:space="0" w:color="auto"/>
            </w:tcBorders>
            <w:shd w:val="clear" w:color="auto" w:fill="auto"/>
            <w:noWrap/>
            <w:vAlign w:val="center"/>
            <w:hideMark/>
          </w:tcPr>
          <w:p w14:paraId="08BC361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773CD4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$628.50</w:t>
            </w:r>
          </w:p>
        </w:tc>
        <w:tc>
          <w:tcPr>
            <w:tcW w:w="1060" w:type="dxa"/>
            <w:tcBorders>
              <w:top w:val="nil"/>
              <w:left w:val="nil"/>
              <w:bottom w:val="single" w:sz="4" w:space="0" w:color="auto"/>
              <w:right w:val="single" w:sz="4" w:space="0" w:color="auto"/>
            </w:tcBorders>
            <w:shd w:val="clear" w:color="auto" w:fill="auto"/>
            <w:noWrap/>
            <w:vAlign w:val="center"/>
            <w:hideMark/>
          </w:tcPr>
          <w:p w14:paraId="7096C3C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$554.74</w:t>
            </w:r>
          </w:p>
        </w:tc>
        <w:tc>
          <w:tcPr>
            <w:tcW w:w="980" w:type="dxa"/>
            <w:tcBorders>
              <w:top w:val="nil"/>
              <w:left w:val="nil"/>
              <w:bottom w:val="single" w:sz="4" w:space="0" w:color="auto"/>
              <w:right w:val="single" w:sz="4" w:space="0" w:color="auto"/>
            </w:tcBorders>
            <w:shd w:val="clear" w:color="auto" w:fill="auto"/>
            <w:noWrap/>
            <w:vAlign w:val="center"/>
            <w:hideMark/>
          </w:tcPr>
          <w:p w14:paraId="62E0AE5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1.133</w:t>
            </w:r>
          </w:p>
        </w:tc>
      </w:tr>
      <w:tr w:rsidR="003514DC" w:rsidRPr="003514DC" w14:paraId="5615CFBC"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9EEC2F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A45C4</w:t>
            </w:r>
          </w:p>
        </w:tc>
        <w:tc>
          <w:tcPr>
            <w:tcW w:w="5003" w:type="dxa"/>
            <w:tcBorders>
              <w:top w:val="nil"/>
              <w:left w:val="nil"/>
              <w:bottom w:val="single" w:sz="4" w:space="0" w:color="auto"/>
              <w:right w:val="single" w:sz="4" w:space="0" w:color="auto"/>
            </w:tcBorders>
            <w:shd w:val="clear" w:color="auto" w:fill="auto"/>
            <w:noWrap/>
            <w:vAlign w:val="center"/>
            <w:hideMark/>
          </w:tcPr>
          <w:p w14:paraId="77BA054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Matrix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66A1BB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$453.37</w:t>
            </w:r>
          </w:p>
        </w:tc>
        <w:tc>
          <w:tcPr>
            <w:tcW w:w="1060" w:type="dxa"/>
            <w:tcBorders>
              <w:top w:val="nil"/>
              <w:left w:val="nil"/>
              <w:bottom w:val="single" w:sz="4" w:space="0" w:color="auto"/>
              <w:right w:val="single" w:sz="4" w:space="0" w:color="auto"/>
            </w:tcBorders>
            <w:shd w:val="clear" w:color="auto" w:fill="auto"/>
            <w:noWrap/>
            <w:vAlign w:val="center"/>
            <w:hideMark/>
          </w:tcPr>
          <w:p w14:paraId="1FB5EC9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$434.92</w:t>
            </w:r>
          </w:p>
        </w:tc>
        <w:tc>
          <w:tcPr>
            <w:tcW w:w="980" w:type="dxa"/>
            <w:tcBorders>
              <w:top w:val="nil"/>
              <w:left w:val="nil"/>
              <w:bottom w:val="single" w:sz="4" w:space="0" w:color="auto"/>
              <w:right w:val="single" w:sz="4" w:space="0" w:color="auto"/>
            </w:tcBorders>
            <w:shd w:val="clear" w:color="auto" w:fill="auto"/>
            <w:noWrap/>
            <w:vAlign w:val="center"/>
            <w:hideMark/>
          </w:tcPr>
          <w:p w14:paraId="214102D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1.042</w:t>
            </w:r>
          </w:p>
        </w:tc>
      </w:tr>
      <w:tr w:rsidR="003514DC" w:rsidRPr="003514DC" w14:paraId="13A50AF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DCF47E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A46A1</w:t>
            </w:r>
          </w:p>
        </w:tc>
        <w:tc>
          <w:tcPr>
            <w:tcW w:w="5003" w:type="dxa"/>
            <w:tcBorders>
              <w:top w:val="nil"/>
              <w:left w:val="nil"/>
              <w:bottom w:val="single" w:sz="4" w:space="0" w:color="auto"/>
              <w:right w:val="single" w:sz="4" w:space="0" w:color="auto"/>
            </w:tcBorders>
            <w:shd w:val="clear" w:color="auto" w:fill="auto"/>
            <w:noWrap/>
            <w:vAlign w:val="center"/>
            <w:hideMark/>
          </w:tcPr>
          <w:p w14:paraId="34060BE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Foam</w:t>
            </w:r>
          </w:p>
        </w:tc>
        <w:tc>
          <w:tcPr>
            <w:tcW w:w="1060" w:type="dxa"/>
            <w:tcBorders>
              <w:top w:val="nil"/>
              <w:left w:val="nil"/>
              <w:bottom w:val="single" w:sz="4" w:space="0" w:color="auto"/>
              <w:right w:val="single" w:sz="4" w:space="0" w:color="auto"/>
            </w:tcBorders>
            <w:shd w:val="clear" w:color="auto" w:fill="auto"/>
            <w:noWrap/>
            <w:vAlign w:val="center"/>
            <w:hideMark/>
          </w:tcPr>
          <w:p w14:paraId="6703BCD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$146.91</w:t>
            </w:r>
          </w:p>
        </w:tc>
        <w:tc>
          <w:tcPr>
            <w:tcW w:w="1060" w:type="dxa"/>
            <w:tcBorders>
              <w:top w:val="nil"/>
              <w:left w:val="nil"/>
              <w:bottom w:val="single" w:sz="4" w:space="0" w:color="auto"/>
              <w:right w:val="single" w:sz="4" w:space="0" w:color="auto"/>
            </w:tcBorders>
            <w:shd w:val="clear" w:color="auto" w:fill="auto"/>
            <w:noWrap/>
            <w:vAlign w:val="center"/>
            <w:hideMark/>
          </w:tcPr>
          <w:p w14:paraId="156F693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$93.00</w:t>
            </w:r>
          </w:p>
        </w:tc>
        <w:tc>
          <w:tcPr>
            <w:tcW w:w="980" w:type="dxa"/>
            <w:tcBorders>
              <w:top w:val="nil"/>
              <w:left w:val="nil"/>
              <w:bottom w:val="single" w:sz="4" w:space="0" w:color="auto"/>
              <w:right w:val="single" w:sz="4" w:space="0" w:color="auto"/>
            </w:tcBorders>
            <w:shd w:val="clear" w:color="auto" w:fill="auto"/>
            <w:noWrap/>
            <w:vAlign w:val="center"/>
            <w:hideMark/>
          </w:tcPr>
          <w:p w14:paraId="6E24C4F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1.580</w:t>
            </w:r>
          </w:p>
        </w:tc>
      </w:tr>
      <w:tr w:rsidR="003514DC" w:rsidRPr="003514DC" w14:paraId="275694E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A2EB2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A46B1</w:t>
            </w:r>
          </w:p>
        </w:tc>
        <w:tc>
          <w:tcPr>
            <w:tcW w:w="5003" w:type="dxa"/>
            <w:tcBorders>
              <w:top w:val="nil"/>
              <w:left w:val="nil"/>
              <w:bottom w:val="single" w:sz="4" w:space="0" w:color="auto"/>
              <w:right w:val="single" w:sz="4" w:space="0" w:color="auto"/>
            </w:tcBorders>
            <w:shd w:val="clear" w:color="auto" w:fill="auto"/>
            <w:noWrap/>
            <w:vAlign w:val="center"/>
            <w:hideMark/>
          </w:tcPr>
          <w:p w14:paraId="2E249C0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Foam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4D817B8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$146.52</w:t>
            </w:r>
          </w:p>
        </w:tc>
        <w:tc>
          <w:tcPr>
            <w:tcW w:w="1060" w:type="dxa"/>
            <w:tcBorders>
              <w:top w:val="nil"/>
              <w:left w:val="nil"/>
              <w:bottom w:val="single" w:sz="4" w:space="0" w:color="auto"/>
              <w:right w:val="single" w:sz="4" w:space="0" w:color="auto"/>
            </w:tcBorders>
            <w:shd w:val="clear" w:color="auto" w:fill="auto"/>
            <w:noWrap/>
            <w:vAlign w:val="center"/>
            <w:hideMark/>
          </w:tcPr>
          <w:p w14:paraId="7B6BAC9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$93.00</w:t>
            </w:r>
          </w:p>
        </w:tc>
        <w:tc>
          <w:tcPr>
            <w:tcW w:w="980" w:type="dxa"/>
            <w:tcBorders>
              <w:top w:val="nil"/>
              <w:left w:val="nil"/>
              <w:bottom w:val="single" w:sz="4" w:space="0" w:color="auto"/>
              <w:right w:val="single" w:sz="4" w:space="0" w:color="auto"/>
            </w:tcBorders>
            <w:shd w:val="clear" w:color="auto" w:fill="auto"/>
            <w:noWrap/>
            <w:vAlign w:val="center"/>
            <w:hideMark/>
          </w:tcPr>
          <w:p w14:paraId="6CCA48C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1.575</w:t>
            </w:r>
          </w:p>
        </w:tc>
      </w:tr>
      <w:tr w:rsidR="003514DC" w:rsidRPr="003514DC" w14:paraId="5D50201C"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9ADB4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A46B2</w:t>
            </w:r>
          </w:p>
        </w:tc>
        <w:tc>
          <w:tcPr>
            <w:tcW w:w="5003" w:type="dxa"/>
            <w:tcBorders>
              <w:top w:val="nil"/>
              <w:left w:val="nil"/>
              <w:bottom w:val="single" w:sz="4" w:space="0" w:color="auto"/>
              <w:right w:val="single" w:sz="4" w:space="0" w:color="auto"/>
            </w:tcBorders>
            <w:shd w:val="clear" w:color="auto" w:fill="auto"/>
            <w:noWrap/>
            <w:vAlign w:val="center"/>
            <w:hideMark/>
          </w:tcPr>
          <w:p w14:paraId="32D9F9B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Foam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F4DEF0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$164.00</w:t>
            </w:r>
          </w:p>
        </w:tc>
        <w:tc>
          <w:tcPr>
            <w:tcW w:w="1060" w:type="dxa"/>
            <w:tcBorders>
              <w:top w:val="nil"/>
              <w:left w:val="nil"/>
              <w:bottom w:val="single" w:sz="4" w:space="0" w:color="auto"/>
              <w:right w:val="single" w:sz="4" w:space="0" w:color="auto"/>
            </w:tcBorders>
            <w:shd w:val="clear" w:color="auto" w:fill="auto"/>
            <w:noWrap/>
            <w:vAlign w:val="center"/>
            <w:hideMark/>
          </w:tcPr>
          <w:p w14:paraId="1BD7713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$93.00</w:t>
            </w:r>
          </w:p>
        </w:tc>
        <w:tc>
          <w:tcPr>
            <w:tcW w:w="980" w:type="dxa"/>
            <w:tcBorders>
              <w:top w:val="nil"/>
              <w:left w:val="nil"/>
              <w:bottom w:val="single" w:sz="4" w:space="0" w:color="auto"/>
              <w:right w:val="single" w:sz="4" w:space="0" w:color="auto"/>
            </w:tcBorders>
            <w:shd w:val="clear" w:color="auto" w:fill="auto"/>
            <w:noWrap/>
            <w:vAlign w:val="center"/>
            <w:hideMark/>
          </w:tcPr>
          <w:p w14:paraId="331F92D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1.763</w:t>
            </w:r>
          </w:p>
        </w:tc>
      </w:tr>
      <w:tr w:rsidR="003514DC" w:rsidRPr="003514DC" w14:paraId="20BE9BC0"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5ECB74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A46B3</w:t>
            </w:r>
          </w:p>
        </w:tc>
        <w:tc>
          <w:tcPr>
            <w:tcW w:w="5003" w:type="dxa"/>
            <w:tcBorders>
              <w:top w:val="nil"/>
              <w:left w:val="nil"/>
              <w:bottom w:val="single" w:sz="4" w:space="0" w:color="auto"/>
              <w:right w:val="single" w:sz="4" w:space="0" w:color="auto"/>
            </w:tcBorders>
            <w:shd w:val="clear" w:color="auto" w:fill="auto"/>
            <w:noWrap/>
            <w:vAlign w:val="center"/>
            <w:hideMark/>
          </w:tcPr>
          <w:p w14:paraId="453EED5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Foam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A24DDD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$150.99</w:t>
            </w:r>
          </w:p>
        </w:tc>
        <w:tc>
          <w:tcPr>
            <w:tcW w:w="1060" w:type="dxa"/>
            <w:tcBorders>
              <w:top w:val="nil"/>
              <w:left w:val="nil"/>
              <w:bottom w:val="single" w:sz="4" w:space="0" w:color="auto"/>
              <w:right w:val="single" w:sz="4" w:space="0" w:color="auto"/>
            </w:tcBorders>
            <w:shd w:val="clear" w:color="auto" w:fill="auto"/>
            <w:noWrap/>
            <w:vAlign w:val="center"/>
            <w:hideMark/>
          </w:tcPr>
          <w:p w14:paraId="135EEE1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$93.00</w:t>
            </w:r>
          </w:p>
        </w:tc>
        <w:tc>
          <w:tcPr>
            <w:tcW w:w="980" w:type="dxa"/>
            <w:tcBorders>
              <w:top w:val="nil"/>
              <w:left w:val="nil"/>
              <w:bottom w:val="single" w:sz="4" w:space="0" w:color="auto"/>
              <w:right w:val="single" w:sz="4" w:space="0" w:color="auto"/>
            </w:tcBorders>
            <w:shd w:val="clear" w:color="auto" w:fill="auto"/>
            <w:noWrap/>
            <w:vAlign w:val="center"/>
            <w:hideMark/>
          </w:tcPr>
          <w:p w14:paraId="3BE0237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1.624</w:t>
            </w:r>
          </w:p>
        </w:tc>
      </w:tr>
      <w:tr w:rsidR="003514DC" w:rsidRPr="003514DC" w14:paraId="369CDE60"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9DBB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A46C1</w:t>
            </w:r>
          </w:p>
        </w:tc>
        <w:tc>
          <w:tcPr>
            <w:tcW w:w="5003" w:type="dxa"/>
            <w:tcBorders>
              <w:top w:val="nil"/>
              <w:left w:val="nil"/>
              <w:bottom w:val="single" w:sz="4" w:space="0" w:color="auto"/>
              <w:right w:val="single" w:sz="4" w:space="0" w:color="auto"/>
            </w:tcBorders>
            <w:shd w:val="clear" w:color="auto" w:fill="auto"/>
            <w:noWrap/>
            <w:vAlign w:val="center"/>
            <w:hideMark/>
          </w:tcPr>
          <w:p w14:paraId="371E891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Foam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97F1FF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$146.91</w:t>
            </w:r>
          </w:p>
        </w:tc>
        <w:tc>
          <w:tcPr>
            <w:tcW w:w="1060" w:type="dxa"/>
            <w:tcBorders>
              <w:top w:val="nil"/>
              <w:left w:val="nil"/>
              <w:bottom w:val="single" w:sz="4" w:space="0" w:color="auto"/>
              <w:right w:val="single" w:sz="4" w:space="0" w:color="auto"/>
            </w:tcBorders>
            <w:shd w:val="clear" w:color="auto" w:fill="auto"/>
            <w:noWrap/>
            <w:vAlign w:val="center"/>
            <w:hideMark/>
          </w:tcPr>
          <w:p w14:paraId="0CFAE97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$93.00</w:t>
            </w:r>
          </w:p>
        </w:tc>
        <w:tc>
          <w:tcPr>
            <w:tcW w:w="980" w:type="dxa"/>
            <w:tcBorders>
              <w:top w:val="nil"/>
              <w:left w:val="nil"/>
              <w:bottom w:val="single" w:sz="4" w:space="0" w:color="auto"/>
              <w:right w:val="single" w:sz="4" w:space="0" w:color="auto"/>
            </w:tcBorders>
            <w:shd w:val="clear" w:color="auto" w:fill="auto"/>
            <w:noWrap/>
            <w:vAlign w:val="center"/>
            <w:hideMark/>
          </w:tcPr>
          <w:p w14:paraId="10DAD7F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1.580</w:t>
            </w:r>
          </w:p>
        </w:tc>
      </w:tr>
      <w:tr w:rsidR="003514DC" w:rsidRPr="003514DC" w14:paraId="487EC80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B0BDE1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A49A1</w:t>
            </w:r>
          </w:p>
        </w:tc>
        <w:tc>
          <w:tcPr>
            <w:tcW w:w="5003" w:type="dxa"/>
            <w:tcBorders>
              <w:top w:val="nil"/>
              <w:left w:val="nil"/>
              <w:bottom w:val="single" w:sz="4" w:space="0" w:color="auto"/>
              <w:right w:val="single" w:sz="4" w:space="0" w:color="auto"/>
            </w:tcBorders>
            <w:shd w:val="clear" w:color="auto" w:fill="auto"/>
            <w:noWrap/>
            <w:vAlign w:val="center"/>
            <w:hideMark/>
          </w:tcPr>
          <w:p w14:paraId="5153202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Haemostatic Accessories</w:t>
            </w:r>
          </w:p>
        </w:tc>
        <w:tc>
          <w:tcPr>
            <w:tcW w:w="1060" w:type="dxa"/>
            <w:tcBorders>
              <w:top w:val="nil"/>
              <w:left w:val="nil"/>
              <w:bottom w:val="single" w:sz="4" w:space="0" w:color="auto"/>
              <w:right w:val="single" w:sz="4" w:space="0" w:color="auto"/>
            </w:tcBorders>
            <w:shd w:val="clear" w:color="auto" w:fill="auto"/>
            <w:noWrap/>
            <w:vAlign w:val="center"/>
            <w:hideMark/>
          </w:tcPr>
          <w:p w14:paraId="7D06045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$29.05</w:t>
            </w:r>
          </w:p>
        </w:tc>
        <w:tc>
          <w:tcPr>
            <w:tcW w:w="1060" w:type="dxa"/>
            <w:tcBorders>
              <w:top w:val="nil"/>
              <w:left w:val="nil"/>
              <w:bottom w:val="single" w:sz="4" w:space="0" w:color="auto"/>
              <w:right w:val="single" w:sz="4" w:space="0" w:color="auto"/>
            </w:tcBorders>
            <w:shd w:val="clear" w:color="auto" w:fill="auto"/>
            <w:noWrap/>
            <w:vAlign w:val="center"/>
            <w:hideMark/>
          </w:tcPr>
          <w:p w14:paraId="6AE1349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$28.00</w:t>
            </w:r>
          </w:p>
        </w:tc>
        <w:tc>
          <w:tcPr>
            <w:tcW w:w="980" w:type="dxa"/>
            <w:tcBorders>
              <w:top w:val="nil"/>
              <w:left w:val="nil"/>
              <w:bottom w:val="single" w:sz="4" w:space="0" w:color="auto"/>
              <w:right w:val="single" w:sz="4" w:space="0" w:color="auto"/>
            </w:tcBorders>
            <w:shd w:val="clear" w:color="auto" w:fill="auto"/>
            <w:noWrap/>
            <w:vAlign w:val="center"/>
            <w:hideMark/>
          </w:tcPr>
          <w:p w14:paraId="5CABDE5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1.038</w:t>
            </w:r>
          </w:p>
        </w:tc>
      </w:tr>
      <w:tr w:rsidR="003514DC" w:rsidRPr="003514DC" w14:paraId="4CA3A54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CD063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A49B1</w:t>
            </w:r>
          </w:p>
        </w:tc>
        <w:tc>
          <w:tcPr>
            <w:tcW w:w="5003" w:type="dxa"/>
            <w:tcBorders>
              <w:top w:val="nil"/>
              <w:left w:val="nil"/>
              <w:bottom w:val="single" w:sz="4" w:space="0" w:color="auto"/>
              <w:right w:val="single" w:sz="4" w:space="0" w:color="auto"/>
            </w:tcBorders>
            <w:shd w:val="clear" w:color="auto" w:fill="auto"/>
            <w:noWrap/>
            <w:vAlign w:val="center"/>
            <w:hideMark/>
          </w:tcPr>
          <w:p w14:paraId="4E73687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Haemostatic Accessories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C7C18F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$29.05</w:t>
            </w:r>
          </w:p>
        </w:tc>
        <w:tc>
          <w:tcPr>
            <w:tcW w:w="1060" w:type="dxa"/>
            <w:tcBorders>
              <w:top w:val="nil"/>
              <w:left w:val="nil"/>
              <w:bottom w:val="single" w:sz="4" w:space="0" w:color="auto"/>
              <w:right w:val="single" w:sz="4" w:space="0" w:color="auto"/>
            </w:tcBorders>
            <w:shd w:val="clear" w:color="auto" w:fill="auto"/>
            <w:noWrap/>
            <w:vAlign w:val="center"/>
            <w:hideMark/>
          </w:tcPr>
          <w:p w14:paraId="7FD787B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$28.00</w:t>
            </w:r>
          </w:p>
        </w:tc>
        <w:tc>
          <w:tcPr>
            <w:tcW w:w="980" w:type="dxa"/>
            <w:tcBorders>
              <w:top w:val="nil"/>
              <w:left w:val="nil"/>
              <w:bottom w:val="single" w:sz="4" w:space="0" w:color="auto"/>
              <w:right w:val="single" w:sz="4" w:space="0" w:color="auto"/>
            </w:tcBorders>
            <w:shd w:val="clear" w:color="auto" w:fill="auto"/>
            <w:noWrap/>
            <w:vAlign w:val="center"/>
            <w:hideMark/>
          </w:tcPr>
          <w:p w14:paraId="0A7F31B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1.038</w:t>
            </w:r>
          </w:p>
        </w:tc>
      </w:tr>
      <w:tr w:rsidR="003514DC" w:rsidRPr="003514DC" w14:paraId="1AF2B82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08868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A49B2</w:t>
            </w:r>
          </w:p>
        </w:tc>
        <w:tc>
          <w:tcPr>
            <w:tcW w:w="5003" w:type="dxa"/>
            <w:tcBorders>
              <w:top w:val="nil"/>
              <w:left w:val="nil"/>
              <w:bottom w:val="single" w:sz="4" w:space="0" w:color="auto"/>
              <w:right w:val="single" w:sz="4" w:space="0" w:color="auto"/>
            </w:tcBorders>
            <w:shd w:val="clear" w:color="auto" w:fill="auto"/>
            <w:noWrap/>
            <w:vAlign w:val="center"/>
            <w:hideMark/>
          </w:tcPr>
          <w:p w14:paraId="0B1E054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Haemostatic Accessories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9BCF73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$29.05</w:t>
            </w:r>
          </w:p>
        </w:tc>
        <w:tc>
          <w:tcPr>
            <w:tcW w:w="1060" w:type="dxa"/>
            <w:tcBorders>
              <w:top w:val="nil"/>
              <w:left w:val="nil"/>
              <w:bottom w:val="single" w:sz="4" w:space="0" w:color="auto"/>
              <w:right w:val="single" w:sz="4" w:space="0" w:color="auto"/>
            </w:tcBorders>
            <w:shd w:val="clear" w:color="auto" w:fill="auto"/>
            <w:noWrap/>
            <w:vAlign w:val="center"/>
            <w:hideMark/>
          </w:tcPr>
          <w:p w14:paraId="0163E57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$28.00</w:t>
            </w:r>
          </w:p>
        </w:tc>
        <w:tc>
          <w:tcPr>
            <w:tcW w:w="980" w:type="dxa"/>
            <w:tcBorders>
              <w:top w:val="nil"/>
              <w:left w:val="nil"/>
              <w:bottom w:val="single" w:sz="4" w:space="0" w:color="auto"/>
              <w:right w:val="single" w:sz="4" w:space="0" w:color="auto"/>
            </w:tcBorders>
            <w:shd w:val="clear" w:color="auto" w:fill="auto"/>
            <w:noWrap/>
            <w:vAlign w:val="center"/>
            <w:hideMark/>
          </w:tcPr>
          <w:p w14:paraId="70662DA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1.038</w:t>
            </w:r>
          </w:p>
        </w:tc>
      </w:tr>
      <w:tr w:rsidR="003514DC" w:rsidRPr="003514DC" w14:paraId="783DEDF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8EF2F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A49B3</w:t>
            </w:r>
          </w:p>
        </w:tc>
        <w:tc>
          <w:tcPr>
            <w:tcW w:w="5003" w:type="dxa"/>
            <w:tcBorders>
              <w:top w:val="nil"/>
              <w:left w:val="nil"/>
              <w:bottom w:val="single" w:sz="4" w:space="0" w:color="auto"/>
              <w:right w:val="single" w:sz="4" w:space="0" w:color="auto"/>
            </w:tcBorders>
            <w:shd w:val="clear" w:color="auto" w:fill="auto"/>
            <w:noWrap/>
            <w:vAlign w:val="center"/>
            <w:hideMark/>
          </w:tcPr>
          <w:p w14:paraId="430B451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Haemostatic Accessories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2677F0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$29.05</w:t>
            </w:r>
          </w:p>
        </w:tc>
        <w:tc>
          <w:tcPr>
            <w:tcW w:w="1060" w:type="dxa"/>
            <w:tcBorders>
              <w:top w:val="nil"/>
              <w:left w:val="nil"/>
              <w:bottom w:val="single" w:sz="4" w:space="0" w:color="auto"/>
              <w:right w:val="single" w:sz="4" w:space="0" w:color="auto"/>
            </w:tcBorders>
            <w:shd w:val="clear" w:color="auto" w:fill="auto"/>
            <w:noWrap/>
            <w:vAlign w:val="center"/>
            <w:hideMark/>
          </w:tcPr>
          <w:p w14:paraId="7780A49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$28.00</w:t>
            </w:r>
          </w:p>
        </w:tc>
        <w:tc>
          <w:tcPr>
            <w:tcW w:w="980" w:type="dxa"/>
            <w:tcBorders>
              <w:top w:val="nil"/>
              <w:left w:val="nil"/>
              <w:bottom w:val="single" w:sz="4" w:space="0" w:color="auto"/>
              <w:right w:val="single" w:sz="4" w:space="0" w:color="auto"/>
            </w:tcBorders>
            <w:shd w:val="clear" w:color="auto" w:fill="auto"/>
            <w:noWrap/>
            <w:vAlign w:val="center"/>
            <w:hideMark/>
          </w:tcPr>
          <w:p w14:paraId="1D37943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1.038</w:t>
            </w:r>
          </w:p>
        </w:tc>
      </w:tr>
      <w:tr w:rsidR="003514DC" w:rsidRPr="003514DC" w14:paraId="157C155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ADE79A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A49C1</w:t>
            </w:r>
          </w:p>
        </w:tc>
        <w:tc>
          <w:tcPr>
            <w:tcW w:w="5003" w:type="dxa"/>
            <w:tcBorders>
              <w:top w:val="nil"/>
              <w:left w:val="nil"/>
              <w:bottom w:val="single" w:sz="4" w:space="0" w:color="auto"/>
              <w:right w:val="single" w:sz="4" w:space="0" w:color="auto"/>
            </w:tcBorders>
            <w:shd w:val="clear" w:color="auto" w:fill="auto"/>
            <w:noWrap/>
            <w:vAlign w:val="center"/>
            <w:hideMark/>
          </w:tcPr>
          <w:p w14:paraId="43EE484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Haemostatic Accessories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75867D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$29.05</w:t>
            </w:r>
          </w:p>
        </w:tc>
        <w:tc>
          <w:tcPr>
            <w:tcW w:w="1060" w:type="dxa"/>
            <w:tcBorders>
              <w:top w:val="nil"/>
              <w:left w:val="nil"/>
              <w:bottom w:val="single" w:sz="4" w:space="0" w:color="auto"/>
              <w:right w:val="single" w:sz="4" w:space="0" w:color="auto"/>
            </w:tcBorders>
            <w:shd w:val="clear" w:color="auto" w:fill="auto"/>
            <w:noWrap/>
            <w:vAlign w:val="center"/>
            <w:hideMark/>
          </w:tcPr>
          <w:p w14:paraId="0594BA5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$28.00</w:t>
            </w:r>
          </w:p>
        </w:tc>
        <w:tc>
          <w:tcPr>
            <w:tcW w:w="980" w:type="dxa"/>
            <w:tcBorders>
              <w:top w:val="nil"/>
              <w:left w:val="nil"/>
              <w:bottom w:val="single" w:sz="4" w:space="0" w:color="auto"/>
              <w:right w:val="single" w:sz="4" w:space="0" w:color="auto"/>
            </w:tcBorders>
            <w:shd w:val="clear" w:color="auto" w:fill="auto"/>
            <w:noWrap/>
            <w:vAlign w:val="center"/>
            <w:hideMark/>
          </w:tcPr>
          <w:p w14:paraId="35BC57A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1.038</w:t>
            </w:r>
          </w:p>
        </w:tc>
      </w:tr>
      <w:tr w:rsidR="003514DC" w:rsidRPr="003514DC" w14:paraId="692EB50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4B526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A51A1</w:t>
            </w:r>
          </w:p>
        </w:tc>
        <w:tc>
          <w:tcPr>
            <w:tcW w:w="5003" w:type="dxa"/>
            <w:tcBorders>
              <w:top w:val="nil"/>
              <w:left w:val="nil"/>
              <w:bottom w:val="single" w:sz="4" w:space="0" w:color="auto"/>
              <w:right w:val="single" w:sz="4" w:space="0" w:color="auto"/>
            </w:tcBorders>
            <w:shd w:val="clear" w:color="auto" w:fill="auto"/>
            <w:noWrap/>
            <w:vAlign w:val="center"/>
            <w:hideMark/>
          </w:tcPr>
          <w:p w14:paraId="68A4B17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w:t>
            </w:r>
          </w:p>
        </w:tc>
        <w:tc>
          <w:tcPr>
            <w:tcW w:w="1060" w:type="dxa"/>
            <w:tcBorders>
              <w:top w:val="nil"/>
              <w:left w:val="nil"/>
              <w:bottom w:val="single" w:sz="4" w:space="0" w:color="auto"/>
              <w:right w:val="single" w:sz="4" w:space="0" w:color="auto"/>
            </w:tcBorders>
            <w:shd w:val="clear" w:color="auto" w:fill="auto"/>
            <w:noWrap/>
            <w:vAlign w:val="center"/>
            <w:hideMark/>
          </w:tcPr>
          <w:p w14:paraId="1139656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$462.13</w:t>
            </w:r>
          </w:p>
        </w:tc>
        <w:tc>
          <w:tcPr>
            <w:tcW w:w="1060" w:type="dxa"/>
            <w:tcBorders>
              <w:top w:val="nil"/>
              <w:left w:val="nil"/>
              <w:bottom w:val="single" w:sz="4" w:space="0" w:color="auto"/>
              <w:right w:val="single" w:sz="4" w:space="0" w:color="auto"/>
            </w:tcBorders>
            <w:shd w:val="clear" w:color="auto" w:fill="auto"/>
            <w:noWrap/>
            <w:vAlign w:val="center"/>
            <w:hideMark/>
          </w:tcPr>
          <w:p w14:paraId="61F49A6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$359.16</w:t>
            </w:r>
          </w:p>
        </w:tc>
        <w:tc>
          <w:tcPr>
            <w:tcW w:w="980" w:type="dxa"/>
            <w:tcBorders>
              <w:top w:val="nil"/>
              <w:left w:val="nil"/>
              <w:bottom w:val="single" w:sz="4" w:space="0" w:color="auto"/>
              <w:right w:val="single" w:sz="4" w:space="0" w:color="auto"/>
            </w:tcBorders>
            <w:shd w:val="clear" w:color="auto" w:fill="auto"/>
            <w:noWrap/>
            <w:vAlign w:val="center"/>
            <w:hideMark/>
          </w:tcPr>
          <w:p w14:paraId="7FD3534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1.287</w:t>
            </w:r>
          </w:p>
        </w:tc>
      </w:tr>
      <w:tr w:rsidR="003514DC" w:rsidRPr="003514DC" w14:paraId="52DBA3B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E4305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A51B1</w:t>
            </w:r>
          </w:p>
        </w:tc>
        <w:tc>
          <w:tcPr>
            <w:tcW w:w="5003" w:type="dxa"/>
            <w:tcBorders>
              <w:top w:val="nil"/>
              <w:left w:val="nil"/>
              <w:bottom w:val="single" w:sz="4" w:space="0" w:color="auto"/>
              <w:right w:val="single" w:sz="4" w:space="0" w:color="auto"/>
            </w:tcBorders>
            <w:shd w:val="clear" w:color="auto" w:fill="auto"/>
            <w:noWrap/>
            <w:vAlign w:val="center"/>
            <w:hideMark/>
          </w:tcPr>
          <w:p w14:paraId="301FBFD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4D1072F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$467.79</w:t>
            </w:r>
          </w:p>
        </w:tc>
        <w:tc>
          <w:tcPr>
            <w:tcW w:w="1060" w:type="dxa"/>
            <w:tcBorders>
              <w:top w:val="nil"/>
              <w:left w:val="nil"/>
              <w:bottom w:val="single" w:sz="4" w:space="0" w:color="auto"/>
              <w:right w:val="single" w:sz="4" w:space="0" w:color="auto"/>
            </w:tcBorders>
            <w:shd w:val="clear" w:color="auto" w:fill="auto"/>
            <w:noWrap/>
            <w:vAlign w:val="center"/>
            <w:hideMark/>
          </w:tcPr>
          <w:p w14:paraId="0B16C32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$361.70</w:t>
            </w:r>
          </w:p>
        </w:tc>
        <w:tc>
          <w:tcPr>
            <w:tcW w:w="980" w:type="dxa"/>
            <w:tcBorders>
              <w:top w:val="nil"/>
              <w:left w:val="nil"/>
              <w:bottom w:val="single" w:sz="4" w:space="0" w:color="auto"/>
              <w:right w:val="single" w:sz="4" w:space="0" w:color="auto"/>
            </w:tcBorders>
            <w:shd w:val="clear" w:color="auto" w:fill="auto"/>
            <w:noWrap/>
            <w:vAlign w:val="center"/>
            <w:hideMark/>
          </w:tcPr>
          <w:p w14:paraId="034A423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1.293</w:t>
            </w:r>
          </w:p>
        </w:tc>
      </w:tr>
      <w:tr w:rsidR="003514DC" w:rsidRPr="003514DC" w14:paraId="658018C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241B2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A51B2</w:t>
            </w:r>
          </w:p>
        </w:tc>
        <w:tc>
          <w:tcPr>
            <w:tcW w:w="5003" w:type="dxa"/>
            <w:tcBorders>
              <w:top w:val="nil"/>
              <w:left w:val="nil"/>
              <w:bottom w:val="single" w:sz="4" w:space="0" w:color="auto"/>
              <w:right w:val="single" w:sz="4" w:space="0" w:color="auto"/>
            </w:tcBorders>
            <w:shd w:val="clear" w:color="auto" w:fill="auto"/>
            <w:noWrap/>
            <w:vAlign w:val="center"/>
            <w:hideMark/>
          </w:tcPr>
          <w:p w14:paraId="373304E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B4F17C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$223.04</w:t>
            </w:r>
          </w:p>
        </w:tc>
        <w:tc>
          <w:tcPr>
            <w:tcW w:w="1060" w:type="dxa"/>
            <w:tcBorders>
              <w:top w:val="nil"/>
              <w:left w:val="nil"/>
              <w:bottom w:val="single" w:sz="4" w:space="0" w:color="auto"/>
              <w:right w:val="single" w:sz="4" w:space="0" w:color="auto"/>
            </w:tcBorders>
            <w:shd w:val="clear" w:color="auto" w:fill="auto"/>
            <w:noWrap/>
            <w:vAlign w:val="center"/>
            <w:hideMark/>
          </w:tcPr>
          <w:p w14:paraId="6450510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$221.07</w:t>
            </w:r>
          </w:p>
        </w:tc>
        <w:tc>
          <w:tcPr>
            <w:tcW w:w="980" w:type="dxa"/>
            <w:tcBorders>
              <w:top w:val="nil"/>
              <w:left w:val="nil"/>
              <w:bottom w:val="single" w:sz="4" w:space="0" w:color="auto"/>
              <w:right w:val="single" w:sz="4" w:space="0" w:color="auto"/>
            </w:tcBorders>
            <w:shd w:val="clear" w:color="auto" w:fill="auto"/>
            <w:noWrap/>
            <w:vAlign w:val="center"/>
            <w:hideMark/>
          </w:tcPr>
          <w:p w14:paraId="7840B58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1.009</w:t>
            </w:r>
          </w:p>
        </w:tc>
      </w:tr>
      <w:tr w:rsidR="003514DC" w:rsidRPr="003514DC" w14:paraId="4801E8C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E42D74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A51B3</w:t>
            </w:r>
          </w:p>
        </w:tc>
        <w:tc>
          <w:tcPr>
            <w:tcW w:w="5003" w:type="dxa"/>
            <w:tcBorders>
              <w:top w:val="nil"/>
              <w:left w:val="nil"/>
              <w:bottom w:val="single" w:sz="4" w:space="0" w:color="auto"/>
              <w:right w:val="single" w:sz="4" w:space="0" w:color="auto"/>
            </w:tcBorders>
            <w:shd w:val="clear" w:color="auto" w:fill="auto"/>
            <w:noWrap/>
            <w:vAlign w:val="center"/>
            <w:hideMark/>
          </w:tcPr>
          <w:p w14:paraId="6549312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43EFA34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$467.79</w:t>
            </w:r>
          </w:p>
        </w:tc>
        <w:tc>
          <w:tcPr>
            <w:tcW w:w="1060" w:type="dxa"/>
            <w:tcBorders>
              <w:top w:val="nil"/>
              <w:left w:val="nil"/>
              <w:bottom w:val="single" w:sz="4" w:space="0" w:color="auto"/>
              <w:right w:val="single" w:sz="4" w:space="0" w:color="auto"/>
            </w:tcBorders>
            <w:shd w:val="clear" w:color="auto" w:fill="auto"/>
            <w:noWrap/>
            <w:vAlign w:val="center"/>
            <w:hideMark/>
          </w:tcPr>
          <w:p w14:paraId="5B5782C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$361.70</w:t>
            </w:r>
          </w:p>
        </w:tc>
        <w:tc>
          <w:tcPr>
            <w:tcW w:w="980" w:type="dxa"/>
            <w:tcBorders>
              <w:top w:val="nil"/>
              <w:left w:val="nil"/>
              <w:bottom w:val="single" w:sz="4" w:space="0" w:color="auto"/>
              <w:right w:val="single" w:sz="4" w:space="0" w:color="auto"/>
            </w:tcBorders>
            <w:shd w:val="clear" w:color="auto" w:fill="auto"/>
            <w:noWrap/>
            <w:vAlign w:val="center"/>
            <w:hideMark/>
          </w:tcPr>
          <w:p w14:paraId="4741F28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1.293</w:t>
            </w:r>
          </w:p>
        </w:tc>
      </w:tr>
      <w:tr w:rsidR="003514DC" w:rsidRPr="003514DC" w14:paraId="019D1EC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4BFBE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A51C1</w:t>
            </w:r>
          </w:p>
        </w:tc>
        <w:tc>
          <w:tcPr>
            <w:tcW w:w="5003" w:type="dxa"/>
            <w:tcBorders>
              <w:top w:val="nil"/>
              <w:left w:val="nil"/>
              <w:bottom w:val="single" w:sz="4" w:space="0" w:color="auto"/>
              <w:right w:val="single" w:sz="4" w:space="0" w:color="auto"/>
            </w:tcBorders>
            <w:shd w:val="clear" w:color="auto" w:fill="auto"/>
            <w:noWrap/>
            <w:vAlign w:val="center"/>
            <w:hideMark/>
          </w:tcPr>
          <w:p w14:paraId="5A0C809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CAD5A3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$1,520.36</w:t>
            </w:r>
          </w:p>
        </w:tc>
        <w:tc>
          <w:tcPr>
            <w:tcW w:w="1060" w:type="dxa"/>
            <w:tcBorders>
              <w:top w:val="nil"/>
              <w:left w:val="nil"/>
              <w:bottom w:val="single" w:sz="4" w:space="0" w:color="auto"/>
              <w:right w:val="single" w:sz="4" w:space="0" w:color="auto"/>
            </w:tcBorders>
            <w:shd w:val="clear" w:color="auto" w:fill="auto"/>
            <w:noWrap/>
            <w:vAlign w:val="center"/>
            <w:hideMark/>
          </w:tcPr>
          <w:p w14:paraId="116A255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$1,094.98</w:t>
            </w:r>
          </w:p>
        </w:tc>
        <w:tc>
          <w:tcPr>
            <w:tcW w:w="980" w:type="dxa"/>
            <w:tcBorders>
              <w:top w:val="nil"/>
              <w:left w:val="nil"/>
              <w:bottom w:val="single" w:sz="4" w:space="0" w:color="auto"/>
              <w:right w:val="single" w:sz="4" w:space="0" w:color="auto"/>
            </w:tcBorders>
            <w:shd w:val="clear" w:color="auto" w:fill="auto"/>
            <w:noWrap/>
            <w:vAlign w:val="center"/>
            <w:hideMark/>
          </w:tcPr>
          <w:p w14:paraId="3027CAD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1.388</w:t>
            </w:r>
          </w:p>
        </w:tc>
      </w:tr>
      <w:tr w:rsidR="003514DC" w:rsidRPr="003514DC" w14:paraId="247BDE7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3B18FA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A51C2</w:t>
            </w:r>
          </w:p>
        </w:tc>
        <w:tc>
          <w:tcPr>
            <w:tcW w:w="5003" w:type="dxa"/>
            <w:tcBorders>
              <w:top w:val="nil"/>
              <w:left w:val="nil"/>
              <w:bottom w:val="single" w:sz="4" w:space="0" w:color="auto"/>
              <w:right w:val="single" w:sz="4" w:space="0" w:color="auto"/>
            </w:tcBorders>
            <w:shd w:val="clear" w:color="auto" w:fill="auto"/>
            <w:noWrap/>
            <w:vAlign w:val="center"/>
            <w:hideMark/>
          </w:tcPr>
          <w:p w14:paraId="4DDFF23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35B644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$1,123.32</w:t>
            </w:r>
          </w:p>
        </w:tc>
        <w:tc>
          <w:tcPr>
            <w:tcW w:w="1060" w:type="dxa"/>
            <w:tcBorders>
              <w:top w:val="nil"/>
              <w:left w:val="nil"/>
              <w:bottom w:val="single" w:sz="4" w:space="0" w:color="auto"/>
              <w:right w:val="single" w:sz="4" w:space="0" w:color="auto"/>
            </w:tcBorders>
            <w:shd w:val="clear" w:color="auto" w:fill="auto"/>
            <w:noWrap/>
            <w:vAlign w:val="center"/>
            <w:hideMark/>
          </w:tcPr>
          <w:p w14:paraId="0422D8E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$585.36</w:t>
            </w:r>
          </w:p>
        </w:tc>
        <w:tc>
          <w:tcPr>
            <w:tcW w:w="980" w:type="dxa"/>
            <w:tcBorders>
              <w:top w:val="nil"/>
              <w:left w:val="nil"/>
              <w:bottom w:val="single" w:sz="4" w:space="0" w:color="auto"/>
              <w:right w:val="single" w:sz="4" w:space="0" w:color="auto"/>
            </w:tcBorders>
            <w:shd w:val="clear" w:color="auto" w:fill="auto"/>
            <w:noWrap/>
            <w:vAlign w:val="center"/>
            <w:hideMark/>
          </w:tcPr>
          <w:p w14:paraId="47E7D8F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1.919</w:t>
            </w:r>
          </w:p>
        </w:tc>
      </w:tr>
      <w:tr w:rsidR="003514DC" w:rsidRPr="003514DC" w14:paraId="23565DB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F12476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A51C3</w:t>
            </w:r>
          </w:p>
        </w:tc>
        <w:tc>
          <w:tcPr>
            <w:tcW w:w="5003" w:type="dxa"/>
            <w:tcBorders>
              <w:top w:val="nil"/>
              <w:left w:val="nil"/>
              <w:bottom w:val="single" w:sz="4" w:space="0" w:color="auto"/>
              <w:right w:val="single" w:sz="4" w:space="0" w:color="auto"/>
            </w:tcBorders>
            <w:shd w:val="clear" w:color="auto" w:fill="auto"/>
            <w:noWrap/>
            <w:vAlign w:val="center"/>
            <w:hideMark/>
          </w:tcPr>
          <w:p w14:paraId="3B4B3CC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506659E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$414.25</w:t>
            </w:r>
          </w:p>
        </w:tc>
        <w:tc>
          <w:tcPr>
            <w:tcW w:w="1060" w:type="dxa"/>
            <w:tcBorders>
              <w:top w:val="nil"/>
              <w:left w:val="nil"/>
              <w:bottom w:val="single" w:sz="4" w:space="0" w:color="auto"/>
              <w:right w:val="single" w:sz="4" w:space="0" w:color="auto"/>
            </w:tcBorders>
            <w:shd w:val="clear" w:color="auto" w:fill="auto"/>
            <w:noWrap/>
            <w:vAlign w:val="center"/>
            <w:hideMark/>
          </w:tcPr>
          <w:p w14:paraId="0193F00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$328.48</w:t>
            </w:r>
          </w:p>
        </w:tc>
        <w:tc>
          <w:tcPr>
            <w:tcW w:w="980" w:type="dxa"/>
            <w:tcBorders>
              <w:top w:val="nil"/>
              <w:left w:val="nil"/>
              <w:bottom w:val="single" w:sz="4" w:space="0" w:color="auto"/>
              <w:right w:val="single" w:sz="4" w:space="0" w:color="auto"/>
            </w:tcBorders>
            <w:shd w:val="clear" w:color="auto" w:fill="auto"/>
            <w:noWrap/>
            <w:vAlign w:val="center"/>
            <w:hideMark/>
          </w:tcPr>
          <w:p w14:paraId="236CE33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1.261</w:t>
            </w:r>
          </w:p>
        </w:tc>
      </w:tr>
      <w:tr w:rsidR="003514DC" w:rsidRPr="003514DC" w14:paraId="48C9FB3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355666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A51C4</w:t>
            </w:r>
          </w:p>
        </w:tc>
        <w:tc>
          <w:tcPr>
            <w:tcW w:w="5003" w:type="dxa"/>
            <w:tcBorders>
              <w:top w:val="nil"/>
              <w:left w:val="nil"/>
              <w:bottom w:val="single" w:sz="4" w:space="0" w:color="auto"/>
              <w:right w:val="single" w:sz="4" w:space="0" w:color="auto"/>
            </w:tcBorders>
            <w:shd w:val="clear" w:color="auto" w:fill="auto"/>
            <w:noWrap/>
            <w:vAlign w:val="center"/>
            <w:hideMark/>
          </w:tcPr>
          <w:p w14:paraId="3E46020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Adhesion Barriers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1EC893B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$142.68</w:t>
            </w:r>
          </w:p>
        </w:tc>
        <w:tc>
          <w:tcPr>
            <w:tcW w:w="1060" w:type="dxa"/>
            <w:tcBorders>
              <w:top w:val="nil"/>
              <w:left w:val="nil"/>
              <w:bottom w:val="single" w:sz="4" w:space="0" w:color="auto"/>
              <w:right w:val="single" w:sz="4" w:space="0" w:color="auto"/>
            </w:tcBorders>
            <w:shd w:val="clear" w:color="auto" w:fill="auto"/>
            <w:noWrap/>
            <w:vAlign w:val="center"/>
            <w:hideMark/>
          </w:tcPr>
          <w:p w14:paraId="0FD7D72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$114.81</w:t>
            </w:r>
          </w:p>
        </w:tc>
        <w:tc>
          <w:tcPr>
            <w:tcW w:w="980" w:type="dxa"/>
            <w:tcBorders>
              <w:top w:val="nil"/>
              <w:left w:val="nil"/>
              <w:bottom w:val="single" w:sz="4" w:space="0" w:color="auto"/>
              <w:right w:val="single" w:sz="4" w:space="0" w:color="auto"/>
            </w:tcBorders>
            <w:shd w:val="clear" w:color="auto" w:fill="auto"/>
            <w:noWrap/>
            <w:vAlign w:val="center"/>
            <w:hideMark/>
          </w:tcPr>
          <w:p w14:paraId="6664EC4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1.243</w:t>
            </w:r>
          </w:p>
        </w:tc>
      </w:tr>
      <w:tr w:rsidR="003514DC" w:rsidRPr="003514DC" w14:paraId="28EAD82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7B87F5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A52A1</w:t>
            </w:r>
          </w:p>
        </w:tc>
        <w:tc>
          <w:tcPr>
            <w:tcW w:w="5003" w:type="dxa"/>
            <w:tcBorders>
              <w:top w:val="nil"/>
              <w:left w:val="nil"/>
              <w:bottom w:val="single" w:sz="4" w:space="0" w:color="auto"/>
              <w:right w:val="single" w:sz="4" w:space="0" w:color="auto"/>
            </w:tcBorders>
            <w:shd w:val="clear" w:color="auto" w:fill="auto"/>
            <w:noWrap/>
            <w:vAlign w:val="center"/>
            <w:hideMark/>
          </w:tcPr>
          <w:p w14:paraId="4BFA3C8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w:t>
            </w:r>
          </w:p>
        </w:tc>
        <w:tc>
          <w:tcPr>
            <w:tcW w:w="1060" w:type="dxa"/>
            <w:tcBorders>
              <w:top w:val="nil"/>
              <w:left w:val="nil"/>
              <w:bottom w:val="single" w:sz="4" w:space="0" w:color="auto"/>
              <w:right w:val="single" w:sz="4" w:space="0" w:color="auto"/>
            </w:tcBorders>
            <w:shd w:val="clear" w:color="auto" w:fill="auto"/>
            <w:noWrap/>
            <w:vAlign w:val="center"/>
            <w:hideMark/>
          </w:tcPr>
          <w:p w14:paraId="59F177B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$237.35</w:t>
            </w:r>
          </w:p>
        </w:tc>
        <w:tc>
          <w:tcPr>
            <w:tcW w:w="1060" w:type="dxa"/>
            <w:tcBorders>
              <w:top w:val="nil"/>
              <w:left w:val="nil"/>
              <w:bottom w:val="single" w:sz="4" w:space="0" w:color="auto"/>
              <w:right w:val="single" w:sz="4" w:space="0" w:color="auto"/>
            </w:tcBorders>
            <w:shd w:val="clear" w:color="auto" w:fill="auto"/>
            <w:noWrap/>
            <w:vAlign w:val="center"/>
            <w:hideMark/>
          </w:tcPr>
          <w:p w14:paraId="1F8A6B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$190.07</w:t>
            </w:r>
          </w:p>
        </w:tc>
        <w:tc>
          <w:tcPr>
            <w:tcW w:w="980" w:type="dxa"/>
            <w:tcBorders>
              <w:top w:val="nil"/>
              <w:left w:val="nil"/>
              <w:bottom w:val="single" w:sz="4" w:space="0" w:color="auto"/>
              <w:right w:val="single" w:sz="4" w:space="0" w:color="auto"/>
            </w:tcBorders>
            <w:shd w:val="clear" w:color="auto" w:fill="auto"/>
            <w:noWrap/>
            <w:vAlign w:val="center"/>
            <w:hideMark/>
          </w:tcPr>
          <w:p w14:paraId="1C489E3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1.249</w:t>
            </w:r>
          </w:p>
        </w:tc>
      </w:tr>
      <w:tr w:rsidR="003514DC" w:rsidRPr="003514DC" w14:paraId="3ACF2C0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7456F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A52B1</w:t>
            </w:r>
          </w:p>
        </w:tc>
        <w:tc>
          <w:tcPr>
            <w:tcW w:w="5003" w:type="dxa"/>
            <w:tcBorders>
              <w:top w:val="nil"/>
              <w:left w:val="nil"/>
              <w:bottom w:val="single" w:sz="4" w:space="0" w:color="auto"/>
              <w:right w:val="single" w:sz="4" w:space="0" w:color="auto"/>
            </w:tcBorders>
            <w:shd w:val="clear" w:color="auto" w:fill="auto"/>
            <w:noWrap/>
            <w:vAlign w:val="center"/>
            <w:hideMark/>
          </w:tcPr>
          <w:p w14:paraId="0E3A38E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AA5953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$237.52</w:t>
            </w:r>
          </w:p>
        </w:tc>
        <w:tc>
          <w:tcPr>
            <w:tcW w:w="1060" w:type="dxa"/>
            <w:tcBorders>
              <w:top w:val="nil"/>
              <w:left w:val="nil"/>
              <w:bottom w:val="single" w:sz="4" w:space="0" w:color="auto"/>
              <w:right w:val="single" w:sz="4" w:space="0" w:color="auto"/>
            </w:tcBorders>
            <w:shd w:val="clear" w:color="auto" w:fill="auto"/>
            <w:noWrap/>
            <w:vAlign w:val="center"/>
            <w:hideMark/>
          </w:tcPr>
          <w:p w14:paraId="6D5B1C2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$189.84</w:t>
            </w:r>
          </w:p>
        </w:tc>
        <w:tc>
          <w:tcPr>
            <w:tcW w:w="980" w:type="dxa"/>
            <w:tcBorders>
              <w:top w:val="nil"/>
              <w:left w:val="nil"/>
              <w:bottom w:val="single" w:sz="4" w:space="0" w:color="auto"/>
              <w:right w:val="single" w:sz="4" w:space="0" w:color="auto"/>
            </w:tcBorders>
            <w:shd w:val="clear" w:color="auto" w:fill="auto"/>
            <w:noWrap/>
            <w:vAlign w:val="center"/>
            <w:hideMark/>
          </w:tcPr>
          <w:p w14:paraId="5B53D99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1.251</w:t>
            </w:r>
          </w:p>
        </w:tc>
      </w:tr>
      <w:tr w:rsidR="003514DC" w:rsidRPr="003514DC" w14:paraId="3FB7271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D8EEE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A52B2</w:t>
            </w:r>
          </w:p>
        </w:tc>
        <w:tc>
          <w:tcPr>
            <w:tcW w:w="5003" w:type="dxa"/>
            <w:tcBorders>
              <w:top w:val="nil"/>
              <w:left w:val="nil"/>
              <w:bottom w:val="single" w:sz="4" w:space="0" w:color="auto"/>
              <w:right w:val="single" w:sz="4" w:space="0" w:color="auto"/>
            </w:tcBorders>
            <w:shd w:val="clear" w:color="auto" w:fill="auto"/>
            <w:noWrap/>
            <w:vAlign w:val="center"/>
            <w:hideMark/>
          </w:tcPr>
          <w:p w14:paraId="7551A5A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84DB98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$212.93</w:t>
            </w:r>
          </w:p>
        </w:tc>
        <w:tc>
          <w:tcPr>
            <w:tcW w:w="1060" w:type="dxa"/>
            <w:tcBorders>
              <w:top w:val="nil"/>
              <w:left w:val="nil"/>
              <w:bottom w:val="single" w:sz="4" w:space="0" w:color="auto"/>
              <w:right w:val="single" w:sz="4" w:space="0" w:color="auto"/>
            </w:tcBorders>
            <w:shd w:val="clear" w:color="auto" w:fill="auto"/>
            <w:noWrap/>
            <w:vAlign w:val="center"/>
            <w:hideMark/>
          </w:tcPr>
          <w:p w14:paraId="38D4896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$203.68</w:t>
            </w:r>
          </w:p>
        </w:tc>
        <w:tc>
          <w:tcPr>
            <w:tcW w:w="980" w:type="dxa"/>
            <w:tcBorders>
              <w:top w:val="nil"/>
              <w:left w:val="nil"/>
              <w:bottom w:val="single" w:sz="4" w:space="0" w:color="auto"/>
              <w:right w:val="single" w:sz="4" w:space="0" w:color="auto"/>
            </w:tcBorders>
            <w:shd w:val="clear" w:color="auto" w:fill="auto"/>
            <w:noWrap/>
            <w:vAlign w:val="center"/>
            <w:hideMark/>
          </w:tcPr>
          <w:p w14:paraId="4CA70D5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1.045</w:t>
            </w:r>
          </w:p>
        </w:tc>
      </w:tr>
      <w:tr w:rsidR="003514DC" w:rsidRPr="003514DC" w14:paraId="4D74CDC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0641D9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A52B3</w:t>
            </w:r>
          </w:p>
        </w:tc>
        <w:tc>
          <w:tcPr>
            <w:tcW w:w="5003" w:type="dxa"/>
            <w:tcBorders>
              <w:top w:val="nil"/>
              <w:left w:val="nil"/>
              <w:bottom w:val="single" w:sz="4" w:space="0" w:color="auto"/>
              <w:right w:val="single" w:sz="4" w:space="0" w:color="auto"/>
            </w:tcBorders>
            <w:shd w:val="clear" w:color="auto" w:fill="auto"/>
            <w:noWrap/>
            <w:vAlign w:val="center"/>
            <w:hideMark/>
          </w:tcPr>
          <w:p w14:paraId="4BD0CB9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41FBC5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$263.24</w:t>
            </w:r>
          </w:p>
        </w:tc>
        <w:tc>
          <w:tcPr>
            <w:tcW w:w="1060" w:type="dxa"/>
            <w:tcBorders>
              <w:top w:val="nil"/>
              <w:left w:val="nil"/>
              <w:bottom w:val="single" w:sz="4" w:space="0" w:color="auto"/>
              <w:right w:val="single" w:sz="4" w:space="0" w:color="auto"/>
            </w:tcBorders>
            <w:shd w:val="clear" w:color="auto" w:fill="auto"/>
            <w:noWrap/>
            <w:vAlign w:val="center"/>
            <w:hideMark/>
          </w:tcPr>
          <w:p w14:paraId="708A51C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$190.61</w:t>
            </w:r>
          </w:p>
        </w:tc>
        <w:tc>
          <w:tcPr>
            <w:tcW w:w="980" w:type="dxa"/>
            <w:tcBorders>
              <w:top w:val="nil"/>
              <w:left w:val="nil"/>
              <w:bottom w:val="single" w:sz="4" w:space="0" w:color="auto"/>
              <w:right w:val="single" w:sz="4" w:space="0" w:color="auto"/>
            </w:tcBorders>
            <w:shd w:val="clear" w:color="auto" w:fill="auto"/>
            <w:noWrap/>
            <w:vAlign w:val="center"/>
            <w:hideMark/>
          </w:tcPr>
          <w:p w14:paraId="0570A4F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1.381</w:t>
            </w:r>
          </w:p>
        </w:tc>
      </w:tr>
      <w:tr w:rsidR="003514DC" w:rsidRPr="003514DC" w14:paraId="023AEDD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5071A6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A52C1</w:t>
            </w:r>
          </w:p>
        </w:tc>
        <w:tc>
          <w:tcPr>
            <w:tcW w:w="5003" w:type="dxa"/>
            <w:tcBorders>
              <w:top w:val="nil"/>
              <w:left w:val="nil"/>
              <w:bottom w:val="single" w:sz="4" w:space="0" w:color="auto"/>
              <w:right w:val="single" w:sz="4" w:space="0" w:color="auto"/>
            </w:tcBorders>
            <w:shd w:val="clear" w:color="auto" w:fill="auto"/>
            <w:noWrap/>
            <w:vAlign w:val="center"/>
            <w:hideMark/>
          </w:tcPr>
          <w:p w14:paraId="4C8D4D8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3E3A83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$586.78</w:t>
            </w:r>
          </w:p>
        </w:tc>
        <w:tc>
          <w:tcPr>
            <w:tcW w:w="1060" w:type="dxa"/>
            <w:tcBorders>
              <w:top w:val="nil"/>
              <w:left w:val="nil"/>
              <w:bottom w:val="single" w:sz="4" w:space="0" w:color="auto"/>
              <w:right w:val="single" w:sz="4" w:space="0" w:color="auto"/>
            </w:tcBorders>
            <w:shd w:val="clear" w:color="auto" w:fill="auto"/>
            <w:noWrap/>
            <w:vAlign w:val="center"/>
            <w:hideMark/>
          </w:tcPr>
          <w:p w14:paraId="2FB8B84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$432.49</w:t>
            </w:r>
          </w:p>
        </w:tc>
        <w:tc>
          <w:tcPr>
            <w:tcW w:w="980" w:type="dxa"/>
            <w:tcBorders>
              <w:top w:val="nil"/>
              <w:left w:val="nil"/>
              <w:bottom w:val="single" w:sz="4" w:space="0" w:color="auto"/>
              <w:right w:val="single" w:sz="4" w:space="0" w:color="auto"/>
            </w:tcBorders>
            <w:shd w:val="clear" w:color="auto" w:fill="auto"/>
            <w:noWrap/>
            <w:vAlign w:val="center"/>
            <w:hideMark/>
          </w:tcPr>
          <w:p w14:paraId="5C81FFB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1.357</w:t>
            </w:r>
          </w:p>
        </w:tc>
      </w:tr>
      <w:tr w:rsidR="003514DC" w:rsidRPr="003514DC" w14:paraId="1156992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C3F27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A52C2</w:t>
            </w:r>
          </w:p>
        </w:tc>
        <w:tc>
          <w:tcPr>
            <w:tcW w:w="5003" w:type="dxa"/>
            <w:tcBorders>
              <w:top w:val="nil"/>
              <w:left w:val="nil"/>
              <w:bottom w:val="single" w:sz="4" w:space="0" w:color="auto"/>
              <w:right w:val="single" w:sz="4" w:space="0" w:color="auto"/>
            </w:tcBorders>
            <w:shd w:val="clear" w:color="auto" w:fill="auto"/>
            <w:noWrap/>
            <w:vAlign w:val="center"/>
            <w:hideMark/>
          </w:tcPr>
          <w:p w14:paraId="5D3A1F3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19CB88B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$302.02</w:t>
            </w:r>
          </w:p>
        </w:tc>
        <w:tc>
          <w:tcPr>
            <w:tcW w:w="1060" w:type="dxa"/>
            <w:tcBorders>
              <w:top w:val="nil"/>
              <w:left w:val="nil"/>
              <w:bottom w:val="single" w:sz="4" w:space="0" w:color="auto"/>
              <w:right w:val="single" w:sz="4" w:space="0" w:color="auto"/>
            </w:tcBorders>
            <w:shd w:val="clear" w:color="auto" w:fill="auto"/>
            <w:noWrap/>
            <w:vAlign w:val="center"/>
            <w:hideMark/>
          </w:tcPr>
          <w:p w14:paraId="3048E69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$245.75</w:t>
            </w:r>
          </w:p>
        </w:tc>
        <w:tc>
          <w:tcPr>
            <w:tcW w:w="980" w:type="dxa"/>
            <w:tcBorders>
              <w:top w:val="nil"/>
              <w:left w:val="nil"/>
              <w:bottom w:val="single" w:sz="4" w:space="0" w:color="auto"/>
              <w:right w:val="single" w:sz="4" w:space="0" w:color="auto"/>
            </w:tcBorders>
            <w:shd w:val="clear" w:color="auto" w:fill="auto"/>
            <w:noWrap/>
            <w:vAlign w:val="center"/>
            <w:hideMark/>
          </w:tcPr>
          <w:p w14:paraId="77C3105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1.229</w:t>
            </w:r>
          </w:p>
        </w:tc>
      </w:tr>
      <w:tr w:rsidR="003514DC" w:rsidRPr="003514DC" w14:paraId="1FDDB83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3DFB7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A52C3</w:t>
            </w:r>
          </w:p>
        </w:tc>
        <w:tc>
          <w:tcPr>
            <w:tcW w:w="5003" w:type="dxa"/>
            <w:tcBorders>
              <w:top w:val="nil"/>
              <w:left w:val="nil"/>
              <w:bottom w:val="single" w:sz="4" w:space="0" w:color="auto"/>
              <w:right w:val="single" w:sz="4" w:space="0" w:color="auto"/>
            </w:tcBorders>
            <w:shd w:val="clear" w:color="auto" w:fill="auto"/>
            <w:noWrap/>
            <w:vAlign w:val="center"/>
            <w:hideMark/>
          </w:tcPr>
          <w:p w14:paraId="5EE56BC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263D5A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$201.47</w:t>
            </w:r>
          </w:p>
        </w:tc>
        <w:tc>
          <w:tcPr>
            <w:tcW w:w="1060" w:type="dxa"/>
            <w:tcBorders>
              <w:top w:val="nil"/>
              <w:left w:val="nil"/>
              <w:bottom w:val="single" w:sz="4" w:space="0" w:color="auto"/>
              <w:right w:val="single" w:sz="4" w:space="0" w:color="auto"/>
            </w:tcBorders>
            <w:shd w:val="clear" w:color="auto" w:fill="auto"/>
            <w:noWrap/>
            <w:vAlign w:val="center"/>
            <w:hideMark/>
          </w:tcPr>
          <w:p w14:paraId="6B08624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$171.86</w:t>
            </w:r>
          </w:p>
        </w:tc>
        <w:tc>
          <w:tcPr>
            <w:tcW w:w="980" w:type="dxa"/>
            <w:tcBorders>
              <w:top w:val="nil"/>
              <w:left w:val="nil"/>
              <w:bottom w:val="single" w:sz="4" w:space="0" w:color="auto"/>
              <w:right w:val="single" w:sz="4" w:space="0" w:color="auto"/>
            </w:tcBorders>
            <w:shd w:val="clear" w:color="auto" w:fill="auto"/>
            <w:noWrap/>
            <w:vAlign w:val="center"/>
            <w:hideMark/>
          </w:tcPr>
          <w:p w14:paraId="3BAE116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1.172</w:t>
            </w:r>
          </w:p>
        </w:tc>
      </w:tr>
      <w:tr w:rsidR="003514DC" w:rsidRPr="003514DC" w14:paraId="4B5CACF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F1DB9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A52C4</w:t>
            </w:r>
          </w:p>
        </w:tc>
        <w:tc>
          <w:tcPr>
            <w:tcW w:w="5003" w:type="dxa"/>
            <w:tcBorders>
              <w:top w:val="nil"/>
              <w:left w:val="nil"/>
              <w:bottom w:val="single" w:sz="4" w:space="0" w:color="auto"/>
              <w:right w:val="single" w:sz="4" w:space="0" w:color="auto"/>
            </w:tcBorders>
            <w:shd w:val="clear" w:color="auto" w:fill="auto"/>
            <w:noWrap/>
            <w:vAlign w:val="center"/>
            <w:hideMark/>
          </w:tcPr>
          <w:p w14:paraId="348325F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Internal Adhesives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65498A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$173.65</w:t>
            </w:r>
          </w:p>
        </w:tc>
        <w:tc>
          <w:tcPr>
            <w:tcW w:w="1060" w:type="dxa"/>
            <w:tcBorders>
              <w:top w:val="nil"/>
              <w:left w:val="nil"/>
              <w:bottom w:val="single" w:sz="4" w:space="0" w:color="auto"/>
              <w:right w:val="single" w:sz="4" w:space="0" w:color="auto"/>
            </w:tcBorders>
            <w:shd w:val="clear" w:color="auto" w:fill="auto"/>
            <w:noWrap/>
            <w:vAlign w:val="center"/>
            <w:hideMark/>
          </w:tcPr>
          <w:p w14:paraId="1671E8C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$138.92</w:t>
            </w:r>
          </w:p>
        </w:tc>
        <w:tc>
          <w:tcPr>
            <w:tcW w:w="980" w:type="dxa"/>
            <w:tcBorders>
              <w:top w:val="nil"/>
              <w:left w:val="nil"/>
              <w:bottom w:val="single" w:sz="4" w:space="0" w:color="auto"/>
              <w:right w:val="single" w:sz="4" w:space="0" w:color="auto"/>
            </w:tcBorders>
            <w:shd w:val="clear" w:color="auto" w:fill="auto"/>
            <w:noWrap/>
            <w:vAlign w:val="center"/>
            <w:hideMark/>
          </w:tcPr>
          <w:p w14:paraId="2AFD1D6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1.250</w:t>
            </w:r>
          </w:p>
        </w:tc>
      </w:tr>
      <w:tr w:rsidR="003514DC" w:rsidRPr="003514DC" w14:paraId="286727E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D6539D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A53A1</w:t>
            </w:r>
          </w:p>
        </w:tc>
        <w:tc>
          <w:tcPr>
            <w:tcW w:w="5003" w:type="dxa"/>
            <w:tcBorders>
              <w:top w:val="nil"/>
              <w:left w:val="nil"/>
              <w:bottom w:val="single" w:sz="4" w:space="0" w:color="auto"/>
              <w:right w:val="single" w:sz="4" w:space="0" w:color="auto"/>
            </w:tcBorders>
            <w:shd w:val="clear" w:color="auto" w:fill="auto"/>
            <w:noWrap/>
            <w:vAlign w:val="center"/>
            <w:hideMark/>
          </w:tcPr>
          <w:p w14:paraId="6F6864A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w:t>
            </w:r>
          </w:p>
        </w:tc>
        <w:tc>
          <w:tcPr>
            <w:tcW w:w="1060" w:type="dxa"/>
            <w:tcBorders>
              <w:top w:val="nil"/>
              <w:left w:val="nil"/>
              <w:bottom w:val="single" w:sz="4" w:space="0" w:color="auto"/>
              <w:right w:val="single" w:sz="4" w:space="0" w:color="auto"/>
            </w:tcBorders>
            <w:shd w:val="clear" w:color="auto" w:fill="auto"/>
            <w:noWrap/>
            <w:vAlign w:val="center"/>
            <w:hideMark/>
          </w:tcPr>
          <w:p w14:paraId="12E9AD4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$155.59</w:t>
            </w:r>
          </w:p>
        </w:tc>
        <w:tc>
          <w:tcPr>
            <w:tcW w:w="1060" w:type="dxa"/>
            <w:tcBorders>
              <w:top w:val="nil"/>
              <w:left w:val="nil"/>
              <w:bottom w:val="single" w:sz="4" w:space="0" w:color="auto"/>
              <w:right w:val="single" w:sz="4" w:space="0" w:color="auto"/>
            </w:tcBorders>
            <w:shd w:val="clear" w:color="auto" w:fill="auto"/>
            <w:noWrap/>
            <w:vAlign w:val="center"/>
            <w:hideMark/>
          </w:tcPr>
          <w:p w14:paraId="29A8BA7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$55.83</w:t>
            </w:r>
          </w:p>
        </w:tc>
        <w:tc>
          <w:tcPr>
            <w:tcW w:w="980" w:type="dxa"/>
            <w:tcBorders>
              <w:top w:val="nil"/>
              <w:left w:val="nil"/>
              <w:bottom w:val="single" w:sz="4" w:space="0" w:color="auto"/>
              <w:right w:val="single" w:sz="4" w:space="0" w:color="auto"/>
            </w:tcBorders>
            <w:shd w:val="clear" w:color="auto" w:fill="auto"/>
            <w:noWrap/>
            <w:vAlign w:val="center"/>
            <w:hideMark/>
          </w:tcPr>
          <w:p w14:paraId="4906E40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2.787</w:t>
            </w:r>
          </w:p>
        </w:tc>
      </w:tr>
      <w:tr w:rsidR="003514DC" w:rsidRPr="003514DC" w14:paraId="6AB91D9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873963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A53B1</w:t>
            </w:r>
          </w:p>
        </w:tc>
        <w:tc>
          <w:tcPr>
            <w:tcW w:w="5003" w:type="dxa"/>
            <w:tcBorders>
              <w:top w:val="nil"/>
              <w:left w:val="nil"/>
              <w:bottom w:val="single" w:sz="4" w:space="0" w:color="auto"/>
              <w:right w:val="single" w:sz="4" w:space="0" w:color="auto"/>
            </w:tcBorders>
            <w:shd w:val="clear" w:color="auto" w:fill="auto"/>
            <w:noWrap/>
            <w:vAlign w:val="center"/>
            <w:hideMark/>
          </w:tcPr>
          <w:p w14:paraId="2555F9F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E6377F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$155.06</w:t>
            </w:r>
          </w:p>
        </w:tc>
        <w:tc>
          <w:tcPr>
            <w:tcW w:w="1060" w:type="dxa"/>
            <w:tcBorders>
              <w:top w:val="nil"/>
              <w:left w:val="nil"/>
              <w:bottom w:val="single" w:sz="4" w:space="0" w:color="auto"/>
              <w:right w:val="single" w:sz="4" w:space="0" w:color="auto"/>
            </w:tcBorders>
            <w:shd w:val="clear" w:color="auto" w:fill="auto"/>
            <w:noWrap/>
            <w:vAlign w:val="center"/>
            <w:hideMark/>
          </w:tcPr>
          <w:p w14:paraId="78FDDC2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$55.80</w:t>
            </w:r>
          </w:p>
        </w:tc>
        <w:tc>
          <w:tcPr>
            <w:tcW w:w="980" w:type="dxa"/>
            <w:tcBorders>
              <w:top w:val="nil"/>
              <w:left w:val="nil"/>
              <w:bottom w:val="single" w:sz="4" w:space="0" w:color="auto"/>
              <w:right w:val="single" w:sz="4" w:space="0" w:color="auto"/>
            </w:tcBorders>
            <w:shd w:val="clear" w:color="auto" w:fill="auto"/>
            <w:noWrap/>
            <w:vAlign w:val="center"/>
            <w:hideMark/>
          </w:tcPr>
          <w:p w14:paraId="3DF4930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2.779</w:t>
            </w:r>
          </w:p>
        </w:tc>
      </w:tr>
      <w:tr w:rsidR="003514DC" w:rsidRPr="003514DC" w14:paraId="34FE544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AB08CC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A53B2</w:t>
            </w:r>
          </w:p>
        </w:tc>
        <w:tc>
          <w:tcPr>
            <w:tcW w:w="5003" w:type="dxa"/>
            <w:tcBorders>
              <w:top w:val="nil"/>
              <w:left w:val="nil"/>
              <w:bottom w:val="single" w:sz="4" w:space="0" w:color="auto"/>
              <w:right w:val="single" w:sz="4" w:space="0" w:color="auto"/>
            </w:tcBorders>
            <w:shd w:val="clear" w:color="auto" w:fill="auto"/>
            <w:noWrap/>
            <w:vAlign w:val="center"/>
            <w:hideMark/>
          </w:tcPr>
          <w:p w14:paraId="4215C29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7D66D2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$182.70</w:t>
            </w:r>
          </w:p>
        </w:tc>
        <w:tc>
          <w:tcPr>
            <w:tcW w:w="1060" w:type="dxa"/>
            <w:tcBorders>
              <w:top w:val="nil"/>
              <w:left w:val="nil"/>
              <w:bottom w:val="single" w:sz="4" w:space="0" w:color="auto"/>
              <w:right w:val="single" w:sz="4" w:space="0" w:color="auto"/>
            </w:tcBorders>
            <w:shd w:val="clear" w:color="auto" w:fill="auto"/>
            <w:noWrap/>
            <w:vAlign w:val="center"/>
            <w:hideMark/>
          </w:tcPr>
          <w:p w14:paraId="58262C4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$82.07</w:t>
            </w:r>
          </w:p>
        </w:tc>
        <w:tc>
          <w:tcPr>
            <w:tcW w:w="980" w:type="dxa"/>
            <w:tcBorders>
              <w:top w:val="nil"/>
              <w:left w:val="nil"/>
              <w:bottom w:val="single" w:sz="4" w:space="0" w:color="auto"/>
              <w:right w:val="single" w:sz="4" w:space="0" w:color="auto"/>
            </w:tcBorders>
            <w:shd w:val="clear" w:color="auto" w:fill="auto"/>
            <w:noWrap/>
            <w:vAlign w:val="center"/>
            <w:hideMark/>
          </w:tcPr>
          <w:p w14:paraId="4B7DD26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2.226</w:t>
            </w:r>
          </w:p>
        </w:tc>
      </w:tr>
      <w:tr w:rsidR="003514DC" w:rsidRPr="003514DC" w14:paraId="7A539792"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BF3CF8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A53B3</w:t>
            </w:r>
          </w:p>
        </w:tc>
        <w:tc>
          <w:tcPr>
            <w:tcW w:w="5003" w:type="dxa"/>
            <w:tcBorders>
              <w:top w:val="nil"/>
              <w:left w:val="nil"/>
              <w:bottom w:val="single" w:sz="4" w:space="0" w:color="auto"/>
              <w:right w:val="single" w:sz="4" w:space="0" w:color="auto"/>
            </w:tcBorders>
            <w:shd w:val="clear" w:color="auto" w:fill="auto"/>
            <w:noWrap/>
            <w:vAlign w:val="center"/>
            <w:hideMark/>
          </w:tcPr>
          <w:p w14:paraId="736C6C0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179B63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$166.01</w:t>
            </w:r>
          </w:p>
        </w:tc>
        <w:tc>
          <w:tcPr>
            <w:tcW w:w="1060" w:type="dxa"/>
            <w:tcBorders>
              <w:top w:val="nil"/>
              <w:left w:val="nil"/>
              <w:bottom w:val="single" w:sz="4" w:space="0" w:color="auto"/>
              <w:right w:val="single" w:sz="4" w:space="0" w:color="auto"/>
            </w:tcBorders>
            <w:shd w:val="clear" w:color="auto" w:fill="auto"/>
            <w:noWrap/>
            <w:vAlign w:val="center"/>
            <w:hideMark/>
          </w:tcPr>
          <w:p w14:paraId="55503C1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$55.80</w:t>
            </w:r>
          </w:p>
        </w:tc>
        <w:tc>
          <w:tcPr>
            <w:tcW w:w="980" w:type="dxa"/>
            <w:tcBorders>
              <w:top w:val="nil"/>
              <w:left w:val="nil"/>
              <w:bottom w:val="single" w:sz="4" w:space="0" w:color="auto"/>
              <w:right w:val="single" w:sz="4" w:space="0" w:color="auto"/>
            </w:tcBorders>
            <w:shd w:val="clear" w:color="auto" w:fill="auto"/>
            <w:noWrap/>
            <w:vAlign w:val="center"/>
            <w:hideMark/>
          </w:tcPr>
          <w:p w14:paraId="021F001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2.975</w:t>
            </w:r>
          </w:p>
        </w:tc>
      </w:tr>
      <w:tr w:rsidR="003514DC" w:rsidRPr="003514DC" w14:paraId="6238621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3EAA9B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A53C1</w:t>
            </w:r>
          </w:p>
        </w:tc>
        <w:tc>
          <w:tcPr>
            <w:tcW w:w="5003" w:type="dxa"/>
            <w:tcBorders>
              <w:top w:val="nil"/>
              <w:left w:val="nil"/>
              <w:bottom w:val="single" w:sz="4" w:space="0" w:color="auto"/>
              <w:right w:val="single" w:sz="4" w:space="0" w:color="auto"/>
            </w:tcBorders>
            <w:shd w:val="clear" w:color="auto" w:fill="auto"/>
            <w:noWrap/>
            <w:vAlign w:val="center"/>
            <w:hideMark/>
          </w:tcPr>
          <w:p w14:paraId="0C7E7F3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BE34CC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$202.42</w:t>
            </w:r>
          </w:p>
        </w:tc>
        <w:tc>
          <w:tcPr>
            <w:tcW w:w="1060" w:type="dxa"/>
            <w:tcBorders>
              <w:top w:val="nil"/>
              <w:left w:val="nil"/>
              <w:bottom w:val="single" w:sz="4" w:space="0" w:color="auto"/>
              <w:right w:val="single" w:sz="4" w:space="0" w:color="auto"/>
            </w:tcBorders>
            <w:shd w:val="clear" w:color="auto" w:fill="auto"/>
            <w:noWrap/>
            <w:vAlign w:val="center"/>
            <w:hideMark/>
          </w:tcPr>
          <w:p w14:paraId="0A063CE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$37.44</w:t>
            </w:r>
          </w:p>
        </w:tc>
        <w:tc>
          <w:tcPr>
            <w:tcW w:w="980" w:type="dxa"/>
            <w:tcBorders>
              <w:top w:val="nil"/>
              <w:left w:val="nil"/>
              <w:bottom w:val="single" w:sz="4" w:space="0" w:color="auto"/>
              <w:right w:val="single" w:sz="4" w:space="0" w:color="auto"/>
            </w:tcBorders>
            <w:shd w:val="clear" w:color="auto" w:fill="auto"/>
            <w:noWrap/>
            <w:vAlign w:val="center"/>
            <w:hideMark/>
          </w:tcPr>
          <w:p w14:paraId="2C5C0BA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5.407</w:t>
            </w:r>
          </w:p>
        </w:tc>
      </w:tr>
      <w:tr w:rsidR="003514DC" w:rsidRPr="003514DC" w14:paraId="61B3C92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188E7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lastRenderedPageBreak/>
              <w:t>A53C2</w:t>
            </w:r>
          </w:p>
        </w:tc>
        <w:tc>
          <w:tcPr>
            <w:tcW w:w="5003" w:type="dxa"/>
            <w:tcBorders>
              <w:top w:val="nil"/>
              <w:left w:val="nil"/>
              <w:bottom w:val="single" w:sz="4" w:space="0" w:color="auto"/>
              <w:right w:val="single" w:sz="4" w:space="0" w:color="auto"/>
            </w:tcBorders>
            <w:shd w:val="clear" w:color="auto" w:fill="auto"/>
            <w:noWrap/>
            <w:vAlign w:val="center"/>
            <w:hideMark/>
          </w:tcPr>
          <w:p w14:paraId="511EFB5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C9E3A9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$174.20</w:t>
            </w:r>
          </w:p>
        </w:tc>
        <w:tc>
          <w:tcPr>
            <w:tcW w:w="1060" w:type="dxa"/>
            <w:tcBorders>
              <w:top w:val="nil"/>
              <w:left w:val="nil"/>
              <w:bottom w:val="single" w:sz="4" w:space="0" w:color="auto"/>
              <w:right w:val="single" w:sz="4" w:space="0" w:color="auto"/>
            </w:tcBorders>
            <w:shd w:val="clear" w:color="auto" w:fill="auto"/>
            <w:noWrap/>
            <w:vAlign w:val="center"/>
            <w:hideMark/>
          </w:tcPr>
          <w:p w14:paraId="4D3971F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$67.40</w:t>
            </w:r>
          </w:p>
        </w:tc>
        <w:tc>
          <w:tcPr>
            <w:tcW w:w="980" w:type="dxa"/>
            <w:tcBorders>
              <w:top w:val="nil"/>
              <w:left w:val="nil"/>
              <w:bottom w:val="single" w:sz="4" w:space="0" w:color="auto"/>
              <w:right w:val="single" w:sz="4" w:space="0" w:color="auto"/>
            </w:tcBorders>
            <w:shd w:val="clear" w:color="auto" w:fill="auto"/>
            <w:noWrap/>
            <w:vAlign w:val="center"/>
            <w:hideMark/>
          </w:tcPr>
          <w:p w14:paraId="2FD6E24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2.585</w:t>
            </w:r>
          </w:p>
        </w:tc>
      </w:tr>
      <w:tr w:rsidR="003514DC" w:rsidRPr="003514DC" w14:paraId="4D4E9D2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938FE0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A53C3</w:t>
            </w:r>
          </w:p>
        </w:tc>
        <w:tc>
          <w:tcPr>
            <w:tcW w:w="5003" w:type="dxa"/>
            <w:tcBorders>
              <w:top w:val="nil"/>
              <w:left w:val="nil"/>
              <w:bottom w:val="single" w:sz="4" w:space="0" w:color="auto"/>
              <w:right w:val="single" w:sz="4" w:space="0" w:color="auto"/>
            </w:tcBorders>
            <w:shd w:val="clear" w:color="auto" w:fill="auto"/>
            <w:noWrap/>
            <w:vAlign w:val="center"/>
            <w:hideMark/>
          </w:tcPr>
          <w:p w14:paraId="2A769EC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3B6D7C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$129.55</w:t>
            </w:r>
          </w:p>
        </w:tc>
        <w:tc>
          <w:tcPr>
            <w:tcW w:w="1060" w:type="dxa"/>
            <w:tcBorders>
              <w:top w:val="nil"/>
              <w:left w:val="nil"/>
              <w:bottom w:val="single" w:sz="4" w:space="0" w:color="auto"/>
              <w:right w:val="single" w:sz="4" w:space="0" w:color="auto"/>
            </w:tcBorders>
            <w:shd w:val="clear" w:color="auto" w:fill="auto"/>
            <w:noWrap/>
            <w:vAlign w:val="center"/>
            <w:hideMark/>
          </w:tcPr>
          <w:p w14:paraId="38815ED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$50.80</w:t>
            </w:r>
          </w:p>
        </w:tc>
        <w:tc>
          <w:tcPr>
            <w:tcW w:w="980" w:type="dxa"/>
            <w:tcBorders>
              <w:top w:val="nil"/>
              <w:left w:val="nil"/>
              <w:bottom w:val="single" w:sz="4" w:space="0" w:color="auto"/>
              <w:right w:val="single" w:sz="4" w:space="0" w:color="auto"/>
            </w:tcBorders>
            <w:shd w:val="clear" w:color="auto" w:fill="auto"/>
            <w:noWrap/>
            <w:vAlign w:val="center"/>
            <w:hideMark/>
          </w:tcPr>
          <w:p w14:paraId="56210F2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2.550</w:t>
            </w:r>
          </w:p>
        </w:tc>
      </w:tr>
      <w:tr w:rsidR="003514DC" w:rsidRPr="003514DC" w14:paraId="2EBA2D3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F019D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A53C4</w:t>
            </w:r>
          </w:p>
        </w:tc>
        <w:tc>
          <w:tcPr>
            <w:tcW w:w="5003" w:type="dxa"/>
            <w:tcBorders>
              <w:top w:val="nil"/>
              <w:left w:val="nil"/>
              <w:bottom w:val="single" w:sz="4" w:space="0" w:color="auto"/>
              <w:right w:val="single" w:sz="4" w:space="0" w:color="auto"/>
            </w:tcBorders>
            <w:shd w:val="clear" w:color="auto" w:fill="auto"/>
            <w:noWrap/>
            <w:vAlign w:val="center"/>
            <w:hideMark/>
          </w:tcPr>
          <w:p w14:paraId="251D29A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Ligating Items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AD4850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$78.17</w:t>
            </w:r>
          </w:p>
        </w:tc>
        <w:tc>
          <w:tcPr>
            <w:tcW w:w="1060" w:type="dxa"/>
            <w:tcBorders>
              <w:top w:val="nil"/>
              <w:left w:val="nil"/>
              <w:bottom w:val="single" w:sz="4" w:space="0" w:color="auto"/>
              <w:right w:val="single" w:sz="4" w:space="0" w:color="auto"/>
            </w:tcBorders>
            <w:shd w:val="clear" w:color="auto" w:fill="auto"/>
            <w:noWrap/>
            <w:vAlign w:val="center"/>
            <w:hideMark/>
          </w:tcPr>
          <w:p w14:paraId="7600135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$33.42</w:t>
            </w:r>
          </w:p>
        </w:tc>
        <w:tc>
          <w:tcPr>
            <w:tcW w:w="980" w:type="dxa"/>
            <w:tcBorders>
              <w:top w:val="nil"/>
              <w:left w:val="nil"/>
              <w:bottom w:val="single" w:sz="4" w:space="0" w:color="auto"/>
              <w:right w:val="single" w:sz="4" w:space="0" w:color="auto"/>
            </w:tcBorders>
            <w:shd w:val="clear" w:color="auto" w:fill="auto"/>
            <w:noWrap/>
            <w:vAlign w:val="center"/>
            <w:hideMark/>
          </w:tcPr>
          <w:p w14:paraId="7BF2DAA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2.339</w:t>
            </w:r>
          </w:p>
        </w:tc>
      </w:tr>
      <w:tr w:rsidR="003514DC" w:rsidRPr="003514DC" w14:paraId="0508E136"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65E2B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A54A1</w:t>
            </w:r>
          </w:p>
        </w:tc>
        <w:tc>
          <w:tcPr>
            <w:tcW w:w="5003" w:type="dxa"/>
            <w:tcBorders>
              <w:top w:val="nil"/>
              <w:left w:val="nil"/>
              <w:bottom w:val="single" w:sz="4" w:space="0" w:color="auto"/>
              <w:right w:val="single" w:sz="4" w:space="0" w:color="auto"/>
            </w:tcBorders>
            <w:shd w:val="clear" w:color="auto" w:fill="auto"/>
            <w:noWrap/>
            <w:vAlign w:val="center"/>
            <w:hideMark/>
          </w:tcPr>
          <w:p w14:paraId="5AB7356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w:t>
            </w:r>
          </w:p>
        </w:tc>
        <w:tc>
          <w:tcPr>
            <w:tcW w:w="1060" w:type="dxa"/>
            <w:tcBorders>
              <w:top w:val="nil"/>
              <w:left w:val="nil"/>
              <w:bottom w:val="single" w:sz="4" w:space="0" w:color="auto"/>
              <w:right w:val="single" w:sz="4" w:space="0" w:color="auto"/>
            </w:tcBorders>
            <w:shd w:val="clear" w:color="auto" w:fill="auto"/>
            <w:noWrap/>
            <w:vAlign w:val="center"/>
            <w:hideMark/>
          </w:tcPr>
          <w:p w14:paraId="4187E59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$1,597.61</w:t>
            </w:r>
          </w:p>
        </w:tc>
        <w:tc>
          <w:tcPr>
            <w:tcW w:w="1060" w:type="dxa"/>
            <w:tcBorders>
              <w:top w:val="nil"/>
              <w:left w:val="nil"/>
              <w:bottom w:val="single" w:sz="4" w:space="0" w:color="auto"/>
              <w:right w:val="single" w:sz="4" w:space="0" w:color="auto"/>
            </w:tcBorders>
            <w:shd w:val="clear" w:color="auto" w:fill="auto"/>
            <w:noWrap/>
            <w:vAlign w:val="center"/>
            <w:hideMark/>
          </w:tcPr>
          <w:p w14:paraId="157EB3E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$333.41</w:t>
            </w:r>
          </w:p>
        </w:tc>
        <w:tc>
          <w:tcPr>
            <w:tcW w:w="980" w:type="dxa"/>
            <w:tcBorders>
              <w:top w:val="nil"/>
              <w:left w:val="nil"/>
              <w:bottom w:val="single" w:sz="4" w:space="0" w:color="auto"/>
              <w:right w:val="single" w:sz="4" w:space="0" w:color="auto"/>
            </w:tcBorders>
            <w:shd w:val="clear" w:color="auto" w:fill="auto"/>
            <w:noWrap/>
            <w:vAlign w:val="center"/>
            <w:hideMark/>
          </w:tcPr>
          <w:p w14:paraId="38C8A90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4.792</w:t>
            </w:r>
          </w:p>
        </w:tc>
      </w:tr>
      <w:tr w:rsidR="003514DC" w:rsidRPr="003514DC" w14:paraId="214FD3D8"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B4978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A54B1</w:t>
            </w:r>
          </w:p>
        </w:tc>
        <w:tc>
          <w:tcPr>
            <w:tcW w:w="5003" w:type="dxa"/>
            <w:tcBorders>
              <w:top w:val="nil"/>
              <w:left w:val="nil"/>
              <w:bottom w:val="single" w:sz="4" w:space="0" w:color="auto"/>
              <w:right w:val="single" w:sz="4" w:space="0" w:color="auto"/>
            </w:tcBorders>
            <w:shd w:val="clear" w:color="auto" w:fill="auto"/>
            <w:noWrap/>
            <w:vAlign w:val="center"/>
            <w:hideMark/>
          </w:tcPr>
          <w:p w14:paraId="6B25F7B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2A9E553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$1,614.97</w:t>
            </w:r>
          </w:p>
        </w:tc>
        <w:tc>
          <w:tcPr>
            <w:tcW w:w="1060" w:type="dxa"/>
            <w:tcBorders>
              <w:top w:val="nil"/>
              <w:left w:val="nil"/>
              <w:bottom w:val="single" w:sz="4" w:space="0" w:color="auto"/>
              <w:right w:val="single" w:sz="4" w:space="0" w:color="auto"/>
            </w:tcBorders>
            <w:shd w:val="clear" w:color="auto" w:fill="auto"/>
            <w:noWrap/>
            <w:vAlign w:val="center"/>
            <w:hideMark/>
          </w:tcPr>
          <w:p w14:paraId="17372DE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$333.72</w:t>
            </w:r>
          </w:p>
        </w:tc>
        <w:tc>
          <w:tcPr>
            <w:tcW w:w="980" w:type="dxa"/>
            <w:tcBorders>
              <w:top w:val="nil"/>
              <w:left w:val="nil"/>
              <w:bottom w:val="single" w:sz="4" w:space="0" w:color="auto"/>
              <w:right w:val="single" w:sz="4" w:space="0" w:color="auto"/>
            </w:tcBorders>
            <w:shd w:val="clear" w:color="auto" w:fill="auto"/>
            <w:noWrap/>
            <w:vAlign w:val="center"/>
            <w:hideMark/>
          </w:tcPr>
          <w:p w14:paraId="3AE9402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4.839</w:t>
            </w:r>
          </w:p>
        </w:tc>
      </w:tr>
      <w:tr w:rsidR="003514DC" w:rsidRPr="003514DC" w14:paraId="7A829BF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7EC29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A54B2</w:t>
            </w:r>
          </w:p>
        </w:tc>
        <w:tc>
          <w:tcPr>
            <w:tcW w:w="5003" w:type="dxa"/>
            <w:tcBorders>
              <w:top w:val="nil"/>
              <w:left w:val="nil"/>
              <w:bottom w:val="single" w:sz="4" w:space="0" w:color="auto"/>
              <w:right w:val="single" w:sz="4" w:space="0" w:color="auto"/>
            </w:tcBorders>
            <w:shd w:val="clear" w:color="auto" w:fill="auto"/>
            <w:noWrap/>
            <w:vAlign w:val="center"/>
            <w:hideMark/>
          </w:tcPr>
          <w:p w14:paraId="2FFCBCE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DE7C8C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$579.47</w:t>
            </w:r>
          </w:p>
        </w:tc>
        <w:tc>
          <w:tcPr>
            <w:tcW w:w="1060" w:type="dxa"/>
            <w:tcBorders>
              <w:top w:val="nil"/>
              <w:left w:val="nil"/>
              <w:bottom w:val="single" w:sz="4" w:space="0" w:color="auto"/>
              <w:right w:val="single" w:sz="4" w:space="0" w:color="auto"/>
            </w:tcBorders>
            <w:shd w:val="clear" w:color="auto" w:fill="auto"/>
            <w:noWrap/>
            <w:vAlign w:val="center"/>
            <w:hideMark/>
          </w:tcPr>
          <w:p w14:paraId="100E527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$526.22</w:t>
            </w:r>
          </w:p>
        </w:tc>
        <w:tc>
          <w:tcPr>
            <w:tcW w:w="980" w:type="dxa"/>
            <w:tcBorders>
              <w:top w:val="nil"/>
              <w:left w:val="nil"/>
              <w:bottom w:val="single" w:sz="4" w:space="0" w:color="auto"/>
              <w:right w:val="single" w:sz="4" w:space="0" w:color="auto"/>
            </w:tcBorders>
            <w:shd w:val="clear" w:color="auto" w:fill="auto"/>
            <w:noWrap/>
            <w:vAlign w:val="center"/>
            <w:hideMark/>
          </w:tcPr>
          <w:p w14:paraId="107F30D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1.101</w:t>
            </w:r>
          </w:p>
        </w:tc>
      </w:tr>
      <w:tr w:rsidR="003514DC" w:rsidRPr="003514DC" w14:paraId="746E9D4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A68BC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A54B3</w:t>
            </w:r>
          </w:p>
        </w:tc>
        <w:tc>
          <w:tcPr>
            <w:tcW w:w="5003" w:type="dxa"/>
            <w:tcBorders>
              <w:top w:val="nil"/>
              <w:left w:val="nil"/>
              <w:bottom w:val="single" w:sz="4" w:space="0" w:color="auto"/>
              <w:right w:val="single" w:sz="4" w:space="0" w:color="auto"/>
            </w:tcBorders>
            <w:shd w:val="clear" w:color="auto" w:fill="auto"/>
            <w:noWrap/>
            <w:vAlign w:val="center"/>
            <w:hideMark/>
          </w:tcPr>
          <w:p w14:paraId="334E2A7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8C0D05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$1,079.65</w:t>
            </w:r>
          </w:p>
        </w:tc>
        <w:tc>
          <w:tcPr>
            <w:tcW w:w="1060" w:type="dxa"/>
            <w:tcBorders>
              <w:top w:val="nil"/>
              <w:left w:val="nil"/>
              <w:bottom w:val="single" w:sz="4" w:space="0" w:color="auto"/>
              <w:right w:val="single" w:sz="4" w:space="0" w:color="auto"/>
            </w:tcBorders>
            <w:shd w:val="clear" w:color="auto" w:fill="auto"/>
            <w:noWrap/>
            <w:vAlign w:val="center"/>
            <w:hideMark/>
          </w:tcPr>
          <w:p w14:paraId="78060FD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$310.25</w:t>
            </w:r>
          </w:p>
        </w:tc>
        <w:tc>
          <w:tcPr>
            <w:tcW w:w="980" w:type="dxa"/>
            <w:tcBorders>
              <w:top w:val="nil"/>
              <w:left w:val="nil"/>
              <w:bottom w:val="single" w:sz="4" w:space="0" w:color="auto"/>
              <w:right w:val="single" w:sz="4" w:space="0" w:color="auto"/>
            </w:tcBorders>
            <w:shd w:val="clear" w:color="auto" w:fill="auto"/>
            <w:noWrap/>
            <w:vAlign w:val="center"/>
            <w:hideMark/>
          </w:tcPr>
          <w:p w14:paraId="1B99C02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3.480</w:t>
            </w:r>
          </w:p>
        </w:tc>
      </w:tr>
      <w:tr w:rsidR="003514DC" w:rsidRPr="003514DC" w14:paraId="0BECB35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29443D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A54C1</w:t>
            </w:r>
          </w:p>
        </w:tc>
        <w:tc>
          <w:tcPr>
            <w:tcW w:w="5003" w:type="dxa"/>
            <w:tcBorders>
              <w:top w:val="nil"/>
              <w:left w:val="nil"/>
              <w:bottom w:val="single" w:sz="4" w:space="0" w:color="auto"/>
              <w:right w:val="single" w:sz="4" w:space="0" w:color="auto"/>
            </w:tcBorders>
            <w:shd w:val="clear" w:color="auto" w:fill="auto"/>
            <w:noWrap/>
            <w:vAlign w:val="center"/>
            <w:hideMark/>
          </w:tcPr>
          <w:p w14:paraId="1CFC99C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Very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1A34F7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$2,893.42</w:t>
            </w:r>
          </w:p>
        </w:tc>
        <w:tc>
          <w:tcPr>
            <w:tcW w:w="1060" w:type="dxa"/>
            <w:tcBorders>
              <w:top w:val="nil"/>
              <w:left w:val="nil"/>
              <w:bottom w:val="single" w:sz="4" w:space="0" w:color="auto"/>
              <w:right w:val="single" w:sz="4" w:space="0" w:color="auto"/>
            </w:tcBorders>
            <w:shd w:val="clear" w:color="auto" w:fill="auto"/>
            <w:noWrap/>
            <w:vAlign w:val="center"/>
            <w:hideMark/>
          </w:tcPr>
          <w:p w14:paraId="112D481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$327.10</w:t>
            </w:r>
          </w:p>
        </w:tc>
        <w:tc>
          <w:tcPr>
            <w:tcW w:w="980" w:type="dxa"/>
            <w:tcBorders>
              <w:top w:val="nil"/>
              <w:left w:val="nil"/>
              <w:bottom w:val="single" w:sz="4" w:space="0" w:color="auto"/>
              <w:right w:val="single" w:sz="4" w:space="0" w:color="auto"/>
            </w:tcBorders>
            <w:shd w:val="clear" w:color="auto" w:fill="auto"/>
            <w:noWrap/>
            <w:vAlign w:val="center"/>
            <w:hideMark/>
          </w:tcPr>
          <w:p w14:paraId="1133D12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8.846</w:t>
            </w:r>
          </w:p>
        </w:tc>
      </w:tr>
      <w:tr w:rsidR="003514DC" w:rsidRPr="003514DC" w14:paraId="1E01691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A9047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A54C2</w:t>
            </w:r>
          </w:p>
        </w:tc>
        <w:tc>
          <w:tcPr>
            <w:tcW w:w="5003" w:type="dxa"/>
            <w:tcBorders>
              <w:top w:val="nil"/>
              <w:left w:val="nil"/>
              <w:bottom w:val="single" w:sz="4" w:space="0" w:color="auto"/>
              <w:right w:val="single" w:sz="4" w:space="0" w:color="auto"/>
            </w:tcBorders>
            <w:shd w:val="clear" w:color="auto" w:fill="auto"/>
            <w:noWrap/>
            <w:vAlign w:val="center"/>
            <w:hideMark/>
          </w:tcPr>
          <w:p w14:paraId="791C5C3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500A52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$2,247.30</w:t>
            </w:r>
          </w:p>
        </w:tc>
        <w:tc>
          <w:tcPr>
            <w:tcW w:w="1060" w:type="dxa"/>
            <w:tcBorders>
              <w:top w:val="nil"/>
              <w:left w:val="nil"/>
              <w:bottom w:val="single" w:sz="4" w:space="0" w:color="auto"/>
              <w:right w:val="single" w:sz="4" w:space="0" w:color="auto"/>
            </w:tcBorders>
            <w:shd w:val="clear" w:color="auto" w:fill="auto"/>
            <w:noWrap/>
            <w:vAlign w:val="center"/>
            <w:hideMark/>
          </w:tcPr>
          <w:p w14:paraId="3709963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$331.32</w:t>
            </w:r>
          </w:p>
        </w:tc>
        <w:tc>
          <w:tcPr>
            <w:tcW w:w="980" w:type="dxa"/>
            <w:tcBorders>
              <w:top w:val="nil"/>
              <w:left w:val="nil"/>
              <w:bottom w:val="single" w:sz="4" w:space="0" w:color="auto"/>
              <w:right w:val="single" w:sz="4" w:space="0" w:color="auto"/>
            </w:tcBorders>
            <w:shd w:val="clear" w:color="auto" w:fill="auto"/>
            <w:noWrap/>
            <w:vAlign w:val="center"/>
            <w:hideMark/>
          </w:tcPr>
          <w:p w14:paraId="05D380D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6.783</w:t>
            </w:r>
          </w:p>
        </w:tc>
      </w:tr>
      <w:tr w:rsidR="003514DC" w:rsidRPr="003514DC" w14:paraId="7C3C04E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72902F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A54C3</w:t>
            </w:r>
          </w:p>
        </w:tc>
        <w:tc>
          <w:tcPr>
            <w:tcW w:w="5003" w:type="dxa"/>
            <w:tcBorders>
              <w:top w:val="nil"/>
              <w:left w:val="nil"/>
              <w:bottom w:val="single" w:sz="4" w:space="0" w:color="auto"/>
              <w:right w:val="single" w:sz="4" w:space="0" w:color="auto"/>
            </w:tcBorders>
            <w:shd w:val="clear" w:color="auto" w:fill="auto"/>
            <w:noWrap/>
            <w:vAlign w:val="center"/>
            <w:hideMark/>
          </w:tcPr>
          <w:p w14:paraId="3B63FB1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05A3E1F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$1,329.81</w:t>
            </w:r>
          </w:p>
        </w:tc>
        <w:tc>
          <w:tcPr>
            <w:tcW w:w="1060" w:type="dxa"/>
            <w:tcBorders>
              <w:top w:val="nil"/>
              <w:left w:val="nil"/>
              <w:bottom w:val="single" w:sz="4" w:space="0" w:color="auto"/>
              <w:right w:val="single" w:sz="4" w:space="0" w:color="auto"/>
            </w:tcBorders>
            <w:shd w:val="clear" w:color="auto" w:fill="auto"/>
            <w:noWrap/>
            <w:vAlign w:val="center"/>
            <w:hideMark/>
          </w:tcPr>
          <w:p w14:paraId="7B20A74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$315.00</w:t>
            </w:r>
          </w:p>
        </w:tc>
        <w:tc>
          <w:tcPr>
            <w:tcW w:w="980" w:type="dxa"/>
            <w:tcBorders>
              <w:top w:val="nil"/>
              <w:left w:val="nil"/>
              <w:bottom w:val="single" w:sz="4" w:space="0" w:color="auto"/>
              <w:right w:val="single" w:sz="4" w:space="0" w:color="auto"/>
            </w:tcBorders>
            <w:shd w:val="clear" w:color="auto" w:fill="auto"/>
            <w:noWrap/>
            <w:vAlign w:val="center"/>
            <w:hideMark/>
          </w:tcPr>
          <w:p w14:paraId="2EBF4EB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4.222</w:t>
            </w:r>
          </w:p>
        </w:tc>
      </w:tr>
      <w:tr w:rsidR="003514DC" w:rsidRPr="003514DC" w14:paraId="623851E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9592E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A54C4</w:t>
            </w:r>
          </w:p>
        </w:tc>
        <w:tc>
          <w:tcPr>
            <w:tcW w:w="5003" w:type="dxa"/>
            <w:tcBorders>
              <w:top w:val="nil"/>
              <w:left w:val="nil"/>
              <w:bottom w:val="single" w:sz="4" w:space="0" w:color="auto"/>
              <w:right w:val="single" w:sz="4" w:space="0" w:color="auto"/>
            </w:tcBorders>
            <w:shd w:val="clear" w:color="auto" w:fill="auto"/>
            <w:noWrap/>
            <w:vAlign w:val="center"/>
            <w:hideMark/>
          </w:tcPr>
          <w:p w14:paraId="763242C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0138740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$878.62</w:t>
            </w:r>
          </w:p>
        </w:tc>
        <w:tc>
          <w:tcPr>
            <w:tcW w:w="1060" w:type="dxa"/>
            <w:tcBorders>
              <w:top w:val="nil"/>
              <w:left w:val="nil"/>
              <w:bottom w:val="single" w:sz="4" w:space="0" w:color="auto"/>
              <w:right w:val="single" w:sz="4" w:space="0" w:color="auto"/>
            </w:tcBorders>
            <w:shd w:val="clear" w:color="auto" w:fill="auto"/>
            <w:noWrap/>
            <w:vAlign w:val="center"/>
            <w:hideMark/>
          </w:tcPr>
          <w:p w14:paraId="6DC72EB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$350.80</w:t>
            </w:r>
          </w:p>
        </w:tc>
        <w:tc>
          <w:tcPr>
            <w:tcW w:w="980" w:type="dxa"/>
            <w:tcBorders>
              <w:top w:val="nil"/>
              <w:left w:val="nil"/>
              <w:bottom w:val="single" w:sz="4" w:space="0" w:color="auto"/>
              <w:right w:val="single" w:sz="4" w:space="0" w:color="auto"/>
            </w:tcBorders>
            <w:shd w:val="clear" w:color="auto" w:fill="auto"/>
            <w:noWrap/>
            <w:vAlign w:val="center"/>
            <w:hideMark/>
          </w:tcPr>
          <w:p w14:paraId="0D571E7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2.505</w:t>
            </w:r>
          </w:p>
        </w:tc>
      </w:tr>
      <w:tr w:rsidR="003514DC" w:rsidRPr="003514DC" w14:paraId="3E31AC9C"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5AC191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A54C5</w:t>
            </w:r>
          </w:p>
        </w:tc>
        <w:tc>
          <w:tcPr>
            <w:tcW w:w="5003" w:type="dxa"/>
            <w:tcBorders>
              <w:top w:val="nil"/>
              <w:left w:val="nil"/>
              <w:bottom w:val="single" w:sz="4" w:space="0" w:color="auto"/>
              <w:right w:val="single" w:sz="4" w:space="0" w:color="auto"/>
            </w:tcBorders>
            <w:shd w:val="clear" w:color="auto" w:fill="auto"/>
            <w:noWrap/>
            <w:vAlign w:val="center"/>
            <w:hideMark/>
          </w:tcPr>
          <w:p w14:paraId="564B43F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Staples and Tackers - Very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07B7F4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$398.75</w:t>
            </w:r>
          </w:p>
        </w:tc>
        <w:tc>
          <w:tcPr>
            <w:tcW w:w="1060" w:type="dxa"/>
            <w:tcBorders>
              <w:top w:val="nil"/>
              <w:left w:val="nil"/>
              <w:bottom w:val="single" w:sz="4" w:space="0" w:color="auto"/>
              <w:right w:val="single" w:sz="4" w:space="0" w:color="auto"/>
            </w:tcBorders>
            <w:shd w:val="clear" w:color="auto" w:fill="auto"/>
            <w:noWrap/>
            <w:vAlign w:val="center"/>
            <w:hideMark/>
          </w:tcPr>
          <w:p w14:paraId="3CCE75C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$304.98</w:t>
            </w:r>
          </w:p>
        </w:tc>
        <w:tc>
          <w:tcPr>
            <w:tcW w:w="980" w:type="dxa"/>
            <w:tcBorders>
              <w:top w:val="nil"/>
              <w:left w:val="nil"/>
              <w:bottom w:val="single" w:sz="4" w:space="0" w:color="auto"/>
              <w:right w:val="single" w:sz="4" w:space="0" w:color="auto"/>
            </w:tcBorders>
            <w:shd w:val="clear" w:color="auto" w:fill="auto"/>
            <w:noWrap/>
            <w:vAlign w:val="center"/>
            <w:hideMark/>
          </w:tcPr>
          <w:p w14:paraId="5789027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1.307</w:t>
            </w:r>
          </w:p>
        </w:tc>
      </w:tr>
      <w:tr w:rsidR="003514DC" w:rsidRPr="003514DC" w14:paraId="0A49E5D3"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2B7BAC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A55A1</w:t>
            </w:r>
          </w:p>
        </w:tc>
        <w:tc>
          <w:tcPr>
            <w:tcW w:w="5003" w:type="dxa"/>
            <w:tcBorders>
              <w:top w:val="nil"/>
              <w:left w:val="nil"/>
              <w:bottom w:val="single" w:sz="4" w:space="0" w:color="auto"/>
              <w:right w:val="single" w:sz="4" w:space="0" w:color="auto"/>
            </w:tcBorders>
            <w:shd w:val="clear" w:color="auto" w:fill="auto"/>
            <w:noWrap/>
            <w:vAlign w:val="center"/>
            <w:hideMark/>
          </w:tcPr>
          <w:p w14:paraId="2D8569E4"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w:t>
            </w:r>
          </w:p>
        </w:tc>
        <w:tc>
          <w:tcPr>
            <w:tcW w:w="1060" w:type="dxa"/>
            <w:tcBorders>
              <w:top w:val="nil"/>
              <w:left w:val="nil"/>
              <w:bottom w:val="single" w:sz="4" w:space="0" w:color="auto"/>
              <w:right w:val="single" w:sz="4" w:space="0" w:color="auto"/>
            </w:tcBorders>
            <w:shd w:val="clear" w:color="auto" w:fill="auto"/>
            <w:noWrap/>
            <w:vAlign w:val="center"/>
            <w:hideMark/>
          </w:tcPr>
          <w:p w14:paraId="723C247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$682.18</w:t>
            </w:r>
          </w:p>
        </w:tc>
        <w:tc>
          <w:tcPr>
            <w:tcW w:w="1060" w:type="dxa"/>
            <w:tcBorders>
              <w:top w:val="nil"/>
              <w:left w:val="nil"/>
              <w:bottom w:val="single" w:sz="4" w:space="0" w:color="auto"/>
              <w:right w:val="single" w:sz="4" w:space="0" w:color="auto"/>
            </w:tcBorders>
            <w:shd w:val="clear" w:color="auto" w:fill="auto"/>
            <w:noWrap/>
            <w:vAlign w:val="center"/>
            <w:hideMark/>
          </w:tcPr>
          <w:p w14:paraId="0850FFB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$584.65</w:t>
            </w:r>
          </w:p>
        </w:tc>
        <w:tc>
          <w:tcPr>
            <w:tcW w:w="980" w:type="dxa"/>
            <w:tcBorders>
              <w:top w:val="nil"/>
              <w:left w:val="nil"/>
              <w:bottom w:val="single" w:sz="4" w:space="0" w:color="auto"/>
              <w:right w:val="single" w:sz="4" w:space="0" w:color="auto"/>
            </w:tcBorders>
            <w:shd w:val="clear" w:color="auto" w:fill="auto"/>
            <w:noWrap/>
            <w:vAlign w:val="center"/>
            <w:hideMark/>
          </w:tcPr>
          <w:p w14:paraId="266EF8C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1.167</w:t>
            </w:r>
          </w:p>
        </w:tc>
      </w:tr>
      <w:tr w:rsidR="003514DC" w:rsidRPr="003514DC" w14:paraId="6CA6C54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0027DB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A55B1</w:t>
            </w:r>
          </w:p>
        </w:tc>
        <w:tc>
          <w:tcPr>
            <w:tcW w:w="5003" w:type="dxa"/>
            <w:tcBorders>
              <w:top w:val="nil"/>
              <w:left w:val="nil"/>
              <w:bottom w:val="single" w:sz="4" w:space="0" w:color="auto"/>
              <w:right w:val="single" w:sz="4" w:space="0" w:color="auto"/>
            </w:tcBorders>
            <w:shd w:val="clear" w:color="auto" w:fill="auto"/>
            <w:noWrap/>
            <w:vAlign w:val="center"/>
            <w:hideMark/>
          </w:tcPr>
          <w:p w14:paraId="0A9E63F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96E16A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$683.61</w:t>
            </w:r>
          </w:p>
        </w:tc>
        <w:tc>
          <w:tcPr>
            <w:tcW w:w="1060" w:type="dxa"/>
            <w:tcBorders>
              <w:top w:val="nil"/>
              <w:left w:val="nil"/>
              <w:bottom w:val="single" w:sz="4" w:space="0" w:color="auto"/>
              <w:right w:val="single" w:sz="4" w:space="0" w:color="auto"/>
            </w:tcBorders>
            <w:shd w:val="clear" w:color="auto" w:fill="auto"/>
            <w:noWrap/>
            <w:vAlign w:val="center"/>
            <w:hideMark/>
          </w:tcPr>
          <w:p w14:paraId="0F6804A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$583.77</w:t>
            </w:r>
          </w:p>
        </w:tc>
        <w:tc>
          <w:tcPr>
            <w:tcW w:w="980" w:type="dxa"/>
            <w:tcBorders>
              <w:top w:val="nil"/>
              <w:left w:val="nil"/>
              <w:bottom w:val="single" w:sz="4" w:space="0" w:color="auto"/>
              <w:right w:val="single" w:sz="4" w:space="0" w:color="auto"/>
            </w:tcBorders>
            <w:shd w:val="clear" w:color="auto" w:fill="auto"/>
            <w:noWrap/>
            <w:vAlign w:val="center"/>
            <w:hideMark/>
          </w:tcPr>
          <w:p w14:paraId="2487111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1.171</w:t>
            </w:r>
          </w:p>
        </w:tc>
      </w:tr>
      <w:tr w:rsidR="003514DC" w:rsidRPr="003514DC" w14:paraId="52A322A5"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EB9B5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A55B2</w:t>
            </w:r>
          </w:p>
        </w:tc>
        <w:tc>
          <w:tcPr>
            <w:tcW w:w="5003" w:type="dxa"/>
            <w:tcBorders>
              <w:top w:val="nil"/>
              <w:left w:val="nil"/>
              <w:bottom w:val="single" w:sz="4" w:space="0" w:color="auto"/>
              <w:right w:val="single" w:sz="4" w:space="0" w:color="auto"/>
            </w:tcBorders>
            <w:shd w:val="clear" w:color="auto" w:fill="auto"/>
            <w:noWrap/>
            <w:vAlign w:val="center"/>
            <w:hideMark/>
          </w:tcPr>
          <w:p w14:paraId="6DB37BB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99E529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$625.54</w:t>
            </w:r>
          </w:p>
        </w:tc>
        <w:tc>
          <w:tcPr>
            <w:tcW w:w="1060" w:type="dxa"/>
            <w:tcBorders>
              <w:top w:val="nil"/>
              <w:left w:val="nil"/>
              <w:bottom w:val="single" w:sz="4" w:space="0" w:color="auto"/>
              <w:right w:val="single" w:sz="4" w:space="0" w:color="auto"/>
            </w:tcBorders>
            <w:shd w:val="clear" w:color="auto" w:fill="auto"/>
            <w:noWrap/>
            <w:vAlign w:val="center"/>
            <w:hideMark/>
          </w:tcPr>
          <w:p w14:paraId="69D3DB7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$625.54</w:t>
            </w:r>
          </w:p>
        </w:tc>
        <w:tc>
          <w:tcPr>
            <w:tcW w:w="980" w:type="dxa"/>
            <w:tcBorders>
              <w:top w:val="nil"/>
              <w:left w:val="nil"/>
              <w:bottom w:val="single" w:sz="4" w:space="0" w:color="auto"/>
              <w:right w:val="single" w:sz="4" w:space="0" w:color="auto"/>
            </w:tcBorders>
            <w:shd w:val="clear" w:color="auto" w:fill="auto"/>
            <w:noWrap/>
            <w:vAlign w:val="center"/>
            <w:hideMark/>
          </w:tcPr>
          <w:p w14:paraId="7F96AE2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1.000</w:t>
            </w:r>
          </w:p>
        </w:tc>
      </w:tr>
      <w:tr w:rsidR="003514DC" w:rsidRPr="003514DC" w14:paraId="70457C8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74FB1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A55B3</w:t>
            </w:r>
          </w:p>
        </w:tc>
        <w:tc>
          <w:tcPr>
            <w:tcW w:w="5003" w:type="dxa"/>
            <w:tcBorders>
              <w:top w:val="nil"/>
              <w:left w:val="nil"/>
              <w:bottom w:val="single" w:sz="4" w:space="0" w:color="auto"/>
              <w:right w:val="single" w:sz="4" w:space="0" w:color="auto"/>
            </w:tcBorders>
            <w:shd w:val="clear" w:color="auto" w:fill="auto"/>
            <w:noWrap/>
            <w:vAlign w:val="center"/>
            <w:hideMark/>
          </w:tcPr>
          <w:p w14:paraId="3DD28C4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515D877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$683.61</w:t>
            </w:r>
          </w:p>
        </w:tc>
        <w:tc>
          <w:tcPr>
            <w:tcW w:w="1060" w:type="dxa"/>
            <w:tcBorders>
              <w:top w:val="nil"/>
              <w:left w:val="nil"/>
              <w:bottom w:val="single" w:sz="4" w:space="0" w:color="auto"/>
              <w:right w:val="single" w:sz="4" w:space="0" w:color="auto"/>
            </w:tcBorders>
            <w:shd w:val="clear" w:color="auto" w:fill="auto"/>
            <w:noWrap/>
            <w:vAlign w:val="center"/>
            <w:hideMark/>
          </w:tcPr>
          <w:p w14:paraId="0C21E49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$583.77</w:t>
            </w:r>
          </w:p>
        </w:tc>
        <w:tc>
          <w:tcPr>
            <w:tcW w:w="980" w:type="dxa"/>
            <w:tcBorders>
              <w:top w:val="nil"/>
              <w:left w:val="nil"/>
              <w:bottom w:val="single" w:sz="4" w:space="0" w:color="auto"/>
              <w:right w:val="single" w:sz="4" w:space="0" w:color="auto"/>
            </w:tcBorders>
            <w:shd w:val="clear" w:color="auto" w:fill="auto"/>
            <w:noWrap/>
            <w:vAlign w:val="center"/>
            <w:hideMark/>
          </w:tcPr>
          <w:p w14:paraId="0B4BA6A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1.171</w:t>
            </w:r>
          </w:p>
        </w:tc>
      </w:tr>
      <w:tr w:rsidR="003514DC" w:rsidRPr="003514DC" w14:paraId="1FEA6B1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4C65C4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A55C1</w:t>
            </w:r>
          </w:p>
        </w:tc>
        <w:tc>
          <w:tcPr>
            <w:tcW w:w="5003" w:type="dxa"/>
            <w:tcBorders>
              <w:top w:val="nil"/>
              <w:left w:val="nil"/>
              <w:bottom w:val="single" w:sz="4" w:space="0" w:color="auto"/>
              <w:right w:val="single" w:sz="4" w:space="0" w:color="auto"/>
            </w:tcBorders>
            <w:shd w:val="clear" w:color="auto" w:fill="auto"/>
            <w:noWrap/>
            <w:vAlign w:val="center"/>
            <w:hideMark/>
          </w:tcPr>
          <w:p w14:paraId="38CEA33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A57B71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$831.46</w:t>
            </w:r>
          </w:p>
        </w:tc>
        <w:tc>
          <w:tcPr>
            <w:tcW w:w="1060" w:type="dxa"/>
            <w:tcBorders>
              <w:top w:val="nil"/>
              <w:left w:val="nil"/>
              <w:bottom w:val="single" w:sz="4" w:space="0" w:color="auto"/>
              <w:right w:val="single" w:sz="4" w:space="0" w:color="auto"/>
            </w:tcBorders>
            <w:shd w:val="clear" w:color="auto" w:fill="auto"/>
            <w:noWrap/>
            <w:vAlign w:val="center"/>
            <w:hideMark/>
          </w:tcPr>
          <w:p w14:paraId="4217C5D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$580.22</w:t>
            </w:r>
          </w:p>
        </w:tc>
        <w:tc>
          <w:tcPr>
            <w:tcW w:w="980" w:type="dxa"/>
            <w:tcBorders>
              <w:top w:val="nil"/>
              <w:left w:val="nil"/>
              <w:bottom w:val="single" w:sz="4" w:space="0" w:color="auto"/>
              <w:right w:val="single" w:sz="4" w:space="0" w:color="auto"/>
            </w:tcBorders>
            <w:shd w:val="clear" w:color="auto" w:fill="auto"/>
            <w:noWrap/>
            <w:vAlign w:val="center"/>
            <w:hideMark/>
          </w:tcPr>
          <w:p w14:paraId="250DDD2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1.433</w:t>
            </w:r>
          </w:p>
        </w:tc>
      </w:tr>
      <w:tr w:rsidR="003514DC" w:rsidRPr="003514DC" w14:paraId="2A3779B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1B8BE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A55C2</w:t>
            </w:r>
          </w:p>
        </w:tc>
        <w:tc>
          <w:tcPr>
            <w:tcW w:w="5003" w:type="dxa"/>
            <w:tcBorders>
              <w:top w:val="nil"/>
              <w:left w:val="nil"/>
              <w:bottom w:val="single" w:sz="4" w:space="0" w:color="auto"/>
              <w:right w:val="single" w:sz="4" w:space="0" w:color="auto"/>
            </w:tcBorders>
            <w:shd w:val="clear" w:color="auto" w:fill="auto"/>
            <w:noWrap/>
            <w:vAlign w:val="center"/>
            <w:hideMark/>
          </w:tcPr>
          <w:p w14:paraId="5ED3E7E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0273620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$688.25</w:t>
            </w:r>
          </w:p>
        </w:tc>
        <w:tc>
          <w:tcPr>
            <w:tcW w:w="1060" w:type="dxa"/>
            <w:tcBorders>
              <w:top w:val="nil"/>
              <w:left w:val="nil"/>
              <w:bottom w:val="single" w:sz="4" w:space="0" w:color="auto"/>
              <w:right w:val="single" w:sz="4" w:space="0" w:color="auto"/>
            </w:tcBorders>
            <w:shd w:val="clear" w:color="auto" w:fill="auto"/>
            <w:noWrap/>
            <w:vAlign w:val="center"/>
            <w:hideMark/>
          </w:tcPr>
          <w:p w14:paraId="1F85793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$582.09</w:t>
            </w:r>
          </w:p>
        </w:tc>
        <w:tc>
          <w:tcPr>
            <w:tcW w:w="980" w:type="dxa"/>
            <w:tcBorders>
              <w:top w:val="nil"/>
              <w:left w:val="nil"/>
              <w:bottom w:val="single" w:sz="4" w:space="0" w:color="auto"/>
              <w:right w:val="single" w:sz="4" w:space="0" w:color="auto"/>
            </w:tcBorders>
            <w:shd w:val="clear" w:color="auto" w:fill="auto"/>
            <w:noWrap/>
            <w:vAlign w:val="center"/>
            <w:hideMark/>
          </w:tcPr>
          <w:p w14:paraId="5E8833C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1.182</w:t>
            </w:r>
          </w:p>
        </w:tc>
      </w:tr>
      <w:tr w:rsidR="003514DC" w:rsidRPr="003514DC" w14:paraId="33C7B81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D45373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A55C3</w:t>
            </w:r>
          </w:p>
        </w:tc>
        <w:tc>
          <w:tcPr>
            <w:tcW w:w="5003" w:type="dxa"/>
            <w:tcBorders>
              <w:top w:val="nil"/>
              <w:left w:val="nil"/>
              <w:bottom w:val="single" w:sz="4" w:space="0" w:color="auto"/>
              <w:right w:val="single" w:sz="4" w:space="0" w:color="auto"/>
            </w:tcBorders>
            <w:shd w:val="clear" w:color="auto" w:fill="auto"/>
            <w:noWrap/>
            <w:vAlign w:val="center"/>
            <w:hideMark/>
          </w:tcPr>
          <w:p w14:paraId="5363719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Dura Repair, Liquid Sealants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2908EA4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$617.69</w:t>
            </w:r>
          </w:p>
        </w:tc>
        <w:tc>
          <w:tcPr>
            <w:tcW w:w="1060" w:type="dxa"/>
            <w:tcBorders>
              <w:top w:val="nil"/>
              <w:left w:val="nil"/>
              <w:bottom w:val="single" w:sz="4" w:space="0" w:color="auto"/>
              <w:right w:val="single" w:sz="4" w:space="0" w:color="auto"/>
            </w:tcBorders>
            <w:shd w:val="clear" w:color="auto" w:fill="auto"/>
            <w:noWrap/>
            <w:vAlign w:val="center"/>
            <w:hideMark/>
          </w:tcPr>
          <w:p w14:paraId="5610390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$587.64</w:t>
            </w:r>
          </w:p>
        </w:tc>
        <w:tc>
          <w:tcPr>
            <w:tcW w:w="980" w:type="dxa"/>
            <w:tcBorders>
              <w:top w:val="nil"/>
              <w:left w:val="nil"/>
              <w:bottom w:val="single" w:sz="4" w:space="0" w:color="auto"/>
              <w:right w:val="single" w:sz="4" w:space="0" w:color="auto"/>
            </w:tcBorders>
            <w:shd w:val="clear" w:color="auto" w:fill="auto"/>
            <w:noWrap/>
            <w:vAlign w:val="center"/>
            <w:hideMark/>
          </w:tcPr>
          <w:p w14:paraId="4769755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1.051</w:t>
            </w:r>
          </w:p>
        </w:tc>
      </w:tr>
      <w:tr w:rsidR="003514DC" w:rsidRPr="003514DC" w14:paraId="519823E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FED2AC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A57A1</w:t>
            </w:r>
          </w:p>
        </w:tc>
        <w:tc>
          <w:tcPr>
            <w:tcW w:w="5003" w:type="dxa"/>
            <w:tcBorders>
              <w:top w:val="nil"/>
              <w:left w:val="nil"/>
              <w:bottom w:val="single" w:sz="4" w:space="0" w:color="auto"/>
              <w:right w:val="single" w:sz="4" w:space="0" w:color="auto"/>
            </w:tcBorders>
            <w:shd w:val="clear" w:color="auto" w:fill="auto"/>
            <w:noWrap/>
            <w:vAlign w:val="center"/>
            <w:hideMark/>
          </w:tcPr>
          <w:p w14:paraId="188E325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w:t>
            </w:r>
          </w:p>
        </w:tc>
        <w:tc>
          <w:tcPr>
            <w:tcW w:w="1060" w:type="dxa"/>
            <w:tcBorders>
              <w:top w:val="nil"/>
              <w:left w:val="nil"/>
              <w:bottom w:val="single" w:sz="4" w:space="0" w:color="auto"/>
              <w:right w:val="single" w:sz="4" w:space="0" w:color="auto"/>
            </w:tcBorders>
            <w:shd w:val="clear" w:color="auto" w:fill="auto"/>
            <w:noWrap/>
            <w:vAlign w:val="center"/>
            <w:hideMark/>
          </w:tcPr>
          <w:p w14:paraId="222EE41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$412.09</w:t>
            </w:r>
          </w:p>
        </w:tc>
        <w:tc>
          <w:tcPr>
            <w:tcW w:w="1060" w:type="dxa"/>
            <w:tcBorders>
              <w:top w:val="nil"/>
              <w:left w:val="nil"/>
              <w:bottom w:val="single" w:sz="4" w:space="0" w:color="auto"/>
              <w:right w:val="single" w:sz="4" w:space="0" w:color="auto"/>
            </w:tcBorders>
            <w:shd w:val="clear" w:color="auto" w:fill="auto"/>
            <w:noWrap/>
            <w:vAlign w:val="center"/>
            <w:hideMark/>
          </w:tcPr>
          <w:p w14:paraId="7BF20D9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$290.62</w:t>
            </w:r>
          </w:p>
        </w:tc>
        <w:tc>
          <w:tcPr>
            <w:tcW w:w="980" w:type="dxa"/>
            <w:tcBorders>
              <w:top w:val="nil"/>
              <w:left w:val="nil"/>
              <w:bottom w:val="single" w:sz="4" w:space="0" w:color="auto"/>
              <w:right w:val="single" w:sz="4" w:space="0" w:color="auto"/>
            </w:tcBorders>
            <w:shd w:val="clear" w:color="auto" w:fill="auto"/>
            <w:noWrap/>
            <w:vAlign w:val="center"/>
            <w:hideMark/>
          </w:tcPr>
          <w:p w14:paraId="0FFF562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1.418</w:t>
            </w:r>
          </w:p>
        </w:tc>
      </w:tr>
      <w:tr w:rsidR="003514DC" w:rsidRPr="003514DC" w14:paraId="070173D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4A62EA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A57B1</w:t>
            </w:r>
          </w:p>
        </w:tc>
        <w:tc>
          <w:tcPr>
            <w:tcW w:w="5003" w:type="dxa"/>
            <w:tcBorders>
              <w:top w:val="nil"/>
              <w:left w:val="nil"/>
              <w:bottom w:val="single" w:sz="4" w:space="0" w:color="auto"/>
              <w:right w:val="single" w:sz="4" w:space="0" w:color="auto"/>
            </w:tcBorders>
            <w:shd w:val="clear" w:color="auto" w:fill="auto"/>
            <w:noWrap/>
            <w:vAlign w:val="center"/>
            <w:hideMark/>
          </w:tcPr>
          <w:p w14:paraId="0659BA4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3B4C134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$414.66</w:t>
            </w:r>
          </w:p>
        </w:tc>
        <w:tc>
          <w:tcPr>
            <w:tcW w:w="1060" w:type="dxa"/>
            <w:tcBorders>
              <w:top w:val="nil"/>
              <w:left w:val="nil"/>
              <w:bottom w:val="single" w:sz="4" w:space="0" w:color="auto"/>
              <w:right w:val="single" w:sz="4" w:space="0" w:color="auto"/>
            </w:tcBorders>
            <w:shd w:val="clear" w:color="auto" w:fill="auto"/>
            <w:noWrap/>
            <w:vAlign w:val="center"/>
            <w:hideMark/>
          </w:tcPr>
          <w:p w14:paraId="708D652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$290.63</w:t>
            </w:r>
          </w:p>
        </w:tc>
        <w:tc>
          <w:tcPr>
            <w:tcW w:w="980" w:type="dxa"/>
            <w:tcBorders>
              <w:top w:val="nil"/>
              <w:left w:val="nil"/>
              <w:bottom w:val="single" w:sz="4" w:space="0" w:color="auto"/>
              <w:right w:val="single" w:sz="4" w:space="0" w:color="auto"/>
            </w:tcBorders>
            <w:shd w:val="clear" w:color="auto" w:fill="auto"/>
            <w:noWrap/>
            <w:vAlign w:val="center"/>
            <w:hideMark/>
          </w:tcPr>
          <w:p w14:paraId="7B6FB1B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1.427</w:t>
            </w:r>
          </w:p>
        </w:tc>
      </w:tr>
      <w:tr w:rsidR="003514DC" w:rsidRPr="003514DC" w14:paraId="5EA20D49"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DC638D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A57B2</w:t>
            </w:r>
          </w:p>
        </w:tc>
        <w:tc>
          <w:tcPr>
            <w:tcW w:w="5003" w:type="dxa"/>
            <w:tcBorders>
              <w:top w:val="nil"/>
              <w:left w:val="nil"/>
              <w:bottom w:val="single" w:sz="4" w:space="0" w:color="auto"/>
              <w:right w:val="single" w:sz="4" w:space="0" w:color="auto"/>
            </w:tcBorders>
            <w:shd w:val="clear" w:color="auto" w:fill="auto"/>
            <w:noWrap/>
            <w:vAlign w:val="center"/>
            <w:hideMark/>
          </w:tcPr>
          <w:p w14:paraId="187FE80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DF600E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$370.87</w:t>
            </w:r>
          </w:p>
        </w:tc>
        <w:tc>
          <w:tcPr>
            <w:tcW w:w="1060" w:type="dxa"/>
            <w:tcBorders>
              <w:top w:val="nil"/>
              <w:left w:val="nil"/>
              <w:bottom w:val="single" w:sz="4" w:space="0" w:color="auto"/>
              <w:right w:val="single" w:sz="4" w:space="0" w:color="auto"/>
            </w:tcBorders>
            <w:shd w:val="clear" w:color="auto" w:fill="auto"/>
            <w:noWrap/>
            <w:vAlign w:val="center"/>
            <w:hideMark/>
          </w:tcPr>
          <w:p w14:paraId="618E8BD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$290.00</w:t>
            </w:r>
          </w:p>
        </w:tc>
        <w:tc>
          <w:tcPr>
            <w:tcW w:w="980" w:type="dxa"/>
            <w:tcBorders>
              <w:top w:val="nil"/>
              <w:left w:val="nil"/>
              <w:bottom w:val="single" w:sz="4" w:space="0" w:color="auto"/>
              <w:right w:val="single" w:sz="4" w:space="0" w:color="auto"/>
            </w:tcBorders>
            <w:shd w:val="clear" w:color="auto" w:fill="auto"/>
            <w:noWrap/>
            <w:vAlign w:val="center"/>
            <w:hideMark/>
          </w:tcPr>
          <w:p w14:paraId="3498A29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1.279</w:t>
            </w:r>
          </w:p>
        </w:tc>
      </w:tr>
      <w:tr w:rsidR="003514DC" w:rsidRPr="003514DC" w14:paraId="76B89A6E"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9E49D9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A57B3</w:t>
            </w:r>
          </w:p>
        </w:tc>
        <w:tc>
          <w:tcPr>
            <w:tcW w:w="5003" w:type="dxa"/>
            <w:tcBorders>
              <w:top w:val="nil"/>
              <w:left w:val="nil"/>
              <w:bottom w:val="single" w:sz="4" w:space="0" w:color="auto"/>
              <w:right w:val="single" w:sz="4" w:space="0" w:color="auto"/>
            </w:tcBorders>
            <w:shd w:val="clear" w:color="auto" w:fill="auto"/>
            <w:noWrap/>
            <w:vAlign w:val="center"/>
            <w:hideMark/>
          </w:tcPr>
          <w:p w14:paraId="227E44D5"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12361D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$371.44</w:t>
            </w:r>
          </w:p>
        </w:tc>
        <w:tc>
          <w:tcPr>
            <w:tcW w:w="1060" w:type="dxa"/>
            <w:tcBorders>
              <w:top w:val="nil"/>
              <w:left w:val="nil"/>
              <w:bottom w:val="single" w:sz="4" w:space="0" w:color="auto"/>
              <w:right w:val="single" w:sz="4" w:space="0" w:color="auto"/>
            </w:tcBorders>
            <w:shd w:val="clear" w:color="auto" w:fill="auto"/>
            <w:noWrap/>
            <w:vAlign w:val="center"/>
            <w:hideMark/>
          </w:tcPr>
          <w:p w14:paraId="256D535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$290.50</w:t>
            </w:r>
          </w:p>
        </w:tc>
        <w:tc>
          <w:tcPr>
            <w:tcW w:w="980" w:type="dxa"/>
            <w:tcBorders>
              <w:top w:val="nil"/>
              <w:left w:val="nil"/>
              <w:bottom w:val="single" w:sz="4" w:space="0" w:color="auto"/>
              <w:right w:val="single" w:sz="4" w:space="0" w:color="auto"/>
            </w:tcBorders>
            <w:shd w:val="clear" w:color="auto" w:fill="auto"/>
            <w:noWrap/>
            <w:vAlign w:val="center"/>
            <w:hideMark/>
          </w:tcPr>
          <w:p w14:paraId="6E2403F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1.279</w:t>
            </w:r>
          </w:p>
        </w:tc>
      </w:tr>
      <w:tr w:rsidR="003514DC" w:rsidRPr="003514DC" w14:paraId="16916810"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309524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A57C1</w:t>
            </w:r>
          </w:p>
        </w:tc>
        <w:tc>
          <w:tcPr>
            <w:tcW w:w="5003" w:type="dxa"/>
            <w:tcBorders>
              <w:top w:val="nil"/>
              <w:left w:val="nil"/>
              <w:bottom w:val="single" w:sz="4" w:space="0" w:color="auto"/>
              <w:right w:val="single" w:sz="4" w:space="0" w:color="auto"/>
            </w:tcBorders>
            <w:shd w:val="clear" w:color="auto" w:fill="auto"/>
            <w:noWrap/>
            <w:vAlign w:val="center"/>
            <w:hideMark/>
          </w:tcPr>
          <w:p w14:paraId="37A6C31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13980E66"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$423.76</w:t>
            </w:r>
          </w:p>
        </w:tc>
        <w:tc>
          <w:tcPr>
            <w:tcW w:w="1060" w:type="dxa"/>
            <w:tcBorders>
              <w:top w:val="nil"/>
              <w:left w:val="nil"/>
              <w:bottom w:val="single" w:sz="4" w:space="0" w:color="auto"/>
              <w:right w:val="single" w:sz="4" w:space="0" w:color="auto"/>
            </w:tcBorders>
            <w:shd w:val="clear" w:color="auto" w:fill="auto"/>
            <w:noWrap/>
            <w:vAlign w:val="center"/>
            <w:hideMark/>
          </w:tcPr>
          <w:p w14:paraId="4B6D10E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$290.68</w:t>
            </w:r>
          </w:p>
        </w:tc>
        <w:tc>
          <w:tcPr>
            <w:tcW w:w="980" w:type="dxa"/>
            <w:tcBorders>
              <w:top w:val="nil"/>
              <w:left w:val="nil"/>
              <w:bottom w:val="single" w:sz="4" w:space="0" w:color="auto"/>
              <w:right w:val="single" w:sz="4" w:space="0" w:color="auto"/>
            </w:tcBorders>
            <w:shd w:val="clear" w:color="auto" w:fill="auto"/>
            <w:noWrap/>
            <w:vAlign w:val="center"/>
            <w:hideMark/>
          </w:tcPr>
          <w:p w14:paraId="322D7FE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1.458</w:t>
            </w:r>
          </w:p>
        </w:tc>
      </w:tr>
      <w:tr w:rsidR="003514DC" w:rsidRPr="003514DC" w14:paraId="36926C6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351F3CB"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A57C2</w:t>
            </w:r>
          </w:p>
        </w:tc>
        <w:tc>
          <w:tcPr>
            <w:tcW w:w="5003" w:type="dxa"/>
            <w:tcBorders>
              <w:top w:val="nil"/>
              <w:left w:val="nil"/>
              <w:bottom w:val="single" w:sz="4" w:space="0" w:color="auto"/>
              <w:right w:val="single" w:sz="4" w:space="0" w:color="auto"/>
            </w:tcBorders>
            <w:shd w:val="clear" w:color="auto" w:fill="auto"/>
            <w:noWrap/>
            <w:vAlign w:val="center"/>
            <w:hideMark/>
          </w:tcPr>
          <w:p w14:paraId="5A02A59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 - Moderate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2983CF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$338.03</w:t>
            </w:r>
          </w:p>
        </w:tc>
        <w:tc>
          <w:tcPr>
            <w:tcW w:w="1060" w:type="dxa"/>
            <w:tcBorders>
              <w:top w:val="nil"/>
              <w:left w:val="nil"/>
              <w:bottom w:val="single" w:sz="4" w:space="0" w:color="auto"/>
              <w:right w:val="single" w:sz="4" w:space="0" w:color="auto"/>
            </w:tcBorders>
            <w:shd w:val="clear" w:color="auto" w:fill="auto"/>
            <w:noWrap/>
            <w:vAlign w:val="center"/>
            <w:hideMark/>
          </w:tcPr>
          <w:p w14:paraId="1567D42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$290.00</w:t>
            </w:r>
          </w:p>
        </w:tc>
        <w:tc>
          <w:tcPr>
            <w:tcW w:w="980" w:type="dxa"/>
            <w:tcBorders>
              <w:top w:val="nil"/>
              <w:left w:val="nil"/>
              <w:bottom w:val="single" w:sz="4" w:space="0" w:color="auto"/>
              <w:right w:val="single" w:sz="4" w:space="0" w:color="auto"/>
            </w:tcBorders>
            <w:shd w:val="clear" w:color="auto" w:fill="auto"/>
            <w:noWrap/>
            <w:vAlign w:val="center"/>
            <w:hideMark/>
          </w:tcPr>
          <w:p w14:paraId="4B41CE41"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1.166</w:t>
            </w:r>
          </w:p>
        </w:tc>
      </w:tr>
      <w:tr w:rsidR="003514DC" w:rsidRPr="003514DC" w14:paraId="0B2F766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A558EA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A57C3</w:t>
            </w:r>
          </w:p>
        </w:tc>
        <w:tc>
          <w:tcPr>
            <w:tcW w:w="5003" w:type="dxa"/>
            <w:tcBorders>
              <w:top w:val="nil"/>
              <w:left w:val="nil"/>
              <w:bottom w:val="single" w:sz="4" w:space="0" w:color="auto"/>
              <w:right w:val="single" w:sz="4" w:space="0" w:color="auto"/>
            </w:tcBorders>
            <w:shd w:val="clear" w:color="auto" w:fill="auto"/>
            <w:noWrap/>
            <w:vAlign w:val="center"/>
            <w:hideMark/>
          </w:tcPr>
          <w:p w14:paraId="2F4D567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Arterial Closure Items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44FB9C0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$307.15</w:t>
            </w:r>
          </w:p>
        </w:tc>
        <w:tc>
          <w:tcPr>
            <w:tcW w:w="1060" w:type="dxa"/>
            <w:tcBorders>
              <w:top w:val="nil"/>
              <w:left w:val="nil"/>
              <w:bottom w:val="single" w:sz="4" w:space="0" w:color="auto"/>
              <w:right w:val="single" w:sz="4" w:space="0" w:color="auto"/>
            </w:tcBorders>
            <w:shd w:val="clear" w:color="auto" w:fill="auto"/>
            <w:noWrap/>
            <w:vAlign w:val="center"/>
            <w:hideMark/>
          </w:tcPr>
          <w:p w14:paraId="039D8F3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$290.00</w:t>
            </w:r>
          </w:p>
        </w:tc>
        <w:tc>
          <w:tcPr>
            <w:tcW w:w="980" w:type="dxa"/>
            <w:tcBorders>
              <w:top w:val="nil"/>
              <w:left w:val="nil"/>
              <w:bottom w:val="single" w:sz="4" w:space="0" w:color="auto"/>
              <w:right w:val="single" w:sz="4" w:space="0" w:color="auto"/>
            </w:tcBorders>
            <w:shd w:val="clear" w:color="auto" w:fill="auto"/>
            <w:noWrap/>
            <w:vAlign w:val="center"/>
            <w:hideMark/>
          </w:tcPr>
          <w:p w14:paraId="4E8CD0B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1.059</w:t>
            </w:r>
          </w:p>
        </w:tc>
      </w:tr>
      <w:tr w:rsidR="003514DC" w:rsidRPr="003514DC" w14:paraId="6A7DB06B"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DE7F0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A59A1</w:t>
            </w:r>
          </w:p>
        </w:tc>
        <w:tc>
          <w:tcPr>
            <w:tcW w:w="5003" w:type="dxa"/>
            <w:tcBorders>
              <w:top w:val="nil"/>
              <w:left w:val="nil"/>
              <w:bottom w:val="single" w:sz="4" w:space="0" w:color="auto"/>
              <w:right w:val="single" w:sz="4" w:space="0" w:color="auto"/>
            </w:tcBorders>
            <w:shd w:val="clear" w:color="auto" w:fill="auto"/>
            <w:noWrap/>
            <w:vAlign w:val="center"/>
            <w:hideMark/>
          </w:tcPr>
          <w:p w14:paraId="10BAE93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Closure Accessories</w:t>
            </w:r>
          </w:p>
        </w:tc>
        <w:tc>
          <w:tcPr>
            <w:tcW w:w="1060" w:type="dxa"/>
            <w:tcBorders>
              <w:top w:val="nil"/>
              <w:left w:val="nil"/>
              <w:bottom w:val="single" w:sz="4" w:space="0" w:color="auto"/>
              <w:right w:val="single" w:sz="4" w:space="0" w:color="auto"/>
            </w:tcBorders>
            <w:shd w:val="clear" w:color="auto" w:fill="auto"/>
            <w:noWrap/>
            <w:vAlign w:val="center"/>
            <w:hideMark/>
          </w:tcPr>
          <w:p w14:paraId="6D9177A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$68.49</w:t>
            </w:r>
          </w:p>
        </w:tc>
        <w:tc>
          <w:tcPr>
            <w:tcW w:w="1060" w:type="dxa"/>
            <w:tcBorders>
              <w:top w:val="nil"/>
              <w:left w:val="nil"/>
              <w:bottom w:val="single" w:sz="4" w:space="0" w:color="auto"/>
              <w:right w:val="single" w:sz="4" w:space="0" w:color="auto"/>
            </w:tcBorders>
            <w:shd w:val="clear" w:color="auto" w:fill="auto"/>
            <w:noWrap/>
            <w:vAlign w:val="center"/>
            <w:hideMark/>
          </w:tcPr>
          <w:p w14:paraId="00A86D5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$60.86</w:t>
            </w:r>
          </w:p>
        </w:tc>
        <w:tc>
          <w:tcPr>
            <w:tcW w:w="980" w:type="dxa"/>
            <w:tcBorders>
              <w:top w:val="nil"/>
              <w:left w:val="nil"/>
              <w:bottom w:val="single" w:sz="4" w:space="0" w:color="auto"/>
              <w:right w:val="single" w:sz="4" w:space="0" w:color="auto"/>
            </w:tcBorders>
            <w:shd w:val="clear" w:color="auto" w:fill="auto"/>
            <w:noWrap/>
            <w:vAlign w:val="center"/>
            <w:hideMark/>
          </w:tcPr>
          <w:p w14:paraId="58770EC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1.125</w:t>
            </w:r>
          </w:p>
        </w:tc>
      </w:tr>
      <w:tr w:rsidR="003514DC" w:rsidRPr="003514DC" w14:paraId="6B30601C"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2E5E7E9"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A59B1</w:t>
            </w:r>
          </w:p>
        </w:tc>
        <w:tc>
          <w:tcPr>
            <w:tcW w:w="5003" w:type="dxa"/>
            <w:tcBorders>
              <w:top w:val="nil"/>
              <w:left w:val="nil"/>
              <w:bottom w:val="single" w:sz="4" w:space="0" w:color="auto"/>
              <w:right w:val="single" w:sz="4" w:space="0" w:color="auto"/>
            </w:tcBorders>
            <w:shd w:val="clear" w:color="auto" w:fill="auto"/>
            <w:noWrap/>
            <w:vAlign w:val="center"/>
            <w:hideMark/>
          </w:tcPr>
          <w:p w14:paraId="78FEDD3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Closure Accessories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64786AE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$68.51</w:t>
            </w:r>
          </w:p>
        </w:tc>
        <w:tc>
          <w:tcPr>
            <w:tcW w:w="1060" w:type="dxa"/>
            <w:tcBorders>
              <w:top w:val="nil"/>
              <w:left w:val="nil"/>
              <w:bottom w:val="single" w:sz="4" w:space="0" w:color="auto"/>
              <w:right w:val="single" w:sz="4" w:space="0" w:color="auto"/>
            </w:tcBorders>
            <w:shd w:val="clear" w:color="auto" w:fill="auto"/>
            <w:noWrap/>
            <w:vAlign w:val="center"/>
            <w:hideMark/>
          </w:tcPr>
          <w:p w14:paraId="7AAA127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$60.94</w:t>
            </w:r>
          </w:p>
        </w:tc>
        <w:tc>
          <w:tcPr>
            <w:tcW w:w="980" w:type="dxa"/>
            <w:tcBorders>
              <w:top w:val="nil"/>
              <w:left w:val="nil"/>
              <w:bottom w:val="single" w:sz="4" w:space="0" w:color="auto"/>
              <w:right w:val="single" w:sz="4" w:space="0" w:color="auto"/>
            </w:tcBorders>
            <w:shd w:val="clear" w:color="auto" w:fill="auto"/>
            <w:noWrap/>
            <w:vAlign w:val="center"/>
            <w:hideMark/>
          </w:tcPr>
          <w:p w14:paraId="6993EE7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1.124</w:t>
            </w:r>
          </w:p>
        </w:tc>
      </w:tr>
      <w:tr w:rsidR="003514DC" w:rsidRPr="003514DC" w14:paraId="21AD433D"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9E40F4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A59B2</w:t>
            </w:r>
          </w:p>
        </w:tc>
        <w:tc>
          <w:tcPr>
            <w:tcW w:w="5003" w:type="dxa"/>
            <w:tcBorders>
              <w:top w:val="nil"/>
              <w:left w:val="nil"/>
              <w:bottom w:val="single" w:sz="4" w:space="0" w:color="auto"/>
              <w:right w:val="single" w:sz="4" w:space="0" w:color="auto"/>
            </w:tcBorders>
            <w:shd w:val="clear" w:color="auto" w:fill="auto"/>
            <w:noWrap/>
            <w:vAlign w:val="center"/>
            <w:hideMark/>
          </w:tcPr>
          <w:p w14:paraId="7D2BE3FF"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Closure Accessories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7D6A47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$68.51</w:t>
            </w:r>
          </w:p>
        </w:tc>
        <w:tc>
          <w:tcPr>
            <w:tcW w:w="1060" w:type="dxa"/>
            <w:tcBorders>
              <w:top w:val="nil"/>
              <w:left w:val="nil"/>
              <w:bottom w:val="single" w:sz="4" w:space="0" w:color="auto"/>
              <w:right w:val="single" w:sz="4" w:space="0" w:color="auto"/>
            </w:tcBorders>
            <w:shd w:val="clear" w:color="auto" w:fill="auto"/>
            <w:noWrap/>
            <w:vAlign w:val="center"/>
            <w:hideMark/>
          </w:tcPr>
          <w:p w14:paraId="2070931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$60.94</w:t>
            </w:r>
          </w:p>
        </w:tc>
        <w:tc>
          <w:tcPr>
            <w:tcW w:w="980" w:type="dxa"/>
            <w:tcBorders>
              <w:top w:val="nil"/>
              <w:left w:val="nil"/>
              <w:bottom w:val="single" w:sz="4" w:space="0" w:color="auto"/>
              <w:right w:val="single" w:sz="4" w:space="0" w:color="auto"/>
            </w:tcBorders>
            <w:shd w:val="clear" w:color="auto" w:fill="auto"/>
            <w:noWrap/>
            <w:vAlign w:val="center"/>
            <w:hideMark/>
          </w:tcPr>
          <w:p w14:paraId="19C7D11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1.124</w:t>
            </w:r>
          </w:p>
        </w:tc>
      </w:tr>
      <w:tr w:rsidR="003514DC" w:rsidRPr="003514DC" w14:paraId="300CD2D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EF93382"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A59B3</w:t>
            </w:r>
          </w:p>
        </w:tc>
        <w:tc>
          <w:tcPr>
            <w:tcW w:w="5003" w:type="dxa"/>
            <w:tcBorders>
              <w:top w:val="nil"/>
              <w:left w:val="nil"/>
              <w:bottom w:val="single" w:sz="4" w:space="0" w:color="auto"/>
              <w:right w:val="single" w:sz="4" w:space="0" w:color="auto"/>
            </w:tcBorders>
            <w:shd w:val="clear" w:color="auto" w:fill="auto"/>
            <w:noWrap/>
            <w:vAlign w:val="center"/>
            <w:hideMark/>
          </w:tcPr>
          <w:p w14:paraId="0939CC7C"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Closure Accessories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096664C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$64.56</w:t>
            </w:r>
          </w:p>
        </w:tc>
        <w:tc>
          <w:tcPr>
            <w:tcW w:w="1060" w:type="dxa"/>
            <w:tcBorders>
              <w:top w:val="nil"/>
              <w:left w:val="nil"/>
              <w:bottom w:val="single" w:sz="4" w:space="0" w:color="auto"/>
              <w:right w:val="single" w:sz="4" w:space="0" w:color="auto"/>
            </w:tcBorders>
            <w:shd w:val="clear" w:color="auto" w:fill="auto"/>
            <w:noWrap/>
            <w:vAlign w:val="center"/>
            <w:hideMark/>
          </w:tcPr>
          <w:p w14:paraId="3833D9F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$47.05</w:t>
            </w:r>
          </w:p>
        </w:tc>
        <w:tc>
          <w:tcPr>
            <w:tcW w:w="980" w:type="dxa"/>
            <w:tcBorders>
              <w:top w:val="nil"/>
              <w:left w:val="nil"/>
              <w:bottom w:val="single" w:sz="4" w:space="0" w:color="auto"/>
              <w:right w:val="single" w:sz="4" w:space="0" w:color="auto"/>
            </w:tcBorders>
            <w:shd w:val="clear" w:color="auto" w:fill="auto"/>
            <w:noWrap/>
            <w:vAlign w:val="center"/>
            <w:hideMark/>
          </w:tcPr>
          <w:p w14:paraId="383DA5C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1.372</w:t>
            </w:r>
          </w:p>
        </w:tc>
      </w:tr>
      <w:tr w:rsidR="003514DC" w:rsidRPr="003514DC" w14:paraId="7A35199F"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700D03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A59C1</w:t>
            </w:r>
          </w:p>
        </w:tc>
        <w:tc>
          <w:tcPr>
            <w:tcW w:w="5003" w:type="dxa"/>
            <w:tcBorders>
              <w:top w:val="nil"/>
              <w:left w:val="nil"/>
              <w:bottom w:val="single" w:sz="4" w:space="0" w:color="auto"/>
              <w:right w:val="single" w:sz="4" w:space="0" w:color="auto"/>
            </w:tcBorders>
            <w:shd w:val="clear" w:color="auto" w:fill="auto"/>
            <w:noWrap/>
            <w:vAlign w:val="center"/>
            <w:hideMark/>
          </w:tcPr>
          <w:p w14:paraId="754035C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Closure Accessories - No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3B5BF9D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$68.49</w:t>
            </w:r>
          </w:p>
        </w:tc>
        <w:tc>
          <w:tcPr>
            <w:tcW w:w="1060" w:type="dxa"/>
            <w:tcBorders>
              <w:top w:val="nil"/>
              <w:left w:val="nil"/>
              <w:bottom w:val="single" w:sz="4" w:space="0" w:color="auto"/>
              <w:right w:val="single" w:sz="4" w:space="0" w:color="auto"/>
            </w:tcBorders>
            <w:shd w:val="clear" w:color="auto" w:fill="auto"/>
            <w:noWrap/>
            <w:vAlign w:val="center"/>
            <w:hideMark/>
          </w:tcPr>
          <w:p w14:paraId="528DAD1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$60.86</w:t>
            </w:r>
          </w:p>
        </w:tc>
        <w:tc>
          <w:tcPr>
            <w:tcW w:w="980" w:type="dxa"/>
            <w:tcBorders>
              <w:top w:val="nil"/>
              <w:left w:val="nil"/>
              <w:bottom w:val="single" w:sz="4" w:space="0" w:color="auto"/>
              <w:right w:val="single" w:sz="4" w:space="0" w:color="auto"/>
            </w:tcBorders>
            <w:shd w:val="clear" w:color="auto" w:fill="auto"/>
            <w:noWrap/>
            <w:vAlign w:val="center"/>
            <w:hideMark/>
          </w:tcPr>
          <w:p w14:paraId="203707D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1.125</w:t>
            </w:r>
          </w:p>
        </w:tc>
      </w:tr>
      <w:tr w:rsidR="003514DC" w:rsidRPr="003514DC" w14:paraId="505A8B81"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224EA6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A61A1</w:t>
            </w:r>
          </w:p>
        </w:tc>
        <w:tc>
          <w:tcPr>
            <w:tcW w:w="5003" w:type="dxa"/>
            <w:tcBorders>
              <w:top w:val="nil"/>
              <w:left w:val="nil"/>
              <w:bottom w:val="single" w:sz="4" w:space="0" w:color="auto"/>
              <w:right w:val="single" w:sz="4" w:space="0" w:color="auto"/>
            </w:tcBorders>
            <w:shd w:val="clear" w:color="auto" w:fill="auto"/>
            <w:noWrap/>
            <w:vAlign w:val="center"/>
            <w:hideMark/>
          </w:tcPr>
          <w:p w14:paraId="3D40BB18"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Drainage Catheters</w:t>
            </w:r>
          </w:p>
        </w:tc>
        <w:tc>
          <w:tcPr>
            <w:tcW w:w="1060" w:type="dxa"/>
            <w:tcBorders>
              <w:top w:val="nil"/>
              <w:left w:val="nil"/>
              <w:bottom w:val="single" w:sz="4" w:space="0" w:color="auto"/>
              <w:right w:val="single" w:sz="4" w:space="0" w:color="auto"/>
            </w:tcBorders>
            <w:shd w:val="clear" w:color="auto" w:fill="auto"/>
            <w:noWrap/>
            <w:vAlign w:val="center"/>
            <w:hideMark/>
          </w:tcPr>
          <w:p w14:paraId="77566D78"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$197.00</w:t>
            </w:r>
          </w:p>
        </w:tc>
        <w:tc>
          <w:tcPr>
            <w:tcW w:w="1060" w:type="dxa"/>
            <w:tcBorders>
              <w:top w:val="nil"/>
              <w:left w:val="nil"/>
              <w:bottom w:val="single" w:sz="4" w:space="0" w:color="auto"/>
              <w:right w:val="single" w:sz="4" w:space="0" w:color="auto"/>
            </w:tcBorders>
            <w:shd w:val="clear" w:color="auto" w:fill="auto"/>
            <w:noWrap/>
            <w:vAlign w:val="center"/>
            <w:hideMark/>
          </w:tcPr>
          <w:p w14:paraId="49B2880F"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$171.96</w:t>
            </w:r>
          </w:p>
        </w:tc>
        <w:tc>
          <w:tcPr>
            <w:tcW w:w="980" w:type="dxa"/>
            <w:tcBorders>
              <w:top w:val="nil"/>
              <w:left w:val="nil"/>
              <w:bottom w:val="single" w:sz="4" w:space="0" w:color="auto"/>
              <w:right w:val="single" w:sz="4" w:space="0" w:color="auto"/>
            </w:tcBorders>
            <w:shd w:val="clear" w:color="auto" w:fill="auto"/>
            <w:noWrap/>
            <w:vAlign w:val="center"/>
            <w:hideMark/>
          </w:tcPr>
          <w:p w14:paraId="611A7DD7"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1.146</w:t>
            </w:r>
          </w:p>
        </w:tc>
      </w:tr>
      <w:tr w:rsidR="003514DC" w:rsidRPr="003514DC" w14:paraId="01318C0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CA6AB0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A61B1</w:t>
            </w:r>
          </w:p>
        </w:tc>
        <w:tc>
          <w:tcPr>
            <w:tcW w:w="5003" w:type="dxa"/>
            <w:tcBorders>
              <w:top w:val="nil"/>
              <w:left w:val="nil"/>
              <w:bottom w:val="single" w:sz="4" w:space="0" w:color="auto"/>
              <w:right w:val="single" w:sz="4" w:space="0" w:color="auto"/>
            </w:tcBorders>
            <w:shd w:val="clear" w:color="auto" w:fill="auto"/>
            <w:noWrap/>
            <w:vAlign w:val="center"/>
            <w:hideMark/>
          </w:tcPr>
          <w:p w14:paraId="60FB28B7"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Drainage Catheters - Private Overnight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E55EF24"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$197.75</w:t>
            </w:r>
          </w:p>
        </w:tc>
        <w:tc>
          <w:tcPr>
            <w:tcW w:w="1060" w:type="dxa"/>
            <w:tcBorders>
              <w:top w:val="nil"/>
              <w:left w:val="nil"/>
              <w:bottom w:val="single" w:sz="4" w:space="0" w:color="auto"/>
              <w:right w:val="single" w:sz="4" w:space="0" w:color="auto"/>
            </w:tcBorders>
            <w:shd w:val="clear" w:color="auto" w:fill="auto"/>
            <w:noWrap/>
            <w:vAlign w:val="center"/>
            <w:hideMark/>
          </w:tcPr>
          <w:p w14:paraId="61C3F8D0"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$172.41</w:t>
            </w:r>
          </w:p>
        </w:tc>
        <w:tc>
          <w:tcPr>
            <w:tcW w:w="980" w:type="dxa"/>
            <w:tcBorders>
              <w:top w:val="nil"/>
              <w:left w:val="nil"/>
              <w:bottom w:val="single" w:sz="4" w:space="0" w:color="auto"/>
              <w:right w:val="single" w:sz="4" w:space="0" w:color="auto"/>
            </w:tcBorders>
            <w:shd w:val="clear" w:color="auto" w:fill="auto"/>
            <w:noWrap/>
            <w:vAlign w:val="center"/>
            <w:hideMark/>
          </w:tcPr>
          <w:p w14:paraId="362D415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1.147</w:t>
            </w:r>
          </w:p>
        </w:tc>
      </w:tr>
      <w:tr w:rsidR="003514DC" w:rsidRPr="003514DC" w14:paraId="203969D7"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4D53943"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A61B2</w:t>
            </w:r>
          </w:p>
        </w:tc>
        <w:tc>
          <w:tcPr>
            <w:tcW w:w="5003" w:type="dxa"/>
            <w:tcBorders>
              <w:top w:val="nil"/>
              <w:left w:val="nil"/>
              <w:bottom w:val="single" w:sz="4" w:space="0" w:color="auto"/>
              <w:right w:val="single" w:sz="4" w:space="0" w:color="auto"/>
            </w:tcBorders>
            <w:shd w:val="clear" w:color="auto" w:fill="auto"/>
            <w:noWrap/>
            <w:vAlign w:val="center"/>
            <w:hideMark/>
          </w:tcPr>
          <w:p w14:paraId="6302A7F0"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Drainage Catheters - Private Day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77F19D5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$197.75</w:t>
            </w:r>
          </w:p>
        </w:tc>
        <w:tc>
          <w:tcPr>
            <w:tcW w:w="1060" w:type="dxa"/>
            <w:tcBorders>
              <w:top w:val="nil"/>
              <w:left w:val="nil"/>
              <w:bottom w:val="single" w:sz="4" w:space="0" w:color="auto"/>
              <w:right w:val="single" w:sz="4" w:space="0" w:color="auto"/>
            </w:tcBorders>
            <w:shd w:val="clear" w:color="auto" w:fill="auto"/>
            <w:noWrap/>
            <w:vAlign w:val="center"/>
            <w:hideMark/>
          </w:tcPr>
          <w:p w14:paraId="0B2F10A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$172.41</w:t>
            </w:r>
          </w:p>
        </w:tc>
        <w:tc>
          <w:tcPr>
            <w:tcW w:w="980" w:type="dxa"/>
            <w:tcBorders>
              <w:top w:val="nil"/>
              <w:left w:val="nil"/>
              <w:bottom w:val="single" w:sz="4" w:space="0" w:color="auto"/>
              <w:right w:val="single" w:sz="4" w:space="0" w:color="auto"/>
            </w:tcBorders>
            <w:shd w:val="clear" w:color="auto" w:fill="auto"/>
            <w:noWrap/>
            <w:vAlign w:val="center"/>
            <w:hideMark/>
          </w:tcPr>
          <w:p w14:paraId="279F2ACB"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1.147</w:t>
            </w:r>
          </w:p>
        </w:tc>
      </w:tr>
      <w:tr w:rsidR="003514DC" w:rsidRPr="003514DC" w14:paraId="295B289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59E2A81"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A61B3</w:t>
            </w:r>
          </w:p>
        </w:tc>
        <w:tc>
          <w:tcPr>
            <w:tcW w:w="5003" w:type="dxa"/>
            <w:tcBorders>
              <w:top w:val="nil"/>
              <w:left w:val="nil"/>
              <w:bottom w:val="single" w:sz="4" w:space="0" w:color="auto"/>
              <w:right w:val="single" w:sz="4" w:space="0" w:color="auto"/>
            </w:tcBorders>
            <w:shd w:val="clear" w:color="auto" w:fill="auto"/>
            <w:noWrap/>
            <w:vAlign w:val="center"/>
            <w:hideMark/>
          </w:tcPr>
          <w:p w14:paraId="2FD1890E"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Drainage Catheters - Public Facilities</w:t>
            </w:r>
          </w:p>
        </w:tc>
        <w:tc>
          <w:tcPr>
            <w:tcW w:w="1060" w:type="dxa"/>
            <w:tcBorders>
              <w:top w:val="nil"/>
              <w:left w:val="nil"/>
              <w:bottom w:val="single" w:sz="4" w:space="0" w:color="auto"/>
              <w:right w:val="single" w:sz="4" w:space="0" w:color="auto"/>
            </w:tcBorders>
            <w:shd w:val="clear" w:color="auto" w:fill="auto"/>
            <w:noWrap/>
            <w:vAlign w:val="center"/>
            <w:hideMark/>
          </w:tcPr>
          <w:p w14:paraId="1483B109"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$175.68</w:t>
            </w:r>
          </w:p>
        </w:tc>
        <w:tc>
          <w:tcPr>
            <w:tcW w:w="1060" w:type="dxa"/>
            <w:tcBorders>
              <w:top w:val="nil"/>
              <w:left w:val="nil"/>
              <w:bottom w:val="single" w:sz="4" w:space="0" w:color="auto"/>
              <w:right w:val="single" w:sz="4" w:space="0" w:color="auto"/>
            </w:tcBorders>
            <w:shd w:val="clear" w:color="auto" w:fill="auto"/>
            <w:noWrap/>
            <w:vAlign w:val="center"/>
            <w:hideMark/>
          </w:tcPr>
          <w:p w14:paraId="1B2B5CAC"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$158.68</w:t>
            </w:r>
          </w:p>
        </w:tc>
        <w:tc>
          <w:tcPr>
            <w:tcW w:w="980" w:type="dxa"/>
            <w:tcBorders>
              <w:top w:val="nil"/>
              <w:left w:val="nil"/>
              <w:bottom w:val="single" w:sz="4" w:space="0" w:color="auto"/>
              <w:right w:val="single" w:sz="4" w:space="0" w:color="auto"/>
            </w:tcBorders>
            <w:shd w:val="clear" w:color="auto" w:fill="auto"/>
            <w:noWrap/>
            <w:vAlign w:val="center"/>
            <w:hideMark/>
          </w:tcPr>
          <w:p w14:paraId="698EE10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1.107</w:t>
            </w:r>
          </w:p>
        </w:tc>
      </w:tr>
      <w:tr w:rsidR="003514DC" w:rsidRPr="003514DC" w14:paraId="22955FAA"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9306C3D"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A61C1</w:t>
            </w:r>
          </w:p>
        </w:tc>
        <w:tc>
          <w:tcPr>
            <w:tcW w:w="5003" w:type="dxa"/>
            <w:tcBorders>
              <w:top w:val="nil"/>
              <w:left w:val="nil"/>
              <w:bottom w:val="single" w:sz="4" w:space="0" w:color="auto"/>
              <w:right w:val="single" w:sz="4" w:space="0" w:color="auto"/>
            </w:tcBorders>
            <w:shd w:val="clear" w:color="auto" w:fill="auto"/>
            <w:noWrap/>
            <w:vAlign w:val="center"/>
            <w:hideMark/>
          </w:tcPr>
          <w:p w14:paraId="41B53C06"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Drainage Catheters - High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60CC802E"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$259.45</w:t>
            </w:r>
          </w:p>
        </w:tc>
        <w:tc>
          <w:tcPr>
            <w:tcW w:w="1060" w:type="dxa"/>
            <w:tcBorders>
              <w:top w:val="nil"/>
              <w:left w:val="nil"/>
              <w:bottom w:val="single" w:sz="4" w:space="0" w:color="auto"/>
              <w:right w:val="single" w:sz="4" w:space="0" w:color="auto"/>
            </w:tcBorders>
            <w:shd w:val="clear" w:color="auto" w:fill="auto"/>
            <w:noWrap/>
            <w:vAlign w:val="center"/>
            <w:hideMark/>
          </w:tcPr>
          <w:p w14:paraId="205E41ED"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$232.77</w:t>
            </w:r>
          </w:p>
        </w:tc>
        <w:tc>
          <w:tcPr>
            <w:tcW w:w="980" w:type="dxa"/>
            <w:tcBorders>
              <w:top w:val="nil"/>
              <w:left w:val="nil"/>
              <w:bottom w:val="single" w:sz="4" w:space="0" w:color="auto"/>
              <w:right w:val="single" w:sz="4" w:space="0" w:color="auto"/>
            </w:tcBorders>
            <w:shd w:val="clear" w:color="auto" w:fill="auto"/>
            <w:noWrap/>
            <w:vAlign w:val="center"/>
            <w:hideMark/>
          </w:tcPr>
          <w:p w14:paraId="5B13D313"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1.115</w:t>
            </w:r>
          </w:p>
        </w:tc>
      </w:tr>
      <w:tr w:rsidR="003514DC" w:rsidRPr="003514DC" w14:paraId="56B6E1E4" w14:textId="77777777" w:rsidTr="00C75073">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83B57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A61C2</w:t>
            </w:r>
          </w:p>
        </w:tc>
        <w:tc>
          <w:tcPr>
            <w:tcW w:w="5003" w:type="dxa"/>
            <w:tcBorders>
              <w:top w:val="nil"/>
              <w:left w:val="nil"/>
              <w:bottom w:val="single" w:sz="4" w:space="0" w:color="auto"/>
              <w:right w:val="single" w:sz="4" w:space="0" w:color="auto"/>
            </w:tcBorders>
            <w:shd w:val="clear" w:color="auto" w:fill="auto"/>
            <w:noWrap/>
            <w:vAlign w:val="center"/>
            <w:hideMark/>
          </w:tcPr>
          <w:p w14:paraId="72D5F66A" w14:textId="77777777" w:rsidR="003514DC" w:rsidRPr="003514DC" w:rsidRDefault="003514DC" w:rsidP="003514DC">
            <w:pPr>
              <w:spacing w:after="0" w:line="240" w:lineRule="auto"/>
              <w:rPr>
                <w:rFonts w:eastAsia="Times New Roman" w:cs="Arial"/>
                <w:color w:val="000000"/>
                <w:sz w:val="18"/>
                <w:szCs w:val="18"/>
                <w:lang w:val="en-US"/>
              </w:rPr>
            </w:pPr>
            <w:r w:rsidRPr="003514DC">
              <w:rPr>
                <w:rFonts w:eastAsia="Times New Roman" w:cs="Arial"/>
                <w:color w:val="000000"/>
                <w:sz w:val="18"/>
                <w:szCs w:val="18"/>
                <w:lang w:val="en-US"/>
              </w:rPr>
              <w:t>Drainage Catheters - Low MDC Grouping</w:t>
            </w:r>
          </w:p>
        </w:tc>
        <w:tc>
          <w:tcPr>
            <w:tcW w:w="1060" w:type="dxa"/>
            <w:tcBorders>
              <w:top w:val="nil"/>
              <w:left w:val="nil"/>
              <w:bottom w:val="single" w:sz="4" w:space="0" w:color="auto"/>
              <w:right w:val="single" w:sz="4" w:space="0" w:color="auto"/>
            </w:tcBorders>
            <w:shd w:val="clear" w:color="auto" w:fill="auto"/>
            <w:noWrap/>
            <w:vAlign w:val="center"/>
            <w:hideMark/>
          </w:tcPr>
          <w:p w14:paraId="155B2C55"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$155.56</w:t>
            </w:r>
          </w:p>
        </w:tc>
        <w:tc>
          <w:tcPr>
            <w:tcW w:w="1060" w:type="dxa"/>
            <w:tcBorders>
              <w:top w:val="nil"/>
              <w:left w:val="nil"/>
              <w:bottom w:val="single" w:sz="4" w:space="0" w:color="auto"/>
              <w:right w:val="single" w:sz="4" w:space="0" w:color="auto"/>
            </w:tcBorders>
            <w:shd w:val="clear" w:color="auto" w:fill="auto"/>
            <w:noWrap/>
            <w:vAlign w:val="center"/>
            <w:hideMark/>
          </w:tcPr>
          <w:p w14:paraId="65C07B0A"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$133.39</w:t>
            </w:r>
          </w:p>
        </w:tc>
        <w:tc>
          <w:tcPr>
            <w:tcW w:w="980" w:type="dxa"/>
            <w:tcBorders>
              <w:top w:val="nil"/>
              <w:left w:val="nil"/>
              <w:bottom w:val="single" w:sz="4" w:space="0" w:color="auto"/>
              <w:right w:val="single" w:sz="4" w:space="0" w:color="auto"/>
            </w:tcBorders>
            <w:shd w:val="clear" w:color="auto" w:fill="auto"/>
            <w:noWrap/>
            <w:vAlign w:val="center"/>
            <w:hideMark/>
          </w:tcPr>
          <w:p w14:paraId="243D1762" w14:textId="77777777" w:rsidR="003514DC" w:rsidRPr="003514DC" w:rsidRDefault="003514DC" w:rsidP="003514DC">
            <w:pPr>
              <w:spacing w:after="0" w:line="240" w:lineRule="auto"/>
              <w:jc w:val="right"/>
              <w:rPr>
                <w:rFonts w:eastAsia="Times New Roman" w:cs="Arial"/>
                <w:color w:val="000000"/>
                <w:sz w:val="18"/>
                <w:szCs w:val="18"/>
                <w:lang w:val="en-US"/>
              </w:rPr>
            </w:pPr>
            <w:r w:rsidRPr="003514DC">
              <w:rPr>
                <w:rFonts w:eastAsia="Times New Roman" w:cs="Arial"/>
                <w:color w:val="000000"/>
                <w:sz w:val="18"/>
                <w:szCs w:val="18"/>
                <w:lang w:val="en-US"/>
              </w:rPr>
              <w:t>1.166</w:t>
            </w:r>
          </w:p>
        </w:tc>
      </w:tr>
    </w:tbl>
    <w:p w14:paraId="2FC6FC72" w14:textId="72ABBB5E" w:rsidR="00576672" w:rsidRDefault="00A82B48" w:rsidP="007304BA">
      <w:pPr>
        <w:pStyle w:val="TableFigureheading"/>
      </w:pPr>
      <w:r>
        <w:t>Table B2</w:t>
      </w:r>
      <w:r w:rsidR="00576672">
        <w:t>: General Use Item variation statistics</w:t>
      </w:r>
    </w:p>
    <w:p w14:paraId="240E41C0" w14:textId="40F0DB43" w:rsidR="007304BA" w:rsidRDefault="000E2EE9" w:rsidP="007304BA">
      <w:r w:rsidRPr="00E85CF5">
        <w:t>This table</w:t>
      </w:r>
      <w:r w:rsidRPr="00E85CF5">
        <w:rPr>
          <w:b/>
        </w:rPr>
        <w:t xml:space="preserve"> supersedes </w:t>
      </w:r>
      <w:r>
        <w:rPr>
          <w:b/>
        </w:rPr>
        <w:t>Table D1</w:t>
      </w:r>
      <w:r>
        <w:t xml:space="preserve"> from the December 2022 advice.</w:t>
      </w:r>
      <w:r w:rsidR="009F36E8">
        <w:t xml:space="preserve"> </w:t>
      </w:r>
      <w:r w:rsidR="007304BA">
        <w:t xml:space="preserve">Provided as a supplementary </w:t>
      </w:r>
      <w:r w:rsidR="000D0466">
        <w:t xml:space="preserve">table in </w:t>
      </w:r>
      <w:r w:rsidR="007304BA">
        <w:t>MS Excel Workbook</w:t>
      </w:r>
      <w:r w:rsidR="000D0466">
        <w:t xml:space="preserve"> format.</w:t>
      </w:r>
    </w:p>
    <w:p w14:paraId="03010B87" w14:textId="7C5F93AD" w:rsidR="000264EC" w:rsidRDefault="000264EC">
      <w:pPr>
        <w:spacing w:line="259" w:lineRule="auto"/>
      </w:pPr>
      <w:r>
        <w:br w:type="page"/>
      </w:r>
    </w:p>
    <w:p w14:paraId="60E2D31D" w14:textId="4E923660" w:rsidR="000264EC" w:rsidRDefault="000264EC" w:rsidP="000264EC">
      <w:pPr>
        <w:pStyle w:val="Heading1"/>
        <w:numPr>
          <w:ilvl w:val="0"/>
          <w:numId w:val="0"/>
        </w:numPr>
        <w:ind w:left="432"/>
      </w:pPr>
      <w:bookmarkStart w:id="34" w:name="_Ref130213297"/>
      <w:bookmarkStart w:id="35" w:name="_Ref130215267"/>
      <w:bookmarkStart w:id="36" w:name="_Toc131587502"/>
      <w:r>
        <w:lastRenderedPageBreak/>
        <w:t xml:space="preserve">Appendix C – </w:t>
      </w:r>
      <w:r w:rsidR="002B4764">
        <w:t xml:space="preserve">Listing of </w:t>
      </w:r>
      <w:r w:rsidR="002B5AA8">
        <w:t>Changes to General Use Items</w:t>
      </w:r>
      <w:bookmarkEnd w:id="34"/>
      <w:bookmarkEnd w:id="35"/>
      <w:bookmarkEnd w:id="36"/>
    </w:p>
    <w:p w14:paraId="2F980DA3" w14:textId="63B82DD7" w:rsidR="00B6122A" w:rsidRDefault="00B6122A" w:rsidP="00B6122A">
      <w:pPr>
        <w:pStyle w:val="TableFigureheading"/>
      </w:pPr>
      <w:r>
        <w:t xml:space="preserve">Table C1: </w:t>
      </w:r>
      <w:r w:rsidR="00C6011E">
        <w:t xml:space="preserve">Items removed from Part D of </w:t>
      </w:r>
      <w:r>
        <w:t>the PL between August 2022 and March 2023</w:t>
      </w:r>
    </w:p>
    <w:tbl>
      <w:tblPr>
        <w:tblW w:w="5098" w:type="dxa"/>
        <w:tblLook w:val="04A0" w:firstRow="1" w:lastRow="0" w:firstColumn="1" w:lastColumn="0" w:noHBand="0" w:noVBand="1"/>
      </w:tblPr>
      <w:tblGrid>
        <w:gridCol w:w="537"/>
        <w:gridCol w:w="1868"/>
        <w:gridCol w:w="2693"/>
      </w:tblGrid>
      <w:tr w:rsidR="009C0E5E" w:rsidRPr="00C6011E" w14:paraId="110E54E6" w14:textId="77777777" w:rsidTr="001220A6">
        <w:trPr>
          <w:trHeight w:val="300"/>
          <w:tblHeader/>
        </w:trPr>
        <w:tc>
          <w:tcPr>
            <w:tcW w:w="2405"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4334B4D4" w14:textId="137F30F4" w:rsidR="00C6011E" w:rsidRPr="00C6011E" w:rsidRDefault="00C6011E" w:rsidP="001220A6">
            <w:pPr>
              <w:spacing w:after="0" w:line="240" w:lineRule="auto"/>
              <w:jc w:val="center"/>
              <w:rPr>
                <w:rFonts w:eastAsia="Times New Roman" w:cs="Arial"/>
                <w:b/>
                <w:bCs/>
                <w:color w:val="FFFFFF" w:themeColor="background2"/>
                <w:sz w:val="18"/>
                <w:szCs w:val="18"/>
                <w:lang w:val="en-AU" w:eastAsia="en-AU"/>
              </w:rPr>
            </w:pPr>
            <w:r w:rsidRPr="00C6011E">
              <w:rPr>
                <w:rFonts w:eastAsia="Times New Roman" w:cs="Arial"/>
                <w:b/>
                <w:bCs/>
                <w:color w:val="FFFFFF" w:themeColor="background2"/>
                <w:sz w:val="18"/>
                <w:szCs w:val="18"/>
                <w:lang w:val="en-AU" w:eastAsia="en-AU"/>
              </w:rPr>
              <w:t xml:space="preserve">Product </w:t>
            </w:r>
            <w:r w:rsidR="00966950">
              <w:rPr>
                <w:rFonts w:eastAsia="Times New Roman" w:cs="Arial"/>
                <w:b/>
                <w:bCs/>
                <w:color w:val="FFFFFF" w:themeColor="background2"/>
                <w:sz w:val="18"/>
                <w:szCs w:val="18"/>
                <w:lang w:val="en-AU" w:eastAsia="en-AU"/>
              </w:rPr>
              <w:t>c</w:t>
            </w:r>
            <w:r w:rsidR="00966950" w:rsidRPr="00C6011E">
              <w:rPr>
                <w:rFonts w:eastAsia="Times New Roman" w:cs="Arial"/>
                <w:b/>
                <w:bCs/>
                <w:color w:val="FFFFFF" w:themeColor="background2"/>
                <w:sz w:val="18"/>
                <w:szCs w:val="18"/>
                <w:lang w:val="en-AU" w:eastAsia="en-AU"/>
              </w:rPr>
              <w:t>lass</w:t>
            </w:r>
          </w:p>
        </w:tc>
        <w:tc>
          <w:tcPr>
            <w:tcW w:w="2693"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5809F524" w14:textId="77777777" w:rsidR="00C6011E" w:rsidRPr="00C6011E" w:rsidRDefault="00C6011E" w:rsidP="001220A6">
            <w:pPr>
              <w:spacing w:after="0" w:line="240" w:lineRule="auto"/>
              <w:jc w:val="center"/>
              <w:rPr>
                <w:rFonts w:eastAsia="Times New Roman" w:cs="Arial"/>
                <w:b/>
                <w:bCs/>
                <w:color w:val="FFFFFF" w:themeColor="background2"/>
                <w:sz w:val="18"/>
                <w:szCs w:val="18"/>
                <w:lang w:val="en-AU" w:eastAsia="en-AU"/>
              </w:rPr>
            </w:pPr>
            <w:r w:rsidRPr="00C6011E">
              <w:rPr>
                <w:rFonts w:eastAsia="Times New Roman" w:cs="Arial"/>
                <w:b/>
                <w:bCs/>
                <w:color w:val="FFFFFF" w:themeColor="background2"/>
                <w:sz w:val="18"/>
                <w:szCs w:val="18"/>
                <w:lang w:val="en-AU" w:eastAsia="en-AU"/>
              </w:rPr>
              <w:t>August 2022 PL billing code</w:t>
            </w:r>
          </w:p>
        </w:tc>
      </w:tr>
      <w:tr w:rsidR="009C0E5E" w:rsidRPr="00C6011E" w14:paraId="037C79BF" w14:textId="77777777" w:rsidTr="009C0E5E">
        <w:trPr>
          <w:trHeight w:val="300"/>
        </w:trPr>
        <w:tc>
          <w:tcPr>
            <w:tcW w:w="537" w:type="dxa"/>
            <w:vMerge w:val="restart"/>
            <w:tcBorders>
              <w:top w:val="nil"/>
              <w:left w:val="single" w:sz="4" w:space="0" w:color="auto"/>
            </w:tcBorders>
            <w:shd w:val="clear" w:color="auto" w:fill="auto"/>
            <w:noWrap/>
            <w:vAlign w:val="center"/>
            <w:hideMark/>
          </w:tcPr>
          <w:p w14:paraId="6DDBC7D4"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A22</w:t>
            </w:r>
          </w:p>
        </w:tc>
        <w:tc>
          <w:tcPr>
            <w:tcW w:w="1868" w:type="dxa"/>
            <w:vMerge w:val="restart"/>
            <w:tcBorders>
              <w:top w:val="nil"/>
              <w:left w:val="nil"/>
              <w:right w:val="single" w:sz="4" w:space="0" w:color="auto"/>
            </w:tcBorders>
            <w:shd w:val="clear" w:color="auto" w:fill="auto"/>
            <w:noWrap/>
            <w:vAlign w:val="center"/>
            <w:hideMark/>
          </w:tcPr>
          <w:p w14:paraId="238E0CC6"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Gastrostomy Tubes</w:t>
            </w:r>
          </w:p>
        </w:tc>
        <w:tc>
          <w:tcPr>
            <w:tcW w:w="2693" w:type="dxa"/>
            <w:tcBorders>
              <w:top w:val="nil"/>
              <w:left w:val="nil"/>
              <w:bottom w:val="single" w:sz="4" w:space="0" w:color="auto"/>
              <w:right w:val="single" w:sz="4" w:space="0" w:color="auto"/>
            </w:tcBorders>
            <w:shd w:val="clear" w:color="auto" w:fill="auto"/>
            <w:noWrap/>
            <w:vAlign w:val="bottom"/>
            <w:hideMark/>
          </w:tcPr>
          <w:p w14:paraId="1B8CCC0B"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WC070</w:t>
            </w:r>
          </w:p>
        </w:tc>
      </w:tr>
      <w:tr w:rsidR="009C0E5E" w:rsidRPr="00C6011E" w14:paraId="49A3D984" w14:textId="77777777" w:rsidTr="009C0E5E">
        <w:trPr>
          <w:trHeight w:val="300"/>
        </w:trPr>
        <w:tc>
          <w:tcPr>
            <w:tcW w:w="537" w:type="dxa"/>
            <w:vMerge/>
            <w:tcBorders>
              <w:left w:val="single" w:sz="4" w:space="0" w:color="auto"/>
              <w:bottom w:val="single" w:sz="4" w:space="0" w:color="auto"/>
            </w:tcBorders>
            <w:shd w:val="clear" w:color="auto" w:fill="auto"/>
            <w:noWrap/>
            <w:vAlign w:val="center"/>
          </w:tcPr>
          <w:p w14:paraId="59574D42" w14:textId="25D28538"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bottom w:val="single" w:sz="4" w:space="0" w:color="auto"/>
              <w:right w:val="single" w:sz="4" w:space="0" w:color="auto"/>
            </w:tcBorders>
            <w:shd w:val="clear" w:color="auto" w:fill="auto"/>
            <w:noWrap/>
            <w:vAlign w:val="center"/>
          </w:tcPr>
          <w:p w14:paraId="053BB1A6" w14:textId="72684957"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5E1AEA85"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WC072</w:t>
            </w:r>
          </w:p>
        </w:tc>
      </w:tr>
      <w:tr w:rsidR="009C0E5E" w:rsidRPr="00C6011E" w14:paraId="0D2EE814" w14:textId="77777777" w:rsidTr="009C0E5E">
        <w:trPr>
          <w:trHeight w:val="300"/>
        </w:trPr>
        <w:tc>
          <w:tcPr>
            <w:tcW w:w="537" w:type="dxa"/>
            <w:vMerge w:val="restart"/>
            <w:tcBorders>
              <w:top w:val="single" w:sz="4" w:space="0" w:color="auto"/>
              <w:left w:val="single" w:sz="4" w:space="0" w:color="auto"/>
            </w:tcBorders>
            <w:shd w:val="clear" w:color="auto" w:fill="auto"/>
            <w:noWrap/>
            <w:vAlign w:val="center"/>
            <w:hideMark/>
          </w:tcPr>
          <w:p w14:paraId="2DDC77B1"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A31</w:t>
            </w:r>
          </w:p>
        </w:tc>
        <w:tc>
          <w:tcPr>
            <w:tcW w:w="1868" w:type="dxa"/>
            <w:vMerge w:val="restart"/>
            <w:tcBorders>
              <w:top w:val="nil"/>
              <w:left w:val="nil"/>
              <w:right w:val="single" w:sz="4" w:space="0" w:color="auto"/>
            </w:tcBorders>
            <w:shd w:val="clear" w:color="auto" w:fill="auto"/>
            <w:noWrap/>
            <w:vAlign w:val="center"/>
            <w:hideMark/>
          </w:tcPr>
          <w:p w14:paraId="7DE899DD"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Percutaneous Catheters</w:t>
            </w:r>
          </w:p>
        </w:tc>
        <w:tc>
          <w:tcPr>
            <w:tcW w:w="2693" w:type="dxa"/>
            <w:tcBorders>
              <w:top w:val="nil"/>
              <w:left w:val="nil"/>
              <w:bottom w:val="single" w:sz="4" w:space="0" w:color="auto"/>
              <w:right w:val="single" w:sz="4" w:space="0" w:color="auto"/>
            </w:tcBorders>
            <w:shd w:val="clear" w:color="auto" w:fill="auto"/>
            <w:noWrap/>
            <w:vAlign w:val="bottom"/>
            <w:hideMark/>
          </w:tcPr>
          <w:p w14:paraId="5F63A7F2"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WC111</w:t>
            </w:r>
          </w:p>
        </w:tc>
      </w:tr>
      <w:tr w:rsidR="009C0E5E" w:rsidRPr="00C6011E" w14:paraId="198B8382" w14:textId="77777777" w:rsidTr="009C0E5E">
        <w:trPr>
          <w:trHeight w:val="300"/>
        </w:trPr>
        <w:tc>
          <w:tcPr>
            <w:tcW w:w="537" w:type="dxa"/>
            <w:vMerge/>
            <w:tcBorders>
              <w:left w:val="single" w:sz="4" w:space="0" w:color="auto"/>
            </w:tcBorders>
            <w:shd w:val="clear" w:color="auto" w:fill="auto"/>
            <w:noWrap/>
            <w:vAlign w:val="center"/>
          </w:tcPr>
          <w:p w14:paraId="5B89EFBA" w14:textId="0A0C7688"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center"/>
          </w:tcPr>
          <w:p w14:paraId="55BE8FB5" w14:textId="61014DA4"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0A9BE421"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WC201</w:t>
            </w:r>
          </w:p>
        </w:tc>
      </w:tr>
      <w:tr w:rsidR="009C0E5E" w:rsidRPr="00C6011E" w14:paraId="23A2154C" w14:textId="77777777" w:rsidTr="009C0E5E">
        <w:trPr>
          <w:trHeight w:val="300"/>
        </w:trPr>
        <w:tc>
          <w:tcPr>
            <w:tcW w:w="537" w:type="dxa"/>
            <w:vMerge/>
            <w:tcBorders>
              <w:left w:val="single" w:sz="4" w:space="0" w:color="auto"/>
            </w:tcBorders>
            <w:shd w:val="clear" w:color="auto" w:fill="auto"/>
            <w:noWrap/>
            <w:vAlign w:val="center"/>
          </w:tcPr>
          <w:p w14:paraId="1840CA93" w14:textId="7F25E460"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center"/>
          </w:tcPr>
          <w:p w14:paraId="08A833A9" w14:textId="1B2BECBE"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37D28E19"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WC204</w:t>
            </w:r>
          </w:p>
        </w:tc>
      </w:tr>
      <w:tr w:rsidR="009C0E5E" w:rsidRPr="00C6011E" w14:paraId="113DD92D" w14:textId="77777777" w:rsidTr="009C0E5E">
        <w:trPr>
          <w:trHeight w:val="300"/>
        </w:trPr>
        <w:tc>
          <w:tcPr>
            <w:tcW w:w="537" w:type="dxa"/>
            <w:vMerge/>
            <w:tcBorders>
              <w:left w:val="single" w:sz="4" w:space="0" w:color="auto"/>
              <w:bottom w:val="single" w:sz="4" w:space="0" w:color="auto"/>
            </w:tcBorders>
            <w:shd w:val="clear" w:color="auto" w:fill="auto"/>
            <w:noWrap/>
            <w:vAlign w:val="center"/>
          </w:tcPr>
          <w:p w14:paraId="1C17D1A3" w14:textId="6D9DD976"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bottom w:val="single" w:sz="4" w:space="0" w:color="auto"/>
              <w:right w:val="single" w:sz="4" w:space="0" w:color="auto"/>
            </w:tcBorders>
            <w:shd w:val="clear" w:color="auto" w:fill="auto"/>
            <w:noWrap/>
            <w:vAlign w:val="center"/>
          </w:tcPr>
          <w:p w14:paraId="58D22990" w14:textId="6BB72F48"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119160DE"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WC205</w:t>
            </w:r>
          </w:p>
        </w:tc>
      </w:tr>
      <w:tr w:rsidR="009C0E5E" w:rsidRPr="00C6011E" w14:paraId="06926824" w14:textId="77777777" w:rsidTr="009C0E5E">
        <w:trPr>
          <w:trHeight w:val="300"/>
        </w:trPr>
        <w:tc>
          <w:tcPr>
            <w:tcW w:w="537" w:type="dxa"/>
            <w:tcBorders>
              <w:top w:val="single" w:sz="4" w:space="0" w:color="auto"/>
              <w:left w:val="single" w:sz="4" w:space="0" w:color="auto"/>
              <w:bottom w:val="single" w:sz="4" w:space="0" w:color="auto"/>
            </w:tcBorders>
            <w:shd w:val="clear" w:color="auto" w:fill="auto"/>
            <w:noWrap/>
            <w:vAlign w:val="center"/>
            <w:hideMark/>
          </w:tcPr>
          <w:p w14:paraId="0CC1537D" w14:textId="77777777" w:rsidR="00C6011E" w:rsidRPr="00C6011E" w:rsidRDefault="00C6011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A51</w:t>
            </w:r>
          </w:p>
        </w:tc>
        <w:tc>
          <w:tcPr>
            <w:tcW w:w="1868" w:type="dxa"/>
            <w:tcBorders>
              <w:top w:val="nil"/>
              <w:left w:val="nil"/>
              <w:bottom w:val="single" w:sz="4" w:space="0" w:color="auto"/>
              <w:right w:val="single" w:sz="4" w:space="0" w:color="auto"/>
            </w:tcBorders>
            <w:shd w:val="clear" w:color="auto" w:fill="auto"/>
            <w:noWrap/>
            <w:vAlign w:val="center"/>
            <w:hideMark/>
          </w:tcPr>
          <w:p w14:paraId="6FACA877" w14:textId="77777777" w:rsidR="00C6011E" w:rsidRPr="00C6011E" w:rsidRDefault="00C6011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Adhesion Barriers</w:t>
            </w:r>
          </w:p>
        </w:tc>
        <w:tc>
          <w:tcPr>
            <w:tcW w:w="2693" w:type="dxa"/>
            <w:tcBorders>
              <w:top w:val="nil"/>
              <w:left w:val="nil"/>
              <w:bottom w:val="single" w:sz="4" w:space="0" w:color="auto"/>
              <w:right w:val="single" w:sz="4" w:space="0" w:color="auto"/>
            </w:tcBorders>
            <w:shd w:val="clear" w:color="auto" w:fill="auto"/>
            <w:noWrap/>
            <w:vAlign w:val="bottom"/>
            <w:hideMark/>
          </w:tcPr>
          <w:p w14:paraId="4DC7D710" w14:textId="77777777" w:rsidR="00C6011E" w:rsidRPr="00C6011E" w:rsidRDefault="00C6011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JJ464</w:t>
            </w:r>
          </w:p>
        </w:tc>
      </w:tr>
      <w:tr w:rsidR="009C0E5E" w:rsidRPr="00C6011E" w14:paraId="59C0F075" w14:textId="77777777" w:rsidTr="009C0E5E">
        <w:trPr>
          <w:trHeight w:val="300"/>
        </w:trPr>
        <w:tc>
          <w:tcPr>
            <w:tcW w:w="537" w:type="dxa"/>
            <w:vMerge w:val="restart"/>
            <w:tcBorders>
              <w:top w:val="single" w:sz="4" w:space="0" w:color="auto"/>
              <w:left w:val="single" w:sz="4" w:space="0" w:color="auto"/>
            </w:tcBorders>
            <w:shd w:val="clear" w:color="auto" w:fill="auto"/>
            <w:noWrap/>
            <w:vAlign w:val="center"/>
            <w:hideMark/>
          </w:tcPr>
          <w:p w14:paraId="39B1F310"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A53</w:t>
            </w:r>
          </w:p>
        </w:tc>
        <w:tc>
          <w:tcPr>
            <w:tcW w:w="1868" w:type="dxa"/>
            <w:vMerge w:val="restart"/>
            <w:tcBorders>
              <w:top w:val="nil"/>
              <w:left w:val="nil"/>
              <w:right w:val="single" w:sz="4" w:space="0" w:color="auto"/>
            </w:tcBorders>
            <w:shd w:val="clear" w:color="auto" w:fill="auto"/>
            <w:noWrap/>
            <w:vAlign w:val="center"/>
            <w:hideMark/>
          </w:tcPr>
          <w:p w14:paraId="7AC67950"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Ligating Items</w:t>
            </w:r>
          </w:p>
        </w:tc>
        <w:tc>
          <w:tcPr>
            <w:tcW w:w="2693" w:type="dxa"/>
            <w:tcBorders>
              <w:top w:val="nil"/>
              <w:left w:val="nil"/>
              <w:bottom w:val="single" w:sz="4" w:space="0" w:color="auto"/>
              <w:right w:val="single" w:sz="4" w:space="0" w:color="auto"/>
            </w:tcBorders>
            <w:shd w:val="clear" w:color="auto" w:fill="auto"/>
            <w:noWrap/>
            <w:vAlign w:val="bottom"/>
            <w:hideMark/>
          </w:tcPr>
          <w:p w14:paraId="2B28DD5D"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AK012</w:t>
            </w:r>
          </w:p>
        </w:tc>
      </w:tr>
      <w:tr w:rsidR="009C0E5E" w:rsidRPr="00C6011E" w14:paraId="6AF3430F" w14:textId="77777777" w:rsidTr="009C0E5E">
        <w:trPr>
          <w:trHeight w:val="300"/>
        </w:trPr>
        <w:tc>
          <w:tcPr>
            <w:tcW w:w="537" w:type="dxa"/>
            <w:vMerge/>
            <w:tcBorders>
              <w:left w:val="single" w:sz="4" w:space="0" w:color="auto"/>
            </w:tcBorders>
            <w:shd w:val="clear" w:color="auto" w:fill="auto"/>
            <w:noWrap/>
            <w:vAlign w:val="center"/>
          </w:tcPr>
          <w:p w14:paraId="59D590C5" w14:textId="047DCC0F"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center"/>
          </w:tcPr>
          <w:p w14:paraId="711FAE5B" w14:textId="5483817B"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6770BC43"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CK002</w:t>
            </w:r>
          </w:p>
        </w:tc>
      </w:tr>
      <w:tr w:rsidR="009C0E5E" w:rsidRPr="00C6011E" w14:paraId="18E1FB06" w14:textId="77777777" w:rsidTr="009C0E5E">
        <w:trPr>
          <w:trHeight w:val="300"/>
        </w:trPr>
        <w:tc>
          <w:tcPr>
            <w:tcW w:w="537" w:type="dxa"/>
            <w:vMerge/>
            <w:tcBorders>
              <w:left w:val="single" w:sz="4" w:space="0" w:color="auto"/>
            </w:tcBorders>
            <w:shd w:val="clear" w:color="auto" w:fill="auto"/>
            <w:noWrap/>
            <w:vAlign w:val="center"/>
          </w:tcPr>
          <w:p w14:paraId="116085CC" w14:textId="690A0448"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center"/>
          </w:tcPr>
          <w:p w14:paraId="3EF99397" w14:textId="540B316F"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079FCF57"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ER650</w:t>
            </w:r>
          </w:p>
        </w:tc>
      </w:tr>
      <w:tr w:rsidR="009C0E5E" w:rsidRPr="00C6011E" w14:paraId="253C96B8" w14:textId="77777777" w:rsidTr="009C0E5E">
        <w:trPr>
          <w:trHeight w:val="300"/>
        </w:trPr>
        <w:tc>
          <w:tcPr>
            <w:tcW w:w="537" w:type="dxa"/>
            <w:vMerge/>
            <w:tcBorders>
              <w:left w:val="single" w:sz="4" w:space="0" w:color="auto"/>
              <w:bottom w:val="single" w:sz="4" w:space="0" w:color="auto"/>
            </w:tcBorders>
            <w:shd w:val="clear" w:color="auto" w:fill="auto"/>
            <w:noWrap/>
            <w:vAlign w:val="center"/>
          </w:tcPr>
          <w:p w14:paraId="3067D46C" w14:textId="40533E22" w:rsidR="009C0E5E" w:rsidRPr="00C6011E" w:rsidRDefault="009C0E5E" w:rsidP="009C0E5E">
            <w:pPr>
              <w:spacing w:after="0" w:line="240" w:lineRule="auto"/>
              <w:rPr>
                <w:rFonts w:eastAsia="Times New Roman" w:cs="Arial"/>
                <w:color w:val="000000"/>
                <w:sz w:val="18"/>
                <w:szCs w:val="18"/>
                <w:lang w:val="en-AU" w:eastAsia="en-AU"/>
              </w:rPr>
            </w:pPr>
          </w:p>
        </w:tc>
        <w:tc>
          <w:tcPr>
            <w:tcW w:w="1868" w:type="dxa"/>
            <w:vMerge/>
            <w:tcBorders>
              <w:left w:val="nil"/>
              <w:bottom w:val="single" w:sz="4" w:space="0" w:color="auto"/>
              <w:right w:val="single" w:sz="4" w:space="0" w:color="auto"/>
            </w:tcBorders>
            <w:shd w:val="clear" w:color="auto" w:fill="auto"/>
            <w:noWrap/>
            <w:vAlign w:val="center"/>
          </w:tcPr>
          <w:p w14:paraId="1A4CF267" w14:textId="4C7462CA" w:rsidR="009C0E5E" w:rsidRPr="00C6011E" w:rsidRDefault="009C0E5E" w:rsidP="009C0E5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14FC119E"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WA011</w:t>
            </w:r>
          </w:p>
        </w:tc>
      </w:tr>
      <w:tr w:rsidR="009C0E5E" w:rsidRPr="00C6011E" w14:paraId="1DFC881E" w14:textId="77777777" w:rsidTr="009C0E5E">
        <w:trPr>
          <w:trHeight w:val="300"/>
        </w:trPr>
        <w:tc>
          <w:tcPr>
            <w:tcW w:w="537" w:type="dxa"/>
            <w:vMerge w:val="restart"/>
            <w:tcBorders>
              <w:top w:val="single" w:sz="4" w:space="0" w:color="auto"/>
              <w:left w:val="single" w:sz="4" w:space="0" w:color="auto"/>
            </w:tcBorders>
            <w:shd w:val="clear" w:color="auto" w:fill="auto"/>
            <w:noWrap/>
            <w:vAlign w:val="center"/>
            <w:hideMark/>
          </w:tcPr>
          <w:p w14:paraId="206ECCCA"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A56</w:t>
            </w:r>
          </w:p>
        </w:tc>
        <w:tc>
          <w:tcPr>
            <w:tcW w:w="1868" w:type="dxa"/>
            <w:vMerge w:val="restart"/>
            <w:tcBorders>
              <w:top w:val="nil"/>
              <w:left w:val="nil"/>
              <w:right w:val="single" w:sz="4" w:space="0" w:color="auto"/>
            </w:tcBorders>
            <w:shd w:val="clear" w:color="auto" w:fill="auto"/>
            <w:noWrap/>
            <w:vAlign w:val="center"/>
            <w:hideMark/>
          </w:tcPr>
          <w:p w14:paraId="55B320D9" w14:textId="77777777" w:rsidR="009C0E5E" w:rsidRPr="00C6011E" w:rsidRDefault="009C0E5E" w:rsidP="009C0E5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Dura Repair, Membrane Sealants</w:t>
            </w:r>
          </w:p>
        </w:tc>
        <w:tc>
          <w:tcPr>
            <w:tcW w:w="2693" w:type="dxa"/>
            <w:tcBorders>
              <w:top w:val="nil"/>
              <w:left w:val="nil"/>
              <w:bottom w:val="single" w:sz="4" w:space="0" w:color="auto"/>
              <w:right w:val="single" w:sz="4" w:space="0" w:color="auto"/>
            </w:tcBorders>
            <w:shd w:val="clear" w:color="auto" w:fill="auto"/>
            <w:noWrap/>
            <w:vAlign w:val="bottom"/>
            <w:hideMark/>
          </w:tcPr>
          <w:p w14:paraId="53FFF8E7"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BX343</w:t>
            </w:r>
          </w:p>
        </w:tc>
      </w:tr>
      <w:tr w:rsidR="009C0E5E" w:rsidRPr="00C6011E" w14:paraId="1E89CA64" w14:textId="77777777" w:rsidTr="009C0E5E">
        <w:trPr>
          <w:trHeight w:val="300"/>
        </w:trPr>
        <w:tc>
          <w:tcPr>
            <w:tcW w:w="537" w:type="dxa"/>
            <w:vMerge/>
            <w:tcBorders>
              <w:left w:val="single" w:sz="4" w:space="0" w:color="auto"/>
            </w:tcBorders>
            <w:shd w:val="clear" w:color="auto" w:fill="auto"/>
            <w:noWrap/>
            <w:vAlign w:val="bottom"/>
          </w:tcPr>
          <w:p w14:paraId="7BFEA456" w14:textId="657A9378" w:rsidR="009C0E5E" w:rsidRPr="00C6011E" w:rsidRDefault="009C0E5E" w:rsidP="00C6011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72F37558" w14:textId="6514AE96" w:rsidR="009C0E5E" w:rsidRPr="00C6011E" w:rsidRDefault="009C0E5E" w:rsidP="00C6011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00E9A5C9"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BX344</w:t>
            </w:r>
          </w:p>
        </w:tc>
      </w:tr>
      <w:tr w:rsidR="009C0E5E" w:rsidRPr="00C6011E" w14:paraId="14DAE696" w14:textId="77777777" w:rsidTr="009C0E5E">
        <w:trPr>
          <w:trHeight w:val="300"/>
        </w:trPr>
        <w:tc>
          <w:tcPr>
            <w:tcW w:w="537" w:type="dxa"/>
            <w:vMerge/>
            <w:tcBorders>
              <w:left w:val="single" w:sz="4" w:space="0" w:color="auto"/>
            </w:tcBorders>
            <w:shd w:val="clear" w:color="auto" w:fill="auto"/>
            <w:noWrap/>
            <w:vAlign w:val="bottom"/>
          </w:tcPr>
          <w:p w14:paraId="272624EA" w14:textId="67256145" w:rsidR="009C0E5E" w:rsidRPr="00C6011E" w:rsidRDefault="009C0E5E" w:rsidP="00C6011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7D62E807" w14:textId="2A7860C6" w:rsidR="009C0E5E" w:rsidRPr="00C6011E" w:rsidRDefault="009C0E5E" w:rsidP="00C6011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566C53E2"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LH719</w:t>
            </w:r>
          </w:p>
        </w:tc>
      </w:tr>
      <w:tr w:rsidR="009C0E5E" w:rsidRPr="00C6011E" w14:paraId="496D1817" w14:textId="77777777" w:rsidTr="009C0E5E">
        <w:trPr>
          <w:trHeight w:val="300"/>
        </w:trPr>
        <w:tc>
          <w:tcPr>
            <w:tcW w:w="537" w:type="dxa"/>
            <w:vMerge/>
            <w:tcBorders>
              <w:left w:val="single" w:sz="4" w:space="0" w:color="auto"/>
            </w:tcBorders>
            <w:shd w:val="clear" w:color="auto" w:fill="auto"/>
            <w:noWrap/>
            <w:vAlign w:val="bottom"/>
          </w:tcPr>
          <w:p w14:paraId="2CCCC808" w14:textId="5CCE141C" w:rsidR="009C0E5E" w:rsidRPr="00C6011E" w:rsidRDefault="009C0E5E" w:rsidP="00C6011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4722B5F2" w14:textId="20119000" w:rsidR="009C0E5E" w:rsidRPr="00C6011E" w:rsidRDefault="009C0E5E" w:rsidP="00C6011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19AAD2FE"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LH720</w:t>
            </w:r>
          </w:p>
        </w:tc>
      </w:tr>
      <w:tr w:rsidR="009C0E5E" w:rsidRPr="00C6011E" w14:paraId="1D9BC151" w14:textId="77777777" w:rsidTr="009C0E5E">
        <w:trPr>
          <w:trHeight w:val="300"/>
        </w:trPr>
        <w:tc>
          <w:tcPr>
            <w:tcW w:w="537" w:type="dxa"/>
            <w:vMerge/>
            <w:tcBorders>
              <w:left w:val="single" w:sz="4" w:space="0" w:color="auto"/>
            </w:tcBorders>
            <w:shd w:val="clear" w:color="auto" w:fill="auto"/>
            <w:noWrap/>
            <w:vAlign w:val="bottom"/>
          </w:tcPr>
          <w:p w14:paraId="7941FE92" w14:textId="673C2D63" w:rsidR="009C0E5E" w:rsidRPr="00C6011E" w:rsidRDefault="009C0E5E" w:rsidP="00C6011E">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73D02D88" w14:textId="68E65448" w:rsidR="009C0E5E" w:rsidRPr="00C6011E" w:rsidRDefault="009C0E5E" w:rsidP="00C6011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146FBC69"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LH721</w:t>
            </w:r>
          </w:p>
        </w:tc>
      </w:tr>
      <w:tr w:rsidR="009C0E5E" w:rsidRPr="00C6011E" w14:paraId="1818446C" w14:textId="77777777" w:rsidTr="009C0E5E">
        <w:trPr>
          <w:trHeight w:val="300"/>
        </w:trPr>
        <w:tc>
          <w:tcPr>
            <w:tcW w:w="537" w:type="dxa"/>
            <w:vMerge/>
            <w:tcBorders>
              <w:left w:val="single" w:sz="4" w:space="0" w:color="auto"/>
              <w:bottom w:val="single" w:sz="4" w:space="0" w:color="auto"/>
            </w:tcBorders>
            <w:shd w:val="clear" w:color="auto" w:fill="auto"/>
            <w:noWrap/>
            <w:vAlign w:val="bottom"/>
          </w:tcPr>
          <w:p w14:paraId="7B540A9A" w14:textId="23A5FF38" w:rsidR="009C0E5E" w:rsidRPr="00C6011E" w:rsidRDefault="009C0E5E" w:rsidP="00C6011E">
            <w:pPr>
              <w:spacing w:after="0" w:line="240" w:lineRule="auto"/>
              <w:rPr>
                <w:rFonts w:eastAsia="Times New Roman" w:cs="Arial"/>
                <w:color w:val="000000"/>
                <w:sz w:val="18"/>
                <w:szCs w:val="18"/>
                <w:lang w:val="en-AU" w:eastAsia="en-AU"/>
              </w:rPr>
            </w:pPr>
          </w:p>
        </w:tc>
        <w:tc>
          <w:tcPr>
            <w:tcW w:w="1868" w:type="dxa"/>
            <w:vMerge/>
            <w:tcBorders>
              <w:left w:val="nil"/>
              <w:bottom w:val="single" w:sz="4" w:space="0" w:color="auto"/>
              <w:right w:val="single" w:sz="4" w:space="0" w:color="auto"/>
            </w:tcBorders>
            <w:shd w:val="clear" w:color="auto" w:fill="auto"/>
            <w:noWrap/>
            <w:vAlign w:val="bottom"/>
          </w:tcPr>
          <w:p w14:paraId="6227AF67" w14:textId="0AA62A00" w:rsidR="009C0E5E" w:rsidRPr="00C6011E" w:rsidRDefault="009C0E5E" w:rsidP="00C6011E">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2780ED31" w14:textId="77777777" w:rsidR="009C0E5E" w:rsidRPr="00C6011E" w:rsidRDefault="009C0E5E" w:rsidP="00C6011E">
            <w:pPr>
              <w:spacing w:after="0" w:line="240" w:lineRule="auto"/>
              <w:rPr>
                <w:rFonts w:eastAsia="Times New Roman" w:cs="Arial"/>
                <w:color w:val="000000"/>
                <w:sz w:val="18"/>
                <w:szCs w:val="18"/>
                <w:lang w:val="en-AU" w:eastAsia="en-AU"/>
              </w:rPr>
            </w:pPr>
            <w:r w:rsidRPr="00C6011E">
              <w:rPr>
                <w:rFonts w:eastAsia="Times New Roman" w:cs="Arial"/>
                <w:color w:val="000000"/>
                <w:sz w:val="18"/>
                <w:szCs w:val="18"/>
                <w:lang w:val="en-AU" w:eastAsia="en-AU"/>
              </w:rPr>
              <w:t>LH723</w:t>
            </w:r>
          </w:p>
        </w:tc>
      </w:tr>
    </w:tbl>
    <w:p w14:paraId="2BC38E76" w14:textId="7DEEF30B" w:rsidR="00C6011E" w:rsidRDefault="00C6011E" w:rsidP="00C6011E"/>
    <w:p w14:paraId="52EEED7F" w14:textId="2C34DC44" w:rsidR="007036E9" w:rsidRDefault="007036E9" w:rsidP="007036E9">
      <w:pPr>
        <w:pStyle w:val="TableFigureheading"/>
      </w:pPr>
      <w:r>
        <w:t>Table C2: Items added to Part D of the PL between August 2022 and March 2023</w:t>
      </w:r>
    </w:p>
    <w:tbl>
      <w:tblPr>
        <w:tblW w:w="5098" w:type="dxa"/>
        <w:tblLook w:val="04A0" w:firstRow="1" w:lastRow="0" w:firstColumn="1" w:lastColumn="0" w:noHBand="0" w:noVBand="1"/>
      </w:tblPr>
      <w:tblGrid>
        <w:gridCol w:w="537"/>
        <w:gridCol w:w="1868"/>
        <w:gridCol w:w="2693"/>
      </w:tblGrid>
      <w:tr w:rsidR="007036E9" w:rsidRPr="007036E9" w14:paraId="2F203939" w14:textId="77777777" w:rsidTr="001220A6">
        <w:trPr>
          <w:trHeight w:val="300"/>
          <w:tblHeader/>
        </w:trPr>
        <w:tc>
          <w:tcPr>
            <w:tcW w:w="2405"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02064055" w14:textId="542D341C" w:rsidR="007036E9" w:rsidRPr="007036E9" w:rsidRDefault="007036E9" w:rsidP="001220A6">
            <w:pPr>
              <w:spacing w:after="0" w:line="240" w:lineRule="auto"/>
              <w:jc w:val="center"/>
              <w:rPr>
                <w:rFonts w:eastAsia="Times New Roman" w:cs="Arial"/>
                <w:b/>
                <w:bCs/>
                <w:color w:val="FFFFFF" w:themeColor="background2"/>
                <w:sz w:val="18"/>
                <w:szCs w:val="18"/>
                <w:lang w:val="en-AU" w:eastAsia="en-AU"/>
              </w:rPr>
            </w:pPr>
            <w:r w:rsidRPr="007036E9">
              <w:rPr>
                <w:rFonts w:eastAsia="Times New Roman" w:cs="Arial"/>
                <w:b/>
                <w:bCs/>
                <w:color w:val="FFFFFF" w:themeColor="background2"/>
                <w:sz w:val="18"/>
                <w:szCs w:val="18"/>
                <w:lang w:val="en-AU" w:eastAsia="en-AU"/>
              </w:rPr>
              <w:t xml:space="preserve">Product </w:t>
            </w:r>
            <w:r w:rsidR="00966950">
              <w:rPr>
                <w:rFonts w:eastAsia="Times New Roman" w:cs="Arial"/>
                <w:b/>
                <w:bCs/>
                <w:color w:val="FFFFFF" w:themeColor="background2"/>
                <w:sz w:val="18"/>
                <w:szCs w:val="18"/>
                <w:lang w:val="en-AU" w:eastAsia="en-AU"/>
              </w:rPr>
              <w:t>c</w:t>
            </w:r>
            <w:r w:rsidR="00966950" w:rsidRPr="007036E9">
              <w:rPr>
                <w:rFonts w:eastAsia="Times New Roman" w:cs="Arial"/>
                <w:b/>
                <w:bCs/>
                <w:color w:val="FFFFFF" w:themeColor="background2"/>
                <w:sz w:val="18"/>
                <w:szCs w:val="18"/>
                <w:lang w:val="en-AU" w:eastAsia="en-AU"/>
              </w:rPr>
              <w:t>lass</w:t>
            </w:r>
          </w:p>
        </w:tc>
        <w:tc>
          <w:tcPr>
            <w:tcW w:w="2693"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44DEB706" w14:textId="77777777" w:rsidR="007036E9" w:rsidRPr="007036E9" w:rsidRDefault="007036E9" w:rsidP="001220A6">
            <w:pPr>
              <w:spacing w:after="0" w:line="240" w:lineRule="auto"/>
              <w:jc w:val="center"/>
              <w:rPr>
                <w:rFonts w:eastAsia="Times New Roman" w:cs="Arial"/>
                <w:b/>
                <w:bCs/>
                <w:color w:val="FFFFFF" w:themeColor="background2"/>
                <w:sz w:val="18"/>
                <w:szCs w:val="18"/>
                <w:lang w:val="en-AU" w:eastAsia="en-AU"/>
              </w:rPr>
            </w:pPr>
            <w:r w:rsidRPr="007036E9">
              <w:rPr>
                <w:rFonts w:eastAsia="Times New Roman" w:cs="Arial"/>
                <w:b/>
                <w:bCs/>
                <w:color w:val="FFFFFF" w:themeColor="background2"/>
                <w:sz w:val="18"/>
                <w:szCs w:val="18"/>
                <w:lang w:val="en-AU" w:eastAsia="en-AU"/>
              </w:rPr>
              <w:t>March 2023 PL billing code</w:t>
            </w:r>
          </w:p>
        </w:tc>
      </w:tr>
      <w:tr w:rsidR="009C0E5E" w:rsidRPr="007036E9" w14:paraId="41F3952D" w14:textId="77777777" w:rsidTr="009C0E5E">
        <w:trPr>
          <w:trHeight w:val="300"/>
        </w:trPr>
        <w:tc>
          <w:tcPr>
            <w:tcW w:w="537" w:type="dxa"/>
            <w:vMerge w:val="restart"/>
            <w:tcBorders>
              <w:top w:val="nil"/>
              <w:left w:val="single" w:sz="4" w:space="0" w:color="auto"/>
            </w:tcBorders>
            <w:shd w:val="clear" w:color="auto" w:fill="auto"/>
            <w:noWrap/>
            <w:vAlign w:val="center"/>
            <w:hideMark/>
          </w:tcPr>
          <w:p w14:paraId="02401A99" w14:textId="77777777" w:rsidR="009C0E5E" w:rsidRPr="007036E9" w:rsidRDefault="009C0E5E" w:rsidP="009C0E5E">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A61</w:t>
            </w:r>
          </w:p>
        </w:tc>
        <w:tc>
          <w:tcPr>
            <w:tcW w:w="1868" w:type="dxa"/>
            <w:vMerge w:val="restart"/>
            <w:tcBorders>
              <w:top w:val="nil"/>
              <w:left w:val="nil"/>
              <w:right w:val="single" w:sz="4" w:space="0" w:color="auto"/>
            </w:tcBorders>
            <w:shd w:val="clear" w:color="auto" w:fill="auto"/>
            <w:noWrap/>
            <w:vAlign w:val="center"/>
            <w:hideMark/>
          </w:tcPr>
          <w:p w14:paraId="70491FB8" w14:textId="77777777" w:rsidR="009C0E5E" w:rsidRPr="007036E9" w:rsidRDefault="009C0E5E" w:rsidP="009C0E5E">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Drainage Catheters</w:t>
            </w:r>
          </w:p>
        </w:tc>
        <w:tc>
          <w:tcPr>
            <w:tcW w:w="2693" w:type="dxa"/>
            <w:tcBorders>
              <w:top w:val="nil"/>
              <w:left w:val="nil"/>
              <w:bottom w:val="single" w:sz="4" w:space="0" w:color="auto"/>
              <w:right w:val="single" w:sz="4" w:space="0" w:color="auto"/>
            </w:tcBorders>
            <w:shd w:val="clear" w:color="auto" w:fill="auto"/>
            <w:noWrap/>
            <w:vAlign w:val="bottom"/>
            <w:hideMark/>
          </w:tcPr>
          <w:p w14:paraId="4052C245"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DE603</w:t>
            </w:r>
          </w:p>
        </w:tc>
      </w:tr>
      <w:tr w:rsidR="009C0E5E" w:rsidRPr="007036E9" w14:paraId="10D23519" w14:textId="77777777" w:rsidTr="009C0E5E">
        <w:trPr>
          <w:trHeight w:val="300"/>
        </w:trPr>
        <w:tc>
          <w:tcPr>
            <w:tcW w:w="537" w:type="dxa"/>
            <w:vMerge/>
            <w:tcBorders>
              <w:left w:val="single" w:sz="4" w:space="0" w:color="auto"/>
            </w:tcBorders>
            <w:shd w:val="clear" w:color="auto" w:fill="auto"/>
            <w:noWrap/>
            <w:vAlign w:val="bottom"/>
          </w:tcPr>
          <w:p w14:paraId="38AEBD75" w14:textId="3FB4D598"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22A710BD" w14:textId="21FE9C09"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7E39F753"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FN002</w:t>
            </w:r>
          </w:p>
        </w:tc>
      </w:tr>
      <w:tr w:rsidR="009C0E5E" w:rsidRPr="007036E9" w14:paraId="6D34FF29" w14:textId="77777777" w:rsidTr="009C0E5E">
        <w:trPr>
          <w:trHeight w:val="300"/>
        </w:trPr>
        <w:tc>
          <w:tcPr>
            <w:tcW w:w="537" w:type="dxa"/>
            <w:vMerge/>
            <w:tcBorders>
              <w:left w:val="single" w:sz="4" w:space="0" w:color="auto"/>
            </w:tcBorders>
            <w:shd w:val="clear" w:color="auto" w:fill="auto"/>
            <w:noWrap/>
            <w:vAlign w:val="bottom"/>
          </w:tcPr>
          <w:p w14:paraId="6B4BC2FE" w14:textId="3084DDBF"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54846BFB" w14:textId="1772F745"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772F50A0"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FN005</w:t>
            </w:r>
          </w:p>
        </w:tc>
      </w:tr>
      <w:tr w:rsidR="009C0E5E" w:rsidRPr="007036E9" w14:paraId="0D8B3998" w14:textId="77777777" w:rsidTr="009C0E5E">
        <w:trPr>
          <w:trHeight w:val="300"/>
        </w:trPr>
        <w:tc>
          <w:tcPr>
            <w:tcW w:w="537" w:type="dxa"/>
            <w:vMerge/>
            <w:tcBorders>
              <w:left w:val="single" w:sz="4" w:space="0" w:color="auto"/>
            </w:tcBorders>
            <w:shd w:val="clear" w:color="auto" w:fill="auto"/>
            <w:noWrap/>
            <w:vAlign w:val="bottom"/>
          </w:tcPr>
          <w:p w14:paraId="252DBD9C" w14:textId="3077E0B2"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66CFCAEF" w14:textId="743BAD65"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4CA914AE"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FN006</w:t>
            </w:r>
          </w:p>
        </w:tc>
      </w:tr>
      <w:tr w:rsidR="009C0E5E" w:rsidRPr="007036E9" w14:paraId="03737D61" w14:textId="77777777" w:rsidTr="009C0E5E">
        <w:trPr>
          <w:trHeight w:val="300"/>
        </w:trPr>
        <w:tc>
          <w:tcPr>
            <w:tcW w:w="537" w:type="dxa"/>
            <w:vMerge/>
            <w:tcBorders>
              <w:left w:val="single" w:sz="4" w:space="0" w:color="auto"/>
            </w:tcBorders>
            <w:shd w:val="clear" w:color="auto" w:fill="auto"/>
            <w:noWrap/>
            <w:vAlign w:val="bottom"/>
          </w:tcPr>
          <w:p w14:paraId="312D42A7" w14:textId="04043E5E"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3062D09E" w14:textId="01F3E0D0"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59EA0FF8"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ME207</w:t>
            </w:r>
          </w:p>
        </w:tc>
      </w:tr>
      <w:tr w:rsidR="009C0E5E" w:rsidRPr="007036E9" w14:paraId="5DDAF604" w14:textId="77777777" w:rsidTr="009C0E5E">
        <w:trPr>
          <w:trHeight w:val="300"/>
        </w:trPr>
        <w:tc>
          <w:tcPr>
            <w:tcW w:w="537" w:type="dxa"/>
            <w:vMerge/>
            <w:tcBorders>
              <w:left w:val="single" w:sz="4" w:space="0" w:color="auto"/>
            </w:tcBorders>
            <w:shd w:val="clear" w:color="auto" w:fill="auto"/>
            <w:noWrap/>
            <w:vAlign w:val="bottom"/>
          </w:tcPr>
          <w:p w14:paraId="009DB561" w14:textId="79B0CBB3"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3D43F420" w14:textId="31D95579"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72F937B4"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ME208</w:t>
            </w:r>
          </w:p>
        </w:tc>
      </w:tr>
      <w:tr w:rsidR="009C0E5E" w:rsidRPr="007036E9" w14:paraId="7C07C334" w14:textId="77777777" w:rsidTr="009C0E5E">
        <w:trPr>
          <w:trHeight w:val="300"/>
        </w:trPr>
        <w:tc>
          <w:tcPr>
            <w:tcW w:w="537" w:type="dxa"/>
            <w:vMerge/>
            <w:tcBorders>
              <w:left w:val="single" w:sz="4" w:space="0" w:color="auto"/>
            </w:tcBorders>
            <w:shd w:val="clear" w:color="auto" w:fill="auto"/>
            <w:noWrap/>
            <w:vAlign w:val="bottom"/>
          </w:tcPr>
          <w:p w14:paraId="341CDA96" w14:textId="6869C4D5"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51FA6BE1" w14:textId="0E83914C"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0F098A35"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MS065</w:t>
            </w:r>
          </w:p>
        </w:tc>
      </w:tr>
      <w:tr w:rsidR="009C0E5E" w:rsidRPr="007036E9" w14:paraId="7741A9E9" w14:textId="77777777" w:rsidTr="009C0E5E">
        <w:trPr>
          <w:trHeight w:val="300"/>
        </w:trPr>
        <w:tc>
          <w:tcPr>
            <w:tcW w:w="537" w:type="dxa"/>
            <w:vMerge/>
            <w:tcBorders>
              <w:left w:val="single" w:sz="4" w:space="0" w:color="auto"/>
            </w:tcBorders>
            <w:shd w:val="clear" w:color="auto" w:fill="auto"/>
            <w:noWrap/>
            <w:vAlign w:val="bottom"/>
          </w:tcPr>
          <w:p w14:paraId="50D8ABAF" w14:textId="6FCDE30D"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233F33EA" w14:textId="3CB1105F"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4AB75B98"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OW008</w:t>
            </w:r>
          </w:p>
        </w:tc>
      </w:tr>
      <w:tr w:rsidR="009C0E5E" w:rsidRPr="007036E9" w14:paraId="3CA617B0" w14:textId="77777777" w:rsidTr="009C0E5E">
        <w:trPr>
          <w:trHeight w:val="300"/>
        </w:trPr>
        <w:tc>
          <w:tcPr>
            <w:tcW w:w="537" w:type="dxa"/>
            <w:vMerge/>
            <w:tcBorders>
              <w:left w:val="single" w:sz="4" w:space="0" w:color="auto"/>
            </w:tcBorders>
            <w:shd w:val="clear" w:color="auto" w:fill="auto"/>
            <w:noWrap/>
            <w:vAlign w:val="bottom"/>
          </w:tcPr>
          <w:p w14:paraId="2D204BBA" w14:textId="4C9AA880"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4B05F09E" w14:textId="488C620F"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3DECB344"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RK001</w:t>
            </w:r>
          </w:p>
        </w:tc>
      </w:tr>
      <w:tr w:rsidR="009C0E5E" w:rsidRPr="007036E9" w14:paraId="135C8A70" w14:textId="77777777" w:rsidTr="009C0E5E">
        <w:trPr>
          <w:trHeight w:val="300"/>
        </w:trPr>
        <w:tc>
          <w:tcPr>
            <w:tcW w:w="537" w:type="dxa"/>
            <w:vMerge/>
            <w:tcBorders>
              <w:left w:val="single" w:sz="4" w:space="0" w:color="auto"/>
            </w:tcBorders>
            <w:shd w:val="clear" w:color="auto" w:fill="auto"/>
            <w:noWrap/>
            <w:vAlign w:val="bottom"/>
          </w:tcPr>
          <w:p w14:paraId="4AE78890" w14:textId="604363B8"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2F6EDD0C" w14:textId="643F022D"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4B22DBF1"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WA001</w:t>
            </w:r>
          </w:p>
        </w:tc>
      </w:tr>
      <w:tr w:rsidR="009C0E5E" w:rsidRPr="007036E9" w14:paraId="6D5DB043" w14:textId="77777777" w:rsidTr="009C0E5E">
        <w:trPr>
          <w:trHeight w:val="300"/>
        </w:trPr>
        <w:tc>
          <w:tcPr>
            <w:tcW w:w="537" w:type="dxa"/>
            <w:vMerge/>
            <w:tcBorders>
              <w:left w:val="single" w:sz="4" w:space="0" w:color="auto"/>
            </w:tcBorders>
            <w:shd w:val="clear" w:color="auto" w:fill="auto"/>
            <w:noWrap/>
            <w:vAlign w:val="bottom"/>
          </w:tcPr>
          <w:p w14:paraId="6037B504" w14:textId="2C8A4EFA"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right w:val="single" w:sz="4" w:space="0" w:color="auto"/>
            </w:tcBorders>
            <w:shd w:val="clear" w:color="auto" w:fill="auto"/>
            <w:noWrap/>
            <w:vAlign w:val="bottom"/>
          </w:tcPr>
          <w:p w14:paraId="54283B7C" w14:textId="14556EDA"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267EE681"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WA002</w:t>
            </w:r>
          </w:p>
        </w:tc>
      </w:tr>
      <w:tr w:rsidR="009C0E5E" w:rsidRPr="007036E9" w14:paraId="24FC2266" w14:textId="77777777" w:rsidTr="009C0E5E">
        <w:trPr>
          <w:trHeight w:val="300"/>
        </w:trPr>
        <w:tc>
          <w:tcPr>
            <w:tcW w:w="537" w:type="dxa"/>
            <w:vMerge/>
            <w:tcBorders>
              <w:left w:val="single" w:sz="4" w:space="0" w:color="auto"/>
              <w:bottom w:val="single" w:sz="4" w:space="0" w:color="auto"/>
            </w:tcBorders>
            <w:shd w:val="clear" w:color="auto" w:fill="auto"/>
            <w:noWrap/>
            <w:vAlign w:val="bottom"/>
          </w:tcPr>
          <w:p w14:paraId="3E3FEC88" w14:textId="3A60943B" w:rsidR="009C0E5E" w:rsidRPr="007036E9" w:rsidRDefault="009C0E5E" w:rsidP="007036E9">
            <w:pPr>
              <w:spacing w:after="0" w:line="240" w:lineRule="auto"/>
              <w:rPr>
                <w:rFonts w:eastAsia="Times New Roman" w:cs="Arial"/>
                <w:color w:val="000000"/>
                <w:sz w:val="18"/>
                <w:szCs w:val="18"/>
                <w:lang w:val="en-AU" w:eastAsia="en-AU"/>
              </w:rPr>
            </w:pPr>
          </w:p>
        </w:tc>
        <w:tc>
          <w:tcPr>
            <w:tcW w:w="1868" w:type="dxa"/>
            <w:vMerge/>
            <w:tcBorders>
              <w:left w:val="nil"/>
              <w:bottom w:val="single" w:sz="4" w:space="0" w:color="auto"/>
              <w:right w:val="single" w:sz="4" w:space="0" w:color="auto"/>
            </w:tcBorders>
            <w:shd w:val="clear" w:color="auto" w:fill="auto"/>
            <w:noWrap/>
            <w:vAlign w:val="bottom"/>
          </w:tcPr>
          <w:p w14:paraId="3561F05A" w14:textId="5104A5FC" w:rsidR="009C0E5E" w:rsidRPr="007036E9" w:rsidRDefault="009C0E5E" w:rsidP="007036E9">
            <w:pPr>
              <w:spacing w:after="0" w:line="240" w:lineRule="auto"/>
              <w:rPr>
                <w:rFonts w:eastAsia="Times New Roman" w:cs="Arial"/>
                <w:color w:val="000000"/>
                <w:sz w:val="18"/>
                <w:szCs w:val="18"/>
                <w:lang w:val="en-AU" w:eastAsia="en-AU"/>
              </w:rPr>
            </w:pPr>
          </w:p>
        </w:tc>
        <w:tc>
          <w:tcPr>
            <w:tcW w:w="2693" w:type="dxa"/>
            <w:tcBorders>
              <w:top w:val="nil"/>
              <w:left w:val="nil"/>
              <w:bottom w:val="single" w:sz="4" w:space="0" w:color="auto"/>
              <w:right w:val="single" w:sz="4" w:space="0" w:color="auto"/>
            </w:tcBorders>
            <w:shd w:val="clear" w:color="auto" w:fill="auto"/>
            <w:noWrap/>
            <w:vAlign w:val="bottom"/>
            <w:hideMark/>
          </w:tcPr>
          <w:p w14:paraId="094E8976" w14:textId="77777777" w:rsidR="009C0E5E" w:rsidRPr="007036E9" w:rsidRDefault="009C0E5E" w:rsidP="007036E9">
            <w:pPr>
              <w:spacing w:after="0" w:line="240" w:lineRule="auto"/>
              <w:rPr>
                <w:rFonts w:eastAsia="Times New Roman" w:cs="Arial"/>
                <w:color w:val="000000"/>
                <w:sz w:val="18"/>
                <w:szCs w:val="18"/>
                <w:lang w:val="en-AU" w:eastAsia="en-AU"/>
              </w:rPr>
            </w:pPr>
            <w:r w:rsidRPr="007036E9">
              <w:rPr>
                <w:rFonts w:eastAsia="Times New Roman" w:cs="Arial"/>
                <w:color w:val="000000"/>
                <w:sz w:val="18"/>
                <w:szCs w:val="18"/>
                <w:lang w:val="en-AU" w:eastAsia="en-AU"/>
              </w:rPr>
              <w:t>WA005</w:t>
            </w:r>
          </w:p>
        </w:tc>
      </w:tr>
    </w:tbl>
    <w:p w14:paraId="060AC980" w14:textId="77777777" w:rsidR="007036E9" w:rsidRDefault="007036E9" w:rsidP="007036E9"/>
    <w:p w14:paraId="6EEDED00" w14:textId="5733ECA2" w:rsidR="001614C0" w:rsidRDefault="001614C0" w:rsidP="001614C0">
      <w:pPr>
        <w:pStyle w:val="TableFigureheading"/>
      </w:pPr>
      <w:r>
        <w:t>Table C</w:t>
      </w:r>
      <w:r w:rsidR="007036E9">
        <w:t>3</w:t>
      </w:r>
      <w:r>
        <w:t xml:space="preserve">: Changes </w:t>
      </w:r>
      <w:r w:rsidR="00F36A6F">
        <w:t>to GUI benefits from the March 2023 PL to 1 July 2023</w:t>
      </w:r>
    </w:p>
    <w:tbl>
      <w:tblPr>
        <w:tblW w:w="3897" w:type="pct"/>
        <w:tblLook w:val="04A0" w:firstRow="1" w:lastRow="0" w:firstColumn="1" w:lastColumn="0" w:noHBand="0" w:noVBand="1"/>
      </w:tblPr>
      <w:tblGrid>
        <w:gridCol w:w="2627"/>
        <w:gridCol w:w="3048"/>
        <w:gridCol w:w="1918"/>
      </w:tblGrid>
      <w:tr w:rsidR="001614C0" w:rsidRPr="009F36E8" w14:paraId="6C1D181F" w14:textId="77777777" w:rsidTr="001220A6">
        <w:trPr>
          <w:trHeight w:val="300"/>
          <w:tblHeader/>
        </w:trPr>
        <w:tc>
          <w:tcPr>
            <w:tcW w:w="1730" w:type="pct"/>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38AA12AF" w14:textId="77777777" w:rsidR="001614C0" w:rsidRPr="00C75073" w:rsidRDefault="001614C0" w:rsidP="001220A6">
            <w:pPr>
              <w:spacing w:after="0" w:line="240" w:lineRule="auto"/>
              <w:jc w:val="center"/>
              <w:rPr>
                <w:rFonts w:eastAsia="Times New Roman" w:cs="Arial"/>
                <w:b/>
                <w:color w:val="FFFFFF" w:themeColor="background2"/>
                <w:sz w:val="18"/>
                <w:szCs w:val="18"/>
                <w:lang w:val="en-US"/>
              </w:rPr>
            </w:pPr>
            <w:bookmarkStart w:id="37" w:name="OLE_LINK1"/>
            <w:r w:rsidRPr="00C75073">
              <w:rPr>
                <w:rFonts w:eastAsia="Times New Roman" w:cs="Arial"/>
                <w:b/>
                <w:color w:val="FFFFFF" w:themeColor="background2"/>
                <w:sz w:val="18"/>
                <w:szCs w:val="18"/>
                <w:lang w:val="en-US"/>
              </w:rPr>
              <w:t xml:space="preserve">March 2023 PL </w:t>
            </w:r>
            <w:r>
              <w:rPr>
                <w:rFonts w:eastAsia="Times New Roman" w:cs="Arial"/>
                <w:b/>
                <w:color w:val="FFFFFF" w:themeColor="background2"/>
                <w:sz w:val="18"/>
                <w:szCs w:val="18"/>
                <w:lang w:val="en-US"/>
              </w:rPr>
              <w:t>b</w:t>
            </w:r>
            <w:r w:rsidRPr="00C75073">
              <w:rPr>
                <w:rFonts w:eastAsia="Times New Roman" w:cs="Arial"/>
                <w:b/>
                <w:color w:val="FFFFFF" w:themeColor="background2"/>
                <w:sz w:val="18"/>
                <w:szCs w:val="18"/>
                <w:lang w:val="en-US"/>
              </w:rPr>
              <w:t xml:space="preserve">illing </w:t>
            </w:r>
            <w:r>
              <w:rPr>
                <w:rFonts w:eastAsia="Times New Roman" w:cs="Arial"/>
                <w:b/>
                <w:color w:val="FFFFFF" w:themeColor="background2"/>
                <w:sz w:val="18"/>
                <w:szCs w:val="18"/>
                <w:lang w:val="en-US"/>
              </w:rPr>
              <w:t>c</w:t>
            </w:r>
            <w:r w:rsidRPr="00C75073">
              <w:rPr>
                <w:rFonts w:eastAsia="Times New Roman" w:cs="Arial"/>
                <w:b/>
                <w:color w:val="FFFFFF" w:themeColor="background2"/>
                <w:sz w:val="18"/>
                <w:szCs w:val="18"/>
                <w:lang w:val="en-US"/>
              </w:rPr>
              <w:t>ode</w:t>
            </w:r>
          </w:p>
        </w:tc>
        <w:tc>
          <w:tcPr>
            <w:tcW w:w="2007" w:type="pct"/>
            <w:tcBorders>
              <w:top w:val="single" w:sz="4" w:space="0" w:color="auto"/>
              <w:left w:val="nil"/>
              <w:bottom w:val="single" w:sz="4" w:space="0" w:color="auto"/>
              <w:right w:val="single" w:sz="4" w:space="0" w:color="auto"/>
            </w:tcBorders>
            <w:shd w:val="clear" w:color="auto" w:fill="104F99" w:themeFill="accent2"/>
            <w:noWrap/>
            <w:vAlign w:val="center"/>
          </w:tcPr>
          <w:p w14:paraId="6F9B9CD0" w14:textId="77777777" w:rsidR="001614C0" w:rsidRPr="00C75073" w:rsidRDefault="001614C0" w:rsidP="001220A6">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March 2023 PL schedule benefit</w:t>
            </w:r>
          </w:p>
        </w:tc>
        <w:tc>
          <w:tcPr>
            <w:tcW w:w="1263" w:type="pct"/>
            <w:tcBorders>
              <w:top w:val="single" w:sz="4" w:space="0" w:color="auto"/>
              <w:left w:val="nil"/>
              <w:bottom w:val="single" w:sz="4" w:space="0" w:color="auto"/>
              <w:right w:val="single" w:sz="4" w:space="0" w:color="auto"/>
            </w:tcBorders>
            <w:shd w:val="clear" w:color="auto" w:fill="104F99" w:themeFill="accent2"/>
            <w:noWrap/>
            <w:vAlign w:val="center"/>
          </w:tcPr>
          <w:p w14:paraId="3FDBBE37" w14:textId="77777777" w:rsidR="001614C0" w:rsidRPr="00C75073" w:rsidRDefault="001614C0" w:rsidP="001220A6">
            <w:pPr>
              <w:spacing w:after="0" w:line="240" w:lineRule="auto"/>
              <w:jc w:val="center"/>
              <w:rPr>
                <w:rFonts w:eastAsia="Times New Roman" w:cs="Arial"/>
                <w:b/>
                <w:color w:val="FFFFFF" w:themeColor="background2"/>
                <w:sz w:val="18"/>
                <w:szCs w:val="18"/>
                <w:lang w:val="en-US"/>
              </w:rPr>
            </w:pPr>
            <w:r w:rsidRPr="00C75073">
              <w:rPr>
                <w:rFonts w:eastAsia="Times New Roman" w:cs="Arial"/>
                <w:b/>
                <w:color w:val="FFFFFF" w:themeColor="background2"/>
                <w:sz w:val="18"/>
                <w:szCs w:val="18"/>
                <w:lang w:val="en-US"/>
              </w:rPr>
              <w:t>1 July 2023 benefit</w:t>
            </w:r>
          </w:p>
        </w:tc>
      </w:tr>
      <w:tr w:rsidR="001614C0" w:rsidRPr="009F36E8" w14:paraId="532608E1"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335CCA"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FN005</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547B9137" w14:textId="34140A83"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134</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237ED109" w14:textId="2CE23968"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125</w:t>
            </w:r>
          </w:p>
        </w:tc>
      </w:tr>
      <w:tr w:rsidR="001614C0" w:rsidRPr="009F36E8" w14:paraId="041DDD0B"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2F8BEF"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FN006</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3C1834C1" w14:textId="7FE419D4"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91</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07AC9D5E" w14:textId="6C1CEDF8"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57</w:t>
            </w:r>
          </w:p>
        </w:tc>
      </w:tr>
      <w:tr w:rsidR="001614C0" w:rsidRPr="009F36E8" w14:paraId="39C0939D"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B5A3D3"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ME208</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3B5A8B4D" w14:textId="6CBFDCD7"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134</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1B9EE4EA" w14:textId="04E1F913"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121</w:t>
            </w:r>
          </w:p>
        </w:tc>
      </w:tr>
      <w:tr w:rsidR="001614C0" w:rsidRPr="009F36E8" w14:paraId="029400F4"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BEBC720"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OW008</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0F42EF58" w14:textId="178803A4"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134</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15E4B8D8" w14:textId="3E34A670"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125</w:t>
            </w:r>
          </w:p>
        </w:tc>
      </w:tr>
      <w:tr w:rsidR="001614C0" w:rsidRPr="009F36E8" w14:paraId="1BCB3BDD"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2F532E3"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WA001</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13ADE252" w14:textId="580074D5"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134</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10D02294" w14:textId="0FB8C39A"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121</w:t>
            </w:r>
          </w:p>
        </w:tc>
      </w:tr>
      <w:tr w:rsidR="001614C0" w:rsidRPr="009F36E8" w14:paraId="47F2F4A3"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C44220"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WA002</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2A29C022" w14:textId="248EE972"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134</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1EBCB185" w14:textId="16387A4E"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121</w:t>
            </w:r>
          </w:p>
        </w:tc>
      </w:tr>
      <w:tr w:rsidR="001614C0" w:rsidRPr="009F36E8" w14:paraId="679E8E35" w14:textId="77777777" w:rsidTr="00715FD0">
        <w:trPr>
          <w:trHeight w:val="300"/>
        </w:trPr>
        <w:tc>
          <w:tcPr>
            <w:tcW w:w="17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9FE954" w14:textId="77777777" w:rsidR="001614C0" w:rsidRPr="00C75073" w:rsidRDefault="001614C0" w:rsidP="0036277C">
            <w:pPr>
              <w:spacing w:after="0" w:line="240" w:lineRule="auto"/>
              <w:rPr>
                <w:rFonts w:eastAsia="Times New Roman" w:cs="Arial"/>
                <w:color w:val="000000"/>
                <w:sz w:val="18"/>
                <w:szCs w:val="18"/>
                <w:lang w:val="en-US"/>
              </w:rPr>
            </w:pPr>
            <w:r w:rsidRPr="00C75073">
              <w:rPr>
                <w:rFonts w:eastAsia="Times New Roman" w:cs="Arial"/>
                <w:color w:val="000000"/>
                <w:sz w:val="18"/>
                <w:szCs w:val="18"/>
                <w:lang w:val="en-AU" w:eastAsia="en-AU"/>
              </w:rPr>
              <w:t>WA005</w:t>
            </w:r>
          </w:p>
        </w:tc>
        <w:tc>
          <w:tcPr>
            <w:tcW w:w="2007" w:type="pct"/>
            <w:tcBorders>
              <w:top w:val="single" w:sz="4" w:space="0" w:color="auto"/>
              <w:left w:val="nil"/>
              <w:bottom w:val="single" w:sz="4" w:space="0" w:color="auto"/>
              <w:right w:val="single" w:sz="4" w:space="0" w:color="auto"/>
            </w:tcBorders>
            <w:shd w:val="clear" w:color="auto" w:fill="auto"/>
            <w:noWrap/>
            <w:vAlign w:val="bottom"/>
          </w:tcPr>
          <w:p w14:paraId="67C72CBB" w14:textId="199E7AA1"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106</w:t>
            </w:r>
          </w:p>
        </w:tc>
        <w:tc>
          <w:tcPr>
            <w:tcW w:w="1263" w:type="pct"/>
            <w:tcBorders>
              <w:top w:val="single" w:sz="4" w:space="0" w:color="auto"/>
              <w:left w:val="nil"/>
              <w:bottom w:val="single" w:sz="4" w:space="0" w:color="auto"/>
              <w:right w:val="single" w:sz="4" w:space="0" w:color="auto"/>
            </w:tcBorders>
            <w:shd w:val="clear" w:color="auto" w:fill="auto"/>
            <w:noWrap/>
            <w:vAlign w:val="bottom"/>
          </w:tcPr>
          <w:p w14:paraId="5F0BED61" w14:textId="6FD33F83" w:rsidR="001614C0" w:rsidRPr="00C75073" w:rsidRDefault="00CE5F06" w:rsidP="0036277C">
            <w:pPr>
              <w:spacing w:after="0" w:line="240" w:lineRule="auto"/>
              <w:jc w:val="right"/>
              <w:rPr>
                <w:rFonts w:eastAsia="Times New Roman" w:cs="Arial"/>
                <w:color w:val="000000"/>
                <w:sz w:val="18"/>
                <w:szCs w:val="18"/>
                <w:lang w:val="en-US"/>
              </w:rPr>
            </w:pPr>
            <w:r>
              <w:rPr>
                <w:rFonts w:eastAsia="Times New Roman" w:cs="Arial"/>
                <w:color w:val="000000"/>
                <w:sz w:val="18"/>
                <w:szCs w:val="18"/>
                <w:lang w:val="en-AU" w:eastAsia="en-AU"/>
              </w:rPr>
              <w:t>$</w:t>
            </w:r>
            <w:r w:rsidR="001614C0" w:rsidRPr="00C75073">
              <w:rPr>
                <w:rFonts w:eastAsia="Times New Roman" w:cs="Arial"/>
                <w:color w:val="000000"/>
                <w:sz w:val="18"/>
                <w:szCs w:val="18"/>
                <w:lang w:val="en-AU" w:eastAsia="en-AU"/>
              </w:rPr>
              <w:t>95</w:t>
            </w:r>
          </w:p>
        </w:tc>
      </w:tr>
      <w:bookmarkEnd w:id="37"/>
    </w:tbl>
    <w:p w14:paraId="06445F42" w14:textId="0807113D" w:rsidR="00A13A6F" w:rsidRDefault="00A13A6F" w:rsidP="00A13A6F"/>
    <w:p w14:paraId="122D15B9" w14:textId="0A675571" w:rsidR="00A13A6F" w:rsidRDefault="00A13A6F" w:rsidP="00531D21">
      <w:pPr>
        <w:pStyle w:val="TableFigureheading"/>
      </w:pPr>
      <w:r>
        <w:t>Table C</w:t>
      </w:r>
      <w:r w:rsidR="00E95E05">
        <w:t>4</w:t>
      </w:r>
      <w:r>
        <w:t>: Differences in March 2023 PL scheduled benefits from what was expected in December</w:t>
      </w:r>
      <w:r w:rsidR="00715FD0">
        <w:t> </w:t>
      </w:r>
      <w:r>
        <w:t>2022 advice</w:t>
      </w:r>
    </w:p>
    <w:tbl>
      <w:tblPr>
        <w:tblW w:w="9493" w:type="dxa"/>
        <w:tblLook w:val="04A0" w:firstRow="1" w:lastRow="0" w:firstColumn="1" w:lastColumn="0" w:noHBand="0" w:noVBand="1"/>
      </w:tblPr>
      <w:tblGrid>
        <w:gridCol w:w="681"/>
        <w:gridCol w:w="1724"/>
        <w:gridCol w:w="1559"/>
        <w:gridCol w:w="3686"/>
        <w:gridCol w:w="1843"/>
      </w:tblGrid>
      <w:tr w:rsidR="001220A6" w:rsidRPr="001220A6" w14:paraId="38B598A9" w14:textId="77777777" w:rsidTr="007A24FC">
        <w:trPr>
          <w:trHeight w:val="300"/>
          <w:tblHeader/>
        </w:trPr>
        <w:tc>
          <w:tcPr>
            <w:tcW w:w="2405"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471B83A4" w14:textId="3B0DD315" w:rsidR="00E95E05" w:rsidRPr="00E95E05" w:rsidRDefault="00E95E05" w:rsidP="001220A6">
            <w:pPr>
              <w:spacing w:after="0" w:line="240" w:lineRule="auto"/>
              <w:jc w:val="center"/>
              <w:rPr>
                <w:rFonts w:eastAsia="Times New Roman" w:cs="Arial"/>
                <w:b/>
                <w:bCs/>
                <w:color w:val="FFFFFF" w:themeColor="background2"/>
                <w:sz w:val="18"/>
                <w:szCs w:val="18"/>
                <w:lang w:val="en-AU" w:eastAsia="en-AU"/>
              </w:rPr>
            </w:pPr>
            <w:r w:rsidRPr="00E95E05">
              <w:rPr>
                <w:rFonts w:eastAsia="Times New Roman" w:cs="Arial"/>
                <w:b/>
                <w:bCs/>
                <w:color w:val="FFFFFF" w:themeColor="background2"/>
                <w:sz w:val="18"/>
                <w:szCs w:val="18"/>
                <w:lang w:val="en-AU" w:eastAsia="en-AU"/>
              </w:rPr>
              <w:t xml:space="preserve">Product </w:t>
            </w:r>
            <w:r w:rsidR="00966950">
              <w:rPr>
                <w:rFonts w:eastAsia="Times New Roman" w:cs="Arial"/>
                <w:b/>
                <w:bCs/>
                <w:color w:val="FFFFFF" w:themeColor="background2"/>
                <w:sz w:val="18"/>
                <w:szCs w:val="18"/>
                <w:lang w:val="en-AU" w:eastAsia="en-AU"/>
              </w:rPr>
              <w:t>c</w:t>
            </w:r>
            <w:r w:rsidR="00966950" w:rsidRPr="00E95E05">
              <w:rPr>
                <w:rFonts w:eastAsia="Times New Roman" w:cs="Arial"/>
                <w:b/>
                <w:bCs/>
                <w:color w:val="FFFFFF" w:themeColor="background2"/>
                <w:sz w:val="18"/>
                <w:szCs w:val="18"/>
                <w:lang w:val="en-AU" w:eastAsia="en-AU"/>
              </w:rPr>
              <w:t>lass</w:t>
            </w:r>
          </w:p>
        </w:tc>
        <w:tc>
          <w:tcPr>
            <w:tcW w:w="1559"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0595FE21" w14:textId="77777777" w:rsidR="00E95E05" w:rsidRPr="00E95E05" w:rsidRDefault="00E95E05" w:rsidP="001220A6">
            <w:pPr>
              <w:spacing w:after="0" w:line="240" w:lineRule="auto"/>
              <w:jc w:val="center"/>
              <w:rPr>
                <w:rFonts w:eastAsia="Times New Roman" w:cs="Arial"/>
                <w:b/>
                <w:bCs/>
                <w:color w:val="FFFFFF" w:themeColor="background2"/>
                <w:sz w:val="18"/>
                <w:szCs w:val="18"/>
                <w:lang w:val="en-AU" w:eastAsia="en-AU"/>
              </w:rPr>
            </w:pPr>
            <w:r w:rsidRPr="00E95E05">
              <w:rPr>
                <w:rFonts w:eastAsia="Times New Roman" w:cs="Arial"/>
                <w:b/>
                <w:bCs/>
                <w:color w:val="FFFFFF" w:themeColor="background2"/>
                <w:sz w:val="18"/>
                <w:szCs w:val="18"/>
                <w:lang w:val="en-AU" w:eastAsia="en-AU"/>
              </w:rPr>
              <w:t>March 2023 PL billing code</w:t>
            </w:r>
          </w:p>
        </w:tc>
        <w:tc>
          <w:tcPr>
            <w:tcW w:w="3686"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6642D967" w14:textId="7302A035" w:rsidR="00E95E05" w:rsidRPr="00E95E05" w:rsidRDefault="00E95E05" w:rsidP="001220A6">
            <w:pPr>
              <w:spacing w:after="0" w:line="240" w:lineRule="auto"/>
              <w:jc w:val="center"/>
              <w:rPr>
                <w:rFonts w:eastAsia="Times New Roman" w:cs="Arial"/>
                <w:b/>
                <w:bCs/>
                <w:color w:val="FFFFFF" w:themeColor="background2"/>
                <w:sz w:val="18"/>
                <w:szCs w:val="18"/>
                <w:lang w:val="en-AU" w:eastAsia="en-AU"/>
              </w:rPr>
            </w:pPr>
            <w:r w:rsidRPr="00E95E05">
              <w:rPr>
                <w:rFonts w:eastAsia="Times New Roman" w:cs="Arial"/>
                <w:b/>
                <w:bCs/>
                <w:color w:val="FFFFFF" w:themeColor="background2"/>
                <w:sz w:val="18"/>
                <w:szCs w:val="18"/>
                <w:lang w:val="en-AU" w:eastAsia="en-AU"/>
              </w:rPr>
              <w:t xml:space="preserve">Expected March 2023 PL scheduled benefit used in December 2022 </w:t>
            </w:r>
            <w:r w:rsidR="00264A4E">
              <w:rPr>
                <w:rFonts w:eastAsia="Times New Roman" w:cs="Arial"/>
                <w:b/>
                <w:bCs/>
                <w:color w:val="FFFFFF" w:themeColor="background2"/>
                <w:sz w:val="18"/>
                <w:szCs w:val="18"/>
                <w:lang w:val="en-AU" w:eastAsia="en-AU"/>
              </w:rPr>
              <w:t>A</w:t>
            </w:r>
            <w:r w:rsidRPr="00E95E05">
              <w:rPr>
                <w:rFonts w:eastAsia="Times New Roman" w:cs="Arial"/>
                <w:b/>
                <w:bCs/>
                <w:color w:val="FFFFFF" w:themeColor="background2"/>
                <w:sz w:val="18"/>
                <w:szCs w:val="18"/>
                <w:lang w:val="en-AU" w:eastAsia="en-AU"/>
              </w:rPr>
              <w:t>dvice</w:t>
            </w:r>
          </w:p>
        </w:tc>
        <w:tc>
          <w:tcPr>
            <w:tcW w:w="1843"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2D9B4512" w14:textId="77777777" w:rsidR="00E95E05" w:rsidRPr="00E95E05" w:rsidRDefault="00E95E05" w:rsidP="001220A6">
            <w:pPr>
              <w:spacing w:after="0" w:line="240" w:lineRule="auto"/>
              <w:jc w:val="center"/>
              <w:rPr>
                <w:rFonts w:eastAsia="Times New Roman" w:cs="Arial"/>
                <w:b/>
                <w:bCs/>
                <w:color w:val="FFFFFF" w:themeColor="background2"/>
                <w:sz w:val="18"/>
                <w:szCs w:val="18"/>
                <w:lang w:val="en-AU" w:eastAsia="en-AU"/>
              </w:rPr>
            </w:pPr>
            <w:r w:rsidRPr="00E95E05">
              <w:rPr>
                <w:rFonts w:eastAsia="Times New Roman" w:cs="Arial"/>
                <w:b/>
                <w:bCs/>
                <w:color w:val="FFFFFF" w:themeColor="background2"/>
                <w:sz w:val="18"/>
                <w:szCs w:val="18"/>
                <w:lang w:val="en-AU" w:eastAsia="en-AU"/>
              </w:rPr>
              <w:t>March 2023 PL scheduled benefit</w:t>
            </w:r>
          </w:p>
        </w:tc>
      </w:tr>
      <w:tr w:rsidR="001220A6" w:rsidRPr="001220A6" w14:paraId="0AB7ECFE" w14:textId="77777777" w:rsidTr="001220A6">
        <w:trPr>
          <w:trHeight w:val="300"/>
        </w:trPr>
        <w:tc>
          <w:tcPr>
            <w:tcW w:w="681" w:type="dxa"/>
            <w:tcBorders>
              <w:top w:val="nil"/>
              <w:left w:val="single" w:sz="4" w:space="0" w:color="auto"/>
              <w:bottom w:val="single" w:sz="4" w:space="0" w:color="auto"/>
            </w:tcBorders>
            <w:shd w:val="clear" w:color="auto" w:fill="auto"/>
            <w:noWrap/>
            <w:vAlign w:val="bottom"/>
            <w:hideMark/>
          </w:tcPr>
          <w:p w14:paraId="29AE4C0F" w14:textId="77777777" w:rsidR="00E95E05" w:rsidRPr="00E95E05" w:rsidRDefault="00E95E05" w:rsidP="00E95E05">
            <w:pPr>
              <w:spacing w:after="0" w:line="240" w:lineRule="auto"/>
              <w:rPr>
                <w:rFonts w:eastAsia="Times New Roman" w:cs="Arial"/>
                <w:color w:val="000000"/>
                <w:sz w:val="18"/>
                <w:szCs w:val="18"/>
                <w:lang w:val="en-AU" w:eastAsia="en-AU"/>
              </w:rPr>
            </w:pPr>
            <w:r w:rsidRPr="00E95E05">
              <w:rPr>
                <w:rFonts w:eastAsia="Times New Roman" w:cs="Arial"/>
                <w:color w:val="000000"/>
                <w:sz w:val="18"/>
                <w:szCs w:val="18"/>
                <w:lang w:val="en-AU" w:eastAsia="en-AU"/>
              </w:rPr>
              <w:t>A52</w:t>
            </w:r>
          </w:p>
        </w:tc>
        <w:tc>
          <w:tcPr>
            <w:tcW w:w="1724" w:type="dxa"/>
            <w:tcBorders>
              <w:top w:val="nil"/>
              <w:left w:val="nil"/>
              <w:bottom w:val="single" w:sz="4" w:space="0" w:color="auto"/>
              <w:right w:val="single" w:sz="4" w:space="0" w:color="auto"/>
            </w:tcBorders>
            <w:shd w:val="clear" w:color="auto" w:fill="auto"/>
            <w:noWrap/>
            <w:vAlign w:val="bottom"/>
            <w:hideMark/>
          </w:tcPr>
          <w:p w14:paraId="1EA8ABED" w14:textId="77777777" w:rsidR="00E95E05" w:rsidRPr="00E95E05" w:rsidRDefault="00E95E05" w:rsidP="00E95E05">
            <w:pPr>
              <w:spacing w:after="0" w:line="240" w:lineRule="auto"/>
              <w:rPr>
                <w:rFonts w:eastAsia="Times New Roman" w:cs="Arial"/>
                <w:color w:val="000000"/>
                <w:sz w:val="18"/>
                <w:szCs w:val="18"/>
                <w:lang w:val="en-AU" w:eastAsia="en-AU"/>
              </w:rPr>
            </w:pPr>
            <w:r w:rsidRPr="00E95E05">
              <w:rPr>
                <w:rFonts w:eastAsia="Times New Roman" w:cs="Arial"/>
                <w:color w:val="000000"/>
                <w:sz w:val="18"/>
                <w:szCs w:val="18"/>
                <w:lang w:val="en-AU" w:eastAsia="en-AU"/>
              </w:rPr>
              <w:t>Internal Adhesives</w:t>
            </w:r>
          </w:p>
        </w:tc>
        <w:tc>
          <w:tcPr>
            <w:tcW w:w="1559" w:type="dxa"/>
            <w:tcBorders>
              <w:top w:val="nil"/>
              <w:left w:val="nil"/>
              <w:bottom w:val="single" w:sz="4" w:space="0" w:color="auto"/>
              <w:right w:val="single" w:sz="4" w:space="0" w:color="auto"/>
            </w:tcBorders>
            <w:shd w:val="clear" w:color="auto" w:fill="auto"/>
            <w:noWrap/>
            <w:vAlign w:val="bottom"/>
            <w:hideMark/>
          </w:tcPr>
          <w:p w14:paraId="47D859B8" w14:textId="77777777" w:rsidR="00E95E05" w:rsidRPr="00E95E05" w:rsidRDefault="00E95E05" w:rsidP="00E95E05">
            <w:pPr>
              <w:spacing w:after="0" w:line="240" w:lineRule="auto"/>
              <w:rPr>
                <w:rFonts w:eastAsia="Times New Roman" w:cs="Arial"/>
                <w:color w:val="000000"/>
                <w:sz w:val="18"/>
                <w:szCs w:val="18"/>
                <w:lang w:val="en-AU" w:eastAsia="en-AU"/>
              </w:rPr>
            </w:pPr>
            <w:r w:rsidRPr="00E95E05">
              <w:rPr>
                <w:rFonts w:eastAsia="Times New Roman" w:cs="Arial"/>
                <w:color w:val="000000"/>
                <w:sz w:val="18"/>
                <w:szCs w:val="18"/>
                <w:lang w:val="en-AU" w:eastAsia="en-AU"/>
              </w:rPr>
              <w:t>MN229</w:t>
            </w:r>
          </w:p>
        </w:tc>
        <w:tc>
          <w:tcPr>
            <w:tcW w:w="3686" w:type="dxa"/>
            <w:tcBorders>
              <w:top w:val="nil"/>
              <w:left w:val="nil"/>
              <w:bottom w:val="single" w:sz="4" w:space="0" w:color="auto"/>
              <w:right w:val="single" w:sz="4" w:space="0" w:color="auto"/>
            </w:tcBorders>
            <w:shd w:val="clear" w:color="auto" w:fill="auto"/>
            <w:noWrap/>
            <w:vAlign w:val="bottom"/>
            <w:hideMark/>
          </w:tcPr>
          <w:p w14:paraId="51F6D1A4" w14:textId="7DC11D6C" w:rsidR="00E95E05" w:rsidRPr="00E95E05" w:rsidRDefault="00CE5F06" w:rsidP="00E95E05">
            <w:pPr>
              <w:spacing w:after="0" w:line="240" w:lineRule="auto"/>
              <w:jc w:val="right"/>
              <w:rPr>
                <w:rFonts w:eastAsia="Times New Roman" w:cs="Arial"/>
                <w:color w:val="000000"/>
                <w:sz w:val="18"/>
                <w:szCs w:val="18"/>
                <w:lang w:val="en-AU" w:eastAsia="en-AU"/>
              </w:rPr>
            </w:pPr>
            <w:r>
              <w:rPr>
                <w:rFonts w:eastAsia="Times New Roman" w:cs="Arial"/>
                <w:color w:val="000000"/>
                <w:sz w:val="18"/>
                <w:szCs w:val="18"/>
                <w:lang w:val="en-AU" w:eastAsia="en-AU"/>
              </w:rPr>
              <w:t>$</w:t>
            </w:r>
            <w:r w:rsidR="00E95E05" w:rsidRPr="00E95E05">
              <w:rPr>
                <w:rFonts w:eastAsia="Times New Roman" w:cs="Arial"/>
                <w:color w:val="000000"/>
                <w:sz w:val="18"/>
                <w:szCs w:val="18"/>
                <w:lang w:val="en-AU" w:eastAsia="en-AU"/>
              </w:rPr>
              <w:t>128</w:t>
            </w:r>
          </w:p>
        </w:tc>
        <w:tc>
          <w:tcPr>
            <w:tcW w:w="1843" w:type="dxa"/>
            <w:tcBorders>
              <w:top w:val="nil"/>
              <w:left w:val="nil"/>
              <w:bottom w:val="single" w:sz="4" w:space="0" w:color="auto"/>
              <w:right w:val="single" w:sz="4" w:space="0" w:color="auto"/>
            </w:tcBorders>
            <w:shd w:val="clear" w:color="auto" w:fill="auto"/>
            <w:noWrap/>
            <w:vAlign w:val="bottom"/>
            <w:hideMark/>
          </w:tcPr>
          <w:p w14:paraId="04D56CB4" w14:textId="3DBCFB5C" w:rsidR="00E95E05" w:rsidRPr="00E95E05" w:rsidRDefault="00CE5F06" w:rsidP="00E95E05">
            <w:pPr>
              <w:spacing w:after="0" w:line="240" w:lineRule="auto"/>
              <w:jc w:val="right"/>
              <w:rPr>
                <w:rFonts w:eastAsia="Times New Roman" w:cs="Arial"/>
                <w:color w:val="000000"/>
                <w:sz w:val="18"/>
                <w:szCs w:val="18"/>
                <w:lang w:val="en-AU" w:eastAsia="en-AU"/>
              </w:rPr>
            </w:pPr>
            <w:r>
              <w:rPr>
                <w:rFonts w:eastAsia="Times New Roman" w:cs="Arial"/>
                <w:color w:val="000000"/>
                <w:sz w:val="18"/>
                <w:szCs w:val="18"/>
                <w:lang w:val="en-AU" w:eastAsia="en-AU"/>
              </w:rPr>
              <w:t>$</w:t>
            </w:r>
            <w:r w:rsidR="00E95E05" w:rsidRPr="00E95E05">
              <w:rPr>
                <w:rFonts w:eastAsia="Times New Roman" w:cs="Arial"/>
                <w:color w:val="000000"/>
                <w:sz w:val="18"/>
                <w:szCs w:val="18"/>
                <w:lang w:val="en-AU" w:eastAsia="en-AU"/>
              </w:rPr>
              <w:t>23</w:t>
            </w:r>
          </w:p>
        </w:tc>
      </w:tr>
      <w:tr w:rsidR="001220A6" w:rsidRPr="001220A6" w14:paraId="79C86E6B" w14:textId="77777777" w:rsidTr="001220A6">
        <w:trPr>
          <w:trHeight w:val="300"/>
        </w:trPr>
        <w:tc>
          <w:tcPr>
            <w:tcW w:w="681" w:type="dxa"/>
            <w:tcBorders>
              <w:top w:val="single" w:sz="4" w:space="0" w:color="auto"/>
              <w:left w:val="single" w:sz="4" w:space="0" w:color="auto"/>
              <w:bottom w:val="single" w:sz="4" w:space="0" w:color="auto"/>
            </w:tcBorders>
            <w:shd w:val="clear" w:color="auto" w:fill="auto"/>
            <w:noWrap/>
            <w:vAlign w:val="bottom"/>
            <w:hideMark/>
          </w:tcPr>
          <w:p w14:paraId="4D0B7735" w14:textId="77777777" w:rsidR="00E95E05" w:rsidRPr="00E95E05" w:rsidRDefault="00E95E05" w:rsidP="00E95E05">
            <w:pPr>
              <w:spacing w:after="0" w:line="240" w:lineRule="auto"/>
              <w:rPr>
                <w:rFonts w:eastAsia="Times New Roman" w:cs="Arial"/>
                <w:color w:val="000000"/>
                <w:sz w:val="18"/>
                <w:szCs w:val="18"/>
                <w:lang w:val="en-AU" w:eastAsia="en-AU"/>
              </w:rPr>
            </w:pPr>
            <w:r w:rsidRPr="00E95E05">
              <w:rPr>
                <w:rFonts w:eastAsia="Times New Roman" w:cs="Arial"/>
                <w:color w:val="000000"/>
                <w:sz w:val="18"/>
                <w:szCs w:val="18"/>
                <w:lang w:val="en-AU" w:eastAsia="en-AU"/>
              </w:rPr>
              <w:t>A53</w:t>
            </w:r>
          </w:p>
        </w:tc>
        <w:tc>
          <w:tcPr>
            <w:tcW w:w="1724" w:type="dxa"/>
            <w:tcBorders>
              <w:top w:val="nil"/>
              <w:left w:val="nil"/>
              <w:bottom w:val="single" w:sz="4" w:space="0" w:color="auto"/>
              <w:right w:val="single" w:sz="4" w:space="0" w:color="auto"/>
            </w:tcBorders>
            <w:shd w:val="clear" w:color="auto" w:fill="auto"/>
            <w:noWrap/>
            <w:vAlign w:val="bottom"/>
            <w:hideMark/>
          </w:tcPr>
          <w:p w14:paraId="4BE9092A" w14:textId="77777777" w:rsidR="00E95E05" w:rsidRPr="00E95E05" w:rsidRDefault="00E95E05" w:rsidP="00E95E05">
            <w:pPr>
              <w:spacing w:after="0" w:line="240" w:lineRule="auto"/>
              <w:rPr>
                <w:rFonts w:eastAsia="Times New Roman" w:cs="Arial"/>
                <w:color w:val="000000"/>
                <w:sz w:val="18"/>
                <w:szCs w:val="18"/>
                <w:lang w:val="en-AU" w:eastAsia="en-AU"/>
              </w:rPr>
            </w:pPr>
            <w:r w:rsidRPr="00E95E05">
              <w:rPr>
                <w:rFonts w:eastAsia="Times New Roman" w:cs="Arial"/>
                <w:color w:val="000000"/>
                <w:sz w:val="18"/>
                <w:szCs w:val="18"/>
                <w:lang w:val="en-AU" w:eastAsia="en-AU"/>
              </w:rPr>
              <w:t>Ligating Items</w:t>
            </w:r>
          </w:p>
        </w:tc>
        <w:tc>
          <w:tcPr>
            <w:tcW w:w="1559" w:type="dxa"/>
            <w:tcBorders>
              <w:top w:val="nil"/>
              <w:left w:val="nil"/>
              <w:bottom w:val="single" w:sz="4" w:space="0" w:color="auto"/>
              <w:right w:val="single" w:sz="4" w:space="0" w:color="auto"/>
            </w:tcBorders>
            <w:shd w:val="clear" w:color="auto" w:fill="auto"/>
            <w:noWrap/>
            <w:vAlign w:val="bottom"/>
            <w:hideMark/>
          </w:tcPr>
          <w:p w14:paraId="46117317" w14:textId="77777777" w:rsidR="00E95E05" w:rsidRPr="00E95E05" w:rsidRDefault="00E95E05" w:rsidP="00E95E05">
            <w:pPr>
              <w:spacing w:after="0" w:line="240" w:lineRule="auto"/>
              <w:rPr>
                <w:rFonts w:eastAsia="Times New Roman" w:cs="Arial"/>
                <w:color w:val="000000"/>
                <w:sz w:val="18"/>
                <w:szCs w:val="18"/>
                <w:lang w:val="en-AU" w:eastAsia="en-AU"/>
              </w:rPr>
            </w:pPr>
            <w:r w:rsidRPr="00E95E05">
              <w:rPr>
                <w:rFonts w:eastAsia="Times New Roman" w:cs="Arial"/>
                <w:color w:val="000000"/>
                <w:sz w:val="18"/>
                <w:szCs w:val="18"/>
                <w:lang w:val="en-AU" w:eastAsia="en-AU"/>
              </w:rPr>
              <w:t>LV086</w:t>
            </w:r>
          </w:p>
        </w:tc>
        <w:tc>
          <w:tcPr>
            <w:tcW w:w="3686" w:type="dxa"/>
            <w:tcBorders>
              <w:top w:val="nil"/>
              <w:left w:val="nil"/>
              <w:bottom w:val="single" w:sz="4" w:space="0" w:color="auto"/>
              <w:right w:val="single" w:sz="4" w:space="0" w:color="auto"/>
            </w:tcBorders>
            <w:shd w:val="clear" w:color="auto" w:fill="auto"/>
            <w:noWrap/>
            <w:vAlign w:val="bottom"/>
            <w:hideMark/>
          </w:tcPr>
          <w:p w14:paraId="2679033D" w14:textId="7492C5D9" w:rsidR="00E95E05" w:rsidRPr="00E95E05" w:rsidRDefault="00CE5F06" w:rsidP="00E95E05">
            <w:pPr>
              <w:spacing w:after="0" w:line="240" w:lineRule="auto"/>
              <w:jc w:val="right"/>
              <w:rPr>
                <w:rFonts w:eastAsia="Times New Roman" w:cs="Arial"/>
                <w:color w:val="000000"/>
                <w:sz w:val="18"/>
                <w:szCs w:val="18"/>
                <w:lang w:val="en-AU" w:eastAsia="en-AU"/>
              </w:rPr>
            </w:pPr>
            <w:r>
              <w:rPr>
                <w:rFonts w:eastAsia="Times New Roman" w:cs="Arial"/>
                <w:color w:val="000000"/>
                <w:sz w:val="18"/>
                <w:szCs w:val="18"/>
                <w:lang w:val="en-AU" w:eastAsia="en-AU"/>
              </w:rPr>
              <w:t>$</w:t>
            </w:r>
            <w:r w:rsidR="00E95E05" w:rsidRPr="00E95E05">
              <w:rPr>
                <w:rFonts w:eastAsia="Times New Roman" w:cs="Arial"/>
                <w:color w:val="000000"/>
                <w:sz w:val="18"/>
                <w:szCs w:val="18"/>
                <w:lang w:val="en-AU" w:eastAsia="en-AU"/>
              </w:rPr>
              <w:t>180</w:t>
            </w:r>
          </w:p>
        </w:tc>
        <w:tc>
          <w:tcPr>
            <w:tcW w:w="1843" w:type="dxa"/>
            <w:tcBorders>
              <w:top w:val="nil"/>
              <w:left w:val="nil"/>
              <w:bottom w:val="single" w:sz="4" w:space="0" w:color="auto"/>
              <w:right w:val="single" w:sz="4" w:space="0" w:color="auto"/>
            </w:tcBorders>
            <w:shd w:val="clear" w:color="auto" w:fill="auto"/>
            <w:noWrap/>
            <w:vAlign w:val="bottom"/>
            <w:hideMark/>
          </w:tcPr>
          <w:p w14:paraId="0B7DF263" w14:textId="1603D70F" w:rsidR="00E95E05" w:rsidRPr="00E95E05" w:rsidRDefault="00CE5F06" w:rsidP="00E95E05">
            <w:pPr>
              <w:spacing w:after="0" w:line="240" w:lineRule="auto"/>
              <w:jc w:val="right"/>
              <w:rPr>
                <w:rFonts w:eastAsia="Times New Roman" w:cs="Arial"/>
                <w:color w:val="000000"/>
                <w:sz w:val="18"/>
                <w:szCs w:val="18"/>
                <w:lang w:val="en-AU" w:eastAsia="en-AU"/>
              </w:rPr>
            </w:pPr>
            <w:r>
              <w:rPr>
                <w:rFonts w:eastAsia="Times New Roman" w:cs="Arial"/>
                <w:color w:val="000000"/>
                <w:sz w:val="18"/>
                <w:szCs w:val="18"/>
                <w:lang w:val="en-AU" w:eastAsia="en-AU"/>
              </w:rPr>
              <w:t>$</w:t>
            </w:r>
            <w:r w:rsidR="00E95E05" w:rsidRPr="00E95E05">
              <w:rPr>
                <w:rFonts w:eastAsia="Times New Roman" w:cs="Arial"/>
                <w:color w:val="000000"/>
                <w:sz w:val="18"/>
                <w:szCs w:val="18"/>
                <w:lang w:val="en-AU" w:eastAsia="en-AU"/>
              </w:rPr>
              <w:t>96</w:t>
            </w:r>
          </w:p>
        </w:tc>
      </w:tr>
    </w:tbl>
    <w:p w14:paraId="29127CE8" w14:textId="0FF75946" w:rsidR="00A13A6F" w:rsidRDefault="00A13A6F" w:rsidP="00A13A6F"/>
    <w:p w14:paraId="1F287E57" w14:textId="47BD2C2B" w:rsidR="006D4DE8" w:rsidRDefault="006D4DE8" w:rsidP="006D4DE8">
      <w:pPr>
        <w:pStyle w:val="TableFigureheading"/>
      </w:pPr>
      <w:r>
        <w:t xml:space="preserve">Table C5: Changes to GUI billing codes from </w:t>
      </w:r>
      <w:r w:rsidRPr="006D4DE8">
        <w:t xml:space="preserve">August 2022 </w:t>
      </w:r>
      <w:r>
        <w:t xml:space="preserve">PL to </w:t>
      </w:r>
      <w:r w:rsidRPr="006D4DE8">
        <w:t>March 2023</w:t>
      </w:r>
      <w:r>
        <w:t xml:space="preserve"> PL</w:t>
      </w:r>
    </w:p>
    <w:tbl>
      <w:tblPr>
        <w:tblW w:w="7891" w:type="dxa"/>
        <w:tblLook w:val="04A0" w:firstRow="1" w:lastRow="0" w:firstColumn="1" w:lastColumn="0" w:noHBand="0" w:noVBand="1"/>
      </w:tblPr>
      <w:tblGrid>
        <w:gridCol w:w="537"/>
        <w:gridCol w:w="2010"/>
        <w:gridCol w:w="2717"/>
        <w:gridCol w:w="2627"/>
      </w:tblGrid>
      <w:tr w:rsidR="00AF2F0C" w:rsidRPr="00AF2F0C" w14:paraId="6C02244E" w14:textId="77777777" w:rsidTr="007A24FC">
        <w:trPr>
          <w:trHeight w:val="300"/>
          <w:tblHeader/>
        </w:trPr>
        <w:tc>
          <w:tcPr>
            <w:tcW w:w="2547"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4C655F0B" w14:textId="4D11564B" w:rsidR="00AF2F0C" w:rsidRPr="00AF2F0C" w:rsidRDefault="00AF2F0C" w:rsidP="00AF2F0C">
            <w:pPr>
              <w:spacing w:after="0" w:line="240" w:lineRule="auto"/>
              <w:jc w:val="center"/>
              <w:rPr>
                <w:rFonts w:eastAsia="Times New Roman" w:cs="Arial"/>
                <w:b/>
                <w:bCs/>
                <w:color w:val="FFFFFF" w:themeColor="background2"/>
                <w:sz w:val="18"/>
                <w:szCs w:val="18"/>
                <w:lang w:val="en-AU" w:eastAsia="en-AU"/>
              </w:rPr>
            </w:pPr>
            <w:r w:rsidRPr="00AF2F0C">
              <w:rPr>
                <w:rFonts w:eastAsia="Times New Roman" w:cs="Arial"/>
                <w:b/>
                <w:bCs/>
                <w:color w:val="FFFFFF" w:themeColor="background2"/>
                <w:sz w:val="18"/>
                <w:szCs w:val="18"/>
                <w:lang w:val="en-AU" w:eastAsia="en-AU"/>
              </w:rPr>
              <w:t xml:space="preserve">Product </w:t>
            </w:r>
            <w:r w:rsidR="00966950">
              <w:rPr>
                <w:rFonts w:eastAsia="Times New Roman" w:cs="Arial"/>
                <w:b/>
                <w:bCs/>
                <w:color w:val="FFFFFF" w:themeColor="background2"/>
                <w:sz w:val="18"/>
                <w:szCs w:val="18"/>
                <w:lang w:val="en-AU" w:eastAsia="en-AU"/>
              </w:rPr>
              <w:t>c</w:t>
            </w:r>
            <w:r w:rsidR="00966950" w:rsidRPr="00AF2F0C">
              <w:rPr>
                <w:rFonts w:eastAsia="Times New Roman" w:cs="Arial"/>
                <w:b/>
                <w:bCs/>
                <w:color w:val="FFFFFF" w:themeColor="background2"/>
                <w:sz w:val="18"/>
                <w:szCs w:val="18"/>
                <w:lang w:val="en-AU" w:eastAsia="en-AU"/>
              </w:rPr>
              <w:t>lass</w:t>
            </w:r>
          </w:p>
        </w:tc>
        <w:tc>
          <w:tcPr>
            <w:tcW w:w="2717"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67FC05FB" w14:textId="77777777" w:rsidR="00AF2F0C" w:rsidRPr="00AF2F0C" w:rsidRDefault="00AF2F0C" w:rsidP="00AF2F0C">
            <w:pPr>
              <w:spacing w:after="0" w:line="240" w:lineRule="auto"/>
              <w:jc w:val="center"/>
              <w:rPr>
                <w:rFonts w:eastAsia="Times New Roman" w:cs="Arial"/>
                <w:b/>
                <w:bCs/>
                <w:color w:val="FFFFFF" w:themeColor="background2"/>
                <w:sz w:val="18"/>
                <w:szCs w:val="18"/>
                <w:lang w:val="en-AU" w:eastAsia="en-AU"/>
              </w:rPr>
            </w:pPr>
            <w:r w:rsidRPr="00AF2F0C">
              <w:rPr>
                <w:rFonts w:eastAsia="Times New Roman" w:cs="Arial"/>
                <w:b/>
                <w:bCs/>
                <w:color w:val="FFFFFF" w:themeColor="background2"/>
                <w:sz w:val="18"/>
                <w:szCs w:val="18"/>
                <w:lang w:val="en-AU" w:eastAsia="en-AU"/>
              </w:rPr>
              <w:t>August 2022 PL billing code</w:t>
            </w:r>
          </w:p>
        </w:tc>
        <w:tc>
          <w:tcPr>
            <w:tcW w:w="2627"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4A7E57FB" w14:textId="77777777" w:rsidR="00AF2F0C" w:rsidRPr="00AF2F0C" w:rsidRDefault="00AF2F0C" w:rsidP="00AF2F0C">
            <w:pPr>
              <w:spacing w:after="0" w:line="240" w:lineRule="auto"/>
              <w:jc w:val="center"/>
              <w:rPr>
                <w:rFonts w:eastAsia="Times New Roman" w:cs="Arial"/>
                <w:b/>
                <w:bCs/>
                <w:color w:val="FFFFFF" w:themeColor="background2"/>
                <w:sz w:val="18"/>
                <w:szCs w:val="18"/>
                <w:lang w:val="en-AU" w:eastAsia="en-AU"/>
              </w:rPr>
            </w:pPr>
            <w:r w:rsidRPr="00AF2F0C">
              <w:rPr>
                <w:rFonts w:eastAsia="Times New Roman" w:cs="Arial"/>
                <w:b/>
                <w:bCs/>
                <w:color w:val="FFFFFF" w:themeColor="background2"/>
                <w:sz w:val="18"/>
                <w:szCs w:val="18"/>
                <w:lang w:val="en-AU" w:eastAsia="en-AU"/>
              </w:rPr>
              <w:t>March 2023 PL billing code</w:t>
            </w:r>
          </w:p>
        </w:tc>
      </w:tr>
      <w:tr w:rsidR="00AF2F0C" w:rsidRPr="00AF2F0C" w14:paraId="2EA77223" w14:textId="77777777" w:rsidTr="00AF2F0C">
        <w:trPr>
          <w:trHeight w:val="300"/>
        </w:trPr>
        <w:tc>
          <w:tcPr>
            <w:tcW w:w="537" w:type="dxa"/>
            <w:vMerge w:val="restart"/>
            <w:tcBorders>
              <w:top w:val="nil"/>
              <w:left w:val="single" w:sz="4" w:space="0" w:color="auto"/>
              <w:bottom w:val="single" w:sz="4" w:space="0" w:color="auto"/>
            </w:tcBorders>
            <w:shd w:val="clear" w:color="auto" w:fill="auto"/>
            <w:noWrap/>
            <w:vAlign w:val="center"/>
            <w:hideMark/>
          </w:tcPr>
          <w:p w14:paraId="2937A24C"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A57</w:t>
            </w:r>
          </w:p>
        </w:tc>
        <w:tc>
          <w:tcPr>
            <w:tcW w:w="2010" w:type="dxa"/>
            <w:vMerge w:val="restart"/>
            <w:tcBorders>
              <w:top w:val="nil"/>
              <w:left w:val="nil"/>
              <w:bottom w:val="single" w:sz="4" w:space="0" w:color="auto"/>
              <w:right w:val="single" w:sz="4" w:space="0" w:color="auto"/>
            </w:tcBorders>
            <w:shd w:val="clear" w:color="auto" w:fill="auto"/>
            <w:noWrap/>
            <w:vAlign w:val="center"/>
            <w:hideMark/>
          </w:tcPr>
          <w:p w14:paraId="565A0F0E"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Arterial Closure Items</w:t>
            </w:r>
          </w:p>
        </w:tc>
        <w:tc>
          <w:tcPr>
            <w:tcW w:w="2717" w:type="dxa"/>
            <w:tcBorders>
              <w:top w:val="nil"/>
              <w:left w:val="nil"/>
              <w:bottom w:val="single" w:sz="4" w:space="0" w:color="auto"/>
              <w:right w:val="single" w:sz="4" w:space="0" w:color="auto"/>
            </w:tcBorders>
            <w:shd w:val="clear" w:color="auto" w:fill="auto"/>
            <w:noWrap/>
            <w:vAlign w:val="bottom"/>
            <w:hideMark/>
          </w:tcPr>
          <w:p w14:paraId="580076EF"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DO009</w:t>
            </w:r>
          </w:p>
        </w:tc>
        <w:tc>
          <w:tcPr>
            <w:tcW w:w="2627" w:type="dxa"/>
            <w:tcBorders>
              <w:top w:val="nil"/>
              <w:left w:val="nil"/>
              <w:bottom w:val="single" w:sz="4" w:space="0" w:color="auto"/>
              <w:right w:val="single" w:sz="4" w:space="0" w:color="auto"/>
            </w:tcBorders>
            <w:shd w:val="clear" w:color="auto" w:fill="auto"/>
            <w:noWrap/>
            <w:vAlign w:val="bottom"/>
            <w:hideMark/>
          </w:tcPr>
          <w:p w14:paraId="24DF896A"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JW005</w:t>
            </w:r>
          </w:p>
        </w:tc>
      </w:tr>
      <w:tr w:rsidR="00AF2F0C" w:rsidRPr="00AF2F0C" w14:paraId="2BD5E244" w14:textId="77777777" w:rsidTr="00AF2F0C">
        <w:trPr>
          <w:trHeight w:val="300"/>
        </w:trPr>
        <w:tc>
          <w:tcPr>
            <w:tcW w:w="537" w:type="dxa"/>
            <w:vMerge/>
            <w:tcBorders>
              <w:top w:val="single" w:sz="4" w:space="0" w:color="auto"/>
              <w:left w:val="single" w:sz="4" w:space="0" w:color="auto"/>
              <w:bottom w:val="single" w:sz="4" w:space="0" w:color="auto"/>
            </w:tcBorders>
            <w:vAlign w:val="center"/>
            <w:hideMark/>
          </w:tcPr>
          <w:p w14:paraId="68D27F41" w14:textId="77777777" w:rsidR="00AF2F0C" w:rsidRPr="00AF2F0C" w:rsidRDefault="00AF2F0C" w:rsidP="00AF2F0C">
            <w:pPr>
              <w:spacing w:after="0" w:line="240" w:lineRule="auto"/>
              <w:rPr>
                <w:rFonts w:eastAsia="Times New Roman" w:cs="Arial"/>
                <w:color w:val="000000"/>
                <w:sz w:val="18"/>
                <w:szCs w:val="18"/>
                <w:lang w:val="en-AU" w:eastAsia="en-AU"/>
              </w:rPr>
            </w:pPr>
          </w:p>
        </w:tc>
        <w:tc>
          <w:tcPr>
            <w:tcW w:w="2010" w:type="dxa"/>
            <w:vMerge/>
            <w:tcBorders>
              <w:top w:val="nil"/>
              <w:left w:val="nil"/>
              <w:bottom w:val="single" w:sz="4" w:space="0" w:color="auto"/>
              <w:right w:val="single" w:sz="4" w:space="0" w:color="auto"/>
            </w:tcBorders>
            <w:vAlign w:val="center"/>
            <w:hideMark/>
          </w:tcPr>
          <w:p w14:paraId="6E68D8F2" w14:textId="77777777" w:rsidR="00AF2F0C" w:rsidRPr="00AF2F0C" w:rsidRDefault="00AF2F0C" w:rsidP="00AF2F0C">
            <w:pPr>
              <w:spacing w:after="0" w:line="240" w:lineRule="auto"/>
              <w:rPr>
                <w:rFonts w:eastAsia="Times New Roman" w:cs="Arial"/>
                <w:color w:val="000000"/>
                <w:sz w:val="18"/>
                <w:szCs w:val="18"/>
                <w:lang w:val="en-AU" w:eastAsia="en-AU"/>
              </w:rPr>
            </w:pPr>
          </w:p>
        </w:tc>
        <w:tc>
          <w:tcPr>
            <w:tcW w:w="2717" w:type="dxa"/>
            <w:tcBorders>
              <w:top w:val="nil"/>
              <w:left w:val="nil"/>
              <w:bottom w:val="single" w:sz="4" w:space="0" w:color="auto"/>
              <w:right w:val="single" w:sz="4" w:space="0" w:color="auto"/>
            </w:tcBorders>
            <w:shd w:val="clear" w:color="auto" w:fill="auto"/>
            <w:noWrap/>
            <w:vAlign w:val="bottom"/>
            <w:hideMark/>
          </w:tcPr>
          <w:p w14:paraId="4757B12D"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DO012</w:t>
            </w:r>
          </w:p>
        </w:tc>
        <w:tc>
          <w:tcPr>
            <w:tcW w:w="2627" w:type="dxa"/>
            <w:tcBorders>
              <w:top w:val="nil"/>
              <w:left w:val="nil"/>
              <w:bottom w:val="single" w:sz="4" w:space="0" w:color="auto"/>
              <w:right w:val="single" w:sz="4" w:space="0" w:color="auto"/>
            </w:tcBorders>
            <w:shd w:val="clear" w:color="auto" w:fill="auto"/>
            <w:noWrap/>
            <w:vAlign w:val="bottom"/>
            <w:hideMark/>
          </w:tcPr>
          <w:p w14:paraId="0A34EF88"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JW008</w:t>
            </w:r>
          </w:p>
        </w:tc>
      </w:tr>
      <w:tr w:rsidR="00AF2F0C" w:rsidRPr="00AF2F0C" w14:paraId="5053FF3F" w14:textId="77777777" w:rsidTr="00AF2F0C">
        <w:trPr>
          <w:trHeight w:val="300"/>
        </w:trPr>
        <w:tc>
          <w:tcPr>
            <w:tcW w:w="537" w:type="dxa"/>
            <w:vMerge/>
            <w:tcBorders>
              <w:top w:val="single" w:sz="4" w:space="0" w:color="auto"/>
              <w:left w:val="single" w:sz="4" w:space="0" w:color="auto"/>
              <w:bottom w:val="single" w:sz="4" w:space="0" w:color="auto"/>
            </w:tcBorders>
            <w:vAlign w:val="center"/>
            <w:hideMark/>
          </w:tcPr>
          <w:p w14:paraId="47560479" w14:textId="77777777" w:rsidR="00AF2F0C" w:rsidRPr="00AF2F0C" w:rsidRDefault="00AF2F0C" w:rsidP="00AF2F0C">
            <w:pPr>
              <w:spacing w:after="0" w:line="240" w:lineRule="auto"/>
              <w:rPr>
                <w:rFonts w:eastAsia="Times New Roman" w:cs="Arial"/>
                <w:color w:val="000000"/>
                <w:sz w:val="18"/>
                <w:szCs w:val="18"/>
                <w:lang w:val="en-AU" w:eastAsia="en-AU"/>
              </w:rPr>
            </w:pPr>
          </w:p>
        </w:tc>
        <w:tc>
          <w:tcPr>
            <w:tcW w:w="2010" w:type="dxa"/>
            <w:vMerge/>
            <w:tcBorders>
              <w:top w:val="nil"/>
              <w:left w:val="nil"/>
              <w:bottom w:val="single" w:sz="4" w:space="0" w:color="auto"/>
              <w:right w:val="single" w:sz="4" w:space="0" w:color="auto"/>
            </w:tcBorders>
            <w:vAlign w:val="center"/>
            <w:hideMark/>
          </w:tcPr>
          <w:p w14:paraId="49F67185" w14:textId="77777777" w:rsidR="00AF2F0C" w:rsidRPr="00AF2F0C" w:rsidRDefault="00AF2F0C" w:rsidP="00AF2F0C">
            <w:pPr>
              <w:spacing w:after="0" w:line="240" w:lineRule="auto"/>
              <w:rPr>
                <w:rFonts w:eastAsia="Times New Roman" w:cs="Arial"/>
                <w:color w:val="000000"/>
                <w:sz w:val="18"/>
                <w:szCs w:val="18"/>
                <w:lang w:val="en-AU" w:eastAsia="en-AU"/>
              </w:rPr>
            </w:pPr>
          </w:p>
        </w:tc>
        <w:tc>
          <w:tcPr>
            <w:tcW w:w="2717" w:type="dxa"/>
            <w:tcBorders>
              <w:top w:val="nil"/>
              <w:left w:val="nil"/>
              <w:bottom w:val="single" w:sz="4" w:space="0" w:color="auto"/>
              <w:right w:val="single" w:sz="4" w:space="0" w:color="auto"/>
            </w:tcBorders>
            <w:shd w:val="clear" w:color="auto" w:fill="auto"/>
            <w:noWrap/>
            <w:vAlign w:val="bottom"/>
            <w:hideMark/>
          </w:tcPr>
          <w:p w14:paraId="0E6DD3CF"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DO025</w:t>
            </w:r>
          </w:p>
        </w:tc>
        <w:tc>
          <w:tcPr>
            <w:tcW w:w="2627" w:type="dxa"/>
            <w:tcBorders>
              <w:top w:val="nil"/>
              <w:left w:val="nil"/>
              <w:bottom w:val="single" w:sz="4" w:space="0" w:color="auto"/>
              <w:right w:val="single" w:sz="4" w:space="0" w:color="auto"/>
            </w:tcBorders>
            <w:shd w:val="clear" w:color="auto" w:fill="auto"/>
            <w:noWrap/>
            <w:vAlign w:val="bottom"/>
            <w:hideMark/>
          </w:tcPr>
          <w:p w14:paraId="26637388" w14:textId="77777777" w:rsidR="00AF2F0C" w:rsidRPr="00AF2F0C" w:rsidRDefault="00AF2F0C" w:rsidP="00AF2F0C">
            <w:pPr>
              <w:spacing w:after="0" w:line="240" w:lineRule="auto"/>
              <w:rPr>
                <w:rFonts w:eastAsia="Times New Roman" w:cs="Arial"/>
                <w:color w:val="000000"/>
                <w:sz w:val="18"/>
                <w:szCs w:val="18"/>
                <w:lang w:val="en-AU" w:eastAsia="en-AU"/>
              </w:rPr>
            </w:pPr>
            <w:r w:rsidRPr="00AF2F0C">
              <w:rPr>
                <w:rFonts w:eastAsia="Times New Roman" w:cs="Arial"/>
                <w:color w:val="000000"/>
                <w:sz w:val="18"/>
                <w:szCs w:val="18"/>
                <w:lang w:val="en-AU" w:eastAsia="en-AU"/>
              </w:rPr>
              <w:t>JW015</w:t>
            </w:r>
          </w:p>
        </w:tc>
      </w:tr>
    </w:tbl>
    <w:p w14:paraId="25D23113" w14:textId="0F5E4B64" w:rsidR="006D4DE8" w:rsidRDefault="006D4DE8" w:rsidP="00A13A6F"/>
    <w:p w14:paraId="2F7F055C" w14:textId="6C6BDCDD" w:rsidR="005D222F" w:rsidRDefault="005D222F" w:rsidP="007A24FC">
      <w:pPr>
        <w:pStyle w:val="TableFigureheading"/>
      </w:pPr>
      <w:r>
        <w:t>Table C6: GUI bundle variants removed from the</w:t>
      </w:r>
      <w:r w:rsidR="007A24FC">
        <w:t xml:space="preserve"> bundling advice</w:t>
      </w:r>
    </w:p>
    <w:tbl>
      <w:tblPr>
        <w:tblW w:w="9351" w:type="dxa"/>
        <w:tblLook w:val="04A0" w:firstRow="1" w:lastRow="0" w:firstColumn="1" w:lastColumn="0" w:noHBand="0" w:noVBand="1"/>
      </w:tblPr>
      <w:tblGrid>
        <w:gridCol w:w="537"/>
        <w:gridCol w:w="1585"/>
        <w:gridCol w:w="767"/>
        <w:gridCol w:w="5328"/>
        <w:gridCol w:w="1134"/>
      </w:tblGrid>
      <w:tr w:rsidR="007A24FC" w:rsidRPr="005D222F" w14:paraId="3C2330F8" w14:textId="3D8C499A" w:rsidTr="007A24FC">
        <w:trPr>
          <w:trHeight w:val="300"/>
          <w:tblHeader/>
        </w:trPr>
        <w:tc>
          <w:tcPr>
            <w:tcW w:w="2122"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5360F693" w14:textId="2D2865F2" w:rsidR="007A24FC" w:rsidRPr="005D222F" w:rsidRDefault="007A24FC" w:rsidP="005D222F">
            <w:pPr>
              <w:spacing w:after="0" w:line="240" w:lineRule="auto"/>
              <w:jc w:val="center"/>
              <w:rPr>
                <w:rFonts w:eastAsia="Times New Roman" w:cs="Arial"/>
                <w:b/>
                <w:bCs/>
                <w:color w:val="FFFFFF" w:themeColor="background2"/>
                <w:sz w:val="18"/>
                <w:szCs w:val="18"/>
                <w:lang w:val="en-AU" w:eastAsia="en-AU"/>
              </w:rPr>
            </w:pPr>
            <w:r w:rsidRPr="005D222F">
              <w:rPr>
                <w:rFonts w:eastAsia="Times New Roman" w:cs="Arial"/>
                <w:b/>
                <w:bCs/>
                <w:color w:val="FFFFFF" w:themeColor="background2"/>
                <w:sz w:val="18"/>
                <w:szCs w:val="18"/>
                <w:lang w:val="en-AU" w:eastAsia="en-AU"/>
              </w:rPr>
              <w:t xml:space="preserve">Product </w:t>
            </w:r>
            <w:r w:rsidR="00966950">
              <w:rPr>
                <w:rFonts w:eastAsia="Times New Roman" w:cs="Arial"/>
                <w:b/>
                <w:bCs/>
                <w:color w:val="FFFFFF" w:themeColor="background2"/>
                <w:sz w:val="18"/>
                <w:szCs w:val="18"/>
                <w:lang w:val="en-AU" w:eastAsia="en-AU"/>
              </w:rPr>
              <w:t>c</w:t>
            </w:r>
            <w:r w:rsidR="00966950" w:rsidRPr="005D222F">
              <w:rPr>
                <w:rFonts w:eastAsia="Times New Roman" w:cs="Arial"/>
                <w:b/>
                <w:bCs/>
                <w:color w:val="FFFFFF" w:themeColor="background2"/>
                <w:sz w:val="18"/>
                <w:szCs w:val="18"/>
                <w:lang w:val="en-AU" w:eastAsia="en-AU"/>
              </w:rPr>
              <w:t>lass</w:t>
            </w:r>
          </w:p>
        </w:tc>
        <w:tc>
          <w:tcPr>
            <w:tcW w:w="6095"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49E0477C" w14:textId="01DBC192" w:rsidR="007A24FC" w:rsidRPr="005D222F" w:rsidRDefault="007A24FC" w:rsidP="005D222F">
            <w:pPr>
              <w:spacing w:after="0" w:line="240" w:lineRule="auto"/>
              <w:jc w:val="center"/>
              <w:rPr>
                <w:rFonts w:eastAsia="Times New Roman" w:cs="Arial"/>
                <w:b/>
                <w:bCs/>
                <w:color w:val="FFFFFF" w:themeColor="background2"/>
                <w:sz w:val="18"/>
                <w:szCs w:val="18"/>
                <w:lang w:val="en-AU" w:eastAsia="en-AU"/>
              </w:rPr>
            </w:pPr>
            <w:r w:rsidRPr="005D222F">
              <w:rPr>
                <w:rFonts w:eastAsia="Times New Roman" w:cs="Arial"/>
                <w:b/>
                <w:bCs/>
                <w:color w:val="FFFFFF" w:themeColor="background2"/>
                <w:sz w:val="18"/>
                <w:szCs w:val="18"/>
                <w:lang w:val="en-AU" w:eastAsia="en-AU"/>
              </w:rPr>
              <w:t xml:space="preserve">Bundle </w:t>
            </w:r>
            <w:r w:rsidR="00966950">
              <w:rPr>
                <w:rFonts w:eastAsia="Times New Roman" w:cs="Arial"/>
                <w:b/>
                <w:bCs/>
                <w:color w:val="FFFFFF" w:themeColor="background2"/>
                <w:sz w:val="18"/>
                <w:szCs w:val="18"/>
                <w:lang w:val="en-AU" w:eastAsia="en-AU"/>
              </w:rPr>
              <w:t>v</w:t>
            </w:r>
            <w:r w:rsidR="00966950" w:rsidRPr="005D222F">
              <w:rPr>
                <w:rFonts w:eastAsia="Times New Roman" w:cs="Arial"/>
                <w:b/>
                <w:bCs/>
                <w:color w:val="FFFFFF" w:themeColor="background2"/>
                <w:sz w:val="18"/>
                <w:szCs w:val="18"/>
                <w:lang w:val="en-AU" w:eastAsia="en-AU"/>
              </w:rPr>
              <w:t>ariant</w:t>
            </w:r>
          </w:p>
        </w:tc>
        <w:tc>
          <w:tcPr>
            <w:tcW w:w="1134" w:type="dxa"/>
            <w:tcBorders>
              <w:top w:val="single" w:sz="4" w:space="0" w:color="auto"/>
              <w:left w:val="nil"/>
              <w:bottom w:val="single" w:sz="4" w:space="0" w:color="auto"/>
              <w:right w:val="single" w:sz="4" w:space="0" w:color="auto"/>
            </w:tcBorders>
            <w:shd w:val="clear" w:color="auto" w:fill="104F99" w:themeFill="accent2"/>
          </w:tcPr>
          <w:p w14:paraId="49F05DA7" w14:textId="669DAA8B" w:rsidR="007A24FC" w:rsidRPr="005D222F" w:rsidRDefault="007A24FC" w:rsidP="005D222F">
            <w:pPr>
              <w:spacing w:after="0" w:line="240" w:lineRule="auto"/>
              <w:jc w:val="center"/>
              <w:rPr>
                <w:rFonts w:eastAsia="Times New Roman" w:cs="Arial"/>
                <w:b/>
                <w:bCs/>
                <w:color w:val="FFFFFF" w:themeColor="background2"/>
                <w:sz w:val="18"/>
                <w:szCs w:val="18"/>
                <w:lang w:val="en-AU" w:eastAsia="en-AU"/>
              </w:rPr>
            </w:pPr>
            <w:r>
              <w:rPr>
                <w:rFonts w:eastAsia="Times New Roman" w:cs="Arial"/>
                <w:b/>
                <w:bCs/>
                <w:color w:val="FFFFFF" w:themeColor="background2"/>
                <w:sz w:val="18"/>
                <w:szCs w:val="18"/>
                <w:lang w:val="en-AU" w:eastAsia="en-AU"/>
              </w:rPr>
              <w:t xml:space="preserve">Bundle </w:t>
            </w:r>
            <w:r w:rsidR="00966950">
              <w:rPr>
                <w:rFonts w:eastAsia="Times New Roman" w:cs="Arial"/>
                <w:b/>
                <w:bCs/>
                <w:color w:val="FFFFFF" w:themeColor="background2"/>
                <w:sz w:val="18"/>
                <w:szCs w:val="18"/>
                <w:lang w:val="en-AU" w:eastAsia="en-AU"/>
              </w:rPr>
              <w:t>benefit</w:t>
            </w:r>
          </w:p>
        </w:tc>
      </w:tr>
      <w:tr w:rsidR="007A24FC" w:rsidRPr="005D222F" w14:paraId="3C3F0629" w14:textId="2545BF2A" w:rsidTr="007A24FC">
        <w:trPr>
          <w:trHeight w:val="300"/>
        </w:trPr>
        <w:tc>
          <w:tcPr>
            <w:tcW w:w="537" w:type="dxa"/>
            <w:vMerge w:val="restart"/>
            <w:tcBorders>
              <w:top w:val="nil"/>
              <w:left w:val="single" w:sz="4" w:space="0" w:color="auto"/>
              <w:bottom w:val="single" w:sz="4" w:space="0" w:color="auto"/>
            </w:tcBorders>
            <w:shd w:val="clear" w:color="auto" w:fill="auto"/>
            <w:noWrap/>
            <w:vAlign w:val="center"/>
            <w:hideMark/>
          </w:tcPr>
          <w:p w14:paraId="2D1A7A87" w14:textId="77777777" w:rsidR="007A24FC" w:rsidRPr="005D222F" w:rsidRDefault="007A24FC" w:rsidP="005D222F">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A56</w:t>
            </w:r>
          </w:p>
        </w:tc>
        <w:tc>
          <w:tcPr>
            <w:tcW w:w="1585" w:type="dxa"/>
            <w:vMerge w:val="restart"/>
            <w:tcBorders>
              <w:top w:val="nil"/>
              <w:left w:val="nil"/>
              <w:bottom w:val="single" w:sz="4" w:space="0" w:color="auto"/>
              <w:right w:val="single" w:sz="4" w:space="0" w:color="auto"/>
            </w:tcBorders>
            <w:shd w:val="clear" w:color="auto" w:fill="auto"/>
            <w:noWrap/>
            <w:vAlign w:val="center"/>
            <w:hideMark/>
          </w:tcPr>
          <w:p w14:paraId="6BDB5E1D" w14:textId="77777777" w:rsidR="007A24FC" w:rsidRPr="005D222F" w:rsidRDefault="007A24FC" w:rsidP="005D222F">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Dura Repair, Membrane Sealants</w:t>
            </w:r>
          </w:p>
        </w:tc>
        <w:tc>
          <w:tcPr>
            <w:tcW w:w="767" w:type="dxa"/>
            <w:tcBorders>
              <w:top w:val="nil"/>
              <w:left w:val="nil"/>
              <w:bottom w:val="single" w:sz="4" w:space="0" w:color="auto"/>
            </w:tcBorders>
            <w:shd w:val="clear" w:color="auto" w:fill="auto"/>
            <w:noWrap/>
            <w:vAlign w:val="center"/>
            <w:hideMark/>
          </w:tcPr>
          <w:p w14:paraId="59B66CE7"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A56A1</w:t>
            </w:r>
          </w:p>
        </w:tc>
        <w:tc>
          <w:tcPr>
            <w:tcW w:w="5328" w:type="dxa"/>
            <w:tcBorders>
              <w:top w:val="nil"/>
              <w:left w:val="nil"/>
              <w:bottom w:val="single" w:sz="4" w:space="0" w:color="auto"/>
              <w:right w:val="single" w:sz="4" w:space="0" w:color="auto"/>
            </w:tcBorders>
            <w:shd w:val="clear" w:color="auto" w:fill="auto"/>
            <w:noWrap/>
            <w:vAlign w:val="center"/>
            <w:hideMark/>
          </w:tcPr>
          <w:p w14:paraId="467CC930"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Dura Repair, Membrane Sealants</w:t>
            </w:r>
          </w:p>
        </w:tc>
        <w:tc>
          <w:tcPr>
            <w:tcW w:w="1134" w:type="dxa"/>
            <w:tcBorders>
              <w:top w:val="nil"/>
              <w:left w:val="nil"/>
              <w:bottom w:val="single" w:sz="4" w:space="0" w:color="auto"/>
              <w:right w:val="single" w:sz="4" w:space="0" w:color="auto"/>
            </w:tcBorders>
            <w:vAlign w:val="center"/>
          </w:tcPr>
          <w:p w14:paraId="7FC36C85" w14:textId="28C5C6D6" w:rsidR="007A24FC" w:rsidRPr="005D222F" w:rsidRDefault="007A24FC"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Pr="007A24FC">
              <w:rPr>
                <w:rFonts w:eastAsia="Times New Roman" w:cs="Arial"/>
                <w:color w:val="000000"/>
                <w:sz w:val="18"/>
                <w:szCs w:val="18"/>
                <w:lang w:val="en-AU" w:eastAsia="en-AU"/>
              </w:rPr>
              <w:t>378.5</w:t>
            </w:r>
            <w:r>
              <w:rPr>
                <w:rFonts w:eastAsia="Times New Roman" w:cs="Arial"/>
                <w:color w:val="000000"/>
                <w:sz w:val="18"/>
                <w:szCs w:val="18"/>
                <w:lang w:val="en-AU" w:eastAsia="en-AU"/>
              </w:rPr>
              <w:t>0</w:t>
            </w:r>
          </w:p>
        </w:tc>
      </w:tr>
      <w:tr w:rsidR="007A24FC" w:rsidRPr="005D222F" w14:paraId="5D06E25D" w14:textId="07272859" w:rsidTr="007A24FC">
        <w:trPr>
          <w:trHeight w:val="300"/>
        </w:trPr>
        <w:tc>
          <w:tcPr>
            <w:tcW w:w="537" w:type="dxa"/>
            <w:vMerge/>
            <w:tcBorders>
              <w:top w:val="single" w:sz="4" w:space="0" w:color="auto"/>
              <w:left w:val="single" w:sz="4" w:space="0" w:color="auto"/>
              <w:bottom w:val="single" w:sz="4" w:space="0" w:color="auto"/>
            </w:tcBorders>
            <w:vAlign w:val="center"/>
            <w:hideMark/>
          </w:tcPr>
          <w:p w14:paraId="58DC36EC"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1585" w:type="dxa"/>
            <w:vMerge/>
            <w:tcBorders>
              <w:top w:val="nil"/>
              <w:left w:val="nil"/>
              <w:bottom w:val="single" w:sz="4" w:space="0" w:color="auto"/>
              <w:right w:val="single" w:sz="4" w:space="0" w:color="auto"/>
            </w:tcBorders>
            <w:vAlign w:val="center"/>
            <w:hideMark/>
          </w:tcPr>
          <w:p w14:paraId="1333E862"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767" w:type="dxa"/>
            <w:tcBorders>
              <w:top w:val="single" w:sz="4" w:space="0" w:color="auto"/>
              <w:left w:val="nil"/>
              <w:bottom w:val="single" w:sz="4" w:space="0" w:color="auto"/>
            </w:tcBorders>
            <w:shd w:val="clear" w:color="auto" w:fill="auto"/>
            <w:noWrap/>
            <w:vAlign w:val="center"/>
            <w:hideMark/>
          </w:tcPr>
          <w:p w14:paraId="4966B99D"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A56B1</w:t>
            </w:r>
          </w:p>
        </w:tc>
        <w:tc>
          <w:tcPr>
            <w:tcW w:w="5328" w:type="dxa"/>
            <w:tcBorders>
              <w:top w:val="nil"/>
              <w:left w:val="nil"/>
              <w:bottom w:val="single" w:sz="4" w:space="0" w:color="auto"/>
              <w:right w:val="single" w:sz="4" w:space="0" w:color="auto"/>
            </w:tcBorders>
            <w:shd w:val="clear" w:color="auto" w:fill="auto"/>
            <w:noWrap/>
            <w:vAlign w:val="center"/>
            <w:hideMark/>
          </w:tcPr>
          <w:p w14:paraId="04EB96DA"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Dura Repair, Membrane Sealants - Private Overnight Facilities</w:t>
            </w:r>
          </w:p>
        </w:tc>
        <w:tc>
          <w:tcPr>
            <w:tcW w:w="1134" w:type="dxa"/>
            <w:tcBorders>
              <w:top w:val="nil"/>
              <w:left w:val="nil"/>
              <w:bottom w:val="single" w:sz="4" w:space="0" w:color="auto"/>
              <w:right w:val="single" w:sz="4" w:space="0" w:color="auto"/>
            </w:tcBorders>
            <w:vAlign w:val="center"/>
          </w:tcPr>
          <w:p w14:paraId="0443A5E4" w14:textId="59E575EE" w:rsidR="007A24FC" w:rsidRPr="005D222F" w:rsidRDefault="007A24FC"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Pr="007A24FC">
              <w:rPr>
                <w:rFonts w:eastAsia="Times New Roman" w:cs="Arial"/>
                <w:color w:val="000000"/>
                <w:sz w:val="18"/>
                <w:szCs w:val="18"/>
                <w:lang w:val="en-AU" w:eastAsia="en-AU"/>
              </w:rPr>
              <w:t>378.5</w:t>
            </w:r>
            <w:r>
              <w:rPr>
                <w:rFonts w:eastAsia="Times New Roman" w:cs="Arial"/>
                <w:color w:val="000000"/>
                <w:sz w:val="18"/>
                <w:szCs w:val="18"/>
                <w:lang w:val="en-AU" w:eastAsia="en-AU"/>
              </w:rPr>
              <w:t>0</w:t>
            </w:r>
          </w:p>
        </w:tc>
      </w:tr>
      <w:tr w:rsidR="007A24FC" w:rsidRPr="005D222F" w14:paraId="1C4ED706" w14:textId="323FE137" w:rsidTr="007A24FC">
        <w:trPr>
          <w:trHeight w:val="300"/>
        </w:trPr>
        <w:tc>
          <w:tcPr>
            <w:tcW w:w="537" w:type="dxa"/>
            <w:vMerge/>
            <w:tcBorders>
              <w:top w:val="single" w:sz="4" w:space="0" w:color="auto"/>
              <w:left w:val="single" w:sz="4" w:space="0" w:color="auto"/>
              <w:bottom w:val="single" w:sz="4" w:space="0" w:color="auto"/>
            </w:tcBorders>
            <w:vAlign w:val="center"/>
            <w:hideMark/>
          </w:tcPr>
          <w:p w14:paraId="6C26FA53"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1585" w:type="dxa"/>
            <w:vMerge/>
            <w:tcBorders>
              <w:top w:val="nil"/>
              <w:left w:val="nil"/>
              <w:bottom w:val="single" w:sz="4" w:space="0" w:color="auto"/>
              <w:right w:val="single" w:sz="4" w:space="0" w:color="auto"/>
            </w:tcBorders>
            <w:vAlign w:val="center"/>
            <w:hideMark/>
          </w:tcPr>
          <w:p w14:paraId="2E5E3B9D"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767" w:type="dxa"/>
            <w:tcBorders>
              <w:top w:val="single" w:sz="4" w:space="0" w:color="auto"/>
              <w:left w:val="nil"/>
              <w:bottom w:val="single" w:sz="4" w:space="0" w:color="auto"/>
            </w:tcBorders>
            <w:shd w:val="clear" w:color="auto" w:fill="auto"/>
            <w:noWrap/>
            <w:vAlign w:val="center"/>
            <w:hideMark/>
          </w:tcPr>
          <w:p w14:paraId="7021BA71"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A56B2</w:t>
            </w:r>
          </w:p>
        </w:tc>
        <w:tc>
          <w:tcPr>
            <w:tcW w:w="5328" w:type="dxa"/>
            <w:tcBorders>
              <w:top w:val="nil"/>
              <w:left w:val="nil"/>
              <w:bottom w:val="single" w:sz="4" w:space="0" w:color="auto"/>
              <w:right w:val="single" w:sz="4" w:space="0" w:color="auto"/>
            </w:tcBorders>
            <w:shd w:val="clear" w:color="auto" w:fill="auto"/>
            <w:noWrap/>
            <w:vAlign w:val="center"/>
            <w:hideMark/>
          </w:tcPr>
          <w:p w14:paraId="58FA7B08"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Dura Repair, Membrane Sealants - Private Day Facilities</w:t>
            </w:r>
          </w:p>
        </w:tc>
        <w:tc>
          <w:tcPr>
            <w:tcW w:w="1134" w:type="dxa"/>
            <w:tcBorders>
              <w:top w:val="nil"/>
              <w:left w:val="nil"/>
              <w:bottom w:val="single" w:sz="4" w:space="0" w:color="auto"/>
              <w:right w:val="single" w:sz="4" w:space="0" w:color="auto"/>
            </w:tcBorders>
            <w:vAlign w:val="center"/>
          </w:tcPr>
          <w:p w14:paraId="57AFB619" w14:textId="52EA03E0" w:rsidR="007A24FC" w:rsidRPr="005D222F" w:rsidRDefault="007A24FC"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Pr="007A24FC">
              <w:rPr>
                <w:rFonts w:eastAsia="Times New Roman" w:cs="Arial"/>
                <w:color w:val="000000"/>
                <w:sz w:val="18"/>
                <w:szCs w:val="18"/>
                <w:lang w:val="en-AU" w:eastAsia="en-AU"/>
              </w:rPr>
              <w:t>378.5</w:t>
            </w:r>
            <w:r>
              <w:rPr>
                <w:rFonts w:eastAsia="Times New Roman" w:cs="Arial"/>
                <w:color w:val="000000"/>
                <w:sz w:val="18"/>
                <w:szCs w:val="18"/>
                <w:lang w:val="en-AU" w:eastAsia="en-AU"/>
              </w:rPr>
              <w:t>0</w:t>
            </w:r>
          </w:p>
        </w:tc>
      </w:tr>
      <w:tr w:rsidR="007A24FC" w:rsidRPr="005D222F" w14:paraId="70592AC5" w14:textId="0AE9C2FD" w:rsidTr="007A24FC">
        <w:trPr>
          <w:trHeight w:val="300"/>
        </w:trPr>
        <w:tc>
          <w:tcPr>
            <w:tcW w:w="537" w:type="dxa"/>
            <w:vMerge/>
            <w:tcBorders>
              <w:top w:val="single" w:sz="4" w:space="0" w:color="auto"/>
              <w:left w:val="single" w:sz="4" w:space="0" w:color="auto"/>
              <w:bottom w:val="single" w:sz="4" w:space="0" w:color="auto"/>
            </w:tcBorders>
            <w:vAlign w:val="center"/>
            <w:hideMark/>
          </w:tcPr>
          <w:p w14:paraId="179BB0FD"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1585" w:type="dxa"/>
            <w:vMerge/>
            <w:tcBorders>
              <w:top w:val="nil"/>
              <w:left w:val="nil"/>
              <w:bottom w:val="single" w:sz="4" w:space="0" w:color="auto"/>
              <w:right w:val="single" w:sz="4" w:space="0" w:color="auto"/>
            </w:tcBorders>
            <w:vAlign w:val="center"/>
            <w:hideMark/>
          </w:tcPr>
          <w:p w14:paraId="4AE1890A"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767" w:type="dxa"/>
            <w:tcBorders>
              <w:top w:val="single" w:sz="4" w:space="0" w:color="auto"/>
              <w:left w:val="nil"/>
              <w:bottom w:val="single" w:sz="4" w:space="0" w:color="auto"/>
            </w:tcBorders>
            <w:shd w:val="clear" w:color="auto" w:fill="auto"/>
            <w:noWrap/>
            <w:vAlign w:val="center"/>
            <w:hideMark/>
          </w:tcPr>
          <w:p w14:paraId="49532823"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A56B3</w:t>
            </w:r>
          </w:p>
        </w:tc>
        <w:tc>
          <w:tcPr>
            <w:tcW w:w="5328" w:type="dxa"/>
            <w:tcBorders>
              <w:top w:val="nil"/>
              <w:left w:val="nil"/>
              <w:bottom w:val="single" w:sz="4" w:space="0" w:color="auto"/>
              <w:right w:val="single" w:sz="4" w:space="0" w:color="auto"/>
            </w:tcBorders>
            <w:shd w:val="clear" w:color="auto" w:fill="auto"/>
            <w:noWrap/>
            <w:vAlign w:val="center"/>
            <w:hideMark/>
          </w:tcPr>
          <w:p w14:paraId="1637A8F3"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Dura Repair, Membrane Sealants - Public Facilities</w:t>
            </w:r>
          </w:p>
        </w:tc>
        <w:tc>
          <w:tcPr>
            <w:tcW w:w="1134" w:type="dxa"/>
            <w:tcBorders>
              <w:top w:val="nil"/>
              <w:left w:val="nil"/>
              <w:bottom w:val="single" w:sz="4" w:space="0" w:color="auto"/>
              <w:right w:val="single" w:sz="4" w:space="0" w:color="auto"/>
            </w:tcBorders>
            <w:vAlign w:val="center"/>
          </w:tcPr>
          <w:p w14:paraId="44EA1896" w14:textId="76A38F19" w:rsidR="007A24FC" w:rsidRPr="005D222F" w:rsidRDefault="007A24FC"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Pr="007A24FC">
              <w:rPr>
                <w:rFonts w:eastAsia="Times New Roman" w:cs="Arial"/>
                <w:color w:val="000000"/>
                <w:sz w:val="18"/>
                <w:szCs w:val="18"/>
                <w:lang w:val="en-AU" w:eastAsia="en-AU"/>
              </w:rPr>
              <w:t>378.5</w:t>
            </w:r>
            <w:r>
              <w:rPr>
                <w:rFonts w:eastAsia="Times New Roman" w:cs="Arial"/>
                <w:color w:val="000000"/>
                <w:sz w:val="18"/>
                <w:szCs w:val="18"/>
                <w:lang w:val="en-AU" w:eastAsia="en-AU"/>
              </w:rPr>
              <w:t>0</w:t>
            </w:r>
          </w:p>
        </w:tc>
      </w:tr>
      <w:tr w:rsidR="007A24FC" w:rsidRPr="005D222F" w14:paraId="77DB779D" w14:textId="63BE0091" w:rsidTr="007A24FC">
        <w:trPr>
          <w:trHeight w:val="300"/>
        </w:trPr>
        <w:tc>
          <w:tcPr>
            <w:tcW w:w="537" w:type="dxa"/>
            <w:vMerge/>
            <w:tcBorders>
              <w:top w:val="single" w:sz="4" w:space="0" w:color="auto"/>
              <w:left w:val="single" w:sz="4" w:space="0" w:color="auto"/>
              <w:bottom w:val="single" w:sz="4" w:space="0" w:color="auto"/>
            </w:tcBorders>
            <w:vAlign w:val="center"/>
            <w:hideMark/>
          </w:tcPr>
          <w:p w14:paraId="27CAC61F"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1585" w:type="dxa"/>
            <w:vMerge/>
            <w:tcBorders>
              <w:top w:val="nil"/>
              <w:left w:val="nil"/>
              <w:bottom w:val="single" w:sz="4" w:space="0" w:color="auto"/>
              <w:right w:val="single" w:sz="4" w:space="0" w:color="auto"/>
            </w:tcBorders>
            <w:vAlign w:val="center"/>
            <w:hideMark/>
          </w:tcPr>
          <w:p w14:paraId="291F6529" w14:textId="77777777" w:rsidR="007A24FC" w:rsidRPr="005D222F" w:rsidRDefault="007A24FC" w:rsidP="007A24FC">
            <w:pPr>
              <w:spacing w:after="0" w:line="240" w:lineRule="auto"/>
              <w:rPr>
                <w:rFonts w:eastAsia="Times New Roman" w:cs="Arial"/>
                <w:color w:val="000000"/>
                <w:sz w:val="18"/>
                <w:szCs w:val="18"/>
                <w:lang w:val="en-AU" w:eastAsia="en-AU"/>
              </w:rPr>
            </w:pPr>
          </w:p>
        </w:tc>
        <w:tc>
          <w:tcPr>
            <w:tcW w:w="767" w:type="dxa"/>
            <w:tcBorders>
              <w:top w:val="single" w:sz="4" w:space="0" w:color="auto"/>
              <w:left w:val="nil"/>
              <w:bottom w:val="single" w:sz="4" w:space="0" w:color="auto"/>
            </w:tcBorders>
            <w:shd w:val="clear" w:color="auto" w:fill="auto"/>
            <w:noWrap/>
            <w:vAlign w:val="center"/>
            <w:hideMark/>
          </w:tcPr>
          <w:p w14:paraId="34789DD4"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A56C1</w:t>
            </w:r>
          </w:p>
        </w:tc>
        <w:tc>
          <w:tcPr>
            <w:tcW w:w="5328" w:type="dxa"/>
            <w:tcBorders>
              <w:top w:val="nil"/>
              <w:left w:val="nil"/>
              <w:bottom w:val="single" w:sz="4" w:space="0" w:color="auto"/>
              <w:right w:val="single" w:sz="4" w:space="0" w:color="auto"/>
            </w:tcBorders>
            <w:shd w:val="clear" w:color="auto" w:fill="auto"/>
            <w:noWrap/>
            <w:vAlign w:val="center"/>
            <w:hideMark/>
          </w:tcPr>
          <w:p w14:paraId="124B8FE1" w14:textId="77777777" w:rsidR="007A24FC" w:rsidRPr="005D222F" w:rsidRDefault="007A24FC" w:rsidP="007A24FC">
            <w:pPr>
              <w:spacing w:after="0" w:line="240" w:lineRule="auto"/>
              <w:rPr>
                <w:rFonts w:eastAsia="Times New Roman" w:cs="Arial"/>
                <w:color w:val="000000"/>
                <w:sz w:val="18"/>
                <w:szCs w:val="18"/>
                <w:lang w:val="en-AU" w:eastAsia="en-AU"/>
              </w:rPr>
            </w:pPr>
            <w:r w:rsidRPr="005D222F">
              <w:rPr>
                <w:rFonts w:eastAsia="Times New Roman" w:cs="Arial"/>
                <w:color w:val="000000"/>
                <w:sz w:val="18"/>
                <w:szCs w:val="18"/>
                <w:lang w:val="en-AU" w:eastAsia="en-AU"/>
              </w:rPr>
              <w:t>Dura Repair, Membrane Sealants - No MDC Grouping</w:t>
            </w:r>
          </w:p>
        </w:tc>
        <w:tc>
          <w:tcPr>
            <w:tcW w:w="1134" w:type="dxa"/>
            <w:tcBorders>
              <w:top w:val="nil"/>
              <w:left w:val="nil"/>
              <w:bottom w:val="single" w:sz="4" w:space="0" w:color="auto"/>
              <w:right w:val="single" w:sz="4" w:space="0" w:color="auto"/>
            </w:tcBorders>
            <w:vAlign w:val="center"/>
          </w:tcPr>
          <w:p w14:paraId="0B289EDC" w14:textId="7BB5B368" w:rsidR="007A24FC" w:rsidRPr="005D222F" w:rsidRDefault="007A24FC"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Pr="007A24FC">
              <w:rPr>
                <w:rFonts w:eastAsia="Times New Roman" w:cs="Arial"/>
                <w:color w:val="000000"/>
                <w:sz w:val="18"/>
                <w:szCs w:val="18"/>
                <w:lang w:val="en-AU" w:eastAsia="en-AU"/>
              </w:rPr>
              <w:t>378.5</w:t>
            </w:r>
            <w:r>
              <w:rPr>
                <w:rFonts w:eastAsia="Times New Roman" w:cs="Arial"/>
                <w:color w:val="000000"/>
                <w:sz w:val="18"/>
                <w:szCs w:val="18"/>
                <w:lang w:val="en-AU" w:eastAsia="en-AU"/>
              </w:rPr>
              <w:t>0</w:t>
            </w:r>
          </w:p>
        </w:tc>
      </w:tr>
    </w:tbl>
    <w:p w14:paraId="3148A3B5" w14:textId="59A71F71" w:rsidR="005D222F" w:rsidRDefault="005D222F" w:rsidP="00A13A6F"/>
    <w:p w14:paraId="7B6E0A9D" w14:textId="04B08A68" w:rsidR="007A24FC" w:rsidRDefault="007A24FC" w:rsidP="007A24FC">
      <w:pPr>
        <w:pStyle w:val="TableFigureheading"/>
      </w:pPr>
      <w:r>
        <w:t>Table C7: GUI bundle variants added to the bundling advice</w:t>
      </w:r>
    </w:p>
    <w:tbl>
      <w:tblPr>
        <w:tblW w:w="9351" w:type="dxa"/>
        <w:tblLook w:val="04A0" w:firstRow="1" w:lastRow="0" w:firstColumn="1" w:lastColumn="0" w:noHBand="0" w:noVBand="1"/>
      </w:tblPr>
      <w:tblGrid>
        <w:gridCol w:w="560"/>
        <w:gridCol w:w="2016"/>
        <w:gridCol w:w="915"/>
        <w:gridCol w:w="4683"/>
        <w:gridCol w:w="1177"/>
      </w:tblGrid>
      <w:tr w:rsidR="007A24FC" w:rsidRPr="007A24FC" w14:paraId="3B8B9032" w14:textId="77777777" w:rsidTr="007A24FC">
        <w:trPr>
          <w:trHeight w:val="300"/>
          <w:tblHeader/>
        </w:trPr>
        <w:tc>
          <w:tcPr>
            <w:tcW w:w="2576"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1348B034" w14:textId="49A492A8" w:rsidR="007A24FC" w:rsidRPr="007A24FC" w:rsidRDefault="007A24FC" w:rsidP="007A24FC">
            <w:pPr>
              <w:spacing w:after="0" w:line="240" w:lineRule="auto"/>
              <w:jc w:val="center"/>
              <w:rPr>
                <w:rFonts w:eastAsia="Times New Roman" w:cs="Arial"/>
                <w:b/>
                <w:bCs/>
                <w:color w:val="FFFFFF" w:themeColor="background2"/>
                <w:sz w:val="18"/>
                <w:szCs w:val="18"/>
                <w:lang w:val="en-AU" w:eastAsia="en-AU"/>
              </w:rPr>
            </w:pPr>
            <w:r w:rsidRPr="007A24FC">
              <w:rPr>
                <w:rFonts w:eastAsia="Times New Roman" w:cs="Arial"/>
                <w:b/>
                <w:bCs/>
                <w:color w:val="FFFFFF" w:themeColor="background2"/>
                <w:sz w:val="18"/>
                <w:szCs w:val="18"/>
                <w:lang w:val="en-AU" w:eastAsia="en-AU"/>
              </w:rPr>
              <w:t xml:space="preserve">Product </w:t>
            </w:r>
            <w:r w:rsidR="00966950">
              <w:rPr>
                <w:rFonts w:eastAsia="Times New Roman" w:cs="Arial"/>
                <w:b/>
                <w:bCs/>
                <w:color w:val="FFFFFF" w:themeColor="background2"/>
                <w:sz w:val="18"/>
                <w:szCs w:val="18"/>
                <w:lang w:val="en-AU" w:eastAsia="en-AU"/>
              </w:rPr>
              <w:t>c</w:t>
            </w:r>
            <w:r w:rsidR="00966950" w:rsidRPr="007A24FC">
              <w:rPr>
                <w:rFonts w:eastAsia="Times New Roman" w:cs="Arial"/>
                <w:b/>
                <w:bCs/>
                <w:color w:val="FFFFFF" w:themeColor="background2"/>
                <w:sz w:val="18"/>
                <w:szCs w:val="18"/>
                <w:lang w:val="en-AU" w:eastAsia="en-AU"/>
              </w:rPr>
              <w:t>lass</w:t>
            </w:r>
          </w:p>
        </w:tc>
        <w:tc>
          <w:tcPr>
            <w:tcW w:w="5598"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669C7170" w14:textId="499B00AF" w:rsidR="007A24FC" w:rsidRPr="007A24FC" w:rsidRDefault="007A24FC" w:rsidP="007A24FC">
            <w:pPr>
              <w:spacing w:after="0" w:line="240" w:lineRule="auto"/>
              <w:jc w:val="center"/>
              <w:rPr>
                <w:rFonts w:eastAsia="Times New Roman" w:cs="Arial"/>
                <w:b/>
                <w:bCs/>
                <w:color w:val="FFFFFF" w:themeColor="background2"/>
                <w:sz w:val="18"/>
                <w:szCs w:val="18"/>
                <w:lang w:val="en-AU" w:eastAsia="en-AU"/>
              </w:rPr>
            </w:pPr>
            <w:r w:rsidRPr="007A24FC">
              <w:rPr>
                <w:rFonts w:eastAsia="Times New Roman" w:cs="Arial"/>
                <w:b/>
                <w:bCs/>
                <w:color w:val="FFFFFF" w:themeColor="background2"/>
                <w:sz w:val="18"/>
                <w:szCs w:val="18"/>
                <w:lang w:val="en-AU" w:eastAsia="en-AU"/>
              </w:rPr>
              <w:t xml:space="preserve">Bundle </w:t>
            </w:r>
            <w:r w:rsidR="00966950">
              <w:rPr>
                <w:rFonts w:eastAsia="Times New Roman" w:cs="Arial"/>
                <w:b/>
                <w:bCs/>
                <w:color w:val="FFFFFF" w:themeColor="background2"/>
                <w:sz w:val="18"/>
                <w:szCs w:val="18"/>
                <w:lang w:val="en-AU" w:eastAsia="en-AU"/>
              </w:rPr>
              <w:t>v</w:t>
            </w:r>
            <w:r w:rsidR="00966950" w:rsidRPr="007A24FC">
              <w:rPr>
                <w:rFonts w:eastAsia="Times New Roman" w:cs="Arial"/>
                <w:b/>
                <w:bCs/>
                <w:color w:val="FFFFFF" w:themeColor="background2"/>
                <w:sz w:val="18"/>
                <w:szCs w:val="18"/>
                <w:lang w:val="en-AU" w:eastAsia="en-AU"/>
              </w:rPr>
              <w:t>ariant</w:t>
            </w:r>
          </w:p>
        </w:tc>
        <w:tc>
          <w:tcPr>
            <w:tcW w:w="1177" w:type="dxa"/>
            <w:tcBorders>
              <w:top w:val="single" w:sz="4" w:space="0" w:color="auto"/>
              <w:left w:val="nil"/>
              <w:bottom w:val="single" w:sz="4" w:space="0" w:color="auto"/>
              <w:right w:val="single" w:sz="4" w:space="0" w:color="auto"/>
            </w:tcBorders>
            <w:shd w:val="clear" w:color="auto" w:fill="104F99" w:themeFill="accent2"/>
            <w:noWrap/>
            <w:vAlign w:val="center"/>
            <w:hideMark/>
          </w:tcPr>
          <w:p w14:paraId="1AB8B885" w14:textId="5A76289E" w:rsidR="007A24FC" w:rsidRPr="007A24FC" w:rsidRDefault="007A24FC" w:rsidP="007A24FC">
            <w:pPr>
              <w:spacing w:after="0" w:line="240" w:lineRule="auto"/>
              <w:jc w:val="center"/>
              <w:rPr>
                <w:rFonts w:eastAsia="Times New Roman" w:cs="Arial"/>
                <w:b/>
                <w:bCs/>
                <w:color w:val="FFFFFF" w:themeColor="background2"/>
                <w:sz w:val="18"/>
                <w:szCs w:val="18"/>
                <w:lang w:val="en-AU" w:eastAsia="en-AU"/>
              </w:rPr>
            </w:pPr>
            <w:r w:rsidRPr="007A24FC">
              <w:rPr>
                <w:rFonts w:eastAsia="Times New Roman" w:cs="Arial"/>
                <w:b/>
                <w:bCs/>
                <w:color w:val="FFFFFF" w:themeColor="background2"/>
                <w:sz w:val="18"/>
                <w:szCs w:val="18"/>
                <w:lang w:val="en-AU" w:eastAsia="en-AU"/>
              </w:rPr>
              <w:t xml:space="preserve">Bundle </w:t>
            </w:r>
            <w:r w:rsidR="00966950">
              <w:rPr>
                <w:rFonts w:eastAsia="Times New Roman" w:cs="Arial"/>
                <w:b/>
                <w:bCs/>
                <w:color w:val="FFFFFF" w:themeColor="background2"/>
                <w:sz w:val="18"/>
                <w:szCs w:val="18"/>
                <w:lang w:val="en-AU" w:eastAsia="en-AU"/>
              </w:rPr>
              <w:t>b</w:t>
            </w:r>
            <w:r w:rsidR="00966950" w:rsidRPr="007A24FC">
              <w:rPr>
                <w:rFonts w:eastAsia="Times New Roman" w:cs="Arial"/>
                <w:b/>
                <w:bCs/>
                <w:color w:val="FFFFFF" w:themeColor="background2"/>
                <w:sz w:val="18"/>
                <w:szCs w:val="18"/>
                <w:lang w:val="en-AU" w:eastAsia="en-AU"/>
              </w:rPr>
              <w:t>enefit</w:t>
            </w:r>
          </w:p>
        </w:tc>
      </w:tr>
      <w:tr w:rsidR="007A24FC" w:rsidRPr="007A24FC" w14:paraId="1B1A4B41" w14:textId="77777777" w:rsidTr="007A24FC">
        <w:trPr>
          <w:trHeight w:val="300"/>
        </w:trPr>
        <w:tc>
          <w:tcPr>
            <w:tcW w:w="5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27ABBF"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w:t>
            </w:r>
          </w:p>
        </w:tc>
        <w:tc>
          <w:tcPr>
            <w:tcW w:w="201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F4B992"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w:t>
            </w:r>
          </w:p>
        </w:tc>
        <w:tc>
          <w:tcPr>
            <w:tcW w:w="915" w:type="dxa"/>
            <w:tcBorders>
              <w:top w:val="nil"/>
              <w:left w:val="nil"/>
              <w:bottom w:val="single" w:sz="4" w:space="0" w:color="auto"/>
              <w:right w:val="single" w:sz="4" w:space="0" w:color="auto"/>
            </w:tcBorders>
            <w:shd w:val="clear" w:color="auto" w:fill="auto"/>
            <w:noWrap/>
            <w:vAlign w:val="center"/>
            <w:hideMark/>
          </w:tcPr>
          <w:p w14:paraId="377FE131"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A61A1</w:t>
            </w:r>
          </w:p>
        </w:tc>
        <w:tc>
          <w:tcPr>
            <w:tcW w:w="4683" w:type="dxa"/>
            <w:tcBorders>
              <w:top w:val="nil"/>
              <w:left w:val="nil"/>
              <w:bottom w:val="single" w:sz="4" w:space="0" w:color="auto"/>
              <w:right w:val="single" w:sz="4" w:space="0" w:color="auto"/>
            </w:tcBorders>
            <w:shd w:val="clear" w:color="auto" w:fill="auto"/>
            <w:noWrap/>
            <w:vAlign w:val="center"/>
            <w:hideMark/>
          </w:tcPr>
          <w:p w14:paraId="3FEEF5C2"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w:t>
            </w:r>
          </w:p>
        </w:tc>
        <w:tc>
          <w:tcPr>
            <w:tcW w:w="1177" w:type="dxa"/>
            <w:tcBorders>
              <w:top w:val="nil"/>
              <w:left w:val="nil"/>
              <w:bottom w:val="single" w:sz="4" w:space="0" w:color="auto"/>
              <w:right w:val="single" w:sz="4" w:space="0" w:color="auto"/>
            </w:tcBorders>
            <w:shd w:val="clear" w:color="auto" w:fill="auto"/>
            <w:noWrap/>
            <w:vAlign w:val="center"/>
            <w:hideMark/>
          </w:tcPr>
          <w:p w14:paraId="4D56EEF7" w14:textId="3805B474" w:rsidR="007A24FC" w:rsidRPr="007A24FC" w:rsidRDefault="00CE5F06"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007A24FC" w:rsidRPr="007A24FC">
              <w:rPr>
                <w:rFonts w:eastAsia="Times New Roman" w:cs="Arial"/>
                <w:color w:val="000000"/>
                <w:sz w:val="18"/>
                <w:szCs w:val="18"/>
                <w:lang w:val="en-AU" w:eastAsia="en-AU"/>
              </w:rPr>
              <w:t>197</w:t>
            </w:r>
            <w:r w:rsidR="007A24FC">
              <w:rPr>
                <w:rFonts w:eastAsia="Times New Roman" w:cs="Arial"/>
                <w:color w:val="000000"/>
                <w:sz w:val="18"/>
                <w:szCs w:val="18"/>
                <w:lang w:val="en-AU" w:eastAsia="en-AU"/>
              </w:rPr>
              <w:t>.00</w:t>
            </w:r>
          </w:p>
        </w:tc>
      </w:tr>
      <w:tr w:rsidR="007A24FC" w:rsidRPr="007A24FC" w14:paraId="086CEA41" w14:textId="77777777" w:rsidTr="007A24FC">
        <w:trPr>
          <w:trHeight w:val="300"/>
        </w:trPr>
        <w:tc>
          <w:tcPr>
            <w:tcW w:w="560" w:type="dxa"/>
            <w:vMerge/>
            <w:tcBorders>
              <w:top w:val="nil"/>
              <w:left w:val="single" w:sz="4" w:space="0" w:color="auto"/>
              <w:bottom w:val="single" w:sz="4" w:space="0" w:color="auto"/>
              <w:right w:val="single" w:sz="4" w:space="0" w:color="auto"/>
            </w:tcBorders>
            <w:vAlign w:val="center"/>
            <w:hideMark/>
          </w:tcPr>
          <w:p w14:paraId="5AC5C811"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2016" w:type="dxa"/>
            <w:vMerge/>
            <w:tcBorders>
              <w:top w:val="nil"/>
              <w:left w:val="single" w:sz="4" w:space="0" w:color="auto"/>
              <w:bottom w:val="single" w:sz="4" w:space="0" w:color="auto"/>
              <w:right w:val="single" w:sz="4" w:space="0" w:color="auto"/>
            </w:tcBorders>
            <w:vAlign w:val="center"/>
            <w:hideMark/>
          </w:tcPr>
          <w:p w14:paraId="70990AA4"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915" w:type="dxa"/>
            <w:tcBorders>
              <w:top w:val="nil"/>
              <w:left w:val="nil"/>
              <w:bottom w:val="single" w:sz="4" w:space="0" w:color="auto"/>
              <w:right w:val="single" w:sz="4" w:space="0" w:color="auto"/>
            </w:tcBorders>
            <w:shd w:val="clear" w:color="auto" w:fill="auto"/>
            <w:noWrap/>
            <w:vAlign w:val="center"/>
            <w:hideMark/>
          </w:tcPr>
          <w:p w14:paraId="3A3A26F2"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A61B1</w:t>
            </w:r>
          </w:p>
        </w:tc>
        <w:tc>
          <w:tcPr>
            <w:tcW w:w="4683" w:type="dxa"/>
            <w:tcBorders>
              <w:top w:val="nil"/>
              <w:left w:val="nil"/>
              <w:bottom w:val="single" w:sz="4" w:space="0" w:color="auto"/>
              <w:right w:val="single" w:sz="4" w:space="0" w:color="auto"/>
            </w:tcBorders>
            <w:shd w:val="clear" w:color="auto" w:fill="auto"/>
            <w:noWrap/>
            <w:vAlign w:val="center"/>
            <w:hideMark/>
          </w:tcPr>
          <w:p w14:paraId="63F4E502"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 - Private Overnight Facilities</w:t>
            </w:r>
          </w:p>
        </w:tc>
        <w:tc>
          <w:tcPr>
            <w:tcW w:w="1177" w:type="dxa"/>
            <w:tcBorders>
              <w:top w:val="nil"/>
              <w:left w:val="nil"/>
              <w:bottom w:val="single" w:sz="4" w:space="0" w:color="auto"/>
              <w:right w:val="single" w:sz="4" w:space="0" w:color="auto"/>
            </w:tcBorders>
            <w:shd w:val="clear" w:color="auto" w:fill="auto"/>
            <w:noWrap/>
            <w:vAlign w:val="center"/>
            <w:hideMark/>
          </w:tcPr>
          <w:p w14:paraId="4502686D" w14:textId="6C7CDDD3" w:rsidR="007A24FC" w:rsidRPr="007A24FC" w:rsidRDefault="00CE5F06"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007A24FC" w:rsidRPr="007A24FC">
              <w:rPr>
                <w:rFonts w:eastAsia="Times New Roman" w:cs="Arial"/>
                <w:color w:val="000000"/>
                <w:sz w:val="18"/>
                <w:szCs w:val="18"/>
                <w:lang w:val="en-AU" w:eastAsia="en-AU"/>
              </w:rPr>
              <w:t>197.75</w:t>
            </w:r>
          </w:p>
        </w:tc>
      </w:tr>
      <w:tr w:rsidR="007A24FC" w:rsidRPr="007A24FC" w14:paraId="366E1726" w14:textId="77777777" w:rsidTr="007A24FC">
        <w:trPr>
          <w:trHeight w:val="300"/>
        </w:trPr>
        <w:tc>
          <w:tcPr>
            <w:tcW w:w="560" w:type="dxa"/>
            <w:vMerge/>
            <w:tcBorders>
              <w:top w:val="nil"/>
              <w:left w:val="single" w:sz="4" w:space="0" w:color="auto"/>
              <w:bottom w:val="single" w:sz="4" w:space="0" w:color="auto"/>
              <w:right w:val="single" w:sz="4" w:space="0" w:color="auto"/>
            </w:tcBorders>
            <w:vAlign w:val="center"/>
            <w:hideMark/>
          </w:tcPr>
          <w:p w14:paraId="55636C1F"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2016" w:type="dxa"/>
            <w:vMerge/>
            <w:tcBorders>
              <w:top w:val="nil"/>
              <w:left w:val="single" w:sz="4" w:space="0" w:color="auto"/>
              <w:bottom w:val="single" w:sz="4" w:space="0" w:color="auto"/>
              <w:right w:val="single" w:sz="4" w:space="0" w:color="auto"/>
            </w:tcBorders>
            <w:vAlign w:val="center"/>
            <w:hideMark/>
          </w:tcPr>
          <w:p w14:paraId="6237B70E"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915" w:type="dxa"/>
            <w:tcBorders>
              <w:top w:val="nil"/>
              <w:left w:val="nil"/>
              <w:bottom w:val="single" w:sz="4" w:space="0" w:color="auto"/>
              <w:right w:val="single" w:sz="4" w:space="0" w:color="auto"/>
            </w:tcBorders>
            <w:shd w:val="clear" w:color="auto" w:fill="auto"/>
            <w:noWrap/>
            <w:vAlign w:val="center"/>
            <w:hideMark/>
          </w:tcPr>
          <w:p w14:paraId="0E766D1B"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A61B2</w:t>
            </w:r>
          </w:p>
        </w:tc>
        <w:tc>
          <w:tcPr>
            <w:tcW w:w="4683" w:type="dxa"/>
            <w:tcBorders>
              <w:top w:val="nil"/>
              <w:left w:val="nil"/>
              <w:bottom w:val="single" w:sz="4" w:space="0" w:color="auto"/>
              <w:right w:val="single" w:sz="4" w:space="0" w:color="auto"/>
            </w:tcBorders>
            <w:shd w:val="clear" w:color="auto" w:fill="auto"/>
            <w:noWrap/>
            <w:vAlign w:val="center"/>
            <w:hideMark/>
          </w:tcPr>
          <w:p w14:paraId="70445031"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 - Private Day Facilities</w:t>
            </w:r>
          </w:p>
        </w:tc>
        <w:tc>
          <w:tcPr>
            <w:tcW w:w="1177" w:type="dxa"/>
            <w:tcBorders>
              <w:top w:val="nil"/>
              <w:left w:val="nil"/>
              <w:bottom w:val="single" w:sz="4" w:space="0" w:color="auto"/>
              <w:right w:val="single" w:sz="4" w:space="0" w:color="auto"/>
            </w:tcBorders>
            <w:shd w:val="clear" w:color="auto" w:fill="auto"/>
            <w:noWrap/>
            <w:vAlign w:val="center"/>
            <w:hideMark/>
          </w:tcPr>
          <w:p w14:paraId="07C5482A" w14:textId="0D56D520" w:rsidR="007A24FC" w:rsidRPr="007A24FC" w:rsidRDefault="00CE5F06"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007A24FC" w:rsidRPr="007A24FC">
              <w:rPr>
                <w:rFonts w:eastAsia="Times New Roman" w:cs="Arial"/>
                <w:color w:val="000000"/>
                <w:sz w:val="18"/>
                <w:szCs w:val="18"/>
                <w:lang w:val="en-AU" w:eastAsia="en-AU"/>
              </w:rPr>
              <w:t>197.75</w:t>
            </w:r>
          </w:p>
        </w:tc>
      </w:tr>
      <w:tr w:rsidR="007A24FC" w:rsidRPr="007A24FC" w14:paraId="6ADD707A" w14:textId="77777777" w:rsidTr="007A24FC">
        <w:trPr>
          <w:trHeight w:val="300"/>
        </w:trPr>
        <w:tc>
          <w:tcPr>
            <w:tcW w:w="560" w:type="dxa"/>
            <w:vMerge/>
            <w:tcBorders>
              <w:top w:val="nil"/>
              <w:left w:val="single" w:sz="4" w:space="0" w:color="auto"/>
              <w:bottom w:val="single" w:sz="4" w:space="0" w:color="auto"/>
              <w:right w:val="single" w:sz="4" w:space="0" w:color="auto"/>
            </w:tcBorders>
            <w:vAlign w:val="center"/>
            <w:hideMark/>
          </w:tcPr>
          <w:p w14:paraId="387AE6DF"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2016" w:type="dxa"/>
            <w:vMerge/>
            <w:tcBorders>
              <w:top w:val="nil"/>
              <w:left w:val="single" w:sz="4" w:space="0" w:color="auto"/>
              <w:bottom w:val="single" w:sz="4" w:space="0" w:color="auto"/>
              <w:right w:val="single" w:sz="4" w:space="0" w:color="auto"/>
            </w:tcBorders>
            <w:vAlign w:val="center"/>
            <w:hideMark/>
          </w:tcPr>
          <w:p w14:paraId="5DF7B939"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915" w:type="dxa"/>
            <w:tcBorders>
              <w:top w:val="nil"/>
              <w:left w:val="nil"/>
              <w:bottom w:val="single" w:sz="4" w:space="0" w:color="auto"/>
              <w:right w:val="single" w:sz="4" w:space="0" w:color="auto"/>
            </w:tcBorders>
            <w:shd w:val="clear" w:color="auto" w:fill="auto"/>
            <w:noWrap/>
            <w:vAlign w:val="center"/>
            <w:hideMark/>
          </w:tcPr>
          <w:p w14:paraId="0389B31A"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A61B3</w:t>
            </w:r>
          </w:p>
        </w:tc>
        <w:tc>
          <w:tcPr>
            <w:tcW w:w="4683" w:type="dxa"/>
            <w:tcBorders>
              <w:top w:val="nil"/>
              <w:left w:val="nil"/>
              <w:bottom w:val="single" w:sz="4" w:space="0" w:color="auto"/>
              <w:right w:val="single" w:sz="4" w:space="0" w:color="auto"/>
            </w:tcBorders>
            <w:shd w:val="clear" w:color="auto" w:fill="auto"/>
            <w:noWrap/>
            <w:vAlign w:val="center"/>
            <w:hideMark/>
          </w:tcPr>
          <w:p w14:paraId="54A8956E"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 - Public Facilities</w:t>
            </w:r>
          </w:p>
        </w:tc>
        <w:tc>
          <w:tcPr>
            <w:tcW w:w="1177" w:type="dxa"/>
            <w:tcBorders>
              <w:top w:val="nil"/>
              <w:left w:val="nil"/>
              <w:bottom w:val="single" w:sz="4" w:space="0" w:color="auto"/>
              <w:right w:val="single" w:sz="4" w:space="0" w:color="auto"/>
            </w:tcBorders>
            <w:shd w:val="clear" w:color="auto" w:fill="auto"/>
            <w:noWrap/>
            <w:vAlign w:val="center"/>
            <w:hideMark/>
          </w:tcPr>
          <w:p w14:paraId="62798483" w14:textId="573AEEA3" w:rsidR="007A24FC" w:rsidRPr="007A24FC" w:rsidRDefault="00CE5F06"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007A24FC" w:rsidRPr="007A24FC">
              <w:rPr>
                <w:rFonts w:eastAsia="Times New Roman" w:cs="Arial"/>
                <w:color w:val="000000"/>
                <w:sz w:val="18"/>
                <w:szCs w:val="18"/>
                <w:lang w:val="en-AU" w:eastAsia="en-AU"/>
              </w:rPr>
              <w:t>175.68</w:t>
            </w:r>
          </w:p>
        </w:tc>
      </w:tr>
      <w:tr w:rsidR="007A24FC" w:rsidRPr="007A24FC" w14:paraId="4D44CC26" w14:textId="77777777" w:rsidTr="007A24FC">
        <w:trPr>
          <w:trHeight w:val="300"/>
        </w:trPr>
        <w:tc>
          <w:tcPr>
            <w:tcW w:w="560" w:type="dxa"/>
            <w:vMerge/>
            <w:tcBorders>
              <w:top w:val="nil"/>
              <w:left w:val="single" w:sz="4" w:space="0" w:color="auto"/>
              <w:bottom w:val="single" w:sz="4" w:space="0" w:color="auto"/>
              <w:right w:val="single" w:sz="4" w:space="0" w:color="auto"/>
            </w:tcBorders>
            <w:vAlign w:val="center"/>
            <w:hideMark/>
          </w:tcPr>
          <w:p w14:paraId="4C30DED2"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2016" w:type="dxa"/>
            <w:vMerge/>
            <w:tcBorders>
              <w:top w:val="nil"/>
              <w:left w:val="single" w:sz="4" w:space="0" w:color="auto"/>
              <w:bottom w:val="single" w:sz="4" w:space="0" w:color="auto"/>
              <w:right w:val="single" w:sz="4" w:space="0" w:color="auto"/>
            </w:tcBorders>
            <w:vAlign w:val="center"/>
            <w:hideMark/>
          </w:tcPr>
          <w:p w14:paraId="09E10AB7"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915" w:type="dxa"/>
            <w:tcBorders>
              <w:top w:val="nil"/>
              <w:left w:val="nil"/>
              <w:bottom w:val="single" w:sz="4" w:space="0" w:color="auto"/>
              <w:right w:val="single" w:sz="4" w:space="0" w:color="auto"/>
            </w:tcBorders>
            <w:shd w:val="clear" w:color="auto" w:fill="auto"/>
            <w:noWrap/>
            <w:vAlign w:val="center"/>
            <w:hideMark/>
          </w:tcPr>
          <w:p w14:paraId="1964BB97"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A61C1</w:t>
            </w:r>
          </w:p>
        </w:tc>
        <w:tc>
          <w:tcPr>
            <w:tcW w:w="4683" w:type="dxa"/>
            <w:tcBorders>
              <w:top w:val="nil"/>
              <w:left w:val="nil"/>
              <w:bottom w:val="single" w:sz="4" w:space="0" w:color="auto"/>
              <w:right w:val="single" w:sz="4" w:space="0" w:color="auto"/>
            </w:tcBorders>
            <w:shd w:val="clear" w:color="auto" w:fill="auto"/>
            <w:noWrap/>
            <w:vAlign w:val="center"/>
            <w:hideMark/>
          </w:tcPr>
          <w:p w14:paraId="487D50AB"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 - High MDC Grouping</w:t>
            </w:r>
          </w:p>
        </w:tc>
        <w:tc>
          <w:tcPr>
            <w:tcW w:w="1177" w:type="dxa"/>
            <w:tcBorders>
              <w:top w:val="nil"/>
              <w:left w:val="nil"/>
              <w:bottom w:val="single" w:sz="4" w:space="0" w:color="auto"/>
              <w:right w:val="single" w:sz="4" w:space="0" w:color="auto"/>
            </w:tcBorders>
            <w:shd w:val="clear" w:color="auto" w:fill="auto"/>
            <w:noWrap/>
            <w:vAlign w:val="center"/>
            <w:hideMark/>
          </w:tcPr>
          <w:p w14:paraId="0A8C8E89" w14:textId="0AE1BE08" w:rsidR="007A24FC" w:rsidRPr="007A24FC" w:rsidRDefault="00CE5F06"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007A24FC" w:rsidRPr="007A24FC">
              <w:rPr>
                <w:rFonts w:eastAsia="Times New Roman" w:cs="Arial"/>
                <w:color w:val="000000"/>
                <w:sz w:val="18"/>
                <w:szCs w:val="18"/>
                <w:lang w:val="en-AU" w:eastAsia="en-AU"/>
              </w:rPr>
              <w:t>259.45</w:t>
            </w:r>
          </w:p>
        </w:tc>
      </w:tr>
      <w:tr w:rsidR="007A24FC" w:rsidRPr="007A24FC" w14:paraId="59C69CE5" w14:textId="77777777" w:rsidTr="007A24FC">
        <w:trPr>
          <w:trHeight w:val="300"/>
        </w:trPr>
        <w:tc>
          <w:tcPr>
            <w:tcW w:w="560" w:type="dxa"/>
            <w:vMerge/>
            <w:tcBorders>
              <w:top w:val="nil"/>
              <w:left w:val="single" w:sz="4" w:space="0" w:color="auto"/>
              <w:bottom w:val="single" w:sz="4" w:space="0" w:color="auto"/>
              <w:right w:val="single" w:sz="4" w:space="0" w:color="auto"/>
            </w:tcBorders>
            <w:vAlign w:val="center"/>
            <w:hideMark/>
          </w:tcPr>
          <w:p w14:paraId="6358B85A"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2016" w:type="dxa"/>
            <w:vMerge/>
            <w:tcBorders>
              <w:top w:val="nil"/>
              <w:left w:val="single" w:sz="4" w:space="0" w:color="auto"/>
              <w:bottom w:val="single" w:sz="4" w:space="0" w:color="auto"/>
              <w:right w:val="single" w:sz="4" w:space="0" w:color="auto"/>
            </w:tcBorders>
            <w:vAlign w:val="center"/>
            <w:hideMark/>
          </w:tcPr>
          <w:p w14:paraId="5DA539C6" w14:textId="77777777" w:rsidR="007A24FC" w:rsidRPr="007A24FC" w:rsidRDefault="007A24FC" w:rsidP="007A24FC">
            <w:pPr>
              <w:spacing w:after="0" w:line="240" w:lineRule="auto"/>
              <w:rPr>
                <w:rFonts w:eastAsia="Times New Roman" w:cs="Arial"/>
                <w:color w:val="000000"/>
                <w:sz w:val="18"/>
                <w:szCs w:val="18"/>
                <w:lang w:val="en-AU" w:eastAsia="en-AU"/>
              </w:rPr>
            </w:pPr>
          </w:p>
        </w:tc>
        <w:tc>
          <w:tcPr>
            <w:tcW w:w="915" w:type="dxa"/>
            <w:tcBorders>
              <w:top w:val="nil"/>
              <w:left w:val="nil"/>
              <w:bottom w:val="single" w:sz="4" w:space="0" w:color="auto"/>
              <w:right w:val="single" w:sz="4" w:space="0" w:color="auto"/>
            </w:tcBorders>
            <w:shd w:val="clear" w:color="auto" w:fill="auto"/>
            <w:noWrap/>
            <w:vAlign w:val="center"/>
            <w:hideMark/>
          </w:tcPr>
          <w:p w14:paraId="26A63C0B"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A61C2</w:t>
            </w:r>
          </w:p>
        </w:tc>
        <w:tc>
          <w:tcPr>
            <w:tcW w:w="4683" w:type="dxa"/>
            <w:tcBorders>
              <w:top w:val="nil"/>
              <w:left w:val="nil"/>
              <w:bottom w:val="single" w:sz="4" w:space="0" w:color="auto"/>
              <w:right w:val="single" w:sz="4" w:space="0" w:color="auto"/>
            </w:tcBorders>
            <w:shd w:val="clear" w:color="auto" w:fill="auto"/>
            <w:noWrap/>
            <w:vAlign w:val="center"/>
            <w:hideMark/>
          </w:tcPr>
          <w:p w14:paraId="525A470A" w14:textId="77777777" w:rsidR="007A24FC" w:rsidRPr="007A24FC" w:rsidRDefault="007A24FC" w:rsidP="007A24FC">
            <w:pPr>
              <w:spacing w:after="0" w:line="240" w:lineRule="auto"/>
              <w:rPr>
                <w:rFonts w:eastAsia="Times New Roman" w:cs="Arial"/>
                <w:color w:val="000000"/>
                <w:sz w:val="18"/>
                <w:szCs w:val="18"/>
                <w:lang w:val="en-AU" w:eastAsia="en-AU"/>
              </w:rPr>
            </w:pPr>
            <w:r w:rsidRPr="007A24FC">
              <w:rPr>
                <w:rFonts w:eastAsia="Times New Roman" w:cs="Arial"/>
                <w:color w:val="000000"/>
                <w:sz w:val="18"/>
                <w:szCs w:val="18"/>
                <w:lang w:val="en-AU" w:eastAsia="en-AU"/>
              </w:rPr>
              <w:t>Drainage Catheters - Low MDC Grouping</w:t>
            </w:r>
          </w:p>
        </w:tc>
        <w:tc>
          <w:tcPr>
            <w:tcW w:w="1177" w:type="dxa"/>
            <w:tcBorders>
              <w:top w:val="nil"/>
              <w:left w:val="nil"/>
              <w:bottom w:val="single" w:sz="4" w:space="0" w:color="auto"/>
              <w:right w:val="single" w:sz="4" w:space="0" w:color="auto"/>
            </w:tcBorders>
            <w:shd w:val="clear" w:color="auto" w:fill="auto"/>
            <w:noWrap/>
            <w:vAlign w:val="center"/>
            <w:hideMark/>
          </w:tcPr>
          <w:p w14:paraId="6C642AB0" w14:textId="1143F214" w:rsidR="007A24FC" w:rsidRPr="007A24FC" w:rsidRDefault="00CE5F06" w:rsidP="007A24FC">
            <w:pPr>
              <w:spacing w:after="0" w:line="240" w:lineRule="auto"/>
              <w:jc w:val="center"/>
              <w:rPr>
                <w:rFonts w:eastAsia="Times New Roman" w:cs="Arial"/>
                <w:color w:val="000000"/>
                <w:sz w:val="18"/>
                <w:szCs w:val="18"/>
                <w:lang w:val="en-AU" w:eastAsia="en-AU"/>
              </w:rPr>
            </w:pPr>
            <w:r>
              <w:rPr>
                <w:rFonts w:eastAsia="Times New Roman" w:cs="Arial"/>
                <w:color w:val="000000"/>
                <w:sz w:val="18"/>
                <w:szCs w:val="18"/>
                <w:lang w:val="en-AU" w:eastAsia="en-AU"/>
              </w:rPr>
              <w:t>$</w:t>
            </w:r>
            <w:r w:rsidR="007A24FC" w:rsidRPr="007A24FC">
              <w:rPr>
                <w:rFonts w:eastAsia="Times New Roman" w:cs="Arial"/>
                <w:color w:val="000000"/>
                <w:sz w:val="18"/>
                <w:szCs w:val="18"/>
                <w:lang w:val="en-AU" w:eastAsia="en-AU"/>
              </w:rPr>
              <w:t>155.56</w:t>
            </w:r>
          </w:p>
        </w:tc>
      </w:tr>
    </w:tbl>
    <w:p w14:paraId="03BA615F" w14:textId="76AAB371" w:rsidR="007A24FC" w:rsidRDefault="007A24FC" w:rsidP="00A13A6F"/>
    <w:p w14:paraId="033968D2" w14:textId="167B5F64" w:rsidR="008A16A8" w:rsidRPr="00C75073" w:rsidRDefault="008A16A8" w:rsidP="008A16A8">
      <w:pPr>
        <w:pStyle w:val="TableFigureheading"/>
      </w:pPr>
      <w:r>
        <w:t>Table C</w:t>
      </w:r>
      <w:r w:rsidR="00EB567F">
        <w:t>8</w:t>
      </w:r>
      <w:r>
        <w:t>: Illustration of changes to the MDC</w:t>
      </w:r>
      <w:r w:rsidR="002979AC">
        <w:t>-based</w:t>
      </w:r>
      <w:r>
        <w:t xml:space="preserve"> bundle variants for the A52 product class</w:t>
      </w:r>
    </w:p>
    <w:tbl>
      <w:tblPr>
        <w:tblW w:w="0" w:type="auto"/>
        <w:tblLook w:val="04A0" w:firstRow="1" w:lastRow="0" w:firstColumn="1" w:lastColumn="0" w:noHBand="0" w:noVBand="1"/>
      </w:tblPr>
      <w:tblGrid>
        <w:gridCol w:w="1129"/>
        <w:gridCol w:w="851"/>
        <w:gridCol w:w="2693"/>
        <w:gridCol w:w="2558"/>
        <w:gridCol w:w="2511"/>
      </w:tblGrid>
      <w:tr w:rsidR="008A16A8" w:rsidRPr="00F51A12" w14:paraId="54D944EF" w14:textId="77777777" w:rsidTr="0036277C">
        <w:trPr>
          <w:trHeight w:val="300"/>
          <w:tblHeader/>
        </w:trPr>
        <w:tc>
          <w:tcPr>
            <w:tcW w:w="4673" w:type="dxa"/>
            <w:gridSpan w:val="3"/>
            <w:tcBorders>
              <w:bottom w:val="single" w:sz="4" w:space="0" w:color="auto"/>
              <w:right w:val="single" w:sz="4" w:space="0" w:color="auto"/>
            </w:tcBorders>
            <w:shd w:val="clear" w:color="auto" w:fill="auto"/>
            <w:noWrap/>
            <w:vAlign w:val="center"/>
          </w:tcPr>
          <w:p w14:paraId="4C76ECCC" w14:textId="77777777" w:rsidR="008A16A8" w:rsidRPr="00F51A12" w:rsidRDefault="008A16A8" w:rsidP="0036277C">
            <w:pPr>
              <w:spacing w:after="0" w:line="240" w:lineRule="auto"/>
              <w:jc w:val="center"/>
              <w:rPr>
                <w:rFonts w:eastAsia="Times New Roman" w:cs="Arial"/>
                <w:b/>
                <w:color w:val="FFFFFF" w:themeColor="background2"/>
                <w:sz w:val="18"/>
                <w:szCs w:val="18"/>
                <w:lang w:val="en-US"/>
              </w:rPr>
            </w:pPr>
            <w:bookmarkStart w:id="38" w:name="OLE_LINK3"/>
          </w:p>
        </w:tc>
        <w:tc>
          <w:tcPr>
            <w:tcW w:w="5069" w:type="dxa"/>
            <w:gridSpan w:val="2"/>
            <w:tcBorders>
              <w:top w:val="single" w:sz="4" w:space="0" w:color="auto"/>
              <w:left w:val="nil"/>
              <w:bottom w:val="single" w:sz="4" w:space="0" w:color="auto"/>
              <w:right w:val="single" w:sz="4" w:space="0" w:color="auto"/>
            </w:tcBorders>
            <w:shd w:val="clear" w:color="auto" w:fill="104F99" w:themeFill="accent2"/>
            <w:noWrap/>
            <w:vAlign w:val="center"/>
          </w:tcPr>
          <w:p w14:paraId="096723E9" w14:textId="77777777" w:rsidR="008A16A8" w:rsidRDefault="008A16A8" w:rsidP="0036277C">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Grouping of MDCs</w:t>
            </w:r>
          </w:p>
        </w:tc>
      </w:tr>
      <w:tr w:rsidR="008A16A8" w:rsidRPr="00F51A12" w14:paraId="28DC12EA" w14:textId="77777777" w:rsidTr="0036277C">
        <w:trPr>
          <w:trHeight w:val="300"/>
          <w:tblHeader/>
        </w:trPr>
        <w:tc>
          <w:tcPr>
            <w:tcW w:w="1129" w:type="dxa"/>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2E3673DF" w14:textId="77777777" w:rsidR="008A16A8" w:rsidRPr="00F51A12" w:rsidRDefault="008A16A8" w:rsidP="0036277C">
            <w:pPr>
              <w:spacing w:after="0" w:line="240" w:lineRule="auto"/>
              <w:jc w:val="center"/>
              <w:rPr>
                <w:rFonts w:eastAsia="Times New Roman" w:cs="Arial"/>
                <w:b/>
                <w:color w:val="FFFFFF" w:themeColor="background2"/>
                <w:sz w:val="18"/>
                <w:szCs w:val="18"/>
                <w:lang w:val="en-US"/>
              </w:rPr>
            </w:pPr>
            <w:r w:rsidRPr="00F51A12">
              <w:rPr>
                <w:rFonts w:eastAsia="Times New Roman" w:cs="Arial"/>
                <w:b/>
                <w:color w:val="FFFFFF" w:themeColor="background2"/>
                <w:sz w:val="18"/>
                <w:szCs w:val="18"/>
                <w:lang w:val="en-US"/>
              </w:rPr>
              <w:t>Product class</w:t>
            </w:r>
          </w:p>
        </w:tc>
        <w:tc>
          <w:tcPr>
            <w:tcW w:w="3544"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7A07ECD4" w14:textId="77777777" w:rsidR="008A16A8" w:rsidRPr="00F51A12" w:rsidRDefault="008A16A8" w:rsidP="0036277C">
            <w:pPr>
              <w:spacing w:after="0" w:line="240" w:lineRule="auto"/>
              <w:jc w:val="center"/>
              <w:rPr>
                <w:rFonts w:eastAsia="Times New Roman" w:cs="Arial"/>
                <w:b/>
                <w:color w:val="FFFFFF" w:themeColor="background2"/>
                <w:sz w:val="18"/>
                <w:szCs w:val="18"/>
                <w:lang w:val="en-US"/>
              </w:rPr>
            </w:pPr>
            <w:r w:rsidRPr="00F51A12">
              <w:rPr>
                <w:rFonts w:eastAsia="Times New Roman" w:cs="Arial"/>
                <w:b/>
                <w:color w:val="FFFFFF" w:themeColor="background2"/>
                <w:sz w:val="18"/>
                <w:szCs w:val="18"/>
                <w:lang w:val="en-US"/>
              </w:rPr>
              <w:t>Bundle variant</w:t>
            </w:r>
          </w:p>
        </w:tc>
        <w:tc>
          <w:tcPr>
            <w:tcW w:w="2558" w:type="dxa"/>
            <w:tcBorders>
              <w:top w:val="single" w:sz="4" w:space="0" w:color="auto"/>
              <w:left w:val="nil"/>
              <w:bottom w:val="single" w:sz="4" w:space="0" w:color="auto"/>
              <w:right w:val="single" w:sz="4" w:space="0" w:color="auto"/>
            </w:tcBorders>
            <w:shd w:val="clear" w:color="auto" w:fill="104F99" w:themeFill="accent2"/>
            <w:noWrap/>
            <w:vAlign w:val="center"/>
          </w:tcPr>
          <w:p w14:paraId="1D157169" w14:textId="02011696" w:rsidR="008A16A8" w:rsidRPr="00F51A12" w:rsidRDefault="008A16A8" w:rsidP="0036277C">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 xml:space="preserve">December 2022 </w:t>
            </w:r>
            <w:r w:rsidR="00966950">
              <w:rPr>
                <w:rFonts w:eastAsia="Times New Roman" w:cs="Arial"/>
                <w:b/>
                <w:color w:val="FFFFFF" w:themeColor="background2"/>
                <w:sz w:val="18"/>
                <w:szCs w:val="18"/>
                <w:lang w:val="en-US"/>
              </w:rPr>
              <w:t>a</w:t>
            </w:r>
            <w:r>
              <w:rPr>
                <w:rFonts w:eastAsia="Times New Roman" w:cs="Arial"/>
                <w:b/>
                <w:color w:val="FFFFFF" w:themeColor="background2"/>
                <w:sz w:val="18"/>
                <w:szCs w:val="18"/>
                <w:lang w:val="en-US"/>
              </w:rPr>
              <w:t>dvice</w:t>
            </w:r>
          </w:p>
        </w:tc>
        <w:tc>
          <w:tcPr>
            <w:tcW w:w="2511" w:type="dxa"/>
            <w:tcBorders>
              <w:top w:val="single" w:sz="4" w:space="0" w:color="auto"/>
              <w:left w:val="nil"/>
              <w:bottom w:val="single" w:sz="4" w:space="0" w:color="auto"/>
              <w:right w:val="single" w:sz="4" w:space="0" w:color="auto"/>
            </w:tcBorders>
            <w:shd w:val="clear" w:color="auto" w:fill="104F99" w:themeFill="accent2"/>
            <w:noWrap/>
            <w:vAlign w:val="center"/>
          </w:tcPr>
          <w:p w14:paraId="5AAC8E4D" w14:textId="7ECC1C28" w:rsidR="008A16A8" w:rsidRPr="00F51A12" w:rsidRDefault="008A16A8" w:rsidP="0036277C">
            <w:pPr>
              <w:spacing w:after="0" w:line="240" w:lineRule="auto"/>
              <w:jc w:val="center"/>
              <w:rPr>
                <w:rFonts w:eastAsia="Times New Roman" w:cs="Arial"/>
                <w:b/>
                <w:color w:val="FFFFFF" w:themeColor="background2"/>
                <w:sz w:val="18"/>
                <w:szCs w:val="18"/>
                <w:lang w:val="en-US"/>
              </w:rPr>
            </w:pPr>
            <w:r>
              <w:rPr>
                <w:rFonts w:eastAsia="Times New Roman" w:cs="Arial"/>
                <w:b/>
                <w:color w:val="FFFFFF" w:themeColor="background2"/>
                <w:sz w:val="18"/>
                <w:szCs w:val="18"/>
                <w:lang w:val="en-US"/>
              </w:rPr>
              <w:t xml:space="preserve">Supplementary </w:t>
            </w:r>
            <w:r w:rsidR="00966950">
              <w:rPr>
                <w:rFonts w:eastAsia="Times New Roman" w:cs="Arial"/>
                <w:b/>
                <w:color w:val="FFFFFF" w:themeColor="background2"/>
                <w:sz w:val="18"/>
                <w:szCs w:val="18"/>
                <w:lang w:val="en-US"/>
              </w:rPr>
              <w:t>a</w:t>
            </w:r>
            <w:r>
              <w:rPr>
                <w:rFonts w:eastAsia="Times New Roman" w:cs="Arial"/>
                <w:b/>
                <w:color w:val="FFFFFF" w:themeColor="background2"/>
                <w:sz w:val="18"/>
                <w:szCs w:val="18"/>
                <w:lang w:val="en-US"/>
              </w:rPr>
              <w:t>dvice</w:t>
            </w:r>
          </w:p>
        </w:tc>
      </w:tr>
      <w:tr w:rsidR="008A16A8" w:rsidRPr="00BB3B61" w14:paraId="6422F87D" w14:textId="77777777" w:rsidTr="0036277C">
        <w:trPr>
          <w:trHeight w:val="300"/>
        </w:trPr>
        <w:tc>
          <w:tcPr>
            <w:tcW w:w="11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CE66EA" w14:textId="77777777" w:rsidR="008A16A8" w:rsidRDefault="008A16A8" w:rsidP="0036277C">
            <w:pPr>
              <w:spacing w:after="0" w:line="240" w:lineRule="auto"/>
              <w:jc w:val="center"/>
              <w:rPr>
                <w:rFonts w:eastAsia="Times New Roman" w:cs="Arial"/>
                <w:color w:val="000000"/>
                <w:sz w:val="18"/>
                <w:szCs w:val="18"/>
                <w:lang w:val="en-US"/>
              </w:rPr>
            </w:pPr>
            <w:r>
              <w:rPr>
                <w:rFonts w:eastAsia="Times New Roman" w:cs="Arial"/>
                <w:color w:val="000000"/>
                <w:sz w:val="18"/>
                <w:szCs w:val="18"/>
                <w:lang w:val="en-US"/>
              </w:rPr>
              <w:t>A52</w:t>
            </w:r>
          </w:p>
          <w:p w14:paraId="124ED290" w14:textId="0A719396" w:rsidR="008A16A8" w:rsidRPr="00BB3B61" w:rsidRDefault="002979AC" w:rsidP="0036277C">
            <w:pPr>
              <w:spacing w:after="0" w:line="240" w:lineRule="auto"/>
              <w:jc w:val="center"/>
              <w:rPr>
                <w:rFonts w:eastAsia="Times New Roman" w:cs="Arial"/>
                <w:color w:val="000000"/>
                <w:sz w:val="18"/>
                <w:szCs w:val="18"/>
                <w:lang w:val="en-US"/>
              </w:rPr>
            </w:pPr>
            <w:r w:rsidRPr="002979AC">
              <w:rPr>
                <w:rFonts w:eastAsia="Times New Roman" w:cs="Arial"/>
                <w:color w:val="000000"/>
                <w:sz w:val="18"/>
                <w:szCs w:val="18"/>
                <w:lang w:val="en-US"/>
              </w:rPr>
              <w:t>Internal Adhesives</w:t>
            </w:r>
          </w:p>
        </w:tc>
        <w:tc>
          <w:tcPr>
            <w:tcW w:w="851" w:type="dxa"/>
            <w:tcBorders>
              <w:top w:val="nil"/>
              <w:left w:val="nil"/>
              <w:bottom w:val="single" w:sz="4" w:space="0" w:color="auto"/>
              <w:right w:val="nil"/>
            </w:tcBorders>
            <w:shd w:val="clear" w:color="auto" w:fill="auto"/>
            <w:noWrap/>
            <w:vAlign w:val="center"/>
            <w:hideMark/>
          </w:tcPr>
          <w:p w14:paraId="74F09096"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A52</w:t>
            </w:r>
            <w:r w:rsidRPr="00BB3B61">
              <w:rPr>
                <w:rFonts w:eastAsia="Times New Roman" w:cs="Arial"/>
                <w:color w:val="000000"/>
                <w:sz w:val="18"/>
                <w:szCs w:val="18"/>
                <w:lang w:val="en-US"/>
              </w:rPr>
              <w:t>C1</w:t>
            </w:r>
          </w:p>
        </w:tc>
        <w:tc>
          <w:tcPr>
            <w:tcW w:w="2693" w:type="dxa"/>
            <w:tcBorders>
              <w:top w:val="nil"/>
              <w:left w:val="nil"/>
              <w:bottom w:val="single" w:sz="4" w:space="0" w:color="auto"/>
              <w:right w:val="single" w:sz="4" w:space="0" w:color="auto"/>
            </w:tcBorders>
            <w:shd w:val="clear" w:color="auto" w:fill="auto"/>
            <w:noWrap/>
            <w:vAlign w:val="center"/>
            <w:hideMark/>
          </w:tcPr>
          <w:p w14:paraId="4BE7C620"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Internal Adhesives</w:t>
            </w:r>
            <w:r w:rsidRPr="00BB3B61">
              <w:rPr>
                <w:rFonts w:eastAsia="Times New Roman" w:cs="Arial"/>
                <w:color w:val="000000"/>
                <w:sz w:val="18"/>
                <w:szCs w:val="18"/>
                <w:lang w:val="en-US"/>
              </w:rPr>
              <w:t xml:space="preserve"> - Very High MDC Grouping</w:t>
            </w:r>
          </w:p>
        </w:tc>
        <w:tc>
          <w:tcPr>
            <w:tcW w:w="2558" w:type="dxa"/>
            <w:tcBorders>
              <w:top w:val="nil"/>
              <w:left w:val="nil"/>
              <w:bottom w:val="single" w:sz="4" w:space="0" w:color="auto"/>
              <w:right w:val="single" w:sz="4" w:space="0" w:color="auto"/>
            </w:tcBorders>
            <w:shd w:val="clear" w:color="auto" w:fill="auto"/>
            <w:noWrap/>
            <w:vAlign w:val="center"/>
          </w:tcPr>
          <w:p w14:paraId="15A88861"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00 04 10</w:t>
            </w:r>
          </w:p>
        </w:tc>
        <w:tc>
          <w:tcPr>
            <w:tcW w:w="2511" w:type="dxa"/>
            <w:tcBorders>
              <w:top w:val="nil"/>
              <w:left w:val="nil"/>
              <w:bottom w:val="single" w:sz="4" w:space="0" w:color="auto"/>
              <w:right w:val="single" w:sz="4" w:space="0" w:color="auto"/>
            </w:tcBorders>
            <w:shd w:val="clear" w:color="auto" w:fill="auto"/>
            <w:noWrap/>
            <w:vAlign w:val="center"/>
          </w:tcPr>
          <w:p w14:paraId="7D84A10A"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00 04 10</w:t>
            </w:r>
          </w:p>
        </w:tc>
      </w:tr>
      <w:tr w:rsidR="008A16A8" w:rsidRPr="00BB3B61" w14:paraId="298C5318" w14:textId="77777777" w:rsidTr="0036277C">
        <w:trPr>
          <w:trHeight w:val="300"/>
        </w:trPr>
        <w:tc>
          <w:tcPr>
            <w:tcW w:w="1129" w:type="dxa"/>
            <w:vMerge/>
            <w:tcBorders>
              <w:top w:val="nil"/>
              <w:left w:val="single" w:sz="4" w:space="0" w:color="auto"/>
              <w:bottom w:val="single" w:sz="4" w:space="0" w:color="auto"/>
              <w:right w:val="single" w:sz="4" w:space="0" w:color="auto"/>
            </w:tcBorders>
            <w:vAlign w:val="center"/>
            <w:hideMark/>
          </w:tcPr>
          <w:p w14:paraId="2CA3B6FE" w14:textId="77777777" w:rsidR="008A16A8" w:rsidRPr="00BB3B61" w:rsidRDefault="008A16A8" w:rsidP="0036277C">
            <w:pPr>
              <w:spacing w:after="0" w:line="240" w:lineRule="auto"/>
              <w:rPr>
                <w:rFonts w:eastAsia="Times New Roman" w:cs="Arial"/>
                <w:color w:val="000000"/>
                <w:sz w:val="18"/>
                <w:szCs w:val="18"/>
                <w:lang w:val="en-US"/>
              </w:rPr>
            </w:pPr>
          </w:p>
        </w:tc>
        <w:tc>
          <w:tcPr>
            <w:tcW w:w="851" w:type="dxa"/>
            <w:tcBorders>
              <w:top w:val="nil"/>
              <w:left w:val="nil"/>
              <w:bottom w:val="single" w:sz="4" w:space="0" w:color="auto"/>
              <w:right w:val="nil"/>
            </w:tcBorders>
            <w:shd w:val="clear" w:color="auto" w:fill="auto"/>
            <w:noWrap/>
            <w:vAlign w:val="center"/>
            <w:hideMark/>
          </w:tcPr>
          <w:p w14:paraId="1FAFF11D"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A52</w:t>
            </w:r>
            <w:r w:rsidRPr="00BB3B61">
              <w:rPr>
                <w:rFonts w:eastAsia="Times New Roman" w:cs="Arial"/>
                <w:color w:val="000000"/>
                <w:sz w:val="18"/>
                <w:szCs w:val="18"/>
                <w:lang w:val="en-US"/>
              </w:rPr>
              <w:t>C2</w:t>
            </w:r>
          </w:p>
        </w:tc>
        <w:tc>
          <w:tcPr>
            <w:tcW w:w="2693" w:type="dxa"/>
            <w:tcBorders>
              <w:top w:val="nil"/>
              <w:left w:val="nil"/>
              <w:bottom w:val="single" w:sz="4" w:space="0" w:color="auto"/>
              <w:right w:val="single" w:sz="4" w:space="0" w:color="auto"/>
            </w:tcBorders>
            <w:shd w:val="clear" w:color="auto" w:fill="auto"/>
            <w:noWrap/>
            <w:vAlign w:val="center"/>
            <w:hideMark/>
          </w:tcPr>
          <w:p w14:paraId="3BC199E9"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Internal Adhesives</w:t>
            </w:r>
            <w:r w:rsidRPr="00BB3B61">
              <w:rPr>
                <w:rFonts w:eastAsia="Times New Roman" w:cs="Arial"/>
                <w:color w:val="000000"/>
                <w:sz w:val="18"/>
                <w:szCs w:val="18"/>
                <w:lang w:val="en-US"/>
              </w:rPr>
              <w:t xml:space="preserve"> - High MDC Grouping</w:t>
            </w:r>
          </w:p>
        </w:tc>
        <w:tc>
          <w:tcPr>
            <w:tcW w:w="2558" w:type="dxa"/>
            <w:tcBorders>
              <w:top w:val="nil"/>
              <w:left w:val="nil"/>
              <w:bottom w:val="single" w:sz="4" w:space="0" w:color="auto"/>
              <w:right w:val="single" w:sz="4" w:space="0" w:color="auto"/>
            </w:tcBorders>
            <w:shd w:val="clear" w:color="auto" w:fill="auto"/>
            <w:noWrap/>
            <w:vAlign w:val="center"/>
          </w:tcPr>
          <w:p w14:paraId="0D3A5837"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01 02 05 06 07 16 17 98</w:t>
            </w:r>
          </w:p>
        </w:tc>
        <w:tc>
          <w:tcPr>
            <w:tcW w:w="2511" w:type="dxa"/>
            <w:tcBorders>
              <w:top w:val="nil"/>
              <w:left w:val="nil"/>
              <w:bottom w:val="single" w:sz="4" w:space="0" w:color="auto"/>
              <w:right w:val="single" w:sz="4" w:space="0" w:color="auto"/>
            </w:tcBorders>
            <w:shd w:val="clear" w:color="auto" w:fill="auto"/>
            <w:noWrap/>
            <w:vAlign w:val="center"/>
          </w:tcPr>
          <w:p w14:paraId="1256DDEC"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01 02 05 06 07 16 17 98</w:t>
            </w:r>
          </w:p>
        </w:tc>
      </w:tr>
      <w:tr w:rsidR="008A16A8" w:rsidRPr="00BB3B61" w14:paraId="7D2E68D8" w14:textId="77777777" w:rsidTr="0036277C">
        <w:trPr>
          <w:trHeight w:val="300"/>
        </w:trPr>
        <w:tc>
          <w:tcPr>
            <w:tcW w:w="1129" w:type="dxa"/>
            <w:vMerge/>
            <w:tcBorders>
              <w:top w:val="nil"/>
              <w:left w:val="single" w:sz="4" w:space="0" w:color="auto"/>
              <w:bottom w:val="single" w:sz="4" w:space="0" w:color="auto"/>
              <w:right w:val="single" w:sz="4" w:space="0" w:color="auto"/>
            </w:tcBorders>
            <w:vAlign w:val="center"/>
            <w:hideMark/>
          </w:tcPr>
          <w:p w14:paraId="075C8794" w14:textId="77777777" w:rsidR="008A16A8" w:rsidRPr="00BB3B61" w:rsidRDefault="008A16A8" w:rsidP="0036277C">
            <w:pPr>
              <w:spacing w:after="0" w:line="240" w:lineRule="auto"/>
              <w:rPr>
                <w:rFonts w:eastAsia="Times New Roman" w:cs="Arial"/>
                <w:color w:val="000000"/>
                <w:sz w:val="18"/>
                <w:szCs w:val="18"/>
                <w:lang w:val="en-US"/>
              </w:rPr>
            </w:pPr>
          </w:p>
        </w:tc>
        <w:tc>
          <w:tcPr>
            <w:tcW w:w="851" w:type="dxa"/>
            <w:tcBorders>
              <w:top w:val="nil"/>
              <w:left w:val="nil"/>
              <w:bottom w:val="single" w:sz="4" w:space="0" w:color="auto"/>
              <w:right w:val="nil"/>
            </w:tcBorders>
            <w:shd w:val="clear" w:color="auto" w:fill="auto"/>
            <w:noWrap/>
            <w:vAlign w:val="center"/>
            <w:hideMark/>
          </w:tcPr>
          <w:p w14:paraId="03C9F3AA"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A52</w:t>
            </w:r>
            <w:r w:rsidRPr="00BB3B61">
              <w:rPr>
                <w:rFonts w:eastAsia="Times New Roman" w:cs="Arial"/>
                <w:color w:val="000000"/>
                <w:sz w:val="18"/>
                <w:szCs w:val="18"/>
                <w:lang w:val="en-US"/>
              </w:rPr>
              <w:t>C3</w:t>
            </w:r>
          </w:p>
        </w:tc>
        <w:tc>
          <w:tcPr>
            <w:tcW w:w="2693" w:type="dxa"/>
            <w:tcBorders>
              <w:top w:val="nil"/>
              <w:left w:val="nil"/>
              <w:bottom w:val="single" w:sz="4" w:space="0" w:color="auto"/>
              <w:right w:val="single" w:sz="4" w:space="0" w:color="auto"/>
            </w:tcBorders>
            <w:shd w:val="clear" w:color="auto" w:fill="auto"/>
            <w:noWrap/>
            <w:vAlign w:val="center"/>
            <w:hideMark/>
          </w:tcPr>
          <w:p w14:paraId="75956B64"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Internal Adhesives</w:t>
            </w:r>
            <w:r w:rsidRPr="00BB3B61">
              <w:rPr>
                <w:rFonts w:eastAsia="Times New Roman" w:cs="Arial"/>
                <w:color w:val="000000"/>
                <w:sz w:val="18"/>
                <w:szCs w:val="18"/>
                <w:lang w:val="en-US"/>
              </w:rPr>
              <w:t xml:space="preserve"> - Moderate MDC Grouping</w:t>
            </w:r>
          </w:p>
        </w:tc>
        <w:tc>
          <w:tcPr>
            <w:tcW w:w="2558" w:type="dxa"/>
            <w:tcBorders>
              <w:top w:val="nil"/>
              <w:left w:val="nil"/>
              <w:bottom w:val="single" w:sz="4" w:space="0" w:color="auto"/>
              <w:right w:val="single" w:sz="4" w:space="0" w:color="auto"/>
            </w:tcBorders>
            <w:shd w:val="clear" w:color="auto" w:fill="auto"/>
            <w:noWrap/>
            <w:vAlign w:val="center"/>
          </w:tcPr>
          <w:p w14:paraId="0045C2BC"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 xml:space="preserve">03 11 12 </w:t>
            </w:r>
            <w:r w:rsidRPr="00C80C18">
              <w:rPr>
                <w:rFonts w:eastAsia="Times New Roman" w:cs="Arial"/>
                <w:b/>
                <w:color w:val="auto"/>
                <w:szCs w:val="18"/>
                <w:bdr w:val="single" w:sz="4" w:space="0" w:color="auto"/>
                <w:lang w:val="en-US"/>
              </w:rPr>
              <w:t>13</w:t>
            </w:r>
            <w:r>
              <w:rPr>
                <w:rFonts w:eastAsia="Times New Roman" w:cs="Arial"/>
                <w:color w:val="000000"/>
                <w:sz w:val="18"/>
                <w:szCs w:val="18"/>
                <w:lang w:val="en-US"/>
              </w:rPr>
              <w:t xml:space="preserve"> 18 20 21A 21B</w:t>
            </w:r>
          </w:p>
        </w:tc>
        <w:tc>
          <w:tcPr>
            <w:tcW w:w="2511" w:type="dxa"/>
            <w:tcBorders>
              <w:top w:val="nil"/>
              <w:left w:val="nil"/>
              <w:bottom w:val="single" w:sz="4" w:space="0" w:color="auto"/>
              <w:right w:val="single" w:sz="4" w:space="0" w:color="auto"/>
            </w:tcBorders>
            <w:shd w:val="clear" w:color="auto" w:fill="auto"/>
            <w:noWrap/>
            <w:vAlign w:val="center"/>
          </w:tcPr>
          <w:p w14:paraId="0F4C4CE3"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 xml:space="preserve">03 11 12 </w:t>
            </w:r>
            <w:r w:rsidRPr="00C80C18">
              <w:rPr>
                <w:rFonts w:eastAsia="Times New Roman" w:cs="Arial"/>
                <w:b/>
                <w:color w:val="auto"/>
                <w:szCs w:val="18"/>
                <w:bdr w:val="single" w:sz="4" w:space="0" w:color="auto"/>
                <w:lang w:val="en-US"/>
              </w:rPr>
              <w:t>14</w:t>
            </w:r>
            <w:r>
              <w:rPr>
                <w:rFonts w:eastAsia="Times New Roman" w:cs="Arial"/>
                <w:color w:val="000000"/>
                <w:sz w:val="18"/>
                <w:szCs w:val="18"/>
                <w:lang w:val="en-US"/>
              </w:rPr>
              <w:t xml:space="preserve"> 18 20 21A 21B</w:t>
            </w:r>
          </w:p>
        </w:tc>
      </w:tr>
      <w:tr w:rsidR="008A16A8" w:rsidRPr="00BB3B61" w14:paraId="14EC993B" w14:textId="77777777" w:rsidTr="0036277C">
        <w:trPr>
          <w:trHeight w:val="300"/>
        </w:trPr>
        <w:tc>
          <w:tcPr>
            <w:tcW w:w="1129" w:type="dxa"/>
            <w:vMerge/>
            <w:tcBorders>
              <w:top w:val="nil"/>
              <w:left w:val="single" w:sz="4" w:space="0" w:color="auto"/>
              <w:bottom w:val="single" w:sz="4" w:space="0" w:color="auto"/>
              <w:right w:val="single" w:sz="4" w:space="0" w:color="auto"/>
            </w:tcBorders>
            <w:vAlign w:val="center"/>
            <w:hideMark/>
          </w:tcPr>
          <w:p w14:paraId="78792081" w14:textId="77777777" w:rsidR="008A16A8" w:rsidRPr="00BB3B61" w:rsidRDefault="008A16A8" w:rsidP="0036277C">
            <w:pPr>
              <w:spacing w:after="0" w:line="240" w:lineRule="auto"/>
              <w:rPr>
                <w:rFonts w:eastAsia="Times New Roman" w:cs="Arial"/>
                <w:color w:val="000000"/>
                <w:sz w:val="18"/>
                <w:szCs w:val="18"/>
                <w:lang w:val="en-US"/>
              </w:rPr>
            </w:pPr>
          </w:p>
        </w:tc>
        <w:tc>
          <w:tcPr>
            <w:tcW w:w="851" w:type="dxa"/>
            <w:tcBorders>
              <w:top w:val="nil"/>
              <w:left w:val="nil"/>
              <w:bottom w:val="single" w:sz="4" w:space="0" w:color="auto"/>
              <w:right w:val="nil"/>
            </w:tcBorders>
            <w:shd w:val="clear" w:color="auto" w:fill="auto"/>
            <w:noWrap/>
            <w:vAlign w:val="center"/>
            <w:hideMark/>
          </w:tcPr>
          <w:p w14:paraId="59E0F8D0"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A52</w:t>
            </w:r>
            <w:r w:rsidRPr="00BB3B61">
              <w:rPr>
                <w:rFonts w:eastAsia="Times New Roman" w:cs="Arial"/>
                <w:color w:val="000000"/>
                <w:sz w:val="18"/>
                <w:szCs w:val="18"/>
                <w:lang w:val="en-US"/>
              </w:rPr>
              <w:t>C4</w:t>
            </w:r>
          </w:p>
        </w:tc>
        <w:tc>
          <w:tcPr>
            <w:tcW w:w="2693" w:type="dxa"/>
            <w:tcBorders>
              <w:top w:val="nil"/>
              <w:left w:val="nil"/>
              <w:bottom w:val="single" w:sz="4" w:space="0" w:color="auto"/>
              <w:right w:val="single" w:sz="4" w:space="0" w:color="auto"/>
            </w:tcBorders>
            <w:shd w:val="clear" w:color="auto" w:fill="auto"/>
            <w:noWrap/>
            <w:vAlign w:val="center"/>
            <w:hideMark/>
          </w:tcPr>
          <w:p w14:paraId="26B61875"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Internal Adhesives</w:t>
            </w:r>
            <w:r w:rsidRPr="00BB3B61">
              <w:rPr>
                <w:rFonts w:eastAsia="Times New Roman" w:cs="Arial"/>
                <w:color w:val="000000"/>
                <w:sz w:val="18"/>
                <w:szCs w:val="18"/>
                <w:lang w:val="en-US"/>
              </w:rPr>
              <w:t xml:space="preserve"> - Low MDC Grouping</w:t>
            </w:r>
          </w:p>
        </w:tc>
        <w:tc>
          <w:tcPr>
            <w:tcW w:w="2558" w:type="dxa"/>
            <w:tcBorders>
              <w:top w:val="nil"/>
              <w:left w:val="nil"/>
              <w:bottom w:val="single" w:sz="4" w:space="0" w:color="auto"/>
              <w:right w:val="single" w:sz="4" w:space="0" w:color="auto"/>
            </w:tcBorders>
            <w:shd w:val="clear" w:color="auto" w:fill="auto"/>
            <w:noWrap/>
            <w:vAlign w:val="center"/>
          </w:tcPr>
          <w:p w14:paraId="32D512A0"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 xml:space="preserve">08 09 </w:t>
            </w:r>
            <w:r w:rsidRPr="00C80C18">
              <w:rPr>
                <w:rFonts w:eastAsia="Times New Roman" w:cs="Arial"/>
                <w:b/>
                <w:color w:val="auto"/>
                <w:szCs w:val="18"/>
                <w:bdr w:val="single" w:sz="4" w:space="0" w:color="auto"/>
                <w:lang w:val="en-US"/>
              </w:rPr>
              <w:t>14</w:t>
            </w:r>
            <w:r>
              <w:rPr>
                <w:rFonts w:eastAsia="Times New Roman" w:cs="Arial"/>
                <w:color w:val="000000"/>
                <w:sz w:val="18"/>
                <w:szCs w:val="18"/>
                <w:lang w:val="en-US"/>
              </w:rPr>
              <w:t xml:space="preserve"> 15 19 22 23 99</w:t>
            </w:r>
          </w:p>
        </w:tc>
        <w:tc>
          <w:tcPr>
            <w:tcW w:w="2511" w:type="dxa"/>
            <w:tcBorders>
              <w:top w:val="nil"/>
              <w:left w:val="nil"/>
              <w:bottom w:val="single" w:sz="4" w:space="0" w:color="auto"/>
              <w:right w:val="single" w:sz="4" w:space="0" w:color="auto"/>
            </w:tcBorders>
            <w:shd w:val="clear" w:color="auto" w:fill="auto"/>
            <w:noWrap/>
            <w:vAlign w:val="center"/>
          </w:tcPr>
          <w:p w14:paraId="333860F6" w14:textId="77777777" w:rsidR="008A16A8" w:rsidRPr="00BB3B61" w:rsidRDefault="008A16A8" w:rsidP="0036277C">
            <w:pPr>
              <w:spacing w:after="0" w:line="240" w:lineRule="auto"/>
              <w:rPr>
                <w:rFonts w:eastAsia="Times New Roman" w:cs="Arial"/>
                <w:color w:val="000000"/>
                <w:sz w:val="18"/>
                <w:szCs w:val="18"/>
                <w:lang w:val="en-US"/>
              </w:rPr>
            </w:pPr>
            <w:r>
              <w:rPr>
                <w:rFonts w:eastAsia="Times New Roman" w:cs="Arial"/>
                <w:color w:val="000000"/>
                <w:sz w:val="18"/>
                <w:szCs w:val="18"/>
                <w:lang w:val="en-US"/>
              </w:rPr>
              <w:t xml:space="preserve">08 09 </w:t>
            </w:r>
            <w:r w:rsidRPr="00C80C18">
              <w:rPr>
                <w:rFonts w:eastAsia="Times New Roman" w:cs="Arial"/>
                <w:b/>
                <w:color w:val="auto"/>
                <w:szCs w:val="18"/>
                <w:bdr w:val="single" w:sz="4" w:space="0" w:color="auto"/>
                <w:lang w:val="en-US"/>
              </w:rPr>
              <w:t>13</w:t>
            </w:r>
            <w:r>
              <w:rPr>
                <w:rFonts w:eastAsia="Times New Roman" w:cs="Arial"/>
                <w:color w:val="000000"/>
                <w:sz w:val="18"/>
                <w:szCs w:val="18"/>
                <w:lang w:val="en-US"/>
              </w:rPr>
              <w:t xml:space="preserve"> 15 19 22 23 99</w:t>
            </w:r>
          </w:p>
        </w:tc>
      </w:tr>
      <w:bookmarkEnd w:id="38"/>
    </w:tbl>
    <w:p w14:paraId="53BF3A6F" w14:textId="1BACF052" w:rsidR="008A16A8" w:rsidRDefault="008A16A8" w:rsidP="008A16A8"/>
    <w:p w14:paraId="548C440B" w14:textId="5D504937" w:rsidR="00EB567F" w:rsidRDefault="00044758" w:rsidP="00291442">
      <w:pPr>
        <w:pStyle w:val="TableFigureheading"/>
      </w:pPr>
      <w:r>
        <w:t>Table C9: Changes to the bundle benefits of GUI bundle variants</w:t>
      </w:r>
    </w:p>
    <w:tbl>
      <w:tblPr>
        <w:tblW w:w="9923" w:type="dxa"/>
        <w:tblLook w:val="04A0" w:firstRow="1" w:lastRow="0" w:firstColumn="1" w:lastColumn="0" w:noHBand="0" w:noVBand="1"/>
      </w:tblPr>
      <w:tblGrid>
        <w:gridCol w:w="501"/>
        <w:gridCol w:w="1123"/>
        <w:gridCol w:w="795"/>
        <w:gridCol w:w="3747"/>
        <w:gridCol w:w="1535"/>
        <w:gridCol w:w="1372"/>
        <w:gridCol w:w="850"/>
      </w:tblGrid>
      <w:tr w:rsidR="00291442" w:rsidRPr="00291442" w14:paraId="16D08080" w14:textId="77777777" w:rsidTr="00291442">
        <w:trPr>
          <w:trHeight w:val="300"/>
          <w:tblHeader/>
        </w:trPr>
        <w:tc>
          <w:tcPr>
            <w:tcW w:w="501" w:type="dxa"/>
            <w:tcBorders>
              <w:top w:val="nil"/>
              <w:left w:val="nil"/>
              <w:bottom w:val="nil"/>
              <w:right w:val="nil"/>
            </w:tcBorders>
            <w:shd w:val="clear" w:color="auto" w:fill="auto"/>
            <w:noWrap/>
            <w:vAlign w:val="center"/>
            <w:hideMark/>
          </w:tcPr>
          <w:p w14:paraId="574570AE" w14:textId="77777777" w:rsidR="00291442" w:rsidRPr="00291442" w:rsidRDefault="00291442" w:rsidP="00291442">
            <w:pPr>
              <w:spacing w:after="0" w:line="240" w:lineRule="auto"/>
              <w:jc w:val="center"/>
              <w:rPr>
                <w:rFonts w:eastAsia="Times New Roman" w:cs="Arial"/>
                <w:b/>
                <w:bCs/>
                <w:color w:val="auto"/>
                <w:sz w:val="16"/>
                <w:szCs w:val="16"/>
                <w:lang w:val="en-AU" w:eastAsia="en-AU"/>
              </w:rPr>
            </w:pPr>
          </w:p>
        </w:tc>
        <w:tc>
          <w:tcPr>
            <w:tcW w:w="1123" w:type="dxa"/>
            <w:tcBorders>
              <w:top w:val="nil"/>
              <w:left w:val="nil"/>
              <w:bottom w:val="nil"/>
              <w:right w:val="nil"/>
            </w:tcBorders>
            <w:shd w:val="clear" w:color="auto" w:fill="auto"/>
            <w:noWrap/>
            <w:vAlign w:val="center"/>
            <w:hideMark/>
          </w:tcPr>
          <w:p w14:paraId="1E00A0F3" w14:textId="77777777" w:rsidR="00291442" w:rsidRPr="00291442" w:rsidRDefault="00291442" w:rsidP="00291442">
            <w:pPr>
              <w:spacing w:after="0" w:line="240" w:lineRule="auto"/>
              <w:jc w:val="center"/>
              <w:rPr>
                <w:rFonts w:eastAsia="Times New Roman" w:cs="Arial"/>
                <w:b/>
                <w:bCs/>
                <w:color w:val="auto"/>
                <w:sz w:val="16"/>
                <w:szCs w:val="16"/>
                <w:lang w:val="en-AU" w:eastAsia="en-AU"/>
              </w:rPr>
            </w:pPr>
          </w:p>
        </w:tc>
        <w:tc>
          <w:tcPr>
            <w:tcW w:w="795" w:type="dxa"/>
            <w:tcBorders>
              <w:top w:val="nil"/>
              <w:left w:val="nil"/>
              <w:bottom w:val="nil"/>
              <w:right w:val="nil"/>
            </w:tcBorders>
            <w:shd w:val="clear" w:color="auto" w:fill="auto"/>
            <w:noWrap/>
            <w:vAlign w:val="center"/>
            <w:hideMark/>
          </w:tcPr>
          <w:p w14:paraId="192B46AC" w14:textId="77777777" w:rsidR="00291442" w:rsidRPr="00291442" w:rsidRDefault="00291442" w:rsidP="00291442">
            <w:pPr>
              <w:spacing w:after="0" w:line="240" w:lineRule="auto"/>
              <w:jc w:val="center"/>
              <w:rPr>
                <w:rFonts w:eastAsia="Times New Roman" w:cs="Arial"/>
                <w:b/>
                <w:bCs/>
                <w:color w:val="auto"/>
                <w:sz w:val="16"/>
                <w:szCs w:val="16"/>
                <w:lang w:val="en-AU" w:eastAsia="en-AU"/>
              </w:rPr>
            </w:pPr>
          </w:p>
        </w:tc>
        <w:tc>
          <w:tcPr>
            <w:tcW w:w="3747" w:type="dxa"/>
            <w:tcBorders>
              <w:top w:val="nil"/>
              <w:left w:val="nil"/>
              <w:bottom w:val="nil"/>
              <w:right w:val="nil"/>
            </w:tcBorders>
            <w:shd w:val="clear" w:color="auto" w:fill="auto"/>
            <w:noWrap/>
            <w:vAlign w:val="center"/>
            <w:hideMark/>
          </w:tcPr>
          <w:p w14:paraId="2C42F766" w14:textId="77777777" w:rsidR="00291442" w:rsidRPr="00291442" w:rsidRDefault="00291442" w:rsidP="00291442">
            <w:pPr>
              <w:spacing w:after="0" w:line="240" w:lineRule="auto"/>
              <w:jc w:val="center"/>
              <w:rPr>
                <w:rFonts w:eastAsia="Times New Roman" w:cs="Arial"/>
                <w:b/>
                <w:bCs/>
                <w:color w:val="auto"/>
                <w:sz w:val="16"/>
                <w:szCs w:val="16"/>
                <w:lang w:val="en-AU" w:eastAsia="en-AU"/>
              </w:rPr>
            </w:pPr>
          </w:p>
        </w:tc>
        <w:tc>
          <w:tcPr>
            <w:tcW w:w="3757" w:type="dxa"/>
            <w:gridSpan w:val="3"/>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2019BF66" w14:textId="7761160D" w:rsidR="00291442" w:rsidRPr="00291442" w:rsidRDefault="00291442" w:rsidP="00291442">
            <w:pPr>
              <w:spacing w:after="0" w:line="240" w:lineRule="auto"/>
              <w:jc w:val="center"/>
              <w:rPr>
                <w:rFonts w:eastAsia="Times New Roman" w:cs="Arial"/>
                <w:b/>
                <w:bCs/>
                <w:color w:val="FFFFFF" w:themeColor="background2"/>
                <w:sz w:val="16"/>
                <w:szCs w:val="16"/>
                <w:lang w:val="en-AU" w:eastAsia="en-AU"/>
              </w:rPr>
            </w:pPr>
            <w:r w:rsidRPr="00291442">
              <w:rPr>
                <w:rFonts w:eastAsia="Times New Roman" w:cs="Arial"/>
                <w:b/>
                <w:bCs/>
                <w:color w:val="FFFFFF" w:themeColor="background2"/>
                <w:sz w:val="16"/>
                <w:szCs w:val="16"/>
                <w:lang w:val="en-AU" w:eastAsia="en-AU"/>
              </w:rPr>
              <w:t xml:space="preserve">Bundle </w:t>
            </w:r>
            <w:r w:rsidR="00966950">
              <w:rPr>
                <w:rFonts w:eastAsia="Times New Roman" w:cs="Arial"/>
                <w:b/>
                <w:bCs/>
                <w:color w:val="FFFFFF" w:themeColor="background2"/>
                <w:sz w:val="16"/>
                <w:szCs w:val="16"/>
                <w:lang w:val="en-AU" w:eastAsia="en-AU"/>
              </w:rPr>
              <w:t>b</w:t>
            </w:r>
            <w:r w:rsidRPr="00291442">
              <w:rPr>
                <w:rFonts w:eastAsia="Times New Roman" w:cs="Arial"/>
                <w:b/>
                <w:bCs/>
                <w:color w:val="FFFFFF" w:themeColor="background2"/>
                <w:sz w:val="16"/>
                <w:szCs w:val="16"/>
                <w:lang w:val="en-AU" w:eastAsia="en-AU"/>
              </w:rPr>
              <w:t>enefit</w:t>
            </w:r>
          </w:p>
        </w:tc>
      </w:tr>
      <w:tr w:rsidR="00291442" w:rsidRPr="00291442" w14:paraId="411D20A3" w14:textId="77777777" w:rsidTr="00291442">
        <w:trPr>
          <w:trHeight w:val="300"/>
          <w:tblHeader/>
        </w:trPr>
        <w:tc>
          <w:tcPr>
            <w:tcW w:w="1624" w:type="dxa"/>
            <w:gridSpan w:val="2"/>
            <w:tcBorders>
              <w:top w:val="single" w:sz="4" w:space="0" w:color="auto"/>
              <w:left w:val="single" w:sz="4" w:space="0" w:color="auto"/>
              <w:bottom w:val="single" w:sz="4" w:space="0" w:color="auto"/>
              <w:right w:val="single" w:sz="4" w:space="0" w:color="auto"/>
            </w:tcBorders>
            <w:shd w:val="clear" w:color="auto" w:fill="104F99" w:themeFill="accent2"/>
            <w:noWrap/>
            <w:vAlign w:val="center"/>
            <w:hideMark/>
          </w:tcPr>
          <w:p w14:paraId="57DE7D2C" w14:textId="6297FAAA" w:rsidR="00291442" w:rsidRPr="00291442" w:rsidRDefault="00291442" w:rsidP="00291442">
            <w:pPr>
              <w:spacing w:after="0" w:line="240" w:lineRule="auto"/>
              <w:jc w:val="center"/>
              <w:rPr>
                <w:rFonts w:eastAsia="Times New Roman" w:cs="Arial"/>
                <w:b/>
                <w:bCs/>
                <w:color w:val="FFFFFF" w:themeColor="background2"/>
                <w:sz w:val="16"/>
                <w:szCs w:val="16"/>
                <w:lang w:val="en-AU" w:eastAsia="en-AU"/>
              </w:rPr>
            </w:pPr>
            <w:r w:rsidRPr="00291442">
              <w:rPr>
                <w:rFonts w:eastAsia="Times New Roman" w:cs="Arial"/>
                <w:b/>
                <w:bCs/>
                <w:color w:val="FFFFFF" w:themeColor="background2"/>
                <w:sz w:val="16"/>
                <w:szCs w:val="16"/>
                <w:lang w:val="en-AU" w:eastAsia="en-AU"/>
              </w:rPr>
              <w:t xml:space="preserve">Product </w:t>
            </w:r>
            <w:r w:rsidR="00966950">
              <w:rPr>
                <w:rFonts w:eastAsia="Times New Roman" w:cs="Arial"/>
                <w:b/>
                <w:bCs/>
                <w:color w:val="FFFFFF" w:themeColor="background2"/>
                <w:sz w:val="16"/>
                <w:szCs w:val="16"/>
                <w:lang w:val="en-AU" w:eastAsia="en-AU"/>
              </w:rPr>
              <w:t>c</w:t>
            </w:r>
            <w:r w:rsidRPr="00291442">
              <w:rPr>
                <w:rFonts w:eastAsia="Times New Roman" w:cs="Arial"/>
                <w:b/>
                <w:bCs/>
                <w:color w:val="FFFFFF" w:themeColor="background2"/>
                <w:sz w:val="16"/>
                <w:szCs w:val="16"/>
                <w:lang w:val="en-AU" w:eastAsia="en-AU"/>
              </w:rPr>
              <w:t>lass</w:t>
            </w:r>
          </w:p>
        </w:tc>
        <w:tc>
          <w:tcPr>
            <w:tcW w:w="4542" w:type="dxa"/>
            <w:gridSpan w:val="2"/>
            <w:tcBorders>
              <w:top w:val="single" w:sz="4" w:space="0" w:color="auto"/>
              <w:left w:val="nil"/>
              <w:bottom w:val="single" w:sz="4" w:space="0" w:color="auto"/>
              <w:right w:val="single" w:sz="4" w:space="0" w:color="auto"/>
            </w:tcBorders>
            <w:shd w:val="clear" w:color="auto" w:fill="104F99" w:themeFill="accent2"/>
            <w:noWrap/>
            <w:vAlign w:val="center"/>
            <w:hideMark/>
          </w:tcPr>
          <w:p w14:paraId="0D74F68D" w14:textId="7B783507" w:rsidR="00291442" w:rsidRPr="00291442" w:rsidRDefault="00291442" w:rsidP="00291442">
            <w:pPr>
              <w:spacing w:after="0" w:line="240" w:lineRule="auto"/>
              <w:jc w:val="center"/>
              <w:rPr>
                <w:rFonts w:eastAsia="Times New Roman" w:cs="Arial"/>
                <w:b/>
                <w:bCs/>
                <w:color w:val="FFFFFF" w:themeColor="background2"/>
                <w:sz w:val="16"/>
                <w:szCs w:val="16"/>
                <w:lang w:val="en-AU" w:eastAsia="en-AU"/>
              </w:rPr>
            </w:pPr>
            <w:r w:rsidRPr="00291442">
              <w:rPr>
                <w:rFonts w:eastAsia="Times New Roman" w:cs="Arial"/>
                <w:b/>
                <w:bCs/>
                <w:color w:val="FFFFFF" w:themeColor="background2"/>
                <w:sz w:val="16"/>
                <w:szCs w:val="16"/>
                <w:lang w:val="en-AU" w:eastAsia="en-AU"/>
              </w:rPr>
              <w:t xml:space="preserve">Bundle </w:t>
            </w:r>
            <w:r w:rsidR="00966950">
              <w:rPr>
                <w:rFonts w:eastAsia="Times New Roman" w:cs="Arial"/>
                <w:b/>
                <w:bCs/>
                <w:color w:val="FFFFFF" w:themeColor="background2"/>
                <w:sz w:val="16"/>
                <w:szCs w:val="16"/>
                <w:lang w:val="en-AU" w:eastAsia="en-AU"/>
              </w:rPr>
              <w:t>v</w:t>
            </w:r>
            <w:r w:rsidRPr="00291442">
              <w:rPr>
                <w:rFonts w:eastAsia="Times New Roman" w:cs="Arial"/>
                <w:b/>
                <w:bCs/>
                <w:color w:val="FFFFFF" w:themeColor="background2"/>
                <w:sz w:val="16"/>
                <w:szCs w:val="16"/>
                <w:lang w:val="en-AU" w:eastAsia="en-AU"/>
              </w:rPr>
              <w:t>ariant</w:t>
            </w:r>
          </w:p>
        </w:tc>
        <w:tc>
          <w:tcPr>
            <w:tcW w:w="1535" w:type="dxa"/>
            <w:tcBorders>
              <w:top w:val="nil"/>
              <w:left w:val="nil"/>
              <w:bottom w:val="single" w:sz="4" w:space="0" w:color="auto"/>
              <w:right w:val="single" w:sz="4" w:space="0" w:color="auto"/>
            </w:tcBorders>
            <w:shd w:val="clear" w:color="auto" w:fill="104F99" w:themeFill="accent2"/>
            <w:noWrap/>
            <w:vAlign w:val="center"/>
            <w:hideMark/>
          </w:tcPr>
          <w:p w14:paraId="5B233279" w14:textId="4D97559D" w:rsidR="00291442" w:rsidRPr="00291442" w:rsidRDefault="00291442" w:rsidP="00291442">
            <w:pPr>
              <w:spacing w:after="0" w:line="240" w:lineRule="auto"/>
              <w:jc w:val="center"/>
              <w:rPr>
                <w:rFonts w:eastAsia="Times New Roman" w:cs="Arial"/>
                <w:b/>
                <w:bCs/>
                <w:color w:val="FFFFFF" w:themeColor="background2"/>
                <w:sz w:val="16"/>
                <w:szCs w:val="16"/>
                <w:lang w:val="en-AU" w:eastAsia="en-AU"/>
              </w:rPr>
            </w:pPr>
            <w:r w:rsidRPr="00291442">
              <w:rPr>
                <w:rFonts w:eastAsia="Times New Roman" w:cs="Arial"/>
                <w:b/>
                <w:bCs/>
                <w:color w:val="FFFFFF" w:themeColor="background2"/>
                <w:sz w:val="16"/>
                <w:szCs w:val="16"/>
                <w:lang w:val="en-AU" w:eastAsia="en-AU"/>
              </w:rPr>
              <w:t xml:space="preserve">December 2022 </w:t>
            </w:r>
            <w:r w:rsidR="00966950">
              <w:rPr>
                <w:rFonts w:eastAsia="Times New Roman" w:cs="Arial"/>
                <w:b/>
                <w:bCs/>
                <w:color w:val="FFFFFF" w:themeColor="background2"/>
                <w:sz w:val="16"/>
                <w:szCs w:val="16"/>
                <w:lang w:val="en-AU" w:eastAsia="en-AU"/>
              </w:rPr>
              <w:t>a</w:t>
            </w:r>
            <w:r w:rsidRPr="00291442">
              <w:rPr>
                <w:rFonts w:eastAsia="Times New Roman" w:cs="Arial"/>
                <w:b/>
                <w:bCs/>
                <w:color w:val="FFFFFF" w:themeColor="background2"/>
                <w:sz w:val="16"/>
                <w:szCs w:val="16"/>
                <w:lang w:val="en-AU" w:eastAsia="en-AU"/>
              </w:rPr>
              <w:t>dvice</w:t>
            </w:r>
          </w:p>
        </w:tc>
        <w:tc>
          <w:tcPr>
            <w:tcW w:w="1372" w:type="dxa"/>
            <w:tcBorders>
              <w:top w:val="nil"/>
              <w:left w:val="nil"/>
              <w:bottom w:val="single" w:sz="4" w:space="0" w:color="auto"/>
              <w:right w:val="single" w:sz="4" w:space="0" w:color="auto"/>
            </w:tcBorders>
            <w:shd w:val="clear" w:color="auto" w:fill="104F99" w:themeFill="accent2"/>
            <w:noWrap/>
            <w:vAlign w:val="center"/>
            <w:hideMark/>
          </w:tcPr>
          <w:p w14:paraId="70542F16" w14:textId="41BC3C7B" w:rsidR="00291442" w:rsidRPr="00291442" w:rsidRDefault="00291442" w:rsidP="00291442">
            <w:pPr>
              <w:spacing w:after="0" w:line="240" w:lineRule="auto"/>
              <w:jc w:val="center"/>
              <w:rPr>
                <w:rFonts w:eastAsia="Times New Roman" w:cs="Arial"/>
                <w:b/>
                <w:bCs/>
                <w:color w:val="FFFFFF" w:themeColor="background2"/>
                <w:sz w:val="16"/>
                <w:szCs w:val="16"/>
                <w:lang w:val="en-AU" w:eastAsia="en-AU"/>
              </w:rPr>
            </w:pPr>
            <w:r w:rsidRPr="00291442">
              <w:rPr>
                <w:rFonts w:eastAsia="Times New Roman" w:cs="Arial"/>
                <w:b/>
                <w:bCs/>
                <w:color w:val="FFFFFF" w:themeColor="background2"/>
                <w:sz w:val="16"/>
                <w:szCs w:val="16"/>
                <w:lang w:val="en-AU" w:eastAsia="en-AU"/>
              </w:rPr>
              <w:t xml:space="preserve">Supplementary </w:t>
            </w:r>
            <w:r w:rsidR="00966950">
              <w:rPr>
                <w:rFonts w:eastAsia="Times New Roman" w:cs="Arial"/>
                <w:b/>
                <w:bCs/>
                <w:color w:val="FFFFFF" w:themeColor="background2"/>
                <w:sz w:val="16"/>
                <w:szCs w:val="16"/>
                <w:lang w:val="en-AU" w:eastAsia="en-AU"/>
              </w:rPr>
              <w:t>a</w:t>
            </w:r>
            <w:r w:rsidRPr="00291442">
              <w:rPr>
                <w:rFonts w:eastAsia="Times New Roman" w:cs="Arial"/>
                <w:b/>
                <w:bCs/>
                <w:color w:val="FFFFFF" w:themeColor="background2"/>
                <w:sz w:val="16"/>
                <w:szCs w:val="16"/>
                <w:lang w:val="en-AU" w:eastAsia="en-AU"/>
              </w:rPr>
              <w:t>dvice</w:t>
            </w:r>
          </w:p>
        </w:tc>
        <w:tc>
          <w:tcPr>
            <w:tcW w:w="850" w:type="dxa"/>
            <w:tcBorders>
              <w:top w:val="nil"/>
              <w:left w:val="nil"/>
              <w:bottom w:val="single" w:sz="4" w:space="0" w:color="auto"/>
              <w:right w:val="single" w:sz="4" w:space="0" w:color="auto"/>
            </w:tcBorders>
            <w:shd w:val="clear" w:color="auto" w:fill="104F99" w:themeFill="accent2"/>
            <w:noWrap/>
            <w:vAlign w:val="center"/>
            <w:hideMark/>
          </w:tcPr>
          <w:p w14:paraId="689F44BE" w14:textId="77777777" w:rsidR="00291442" w:rsidRPr="00291442" w:rsidRDefault="00291442" w:rsidP="00291442">
            <w:pPr>
              <w:spacing w:after="0" w:line="240" w:lineRule="auto"/>
              <w:jc w:val="center"/>
              <w:rPr>
                <w:rFonts w:eastAsia="Times New Roman" w:cs="Arial"/>
                <w:b/>
                <w:bCs/>
                <w:color w:val="FFFFFF" w:themeColor="background2"/>
                <w:sz w:val="16"/>
                <w:szCs w:val="16"/>
                <w:lang w:val="en-AU" w:eastAsia="en-AU"/>
              </w:rPr>
            </w:pPr>
            <w:r w:rsidRPr="00291442">
              <w:rPr>
                <w:rFonts w:eastAsia="Times New Roman" w:cs="Arial"/>
                <w:b/>
                <w:bCs/>
                <w:color w:val="FFFFFF" w:themeColor="background2"/>
                <w:sz w:val="16"/>
                <w:szCs w:val="16"/>
                <w:lang w:val="en-AU" w:eastAsia="en-AU"/>
              </w:rPr>
              <w:t>Change</w:t>
            </w:r>
          </w:p>
        </w:tc>
      </w:tr>
      <w:tr w:rsidR="00291442" w:rsidRPr="00291442" w14:paraId="3644861E" w14:textId="77777777" w:rsidTr="00291442">
        <w:trPr>
          <w:trHeight w:val="300"/>
        </w:trPr>
        <w:tc>
          <w:tcPr>
            <w:tcW w:w="501" w:type="dxa"/>
            <w:vMerge w:val="restart"/>
            <w:tcBorders>
              <w:top w:val="nil"/>
              <w:left w:val="single" w:sz="4" w:space="0" w:color="auto"/>
              <w:bottom w:val="single" w:sz="4" w:space="0" w:color="auto"/>
            </w:tcBorders>
            <w:shd w:val="clear" w:color="auto" w:fill="auto"/>
            <w:noWrap/>
            <w:vAlign w:val="center"/>
            <w:hideMark/>
          </w:tcPr>
          <w:p w14:paraId="1579F179"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A22</w:t>
            </w:r>
          </w:p>
        </w:tc>
        <w:tc>
          <w:tcPr>
            <w:tcW w:w="1123" w:type="dxa"/>
            <w:vMerge w:val="restart"/>
            <w:tcBorders>
              <w:top w:val="nil"/>
              <w:left w:val="nil"/>
              <w:bottom w:val="single" w:sz="4" w:space="0" w:color="000000"/>
              <w:right w:val="single" w:sz="4" w:space="0" w:color="auto"/>
            </w:tcBorders>
            <w:shd w:val="clear" w:color="auto" w:fill="auto"/>
            <w:noWrap/>
            <w:vAlign w:val="center"/>
            <w:hideMark/>
          </w:tcPr>
          <w:p w14:paraId="023163C9"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Gastrostomy Tubes</w:t>
            </w:r>
          </w:p>
        </w:tc>
        <w:tc>
          <w:tcPr>
            <w:tcW w:w="795" w:type="dxa"/>
            <w:tcBorders>
              <w:top w:val="nil"/>
              <w:left w:val="nil"/>
              <w:bottom w:val="single" w:sz="4" w:space="0" w:color="auto"/>
            </w:tcBorders>
            <w:shd w:val="clear" w:color="auto" w:fill="auto"/>
            <w:noWrap/>
            <w:vAlign w:val="center"/>
            <w:hideMark/>
          </w:tcPr>
          <w:p w14:paraId="3BCDCBAB"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A22A1</w:t>
            </w:r>
          </w:p>
        </w:tc>
        <w:tc>
          <w:tcPr>
            <w:tcW w:w="3747" w:type="dxa"/>
            <w:tcBorders>
              <w:top w:val="nil"/>
              <w:left w:val="nil"/>
              <w:bottom w:val="single" w:sz="4" w:space="0" w:color="auto"/>
              <w:right w:val="single" w:sz="4" w:space="0" w:color="auto"/>
            </w:tcBorders>
            <w:shd w:val="clear" w:color="auto" w:fill="auto"/>
            <w:noWrap/>
            <w:vAlign w:val="center"/>
            <w:hideMark/>
          </w:tcPr>
          <w:p w14:paraId="610B3B0F"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Gastrostomy Tubes</w:t>
            </w:r>
          </w:p>
        </w:tc>
        <w:tc>
          <w:tcPr>
            <w:tcW w:w="1535" w:type="dxa"/>
            <w:tcBorders>
              <w:top w:val="nil"/>
              <w:left w:val="nil"/>
              <w:bottom w:val="single" w:sz="4" w:space="0" w:color="auto"/>
              <w:right w:val="single" w:sz="4" w:space="0" w:color="auto"/>
            </w:tcBorders>
            <w:shd w:val="clear" w:color="auto" w:fill="auto"/>
            <w:noWrap/>
            <w:vAlign w:val="center"/>
            <w:hideMark/>
          </w:tcPr>
          <w:p w14:paraId="06E59A6D"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$170.22</w:t>
            </w:r>
          </w:p>
        </w:tc>
        <w:tc>
          <w:tcPr>
            <w:tcW w:w="1372" w:type="dxa"/>
            <w:tcBorders>
              <w:top w:val="nil"/>
              <w:left w:val="nil"/>
              <w:bottom w:val="single" w:sz="4" w:space="0" w:color="auto"/>
              <w:right w:val="single" w:sz="4" w:space="0" w:color="auto"/>
            </w:tcBorders>
            <w:shd w:val="clear" w:color="auto" w:fill="auto"/>
            <w:noWrap/>
            <w:vAlign w:val="center"/>
            <w:hideMark/>
          </w:tcPr>
          <w:p w14:paraId="3161F142"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$171.58</w:t>
            </w:r>
          </w:p>
        </w:tc>
        <w:tc>
          <w:tcPr>
            <w:tcW w:w="850" w:type="dxa"/>
            <w:tcBorders>
              <w:top w:val="nil"/>
              <w:left w:val="nil"/>
              <w:bottom w:val="single" w:sz="4" w:space="0" w:color="auto"/>
              <w:right w:val="single" w:sz="4" w:space="0" w:color="auto"/>
            </w:tcBorders>
            <w:shd w:val="clear" w:color="auto" w:fill="auto"/>
            <w:noWrap/>
            <w:vAlign w:val="center"/>
            <w:hideMark/>
          </w:tcPr>
          <w:p w14:paraId="15714A85"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$1.36</w:t>
            </w:r>
          </w:p>
        </w:tc>
      </w:tr>
      <w:tr w:rsidR="00291442" w:rsidRPr="00291442" w14:paraId="3EC0633B"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7DD9F068"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2CE8B8DF"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77091CD9"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A22B1</w:t>
            </w:r>
          </w:p>
        </w:tc>
        <w:tc>
          <w:tcPr>
            <w:tcW w:w="3747" w:type="dxa"/>
            <w:tcBorders>
              <w:top w:val="nil"/>
              <w:left w:val="nil"/>
              <w:bottom w:val="single" w:sz="4" w:space="0" w:color="auto"/>
              <w:right w:val="single" w:sz="4" w:space="0" w:color="auto"/>
            </w:tcBorders>
            <w:shd w:val="clear" w:color="auto" w:fill="auto"/>
            <w:noWrap/>
            <w:vAlign w:val="center"/>
            <w:hideMark/>
          </w:tcPr>
          <w:p w14:paraId="33A4A8DE"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Gastrostomy Tubes - Private Overnight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4EEF2630"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$172.15</w:t>
            </w:r>
          </w:p>
        </w:tc>
        <w:tc>
          <w:tcPr>
            <w:tcW w:w="1372" w:type="dxa"/>
            <w:tcBorders>
              <w:top w:val="nil"/>
              <w:left w:val="nil"/>
              <w:bottom w:val="single" w:sz="4" w:space="0" w:color="auto"/>
              <w:right w:val="single" w:sz="4" w:space="0" w:color="auto"/>
            </w:tcBorders>
            <w:shd w:val="clear" w:color="auto" w:fill="auto"/>
            <w:noWrap/>
            <w:vAlign w:val="center"/>
            <w:hideMark/>
          </w:tcPr>
          <w:p w14:paraId="4798DB99"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$173.76</w:t>
            </w:r>
          </w:p>
        </w:tc>
        <w:tc>
          <w:tcPr>
            <w:tcW w:w="850" w:type="dxa"/>
            <w:tcBorders>
              <w:top w:val="nil"/>
              <w:left w:val="nil"/>
              <w:bottom w:val="single" w:sz="4" w:space="0" w:color="auto"/>
              <w:right w:val="single" w:sz="4" w:space="0" w:color="auto"/>
            </w:tcBorders>
            <w:shd w:val="clear" w:color="auto" w:fill="auto"/>
            <w:noWrap/>
            <w:vAlign w:val="center"/>
            <w:hideMark/>
          </w:tcPr>
          <w:p w14:paraId="4E2D6675"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$1.61</w:t>
            </w:r>
          </w:p>
        </w:tc>
      </w:tr>
      <w:tr w:rsidR="00291442" w:rsidRPr="00291442" w14:paraId="63BF1AF6"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75ABA845"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5563571A"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5F1159FC"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A22B2</w:t>
            </w:r>
          </w:p>
        </w:tc>
        <w:tc>
          <w:tcPr>
            <w:tcW w:w="3747" w:type="dxa"/>
            <w:tcBorders>
              <w:top w:val="nil"/>
              <w:left w:val="nil"/>
              <w:bottom w:val="single" w:sz="4" w:space="0" w:color="auto"/>
              <w:right w:val="single" w:sz="4" w:space="0" w:color="auto"/>
            </w:tcBorders>
            <w:shd w:val="clear" w:color="auto" w:fill="auto"/>
            <w:noWrap/>
            <w:vAlign w:val="center"/>
            <w:hideMark/>
          </w:tcPr>
          <w:p w14:paraId="37B5F4B6"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Gastrostomy Tubes - Private Day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5A79ADA0"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$172.15</w:t>
            </w:r>
          </w:p>
        </w:tc>
        <w:tc>
          <w:tcPr>
            <w:tcW w:w="1372" w:type="dxa"/>
            <w:tcBorders>
              <w:top w:val="nil"/>
              <w:left w:val="nil"/>
              <w:bottom w:val="single" w:sz="4" w:space="0" w:color="auto"/>
              <w:right w:val="single" w:sz="4" w:space="0" w:color="auto"/>
            </w:tcBorders>
            <w:shd w:val="clear" w:color="auto" w:fill="auto"/>
            <w:noWrap/>
            <w:vAlign w:val="center"/>
            <w:hideMark/>
          </w:tcPr>
          <w:p w14:paraId="0906C638"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$173.76</w:t>
            </w:r>
          </w:p>
        </w:tc>
        <w:tc>
          <w:tcPr>
            <w:tcW w:w="850" w:type="dxa"/>
            <w:tcBorders>
              <w:top w:val="nil"/>
              <w:left w:val="nil"/>
              <w:bottom w:val="single" w:sz="4" w:space="0" w:color="auto"/>
              <w:right w:val="single" w:sz="4" w:space="0" w:color="auto"/>
            </w:tcBorders>
            <w:shd w:val="clear" w:color="auto" w:fill="auto"/>
            <w:noWrap/>
            <w:vAlign w:val="center"/>
            <w:hideMark/>
          </w:tcPr>
          <w:p w14:paraId="63EF05D1"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$1.61</w:t>
            </w:r>
          </w:p>
        </w:tc>
      </w:tr>
      <w:tr w:rsidR="00291442" w:rsidRPr="00291442" w14:paraId="44CEE7AE"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357A28C2"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2A7A68B4"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350F8D25"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A22B3</w:t>
            </w:r>
          </w:p>
        </w:tc>
        <w:tc>
          <w:tcPr>
            <w:tcW w:w="3747" w:type="dxa"/>
            <w:tcBorders>
              <w:top w:val="nil"/>
              <w:left w:val="nil"/>
              <w:bottom w:val="single" w:sz="4" w:space="0" w:color="auto"/>
              <w:right w:val="single" w:sz="4" w:space="0" w:color="auto"/>
            </w:tcBorders>
            <w:shd w:val="clear" w:color="auto" w:fill="auto"/>
            <w:noWrap/>
            <w:vAlign w:val="center"/>
            <w:hideMark/>
          </w:tcPr>
          <w:p w14:paraId="30A6906C"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Gastrostomy Tubes - Public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00FF39C2"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$162.45</w:t>
            </w:r>
          </w:p>
        </w:tc>
        <w:tc>
          <w:tcPr>
            <w:tcW w:w="1372" w:type="dxa"/>
            <w:tcBorders>
              <w:top w:val="nil"/>
              <w:left w:val="nil"/>
              <w:bottom w:val="single" w:sz="4" w:space="0" w:color="auto"/>
              <w:right w:val="single" w:sz="4" w:space="0" w:color="auto"/>
            </w:tcBorders>
            <w:shd w:val="clear" w:color="auto" w:fill="auto"/>
            <w:noWrap/>
            <w:vAlign w:val="center"/>
            <w:hideMark/>
          </w:tcPr>
          <w:p w14:paraId="5A5775A2"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$162.86</w:t>
            </w:r>
          </w:p>
        </w:tc>
        <w:tc>
          <w:tcPr>
            <w:tcW w:w="850" w:type="dxa"/>
            <w:tcBorders>
              <w:top w:val="nil"/>
              <w:left w:val="nil"/>
              <w:bottom w:val="single" w:sz="4" w:space="0" w:color="auto"/>
              <w:right w:val="single" w:sz="4" w:space="0" w:color="auto"/>
            </w:tcBorders>
            <w:shd w:val="clear" w:color="auto" w:fill="auto"/>
            <w:noWrap/>
            <w:vAlign w:val="center"/>
            <w:hideMark/>
          </w:tcPr>
          <w:p w14:paraId="68489D7E"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$0.41</w:t>
            </w:r>
          </w:p>
        </w:tc>
      </w:tr>
      <w:tr w:rsidR="00291442" w:rsidRPr="00291442" w14:paraId="1161FC8D"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509AD02F"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5E3169F9"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28BB5990"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A22C1</w:t>
            </w:r>
          </w:p>
        </w:tc>
        <w:tc>
          <w:tcPr>
            <w:tcW w:w="3747" w:type="dxa"/>
            <w:tcBorders>
              <w:top w:val="nil"/>
              <w:left w:val="nil"/>
              <w:bottom w:val="single" w:sz="4" w:space="0" w:color="auto"/>
              <w:right w:val="single" w:sz="4" w:space="0" w:color="auto"/>
            </w:tcBorders>
            <w:shd w:val="clear" w:color="auto" w:fill="auto"/>
            <w:noWrap/>
            <w:vAlign w:val="center"/>
            <w:hideMark/>
          </w:tcPr>
          <w:p w14:paraId="3667B691"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Gastrostomy Tubes - No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43D39691"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$170.22</w:t>
            </w:r>
          </w:p>
        </w:tc>
        <w:tc>
          <w:tcPr>
            <w:tcW w:w="1372" w:type="dxa"/>
            <w:tcBorders>
              <w:top w:val="nil"/>
              <w:left w:val="nil"/>
              <w:bottom w:val="single" w:sz="4" w:space="0" w:color="auto"/>
              <w:right w:val="single" w:sz="4" w:space="0" w:color="auto"/>
            </w:tcBorders>
            <w:shd w:val="clear" w:color="auto" w:fill="auto"/>
            <w:noWrap/>
            <w:vAlign w:val="center"/>
            <w:hideMark/>
          </w:tcPr>
          <w:p w14:paraId="274413DE"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$171.58</w:t>
            </w:r>
          </w:p>
        </w:tc>
        <w:tc>
          <w:tcPr>
            <w:tcW w:w="850" w:type="dxa"/>
            <w:tcBorders>
              <w:top w:val="nil"/>
              <w:left w:val="nil"/>
              <w:bottom w:val="single" w:sz="4" w:space="0" w:color="auto"/>
              <w:right w:val="single" w:sz="4" w:space="0" w:color="auto"/>
            </w:tcBorders>
            <w:shd w:val="clear" w:color="auto" w:fill="auto"/>
            <w:noWrap/>
            <w:vAlign w:val="center"/>
            <w:hideMark/>
          </w:tcPr>
          <w:p w14:paraId="79BAE14B"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$1.36</w:t>
            </w:r>
          </w:p>
        </w:tc>
      </w:tr>
      <w:tr w:rsidR="00291442" w:rsidRPr="00291442" w14:paraId="139B7B32" w14:textId="77777777" w:rsidTr="00291442">
        <w:trPr>
          <w:trHeight w:val="300"/>
        </w:trPr>
        <w:tc>
          <w:tcPr>
            <w:tcW w:w="501" w:type="dxa"/>
            <w:vMerge w:val="restart"/>
            <w:tcBorders>
              <w:top w:val="single" w:sz="4" w:space="0" w:color="auto"/>
              <w:left w:val="single" w:sz="4" w:space="0" w:color="auto"/>
              <w:bottom w:val="single" w:sz="4" w:space="0" w:color="auto"/>
            </w:tcBorders>
            <w:shd w:val="clear" w:color="auto" w:fill="auto"/>
            <w:noWrap/>
            <w:vAlign w:val="center"/>
            <w:hideMark/>
          </w:tcPr>
          <w:p w14:paraId="77225BE6"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A51</w:t>
            </w:r>
          </w:p>
        </w:tc>
        <w:tc>
          <w:tcPr>
            <w:tcW w:w="1123" w:type="dxa"/>
            <w:vMerge w:val="restart"/>
            <w:tcBorders>
              <w:top w:val="nil"/>
              <w:left w:val="nil"/>
              <w:bottom w:val="single" w:sz="4" w:space="0" w:color="000000"/>
              <w:right w:val="single" w:sz="4" w:space="0" w:color="auto"/>
            </w:tcBorders>
            <w:shd w:val="clear" w:color="auto" w:fill="auto"/>
            <w:noWrap/>
            <w:vAlign w:val="center"/>
            <w:hideMark/>
          </w:tcPr>
          <w:p w14:paraId="7C2C8CF9"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Adhesion Barriers</w:t>
            </w:r>
          </w:p>
        </w:tc>
        <w:tc>
          <w:tcPr>
            <w:tcW w:w="795" w:type="dxa"/>
            <w:tcBorders>
              <w:top w:val="single" w:sz="4" w:space="0" w:color="auto"/>
              <w:left w:val="nil"/>
              <w:bottom w:val="single" w:sz="4" w:space="0" w:color="auto"/>
            </w:tcBorders>
            <w:shd w:val="clear" w:color="auto" w:fill="auto"/>
            <w:noWrap/>
            <w:vAlign w:val="center"/>
            <w:hideMark/>
          </w:tcPr>
          <w:p w14:paraId="54292790"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A51A1</w:t>
            </w:r>
          </w:p>
        </w:tc>
        <w:tc>
          <w:tcPr>
            <w:tcW w:w="3747" w:type="dxa"/>
            <w:tcBorders>
              <w:top w:val="nil"/>
              <w:left w:val="nil"/>
              <w:bottom w:val="single" w:sz="4" w:space="0" w:color="auto"/>
              <w:right w:val="single" w:sz="4" w:space="0" w:color="auto"/>
            </w:tcBorders>
            <w:shd w:val="clear" w:color="auto" w:fill="auto"/>
            <w:noWrap/>
            <w:vAlign w:val="center"/>
            <w:hideMark/>
          </w:tcPr>
          <w:p w14:paraId="49DFA9EF"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Adhesion Barriers</w:t>
            </w:r>
          </w:p>
        </w:tc>
        <w:tc>
          <w:tcPr>
            <w:tcW w:w="1535" w:type="dxa"/>
            <w:tcBorders>
              <w:top w:val="nil"/>
              <w:left w:val="nil"/>
              <w:bottom w:val="single" w:sz="4" w:space="0" w:color="auto"/>
              <w:right w:val="single" w:sz="4" w:space="0" w:color="auto"/>
            </w:tcBorders>
            <w:shd w:val="clear" w:color="auto" w:fill="auto"/>
            <w:noWrap/>
            <w:vAlign w:val="center"/>
            <w:hideMark/>
          </w:tcPr>
          <w:p w14:paraId="248721DF"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$462.10</w:t>
            </w:r>
          </w:p>
        </w:tc>
        <w:tc>
          <w:tcPr>
            <w:tcW w:w="1372" w:type="dxa"/>
            <w:tcBorders>
              <w:top w:val="nil"/>
              <w:left w:val="nil"/>
              <w:bottom w:val="single" w:sz="4" w:space="0" w:color="auto"/>
              <w:right w:val="single" w:sz="4" w:space="0" w:color="auto"/>
            </w:tcBorders>
            <w:shd w:val="clear" w:color="auto" w:fill="auto"/>
            <w:noWrap/>
            <w:vAlign w:val="center"/>
            <w:hideMark/>
          </w:tcPr>
          <w:p w14:paraId="6F2B3F00"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$462.13</w:t>
            </w:r>
          </w:p>
        </w:tc>
        <w:tc>
          <w:tcPr>
            <w:tcW w:w="850" w:type="dxa"/>
            <w:tcBorders>
              <w:top w:val="nil"/>
              <w:left w:val="nil"/>
              <w:bottom w:val="single" w:sz="4" w:space="0" w:color="auto"/>
              <w:right w:val="single" w:sz="4" w:space="0" w:color="auto"/>
            </w:tcBorders>
            <w:shd w:val="clear" w:color="auto" w:fill="auto"/>
            <w:noWrap/>
            <w:vAlign w:val="center"/>
            <w:hideMark/>
          </w:tcPr>
          <w:p w14:paraId="691CDEC8"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$0.03</w:t>
            </w:r>
          </w:p>
        </w:tc>
      </w:tr>
      <w:tr w:rsidR="00291442" w:rsidRPr="00291442" w14:paraId="22B40505"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4ED1ED27"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6683CFA7"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69C21561"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A51B1</w:t>
            </w:r>
          </w:p>
        </w:tc>
        <w:tc>
          <w:tcPr>
            <w:tcW w:w="3747" w:type="dxa"/>
            <w:tcBorders>
              <w:top w:val="nil"/>
              <w:left w:val="nil"/>
              <w:bottom w:val="single" w:sz="4" w:space="0" w:color="auto"/>
              <w:right w:val="single" w:sz="4" w:space="0" w:color="auto"/>
            </w:tcBorders>
            <w:shd w:val="clear" w:color="auto" w:fill="auto"/>
            <w:noWrap/>
            <w:vAlign w:val="center"/>
            <w:hideMark/>
          </w:tcPr>
          <w:p w14:paraId="55BB10AA"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Adhesion Barriers - Private Overnight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047B2F37"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$467.76</w:t>
            </w:r>
          </w:p>
        </w:tc>
        <w:tc>
          <w:tcPr>
            <w:tcW w:w="1372" w:type="dxa"/>
            <w:tcBorders>
              <w:top w:val="nil"/>
              <w:left w:val="nil"/>
              <w:bottom w:val="single" w:sz="4" w:space="0" w:color="auto"/>
              <w:right w:val="single" w:sz="4" w:space="0" w:color="auto"/>
            </w:tcBorders>
            <w:shd w:val="clear" w:color="auto" w:fill="auto"/>
            <w:noWrap/>
            <w:vAlign w:val="center"/>
            <w:hideMark/>
          </w:tcPr>
          <w:p w14:paraId="04CF0236"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$467.79</w:t>
            </w:r>
          </w:p>
        </w:tc>
        <w:tc>
          <w:tcPr>
            <w:tcW w:w="850" w:type="dxa"/>
            <w:tcBorders>
              <w:top w:val="nil"/>
              <w:left w:val="nil"/>
              <w:bottom w:val="single" w:sz="4" w:space="0" w:color="auto"/>
              <w:right w:val="single" w:sz="4" w:space="0" w:color="auto"/>
            </w:tcBorders>
            <w:shd w:val="clear" w:color="auto" w:fill="auto"/>
            <w:noWrap/>
            <w:vAlign w:val="center"/>
            <w:hideMark/>
          </w:tcPr>
          <w:p w14:paraId="1494920F"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$0.03</w:t>
            </w:r>
          </w:p>
        </w:tc>
      </w:tr>
      <w:tr w:rsidR="00291442" w:rsidRPr="00291442" w14:paraId="3DE76C71"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6F3153CD"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5268C826"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18D32A35"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A51B3</w:t>
            </w:r>
          </w:p>
        </w:tc>
        <w:tc>
          <w:tcPr>
            <w:tcW w:w="3747" w:type="dxa"/>
            <w:tcBorders>
              <w:top w:val="nil"/>
              <w:left w:val="nil"/>
              <w:bottom w:val="single" w:sz="4" w:space="0" w:color="auto"/>
              <w:right w:val="single" w:sz="4" w:space="0" w:color="auto"/>
            </w:tcBorders>
            <w:shd w:val="clear" w:color="auto" w:fill="auto"/>
            <w:noWrap/>
            <w:vAlign w:val="center"/>
            <w:hideMark/>
          </w:tcPr>
          <w:p w14:paraId="7806E2E8"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Adhesion Barriers - Public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3B3BCC34"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$467.76</w:t>
            </w:r>
          </w:p>
        </w:tc>
        <w:tc>
          <w:tcPr>
            <w:tcW w:w="1372" w:type="dxa"/>
            <w:tcBorders>
              <w:top w:val="nil"/>
              <w:left w:val="nil"/>
              <w:bottom w:val="single" w:sz="4" w:space="0" w:color="auto"/>
              <w:right w:val="single" w:sz="4" w:space="0" w:color="auto"/>
            </w:tcBorders>
            <w:shd w:val="clear" w:color="auto" w:fill="auto"/>
            <w:noWrap/>
            <w:vAlign w:val="center"/>
            <w:hideMark/>
          </w:tcPr>
          <w:p w14:paraId="0015AC5A"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$467.79</w:t>
            </w:r>
          </w:p>
        </w:tc>
        <w:tc>
          <w:tcPr>
            <w:tcW w:w="850" w:type="dxa"/>
            <w:tcBorders>
              <w:top w:val="nil"/>
              <w:left w:val="nil"/>
              <w:bottom w:val="single" w:sz="4" w:space="0" w:color="auto"/>
              <w:right w:val="single" w:sz="4" w:space="0" w:color="auto"/>
            </w:tcBorders>
            <w:shd w:val="clear" w:color="auto" w:fill="auto"/>
            <w:noWrap/>
            <w:vAlign w:val="center"/>
            <w:hideMark/>
          </w:tcPr>
          <w:p w14:paraId="5A81BAC8"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$0.03</w:t>
            </w:r>
          </w:p>
        </w:tc>
      </w:tr>
      <w:tr w:rsidR="00291442" w:rsidRPr="00291442" w14:paraId="268579C7"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7237EDBC"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66A83876"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5E8AE7BF"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A51C3</w:t>
            </w:r>
          </w:p>
        </w:tc>
        <w:tc>
          <w:tcPr>
            <w:tcW w:w="3747" w:type="dxa"/>
            <w:tcBorders>
              <w:top w:val="nil"/>
              <w:left w:val="nil"/>
              <w:bottom w:val="single" w:sz="4" w:space="0" w:color="auto"/>
              <w:right w:val="single" w:sz="4" w:space="0" w:color="auto"/>
            </w:tcBorders>
            <w:shd w:val="clear" w:color="auto" w:fill="auto"/>
            <w:noWrap/>
            <w:vAlign w:val="center"/>
            <w:hideMark/>
          </w:tcPr>
          <w:p w14:paraId="11E98546"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Adhesion Barriers - Moderate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46AA7DB6"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$414.19</w:t>
            </w:r>
          </w:p>
        </w:tc>
        <w:tc>
          <w:tcPr>
            <w:tcW w:w="1372" w:type="dxa"/>
            <w:tcBorders>
              <w:top w:val="nil"/>
              <w:left w:val="nil"/>
              <w:bottom w:val="single" w:sz="4" w:space="0" w:color="auto"/>
              <w:right w:val="single" w:sz="4" w:space="0" w:color="auto"/>
            </w:tcBorders>
            <w:shd w:val="clear" w:color="auto" w:fill="auto"/>
            <w:noWrap/>
            <w:vAlign w:val="center"/>
            <w:hideMark/>
          </w:tcPr>
          <w:p w14:paraId="15A57A33"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$414.25</w:t>
            </w:r>
          </w:p>
        </w:tc>
        <w:tc>
          <w:tcPr>
            <w:tcW w:w="850" w:type="dxa"/>
            <w:tcBorders>
              <w:top w:val="nil"/>
              <w:left w:val="nil"/>
              <w:bottom w:val="single" w:sz="4" w:space="0" w:color="auto"/>
              <w:right w:val="single" w:sz="4" w:space="0" w:color="auto"/>
            </w:tcBorders>
            <w:shd w:val="clear" w:color="auto" w:fill="auto"/>
            <w:noWrap/>
            <w:vAlign w:val="center"/>
            <w:hideMark/>
          </w:tcPr>
          <w:p w14:paraId="084DAA28"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$0.06</w:t>
            </w:r>
          </w:p>
        </w:tc>
      </w:tr>
      <w:tr w:rsidR="00291442" w:rsidRPr="00291442" w14:paraId="16C3F202" w14:textId="77777777" w:rsidTr="00291442">
        <w:trPr>
          <w:trHeight w:val="300"/>
        </w:trPr>
        <w:tc>
          <w:tcPr>
            <w:tcW w:w="501" w:type="dxa"/>
            <w:vMerge w:val="restart"/>
            <w:tcBorders>
              <w:top w:val="single" w:sz="4" w:space="0" w:color="auto"/>
              <w:left w:val="single" w:sz="4" w:space="0" w:color="auto"/>
              <w:bottom w:val="single" w:sz="4" w:space="0" w:color="auto"/>
            </w:tcBorders>
            <w:shd w:val="clear" w:color="auto" w:fill="auto"/>
            <w:noWrap/>
            <w:vAlign w:val="center"/>
            <w:hideMark/>
          </w:tcPr>
          <w:p w14:paraId="699D9870"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w:t>
            </w:r>
          </w:p>
        </w:tc>
        <w:tc>
          <w:tcPr>
            <w:tcW w:w="1123" w:type="dxa"/>
            <w:vMerge w:val="restart"/>
            <w:tcBorders>
              <w:top w:val="nil"/>
              <w:left w:val="nil"/>
              <w:bottom w:val="single" w:sz="4" w:space="0" w:color="000000"/>
              <w:right w:val="single" w:sz="4" w:space="0" w:color="auto"/>
            </w:tcBorders>
            <w:shd w:val="clear" w:color="auto" w:fill="auto"/>
            <w:noWrap/>
            <w:vAlign w:val="center"/>
            <w:hideMark/>
          </w:tcPr>
          <w:p w14:paraId="5DEDF606"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w:t>
            </w:r>
          </w:p>
        </w:tc>
        <w:tc>
          <w:tcPr>
            <w:tcW w:w="795" w:type="dxa"/>
            <w:tcBorders>
              <w:top w:val="single" w:sz="4" w:space="0" w:color="auto"/>
              <w:left w:val="nil"/>
              <w:bottom w:val="single" w:sz="4" w:space="0" w:color="auto"/>
            </w:tcBorders>
            <w:shd w:val="clear" w:color="auto" w:fill="auto"/>
            <w:noWrap/>
            <w:vAlign w:val="center"/>
            <w:hideMark/>
          </w:tcPr>
          <w:p w14:paraId="0D042F41"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A52A1</w:t>
            </w:r>
          </w:p>
        </w:tc>
        <w:tc>
          <w:tcPr>
            <w:tcW w:w="3747" w:type="dxa"/>
            <w:tcBorders>
              <w:top w:val="nil"/>
              <w:left w:val="nil"/>
              <w:bottom w:val="single" w:sz="4" w:space="0" w:color="auto"/>
              <w:right w:val="single" w:sz="4" w:space="0" w:color="auto"/>
            </w:tcBorders>
            <w:shd w:val="clear" w:color="auto" w:fill="auto"/>
            <w:noWrap/>
            <w:vAlign w:val="center"/>
            <w:hideMark/>
          </w:tcPr>
          <w:p w14:paraId="749599BE"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w:t>
            </w:r>
          </w:p>
        </w:tc>
        <w:tc>
          <w:tcPr>
            <w:tcW w:w="1535" w:type="dxa"/>
            <w:tcBorders>
              <w:top w:val="nil"/>
              <w:left w:val="nil"/>
              <w:bottom w:val="single" w:sz="4" w:space="0" w:color="auto"/>
              <w:right w:val="single" w:sz="4" w:space="0" w:color="auto"/>
            </w:tcBorders>
            <w:shd w:val="clear" w:color="auto" w:fill="auto"/>
            <w:noWrap/>
            <w:vAlign w:val="center"/>
            <w:hideMark/>
          </w:tcPr>
          <w:p w14:paraId="2A37F2A7"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$280.39</w:t>
            </w:r>
          </w:p>
        </w:tc>
        <w:tc>
          <w:tcPr>
            <w:tcW w:w="1372" w:type="dxa"/>
            <w:tcBorders>
              <w:top w:val="nil"/>
              <w:left w:val="nil"/>
              <w:bottom w:val="single" w:sz="4" w:space="0" w:color="auto"/>
              <w:right w:val="single" w:sz="4" w:space="0" w:color="auto"/>
            </w:tcBorders>
            <w:shd w:val="clear" w:color="auto" w:fill="auto"/>
            <w:noWrap/>
            <w:vAlign w:val="center"/>
            <w:hideMark/>
          </w:tcPr>
          <w:p w14:paraId="3F64C869"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$237.35</w:t>
            </w:r>
          </w:p>
        </w:tc>
        <w:tc>
          <w:tcPr>
            <w:tcW w:w="850" w:type="dxa"/>
            <w:tcBorders>
              <w:top w:val="nil"/>
              <w:left w:val="nil"/>
              <w:bottom w:val="single" w:sz="4" w:space="0" w:color="auto"/>
              <w:right w:val="single" w:sz="4" w:space="0" w:color="auto"/>
            </w:tcBorders>
            <w:shd w:val="clear" w:color="auto" w:fill="auto"/>
            <w:noWrap/>
            <w:vAlign w:val="center"/>
            <w:hideMark/>
          </w:tcPr>
          <w:p w14:paraId="18693286"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-$43.04</w:t>
            </w:r>
          </w:p>
        </w:tc>
      </w:tr>
      <w:tr w:rsidR="00291442" w:rsidRPr="00291442" w14:paraId="39CFFE22"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7627FA75"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76C0627F"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4D8F960D"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A52B1</w:t>
            </w:r>
          </w:p>
        </w:tc>
        <w:tc>
          <w:tcPr>
            <w:tcW w:w="3747" w:type="dxa"/>
            <w:tcBorders>
              <w:top w:val="nil"/>
              <w:left w:val="nil"/>
              <w:bottom w:val="single" w:sz="4" w:space="0" w:color="auto"/>
              <w:right w:val="single" w:sz="4" w:space="0" w:color="auto"/>
            </w:tcBorders>
            <w:shd w:val="clear" w:color="auto" w:fill="auto"/>
            <w:noWrap/>
            <w:vAlign w:val="center"/>
            <w:hideMark/>
          </w:tcPr>
          <w:p w14:paraId="187C4A90"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Private Overnight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734547FB"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$280.63</w:t>
            </w:r>
          </w:p>
        </w:tc>
        <w:tc>
          <w:tcPr>
            <w:tcW w:w="1372" w:type="dxa"/>
            <w:tcBorders>
              <w:top w:val="nil"/>
              <w:left w:val="nil"/>
              <w:bottom w:val="single" w:sz="4" w:space="0" w:color="auto"/>
              <w:right w:val="single" w:sz="4" w:space="0" w:color="auto"/>
            </w:tcBorders>
            <w:shd w:val="clear" w:color="auto" w:fill="auto"/>
            <w:noWrap/>
            <w:vAlign w:val="center"/>
            <w:hideMark/>
          </w:tcPr>
          <w:p w14:paraId="43E767F0"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$237.52</w:t>
            </w:r>
          </w:p>
        </w:tc>
        <w:tc>
          <w:tcPr>
            <w:tcW w:w="850" w:type="dxa"/>
            <w:tcBorders>
              <w:top w:val="nil"/>
              <w:left w:val="nil"/>
              <w:bottom w:val="single" w:sz="4" w:space="0" w:color="auto"/>
              <w:right w:val="single" w:sz="4" w:space="0" w:color="auto"/>
            </w:tcBorders>
            <w:shd w:val="clear" w:color="auto" w:fill="auto"/>
            <w:noWrap/>
            <w:vAlign w:val="center"/>
            <w:hideMark/>
          </w:tcPr>
          <w:p w14:paraId="1F8B307D"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-$43.11</w:t>
            </w:r>
          </w:p>
        </w:tc>
      </w:tr>
      <w:tr w:rsidR="00291442" w:rsidRPr="00291442" w14:paraId="67DF50B1"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7B552634"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0CA7A084"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15C592BD"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A52B2</w:t>
            </w:r>
          </w:p>
        </w:tc>
        <w:tc>
          <w:tcPr>
            <w:tcW w:w="3747" w:type="dxa"/>
            <w:tcBorders>
              <w:top w:val="nil"/>
              <w:left w:val="nil"/>
              <w:bottom w:val="single" w:sz="4" w:space="0" w:color="auto"/>
              <w:right w:val="single" w:sz="4" w:space="0" w:color="auto"/>
            </w:tcBorders>
            <w:shd w:val="clear" w:color="auto" w:fill="auto"/>
            <w:noWrap/>
            <w:vAlign w:val="center"/>
            <w:hideMark/>
          </w:tcPr>
          <w:p w14:paraId="579B2BA2"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Private Day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76E5D0EC"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$245.63</w:t>
            </w:r>
          </w:p>
        </w:tc>
        <w:tc>
          <w:tcPr>
            <w:tcW w:w="1372" w:type="dxa"/>
            <w:tcBorders>
              <w:top w:val="nil"/>
              <w:left w:val="nil"/>
              <w:bottom w:val="single" w:sz="4" w:space="0" w:color="auto"/>
              <w:right w:val="single" w:sz="4" w:space="0" w:color="auto"/>
            </w:tcBorders>
            <w:shd w:val="clear" w:color="auto" w:fill="auto"/>
            <w:noWrap/>
            <w:vAlign w:val="center"/>
            <w:hideMark/>
          </w:tcPr>
          <w:p w14:paraId="698CDD3A"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$212.93</w:t>
            </w:r>
          </w:p>
        </w:tc>
        <w:tc>
          <w:tcPr>
            <w:tcW w:w="850" w:type="dxa"/>
            <w:tcBorders>
              <w:top w:val="nil"/>
              <w:left w:val="nil"/>
              <w:bottom w:val="single" w:sz="4" w:space="0" w:color="auto"/>
              <w:right w:val="single" w:sz="4" w:space="0" w:color="auto"/>
            </w:tcBorders>
            <w:shd w:val="clear" w:color="auto" w:fill="auto"/>
            <w:noWrap/>
            <w:vAlign w:val="center"/>
            <w:hideMark/>
          </w:tcPr>
          <w:p w14:paraId="5C0FDEB3"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-$32.70</w:t>
            </w:r>
          </w:p>
        </w:tc>
      </w:tr>
      <w:tr w:rsidR="00291442" w:rsidRPr="00291442" w14:paraId="24B20147"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7D278411"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70028459"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2B9C340F"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A52B3</w:t>
            </w:r>
          </w:p>
        </w:tc>
        <w:tc>
          <w:tcPr>
            <w:tcW w:w="3747" w:type="dxa"/>
            <w:tcBorders>
              <w:top w:val="nil"/>
              <w:left w:val="nil"/>
              <w:bottom w:val="single" w:sz="4" w:space="0" w:color="auto"/>
              <w:right w:val="single" w:sz="4" w:space="0" w:color="auto"/>
            </w:tcBorders>
            <w:shd w:val="clear" w:color="auto" w:fill="auto"/>
            <w:noWrap/>
            <w:vAlign w:val="center"/>
            <w:hideMark/>
          </w:tcPr>
          <w:p w14:paraId="2285E251"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Public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0548001E"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$318.39</w:t>
            </w:r>
          </w:p>
        </w:tc>
        <w:tc>
          <w:tcPr>
            <w:tcW w:w="1372" w:type="dxa"/>
            <w:tcBorders>
              <w:top w:val="nil"/>
              <w:left w:val="nil"/>
              <w:bottom w:val="single" w:sz="4" w:space="0" w:color="auto"/>
              <w:right w:val="single" w:sz="4" w:space="0" w:color="auto"/>
            </w:tcBorders>
            <w:shd w:val="clear" w:color="auto" w:fill="auto"/>
            <w:noWrap/>
            <w:vAlign w:val="center"/>
            <w:hideMark/>
          </w:tcPr>
          <w:p w14:paraId="36392556"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$263.24</w:t>
            </w:r>
          </w:p>
        </w:tc>
        <w:tc>
          <w:tcPr>
            <w:tcW w:w="850" w:type="dxa"/>
            <w:tcBorders>
              <w:top w:val="nil"/>
              <w:left w:val="nil"/>
              <w:bottom w:val="single" w:sz="4" w:space="0" w:color="auto"/>
              <w:right w:val="single" w:sz="4" w:space="0" w:color="auto"/>
            </w:tcBorders>
            <w:shd w:val="clear" w:color="auto" w:fill="auto"/>
            <w:noWrap/>
            <w:vAlign w:val="center"/>
            <w:hideMark/>
          </w:tcPr>
          <w:p w14:paraId="495A350D"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-$55.15</w:t>
            </w:r>
          </w:p>
        </w:tc>
      </w:tr>
      <w:tr w:rsidR="00291442" w:rsidRPr="00291442" w14:paraId="3A992F1C"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5BE7B431"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62F8ACDE"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790C9E28"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A52C1</w:t>
            </w:r>
          </w:p>
        </w:tc>
        <w:tc>
          <w:tcPr>
            <w:tcW w:w="3747" w:type="dxa"/>
            <w:tcBorders>
              <w:top w:val="nil"/>
              <w:left w:val="nil"/>
              <w:bottom w:val="single" w:sz="4" w:space="0" w:color="auto"/>
              <w:right w:val="single" w:sz="4" w:space="0" w:color="auto"/>
            </w:tcBorders>
            <w:shd w:val="clear" w:color="auto" w:fill="auto"/>
            <w:noWrap/>
            <w:vAlign w:val="center"/>
            <w:hideMark/>
          </w:tcPr>
          <w:p w14:paraId="741C58BE"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Very High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7E8566BB"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$611.15</w:t>
            </w:r>
          </w:p>
        </w:tc>
        <w:tc>
          <w:tcPr>
            <w:tcW w:w="1372" w:type="dxa"/>
            <w:tcBorders>
              <w:top w:val="nil"/>
              <w:left w:val="nil"/>
              <w:bottom w:val="single" w:sz="4" w:space="0" w:color="auto"/>
              <w:right w:val="single" w:sz="4" w:space="0" w:color="auto"/>
            </w:tcBorders>
            <w:shd w:val="clear" w:color="auto" w:fill="auto"/>
            <w:noWrap/>
            <w:vAlign w:val="center"/>
            <w:hideMark/>
          </w:tcPr>
          <w:p w14:paraId="5EC321EC"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$586.78</w:t>
            </w:r>
          </w:p>
        </w:tc>
        <w:tc>
          <w:tcPr>
            <w:tcW w:w="850" w:type="dxa"/>
            <w:tcBorders>
              <w:top w:val="nil"/>
              <w:left w:val="nil"/>
              <w:bottom w:val="single" w:sz="4" w:space="0" w:color="auto"/>
              <w:right w:val="single" w:sz="4" w:space="0" w:color="auto"/>
            </w:tcBorders>
            <w:shd w:val="clear" w:color="auto" w:fill="auto"/>
            <w:noWrap/>
            <w:vAlign w:val="center"/>
            <w:hideMark/>
          </w:tcPr>
          <w:p w14:paraId="7EF93CAA"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-$24.37</w:t>
            </w:r>
          </w:p>
        </w:tc>
      </w:tr>
      <w:tr w:rsidR="00291442" w:rsidRPr="00291442" w14:paraId="4774A563"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21B107A3"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1F7EB01D"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5A370F57"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A52C2</w:t>
            </w:r>
          </w:p>
        </w:tc>
        <w:tc>
          <w:tcPr>
            <w:tcW w:w="3747" w:type="dxa"/>
            <w:tcBorders>
              <w:top w:val="nil"/>
              <w:left w:val="nil"/>
              <w:bottom w:val="single" w:sz="4" w:space="0" w:color="auto"/>
              <w:right w:val="single" w:sz="4" w:space="0" w:color="auto"/>
            </w:tcBorders>
            <w:shd w:val="clear" w:color="auto" w:fill="auto"/>
            <w:noWrap/>
            <w:vAlign w:val="center"/>
            <w:hideMark/>
          </w:tcPr>
          <w:p w14:paraId="0D546F66"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High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7B425A04"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$346.84</w:t>
            </w:r>
          </w:p>
        </w:tc>
        <w:tc>
          <w:tcPr>
            <w:tcW w:w="1372" w:type="dxa"/>
            <w:tcBorders>
              <w:top w:val="nil"/>
              <w:left w:val="nil"/>
              <w:bottom w:val="single" w:sz="4" w:space="0" w:color="auto"/>
              <w:right w:val="single" w:sz="4" w:space="0" w:color="auto"/>
            </w:tcBorders>
            <w:shd w:val="clear" w:color="auto" w:fill="auto"/>
            <w:noWrap/>
            <w:vAlign w:val="center"/>
            <w:hideMark/>
          </w:tcPr>
          <w:p w14:paraId="3B8453F9"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$302.02</w:t>
            </w:r>
          </w:p>
        </w:tc>
        <w:tc>
          <w:tcPr>
            <w:tcW w:w="850" w:type="dxa"/>
            <w:tcBorders>
              <w:top w:val="nil"/>
              <w:left w:val="nil"/>
              <w:bottom w:val="single" w:sz="4" w:space="0" w:color="auto"/>
              <w:right w:val="single" w:sz="4" w:space="0" w:color="auto"/>
            </w:tcBorders>
            <w:shd w:val="clear" w:color="auto" w:fill="auto"/>
            <w:noWrap/>
            <w:vAlign w:val="center"/>
            <w:hideMark/>
          </w:tcPr>
          <w:p w14:paraId="5E964F7F"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-$44.82</w:t>
            </w:r>
          </w:p>
        </w:tc>
      </w:tr>
      <w:tr w:rsidR="00291442" w:rsidRPr="00291442" w14:paraId="2471FB61"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60F9902B"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611CAD37"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242E10E4"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A52C3</w:t>
            </w:r>
          </w:p>
        </w:tc>
        <w:tc>
          <w:tcPr>
            <w:tcW w:w="3747" w:type="dxa"/>
            <w:tcBorders>
              <w:top w:val="nil"/>
              <w:left w:val="nil"/>
              <w:bottom w:val="single" w:sz="4" w:space="0" w:color="auto"/>
              <w:right w:val="single" w:sz="4" w:space="0" w:color="auto"/>
            </w:tcBorders>
            <w:shd w:val="clear" w:color="auto" w:fill="auto"/>
            <w:noWrap/>
            <w:vAlign w:val="center"/>
            <w:hideMark/>
          </w:tcPr>
          <w:p w14:paraId="164AC29D"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Moderate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4D18B4F6"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$250.98</w:t>
            </w:r>
          </w:p>
        </w:tc>
        <w:tc>
          <w:tcPr>
            <w:tcW w:w="1372" w:type="dxa"/>
            <w:tcBorders>
              <w:top w:val="nil"/>
              <w:left w:val="nil"/>
              <w:bottom w:val="single" w:sz="4" w:space="0" w:color="auto"/>
              <w:right w:val="single" w:sz="4" w:space="0" w:color="auto"/>
            </w:tcBorders>
            <w:shd w:val="clear" w:color="auto" w:fill="auto"/>
            <w:noWrap/>
            <w:vAlign w:val="center"/>
            <w:hideMark/>
          </w:tcPr>
          <w:p w14:paraId="47E3167C"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$201.47</w:t>
            </w:r>
          </w:p>
        </w:tc>
        <w:tc>
          <w:tcPr>
            <w:tcW w:w="850" w:type="dxa"/>
            <w:tcBorders>
              <w:top w:val="nil"/>
              <w:left w:val="nil"/>
              <w:bottom w:val="single" w:sz="4" w:space="0" w:color="auto"/>
              <w:right w:val="single" w:sz="4" w:space="0" w:color="auto"/>
            </w:tcBorders>
            <w:shd w:val="clear" w:color="auto" w:fill="auto"/>
            <w:noWrap/>
            <w:vAlign w:val="center"/>
            <w:hideMark/>
          </w:tcPr>
          <w:p w14:paraId="6DE27A12"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-$49.51</w:t>
            </w:r>
          </w:p>
        </w:tc>
      </w:tr>
      <w:tr w:rsidR="00291442" w:rsidRPr="00291442" w14:paraId="66914089"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43C56F03"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08409777"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30FF6DBF"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A52C4</w:t>
            </w:r>
          </w:p>
        </w:tc>
        <w:tc>
          <w:tcPr>
            <w:tcW w:w="3747" w:type="dxa"/>
            <w:tcBorders>
              <w:top w:val="nil"/>
              <w:left w:val="nil"/>
              <w:bottom w:val="single" w:sz="4" w:space="0" w:color="auto"/>
              <w:right w:val="single" w:sz="4" w:space="0" w:color="auto"/>
            </w:tcBorders>
            <w:shd w:val="clear" w:color="auto" w:fill="auto"/>
            <w:noWrap/>
            <w:vAlign w:val="center"/>
            <w:hideMark/>
          </w:tcPr>
          <w:p w14:paraId="52221718"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Internal Adhesives - Low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00DCE457"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$214.78</w:t>
            </w:r>
          </w:p>
        </w:tc>
        <w:tc>
          <w:tcPr>
            <w:tcW w:w="1372" w:type="dxa"/>
            <w:tcBorders>
              <w:top w:val="nil"/>
              <w:left w:val="nil"/>
              <w:bottom w:val="single" w:sz="4" w:space="0" w:color="auto"/>
              <w:right w:val="single" w:sz="4" w:space="0" w:color="auto"/>
            </w:tcBorders>
            <w:shd w:val="clear" w:color="auto" w:fill="auto"/>
            <w:noWrap/>
            <w:vAlign w:val="center"/>
            <w:hideMark/>
          </w:tcPr>
          <w:p w14:paraId="3530914F"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$173.65</w:t>
            </w:r>
          </w:p>
        </w:tc>
        <w:tc>
          <w:tcPr>
            <w:tcW w:w="850" w:type="dxa"/>
            <w:tcBorders>
              <w:top w:val="nil"/>
              <w:left w:val="nil"/>
              <w:bottom w:val="single" w:sz="4" w:space="0" w:color="auto"/>
              <w:right w:val="single" w:sz="4" w:space="0" w:color="auto"/>
            </w:tcBorders>
            <w:shd w:val="clear" w:color="auto" w:fill="auto"/>
            <w:noWrap/>
            <w:vAlign w:val="center"/>
            <w:hideMark/>
          </w:tcPr>
          <w:p w14:paraId="234343EB"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-$41.13</w:t>
            </w:r>
          </w:p>
        </w:tc>
      </w:tr>
      <w:tr w:rsidR="00291442" w:rsidRPr="00291442" w14:paraId="4436C7E2" w14:textId="77777777" w:rsidTr="00291442">
        <w:trPr>
          <w:trHeight w:val="300"/>
        </w:trPr>
        <w:tc>
          <w:tcPr>
            <w:tcW w:w="501" w:type="dxa"/>
            <w:vMerge w:val="restart"/>
            <w:tcBorders>
              <w:top w:val="single" w:sz="4" w:space="0" w:color="auto"/>
              <w:left w:val="single" w:sz="4" w:space="0" w:color="auto"/>
              <w:bottom w:val="single" w:sz="4" w:space="0" w:color="auto"/>
            </w:tcBorders>
            <w:shd w:val="clear" w:color="auto" w:fill="auto"/>
            <w:noWrap/>
            <w:vAlign w:val="center"/>
            <w:hideMark/>
          </w:tcPr>
          <w:p w14:paraId="6D65A5C4"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A53</w:t>
            </w:r>
          </w:p>
        </w:tc>
        <w:tc>
          <w:tcPr>
            <w:tcW w:w="1123" w:type="dxa"/>
            <w:vMerge w:val="restart"/>
            <w:tcBorders>
              <w:top w:val="nil"/>
              <w:left w:val="nil"/>
              <w:bottom w:val="single" w:sz="4" w:space="0" w:color="000000"/>
              <w:right w:val="single" w:sz="4" w:space="0" w:color="auto"/>
            </w:tcBorders>
            <w:shd w:val="clear" w:color="auto" w:fill="auto"/>
            <w:noWrap/>
            <w:vAlign w:val="center"/>
            <w:hideMark/>
          </w:tcPr>
          <w:p w14:paraId="6F953833"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Ligating Items</w:t>
            </w:r>
          </w:p>
        </w:tc>
        <w:tc>
          <w:tcPr>
            <w:tcW w:w="795" w:type="dxa"/>
            <w:tcBorders>
              <w:top w:val="single" w:sz="4" w:space="0" w:color="auto"/>
              <w:left w:val="nil"/>
              <w:bottom w:val="single" w:sz="4" w:space="0" w:color="auto"/>
            </w:tcBorders>
            <w:shd w:val="clear" w:color="auto" w:fill="auto"/>
            <w:noWrap/>
            <w:vAlign w:val="center"/>
            <w:hideMark/>
          </w:tcPr>
          <w:p w14:paraId="4A9A013A"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A53B1</w:t>
            </w:r>
          </w:p>
        </w:tc>
        <w:tc>
          <w:tcPr>
            <w:tcW w:w="3747" w:type="dxa"/>
            <w:tcBorders>
              <w:top w:val="nil"/>
              <w:left w:val="nil"/>
              <w:bottom w:val="single" w:sz="4" w:space="0" w:color="auto"/>
              <w:right w:val="single" w:sz="4" w:space="0" w:color="auto"/>
            </w:tcBorders>
            <w:shd w:val="clear" w:color="auto" w:fill="auto"/>
            <w:noWrap/>
            <w:vAlign w:val="center"/>
            <w:hideMark/>
          </w:tcPr>
          <w:p w14:paraId="112DDBED"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Ligating Items - Private Overnight Facilities</w:t>
            </w:r>
          </w:p>
        </w:tc>
        <w:tc>
          <w:tcPr>
            <w:tcW w:w="1535" w:type="dxa"/>
            <w:tcBorders>
              <w:top w:val="nil"/>
              <w:left w:val="nil"/>
              <w:bottom w:val="single" w:sz="4" w:space="0" w:color="auto"/>
              <w:right w:val="single" w:sz="4" w:space="0" w:color="auto"/>
            </w:tcBorders>
            <w:shd w:val="clear" w:color="auto" w:fill="auto"/>
            <w:noWrap/>
            <w:vAlign w:val="center"/>
            <w:hideMark/>
          </w:tcPr>
          <w:p w14:paraId="275ABC03"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$155.05</w:t>
            </w:r>
          </w:p>
        </w:tc>
        <w:tc>
          <w:tcPr>
            <w:tcW w:w="1372" w:type="dxa"/>
            <w:tcBorders>
              <w:top w:val="nil"/>
              <w:left w:val="nil"/>
              <w:bottom w:val="single" w:sz="4" w:space="0" w:color="auto"/>
              <w:right w:val="single" w:sz="4" w:space="0" w:color="auto"/>
            </w:tcBorders>
            <w:shd w:val="clear" w:color="auto" w:fill="auto"/>
            <w:noWrap/>
            <w:vAlign w:val="center"/>
            <w:hideMark/>
          </w:tcPr>
          <w:p w14:paraId="5EEB794F"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$155.06</w:t>
            </w:r>
          </w:p>
        </w:tc>
        <w:tc>
          <w:tcPr>
            <w:tcW w:w="850" w:type="dxa"/>
            <w:tcBorders>
              <w:top w:val="nil"/>
              <w:left w:val="nil"/>
              <w:bottom w:val="single" w:sz="4" w:space="0" w:color="auto"/>
              <w:right w:val="single" w:sz="4" w:space="0" w:color="auto"/>
            </w:tcBorders>
            <w:shd w:val="clear" w:color="auto" w:fill="auto"/>
            <w:noWrap/>
            <w:vAlign w:val="center"/>
            <w:hideMark/>
          </w:tcPr>
          <w:p w14:paraId="0A99AAB6"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$0.01</w:t>
            </w:r>
          </w:p>
        </w:tc>
      </w:tr>
      <w:tr w:rsidR="00291442" w:rsidRPr="00291442" w14:paraId="3E1A35DD" w14:textId="77777777" w:rsidTr="00291442">
        <w:trPr>
          <w:trHeight w:val="300"/>
        </w:trPr>
        <w:tc>
          <w:tcPr>
            <w:tcW w:w="501" w:type="dxa"/>
            <w:vMerge/>
            <w:tcBorders>
              <w:top w:val="single" w:sz="4" w:space="0" w:color="auto"/>
              <w:left w:val="single" w:sz="4" w:space="0" w:color="auto"/>
              <w:bottom w:val="single" w:sz="4" w:space="0" w:color="auto"/>
            </w:tcBorders>
            <w:vAlign w:val="center"/>
            <w:hideMark/>
          </w:tcPr>
          <w:p w14:paraId="049EF2AF"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1123" w:type="dxa"/>
            <w:vMerge/>
            <w:tcBorders>
              <w:top w:val="nil"/>
              <w:left w:val="nil"/>
              <w:bottom w:val="single" w:sz="4" w:space="0" w:color="000000"/>
              <w:right w:val="single" w:sz="4" w:space="0" w:color="auto"/>
            </w:tcBorders>
            <w:vAlign w:val="center"/>
            <w:hideMark/>
          </w:tcPr>
          <w:p w14:paraId="60D0E549" w14:textId="77777777" w:rsidR="00291442" w:rsidRPr="00291442" w:rsidRDefault="00291442" w:rsidP="00291442">
            <w:pPr>
              <w:spacing w:after="0" w:line="240" w:lineRule="auto"/>
              <w:rPr>
                <w:rFonts w:eastAsia="Times New Roman" w:cs="Arial"/>
                <w:color w:val="000000"/>
                <w:sz w:val="16"/>
                <w:szCs w:val="16"/>
                <w:lang w:val="en-AU" w:eastAsia="en-AU"/>
              </w:rPr>
            </w:pPr>
          </w:p>
        </w:tc>
        <w:tc>
          <w:tcPr>
            <w:tcW w:w="795" w:type="dxa"/>
            <w:tcBorders>
              <w:top w:val="single" w:sz="4" w:space="0" w:color="auto"/>
              <w:left w:val="nil"/>
              <w:bottom w:val="single" w:sz="4" w:space="0" w:color="auto"/>
            </w:tcBorders>
            <w:shd w:val="clear" w:color="auto" w:fill="auto"/>
            <w:noWrap/>
            <w:vAlign w:val="center"/>
            <w:hideMark/>
          </w:tcPr>
          <w:p w14:paraId="48F906D3"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A53C2</w:t>
            </w:r>
          </w:p>
        </w:tc>
        <w:tc>
          <w:tcPr>
            <w:tcW w:w="3747" w:type="dxa"/>
            <w:tcBorders>
              <w:top w:val="nil"/>
              <w:left w:val="nil"/>
              <w:bottom w:val="single" w:sz="4" w:space="0" w:color="auto"/>
              <w:right w:val="single" w:sz="4" w:space="0" w:color="auto"/>
            </w:tcBorders>
            <w:shd w:val="clear" w:color="auto" w:fill="auto"/>
            <w:noWrap/>
            <w:vAlign w:val="center"/>
            <w:hideMark/>
          </w:tcPr>
          <w:p w14:paraId="1487964F" w14:textId="77777777" w:rsidR="00291442" w:rsidRPr="00291442" w:rsidRDefault="00291442" w:rsidP="00291442">
            <w:pPr>
              <w:spacing w:after="0" w:line="240" w:lineRule="auto"/>
              <w:rPr>
                <w:rFonts w:eastAsia="Times New Roman" w:cs="Arial"/>
                <w:color w:val="000000"/>
                <w:sz w:val="16"/>
                <w:szCs w:val="16"/>
                <w:lang w:val="en-AU" w:eastAsia="en-AU"/>
              </w:rPr>
            </w:pPr>
            <w:r w:rsidRPr="00291442">
              <w:rPr>
                <w:rFonts w:eastAsia="Times New Roman" w:cs="Arial"/>
                <w:color w:val="000000"/>
                <w:sz w:val="16"/>
                <w:szCs w:val="16"/>
                <w:lang w:val="en-AU" w:eastAsia="en-AU"/>
              </w:rPr>
              <w:t>Ligating Items - High MDC Grouping</w:t>
            </w:r>
          </w:p>
        </w:tc>
        <w:tc>
          <w:tcPr>
            <w:tcW w:w="1535" w:type="dxa"/>
            <w:tcBorders>
              <w:top w:val="nil"/>
              <w:left w:val="nil"/>
              <w:bottom w:val="single" w:sz="4" w:space="0" w:color="auto"/>
              <w:right w:val="single" w:sz="4" w:space="0" w:color="auto"/>
            </w:tcBorders>
            <w:shd w:val="clear" w:color="auto" w:fill="auto"/>
            <w:noWrap/>
            <w:vAlign w:val="center"/>
            <w:hideMark/>
          </w:tcPr>
          <w:p w14:paraId="309E1D62"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$174.19</w:t>
            </w:r>
          </w:p>
        </w:tc>
        <w:tc>
          <w:tcPr>
            <w:tcW w:w="1372" w:type="dxa"/>
            <w:tcBorders>
              <w:top w:val="nil"/>
              <w:left w:val="nil"/>
              <w:bottom w:val="single" w:sz="4" w:space="0" w:color="auto"/>
              <w:right w:val="single" w:sz="4" w:space="0" w:color="auto"/>
            </w:tcBorders>
            <w:shd w:val="clear" w:color="auto" w:fill="auto"/>
            <w:noWrap/>
            <w:vAlign w:val="center"/>
            <w:hideMark/>
          </w:tcPr>
          <w:p w14:paraId="3CD9F36C"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$174.20</w:t>
            </w:r>
          </w:p>
        </w:tc>
        <w:tc>
          <w:tcPr>
            <w:tcW w:w="850" w:type="dxa"/>
            <w:tcBorders>
              <w:top w:val="nil"/>
              <w:left w:val="nil"/>
              <w:bottom w:val="single" w:sz="4" w:space="0" w:color="auto"/>
              <w:right w:val="single" w:sz="4" w:space="0" w:color="auto"/>
            </w:tcBorders>
            <w:shd w:val="clear" w:color="auto" w:fill="auto"/>
            <w:noWrap/>
            <w:vAlign w:val="center"/>
            <w:hideMark/>
          </w:tcPr>
          <w:p w14:paraId="105C4044" w14:textId="77777777" w:rsidR="00291442" w:rsidRPr="00291442" w:rsidRDefault="00291442" w:rsidP="00291442">
            <w:pPr>
              <w:spacing w:after="0" w:line="240" w:lineRule="auto"/>
              <w:jc w:val="right"/>
              <w:rPr>
                <w:rFonts w:eastAsia="Times New Roman" w:cs="Arial"/>
                <w:color w:val="000000"/>
                <w:sz w:val="16"/>
                <w:szCs w:val="16"/>
                <w:lang w:val="en-AU" w:eastAsia="en-AU"/>
              </w:rPr>
            </w:pPr>
            <w:r w:rsidRPr="00291442">
              <w:rPr>
                <w:rFonts w:eastAsia="Times New Roman" w:cs="Arial"/>
                <w:color w:val="000000"/>
                <w:sz w:val="16"/>
                <w:szCs w:val="16"/>
                <w:lang w:val="en-AU" w:eastAsia="en-AU"/>
              </w:rPr>
              <w:t>$0.01</w:t>
            </w:r>
          </w:p>
        </w:tc>
      </w:tr>
    </w:tbl>
    <w:p w14:paraId="6C15A655" w14:textId="159B058A" w:rsidR="00044758" w:rsidRDefault="00044758" w:rsidP="008A16A8"/>
    <w:p w14:paraId="5501E66A" w14:textId="0504638C" w:rsidR="008A16A8" w:rsidRDefault="008A16A8">
      <w:pPr>
        <w:sectPr w:rsidR="008A16A8" w:rsidSect="00291442">
          <w:pgSz w:w="11906" w:h="16838" w:code="9"/>
          <w:pgMar w:top="1134" w:right="1077" w:bottom="1440" w:left="1077" w:header="709" w:footer="709" w:gutter="0"/>
          <w:cols w:space="708"/>
          <w:docGrid w:linePitch="360"/>
        </w:sectPr>
      </w:pPr>
    </w:p>
    <w:p w14:paraId="70D1B456" w14:textId="77777777" w:rsidR="00502A09" w:rsidRDefault="00502A09" w:rsidP="00502A09">
      <w:pPr>
        <w:spacing w:after="360"/>
        <w:rPr>
          <w:color w:val="FFFFFF" w:themeColor="background2"/>
        </w:rPr>
      </w:pPr>
      <w:r>
        <w:rPr>
          <w:noProof/>
          <w:color w:val="FFFFFF" w:themeColor="background2"/>
          <w:lang w:val="en-AU" w:eastAsia="en-AU"/>
        </w:rPr>
        <w:lastRenderedPageBreak/>
        <w:drawing>
          <wp:inline distT="0" distB="0" distL="0" distR="0" wp14:anchorId="1B889885" wp14:editId="1F4FAD5E">
            <wp:extent cx="1764880" cy="396484"/>
            <wp:effectExtent l="0" t="0" r="6985" b="3810"/>
            <wp:docPr id="108" name="Picture 108" descr="Independent Health and Aged Care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Independent Health and Aged Care Pricing Authority"/>
                    <pic:cNvPicPr>
                      <a:picLocks noChangeAspect="1" noChangeArrowheads="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bwMode="auto">
                    <a:xfrm>
                      <a:off x="0" y="0"/>
                      <a:ext cx="1764880" cy="396484"/>
                    </a:xfrm>
                    <a:prstGeom prst="rect">
                      <a:avLst/>
                    </a:prstGeom>
                  </pic:spPr>
                </pic:pic>
              </a:graphicData>
            </a:graphic>
          </wp:inline>
        </w:drawing>
      </w:r>
    </w:p>
    <w:p w14:paraId="38002CD9" w14:textId="77777777" w:rsidR="00502A09" w:rsidRPr="00502A09" w:rsidRDefault="00502A09" w:rsidP="00502A09">
      <w:pPr>
        <w:spacing w:after="360"/>
      </w:pPr>
      <w:r w:rsidRPr="00502A09">
        <w:t>Independent Health and Aged Care Pricing Authority</w:t>
      </w:r>
    </w:p>
    <w:p w14:paraId="79C53FFE" w14:textId="70D8B269" w:rsidR="00502A09" w:rsidRPr="00502A09" w:rsidRDefault="00183129" w:rsidP="00502A09">
      <w:pPr>
        <w:spacing w:after="360"/>
        <w:rPr>
          <w:color w:val="104F99" w:themeColor="accent2"/>
        </w:rPr>
      </w:pPr>
      <w:r>
        <w:rPr>
          <w:color w:val="104F99" w:themeColor="accent2"/>
        </w:rPr>
        <w:t xml:space="preserve">Eora Nation, </w:t>
      </w:r>
      <w:r w:rsidR="00502A09" w:rsidRPr="00502A09">
        <w:rPr>
          <w:color w:val="104F99" w:themeColor="accent2"/>
        </w:rPr>
        <w:t xml:space="preserve">Level </w:t>
      </w:r>
      <w:r w:rsidR="007403BC">
        <w:rPr>
          <w:color w:val="104F99" w:themeColor="accent2"/>
        </w:rPr>
        <w:t>12</w:t>
      </w:r>
      <w:r w:rsidR="00502A09" w:rsidRPr="00502A09">
        <w:rPr>
          <w:color w:val="104F99" w:themeColor="accent2"/>
        </w:rPr>
        <w:t>, 1 Oxford Street</w:t>
      </w:r>
      <w:r w:rsidR="00502A09" w:rsidRPr="00502A09">
        <w:rPr>
          <w:color w:val="104F99" w:themeColor="accent2"/>
        </w:rPr>
        <w:br/>
        <w:t>Sydney NSW 2000</w:t>
      </w:r>
    </w:p>
    <w:p w14:paraId="1F34F833" w14:textId="245A83A3" w:rsidR="00502A09" w:rsidRPr="00502A09" w:rsidRDefault="00502A09" w:rsidP="00502A09">
      <w:pPr>
        <w:spacing w:after="360"/>
      </w:pPr>
      <w:r w:rsidRPr="00502A09">
        <w:t xml:space="preserve">Phone </w:t>
      </w:r>
      <w:r w:rsidRPr="00502A09">
        <w:rPr>
          <w:color w:val="104F99" w:themeColor="accent2"/>
        </w:rPr>
        <w:t>02 8215 1100</w:t>
      </w:r>
      <w:r w:rsidRPr="00502A09">
        <w:br/>
        <w:t xml:space="preserve">Email </w:t>
      </w:r>
      <w:hyperlink r:id="rId17" w:history="1">
        <w:r w:rsidR="005972D0" w:rsidRPr="00D10674">
          <w:rPr>
            <w:rStyle w:val="Hyperlink"/>
          </w:rPr>
          <w:t>enquiries.ihacpa@ihacpa.gov.au</w:t>
        </w:r>
      </w:hyperlink>
      <w:r w:rsidRPr="00502A09">
        <w:br/>
        <w:t xml:space="preserve">Twitter </w:t>
      </w:r>
      <w:hyperlink r:id="rId18" w:history="1">
        <w:r w:rsidRPr="001E2B0D">
          <w:rPr>
            <w:rStyle w:val="Hyperlink"/>
          </w:rPr>
          <w:t>@IH</w:t>
        </w:r>
        <w:r w:rsidR="007403BC" w:rsidRPr="001E2B0D">
          <w:rPr>
            <w:rStyle w:val="Hyperlink"/>
          </w:rPr>
          <w:t>AC</w:t>
        </w:r>
        <w:r w:rsidRPr="001E2B0D">
          <w:rPr>
            <w:rStyle w:val="Hyperlink"/>
          </w:rPr>
          <w:t>PA</w:t>
        </w:r>
      </w:hyperlink>
    </w:p>
    <w:p w14:paraId="4E2278FE" w14:textId="3F78BF2F" w:rsidR="00502A09" w:rsidRPr="00502A09" w:rsidRDefault="00ED6477" w:rsidP="00502A09">
      <w:pPr>
        <w:spacing w:after="360"/>
        <w:rPr>
          <w:color w:val="104F99" w:themeColor="accent2"/>
        </w:rPr>
      </w:pPr>
      <w:hyperlink r:id="rId19" w:history="1">
        <w:r w:rsidR="00502A09" w:rsidRPr="001E2B0D">
          <w:rPr>
            <w:rStyle w:val="Hyperlink"/>
          </w:rPr>
          <w:t>www.ih</w:t>
        </w:r>
        <w:r w:rsidR="007403BC" w:rsidRPr="001E2B0D">
          <w:rPr>
            <w:rStyle w:val="Hyperlink"/>
          </w:rPr>
          <w:t>ac</w:t>
        </w:r>
        <w:r w:rsidR="00502A09" w:rsidRPr="001E2B0D">
          <w:rPr>
            <w:rStyle w:val="Hyperlink"/>
          </w:rPr>
          <w:t>pa.gov.au</w:t>
        </w:r>
      </w:hyperlink>
    </w:p>
    <w:p w14:paraId="55FBC7ED" w14:textId="77777777" w:rsidR="00502A09" w:rsidRPr="00502A09" w:rsidRDefault="00502A09" w:rsidP="00F95700">
      <w:pPr>
        <w:spacing w:after="360"/>
        <w:rPr>
          <w:color w:val="104F99" w:themeColor="accent2"/>
        </w:rPr>
      </w:pPr>
    </w:p>
    <w:sectPr w:rsidR="00502A09" w:rsidRPr="00502A09" w:rsidSect="00C5503B">
      <w:headerReference w:type="default" r:id="rId20"/>
      <w:footerReference w:type="default" r:id="rId21"/>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D653E" w14:textId="77777777" w:rsidR="00D0633B" w:rsidRDefault="00D0633B" w:rsidP="00DC0458">
      <w:pPr>
        <w:spacing w:after="0" w:line="240" w:lineRule="auto"/>
      </w:pPr>
      <w:r>
        <w:separator/>
      </w:r>
    </w:p>
  </w:endnote>
  <w:endnote w:type="continuationSeparator" w:id="0">
    <w:p w14:paraId="7F629FEC" w14:textId="77777777" w:rsidR="00D0633B" w:rsidRDefault="00D0633B" w:rsidP="00DC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ira Sans regular">
    <w:altName w:val="Calibri"/>
    <w:charset w:val="00"/>
    <w:family w:val="swiss"/>
    <w:pitch w:val="variable"/>
    <w:sig w:usb0="600002FF"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Josefin Sans Bold">
    <w:charset w:val="00"/>
    <w:family w:val="auto"/>
    <w:pitch w:val="variable"/>
    <w:sig w:usb0="A00000FF" w:usb1="4000204B" w:usb2="00000000" w:usb3="00000000" w:csb0="00000193" w:csb1="00000000"/>
  </w:font>
  <w:font w:name="Fira Sans">
    <w:charset w:val="00"/>
    <w:family w:val="swiss"/>
    <w:pitch w:val="variable"/>
    <w:sig w:usb0="600002FF" w:usb1="00000001" w:usb2="00000000" w:usb3="00000000" w:csb0="0000019F" w:csb1="00000000"/>
  </w:font>
  <w:font w:name="Futura PT Book">
    <w:altName w:val="Century Gothic"/>
    <w:panose1 w:val="00000000000000000000"/>
    <w:charset w:val="00"/>
    <w:family w:val="swiss"/>
    <w:notTrueType/>
    <w:pitch w:val="variable"/>
    <w:sig w:usb0="A00002FF" w:usb1="5000204B" w:usb2="00000000" w:usb3="00000000" w:csb0="00000097" w:csb1="00000000"/>
  </w:font>
  <w:font w:name="Segoe UI">
    <w:altName w:val="Menlo Bold"/>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72FE9" w14:textId="6A78321E" w:rsidR="00D0633B" w:rsidRPr="00314E88" w:rsidRDefault="00D0633B" w:rsidP="00493FE8">
    <w:pPr>
      <w:rPr>
        <w:sz w:val="28"/>
        <w:szCs w:val="28"/>
      </w:rPr>
    </w:pPr>
    <w:r w:rsidRPr="00314E88">
      <w:rPr>
        <w:sz w:val="28"/>
        <w:szCs w:val="28"/>
      </w:rPr>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0E2D56A8" w:rsidR="00D0633B" w:rsidRDefault="00D0633B" w:rsidP="00E24D0E">
    <w:pPr>
      <w:pStyle w:val="Footer"/>
      <w:tabs>
        <w:tab w:val="clear" w:pos="4680"/>
        <w:tab w:val="clear" w:pos="9360"/>
        <w:tab w:val="center" w:pos="9498"/>
        <w:tab w:val="right" w:pos="9746"/>
      </w:tabs>
    </w:pPr>
    <w:r w:rsidRPr="00D20B03">
      <w:rPr>
        <w:b/>
        <w:bCs/>
      </w:rPr>
      <w:t>IHACPA</w:t>
    </w:r>
    <w:r>
      <w:t xml:space="preserve"> Supplementary </w:t>
    </w:r>
    <w:r w:rsidR="002448B0">
      <w:t>A</w:t>
    </w:r>
    <w:r>
      <w:t>dvice on Bundling Arrangements for General Use Items on the Prostheses List</w:t>
    </w:r>
    <w:r>
      <w:tab/>
    </w:r>
    <w:r>
      <w:fldChar w:fldCharType="begin"/>
    </w:r>
    <w:r>
      <w:instrText xml:space="preserve"> PAGE   \* MERGEFORMAT </w:instrText>
    </w:r>
    <w:r>
      <w:fldChar w:fldCharType="separate"/>
    </w:r>
    <w:r w:rsidR="00C75073">
      <w:rPr>
        <w:noProof/>
      </w:rPr>
      <w:t>33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4D0C" w14:textId="60247024" w:rsidR="00D0633B" w:rsidRDefault="00D0633B" w:rsidP="00E24D0E">
    <w:pPr>
      <w:pStyle w:val="Footer"/>
      <w:tabs>
        <w:tab w:val="clear" w:pos="4680"/>
        <w:tab w:val="clear" w:pos="9360"/>
        <w:tab w:val="center" w:pos="9498"/>
        <w:tab w:val="right" w:pos="9746"/>
      </w:tabs>
    </w:pPr>
    <w:r w:rsidRPr="00D20B03">
      <w:rPr>
        <w:b/>
        <w:bCs/>
      </w:rPr>
      <w:t>IHACPA</w:t>
    </w:r>
    <w:r>
      <w:t xml:space="preserve"> Advice on Bundling Arrangements for General Use Items on the Prostheses 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3948" w14:textId="77777777" w:rsidR="00D0633B" w:rsidRDefault="00D0633B" w:rsidP="00DC0458">
      <w:pPr>
        <w:spacing w:after="0" w:line="240" w:lineRule="auto"/>
      </w:pPr>
      <w:r>
        <w:separator/>
      </w:r>
    </w:p>
  </w:footnote>
  <w:footnote w:type="continuationSeparator" w:id="0">
    <w:p w14:paraId="5ACC1D55" w14:textId="77777777" w:rsidR="00D0633B" w:rsidRDefault="00D0633B" w:rsidP="00DC0458">
      <w:pPr>
        <w:spacing w:after="0" w:line="240" w:lineRule="auto"/>
      </w:pPr>
      <w:r>
        <w:continuationSeparator/>
      </w:r>
    </w:p>
  </w:footnote>
  <w:footnote w:id="1">
    <w:p w14:paraId="466D8C65" w14:textId="0109D9E2" w:rsidR="00337312" w:rsidRPr="00337312" w:rsidRDefault="00337312">
      <w:pPr>
        <w:pStyle w:val="FootnoteText"/>
        <w:rPr>
          <w:lang w:val="en-AU"/>
        </w:rPr>
      </w:pPr>
      <w:r>
        <w:rPr>
          <w:rStyle w:val="FootnoteReference"/>
        </w:rPr>
        <w:footnoteRef/>
      </w:r>
      <w:r>
        <w:t xml:space="preserve"> </w:t>
      </w:r>
      <w:hyperlink r:id="rId1" w:history="1">
        <w:r w:rsidRPr="00337312">
          <w:rPr>
            <w:rStyle w:val="Hyperlink"/>
          </w:rPr>
          <w:t>Advice on Bundling Arrangements for General Use Items on the Prostheses List – December 2022</w:t>
        </w:r>
      </w:hyperlink>
    </w:p>
  </w:footnote>
  <w:footnote w:id="2">
    <w:p w14:paraId="694CF58F" w14:textId="093D5500" w:rsidR="009A50B9" w:rsidRPr="009A50B9" w:rsidRDefault="009A50B9">
      <w:pPr>
        <w:pStyle w:val="FootnoteText"/>
        <w:rPr>
          <w:lang w:val="en-AU"/>
        </w:rPr>
      </w:pPr>
      <w:r>
        <w:rPr>
          <w:rStyle w:val="FootnoteReference"/>
        </w:rPr>
        <w:footnoteRef/>
      </w:r>
      <w:r>
        <w:t xml:space="preserve"> </w:t>
      </w:r>
      <w:hyperlink r:id="rId2" w:history="1">
        <w:r w:rsidRPr="009A50B9">
          <w:rPr>
            <w:rStyle w:val="Hyperlink"/>
          </w:rPr>
          <w:t>Consultation Paper on Bundling Arrangements for General Use Items on the Prostheses List</w:t>
        </w:r>
      </w:hyperlink>
    </w:p>
  </w:footnote>
  <w:footnote w:id="3">
    <w:p w14:paraId="38A301AF" w14:textId="609D1FF3" w:rsidR="007C74A0" w:rsidRPr="007C74A0" w:rsidRDefault="007C74A0">
      <w:pPr>
        <w:pStyle w:val="FootnoteText"/>
        <w:rPr>
          <w:lang w:val="en-AU"/>
        </w:rPr>
      </w:pPr>
      <w:r>
        <w:rPr>
          <w:rStyle w:val="FootnoteReference"/>
        </w:rPr>
        <w:footnoteRef/>
      </w:r>
      <w:r>
        <w:t xml:space="preserve"> </w:t>
      </w:r>
      <w:r>
        <w:rPr>
          <w:lang w:val="en-AU"/>
        </w:rPr>
        <w:t xml:space="preserve">The intended GUI benefit reductions are specified under the </w:t>
      </w:r>
      <w:hyperlink r:id="rId3" w:history="1">
        <w:r w:rsidRPr="00DF36D8">
          <w:rPr>
            <w:rStyle w:val="Hyperlink"/>
            <w:lang w:val="en-AU"/>
          </w:rPr>
          <w:t>Memorandum of Understanding for the policy parameters of the Prostheses List Reforms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3CBE" w14:textId="77777777" w:rsidR="00D0633B" w:rsidRDefault="00D0633B">
    <w:pPr>
      <w:pStyle w:val="Header"/>
    </w:pPr>
    <w:r>
      <w:rPr>
        <w:noProof/>
        <w:lang w:val="en-AU" w:eastAsia="en-AU"/>
      </w:rPr>
      <w:drawing>
        <wp:anchor distT="0" distB="0" distL="114300" distR="114300" simplePos="0" relativeHeight="251657728" behindDoc="1" locked="0" layoutInCell="1" allowOverlap="1" wp14:anchorId="6AA9FC9E" wp14:editId="164D3110">
          <wp:simplePos x="0" y="0"/>
          <wp:positionH relativeFrom="margin">
            <wp:posOffset>-685800</wp:posOffset>
          </wp:positionH>
          <wp:positionV relativeFrom="paragraph">
            <wp:posOffset>-449580</wp:posOffset>
          </wp:positionV>
          <wp:extent cx="7573925" cy="10712174"/>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6A63683F" w:rsidR="00D0633B" w:rsidRDefault="00D06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77777777" w:rsidR="00D0633B" w:rsidRDefault="00D0633B">
    <w:pPr>
      <w:pStyle w:val="Header"/>
    </w:pPr>
    <w:r>
      <w:rPr>
        <w:noProof/>
        <w:lang w:val="en-AU" w:eastAsia="en-AU"/>
      </w:rPr>
      <w:drawing>
        <wp:anchor distT="0" distB="0" distL="114300" distR="114300" simplePos="0" relativeHeight="251656704" behindDoc="1" locked="0" layoutInCell="1" allowOverlap="1" wp14:anchorId="1C3073B7" wp14:editId="1CB11C9B">
          <wp:simplePos x="0" y="0"/>
          <wp:positionH relativeFrom="column">
            <wp:posOffset>-682480</wp:posOffset>
          </wp:positionH>
          <wp:positionV relativeFrom="paragraph">
            <wp:posOffset>-449580</wp:posOffset>
          </wp:positionV>
          <wp:extent cx="7567238" cy="10699668"/>
          <wp:effectExtent l="0" t="0" r="0" b="698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38"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15"/>
    <w:multiLevelType w:val="hybridMultilevel"/>
    <w:tmpl w:val="58EA6ACA"/>
    <w:lvl w:ilvl="0" w:tplc="FFFFFFFF">
      <w:numFmt w:val="bullet"/>
      <w:lvlText w:val="–"/>
      <w:lvlJc w:val="left"/>
      <w:pPr>
        <w:ind w:left="720" w:hanging="720"/>
      </w:pPr>
      <w:rPr>
        <w:rFonts w:ascii="Fira Sans regular" w:eastAsiaTheme="minorHAnsi" w:hAnsi="Fira Sans regular" w:cstheme="minorBidi" w:hint="default"/>
      </w:rPr>
    </w:lvl>
    <w:lvl w:ilvl="1" w:tplc="5E622CB2">
      <w:numFmt w:val="bullet"/>
      <w:pStyle w:val="ListLevel1"/>
      <w:lvlText w:val="–"/>
      <w:lvlJc w:val="left"/>
      <w:pPr>
        <w:ind w:left="1080" w:hanging="360"/>
      </w:pPr>
      <w:rPr>
        <w:rFonts w:ascii="Fira Sans regular" w:eastAsiaTheme="minorHAnsi" w:hAnsi="Fira Sans regular" w:cstheme="minorBidi"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65A6D24"/>
    <w:multiLevelType w:val="multilevel"/>
    <w:tmpl w:val="A99C666C"/>
    <w:lvl w:ilvl="0">
      <w:start w:val="10"/>
      <w:numFmt w:val="decimal"/>
      <w:lvlText w:val="%1"/>
      <w:lvlJc w:val="left"/>
      <w:pPr>
        <w:ind w:left="720" w:hanging="720"/>
      </w:pPr>
      <w:rPr>
        <w:rFonts w:hint="default"/>
      </w:rPr>
    </w:lvl>
    <w:lvl w:ilvl="1">
      <w:start w:val="9"/>
      <w:numFmt w:val="decimalZero"/>
      <w:lvlText w:val="%1.%2"/>
      <w:lvlJc w:val="left"/>
      <w:pPr>
        <w:ind w:left="720" w:hanging="720"/>
      </w:pPr>
      <w:rPr>
        <w:rFonts w:hint="default"/>
      </w:rPr>
    </w:lvl>
    <w:lvl w:ilvl="2">
      <w:start w:val="2"/>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B6255A"/>
    <w:multiLevelType w:val="hybridMultilevel"/>
    <w:tmpl w:val="33825A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C61BF4"/>
    <w:multiLevelType w:val="hybridMultilevel"/>
    <w:tmpl w:val="B7302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F33DFE"/>
    <w:multiLevelType w:val="hybridMultilevel"/>
    <w:tmpl w:val="B6CAF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D0A31E8"/>
    <w:multiLevelType w:val="hybridMultilevel"/>
    <w:tmpl w:val="B6CAF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0A042DF"/>
    <w:multiLevelType w:val="hybridMultilevel"/>
    <w:tmpl w:val="B7302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814353D"/>
    <w:multiLevelType w:val="hybridMultilevel"/>
    <w:tmpl w:val="7536F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521778"/>
    <w:multiLevelType w:val="multilevel"/>
    <w:tmpl w:val="6C72DCD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BC7144F"/>
    <w:multiLevelType w:val="hybridMultilevel"/>
    <w:tmpl w:val="7B560F0C"/>
    <w:lvl w:ilvl="0" w:tplc="7146EB06">
      <w:start w:val="1"/>
      <w:numFmt w:val="bullet"/>
      <w:lvlText w:val=""/>
      <w:lvlJc w:val="left"/>
      <w:pPr>
        <w:ind w:left="720" w:hanging="360"/>
      </w:pPr>
      <w:rPr>
        <w:rFonts w:ascii="Symbol" w:hAnsi="Symbol" w:hint="default"/>
        <w:color w:val="auto"/>
        <w:spacing w:val="-4"/>
        <w:w w:val="100"/>
        <w:sz w:val="19"/>
        <w:szCs w:val="19"/>
        <w:lang w:val="en-US" w:eastAsia="en-US" w:bidi="en-US"/>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0803D18"/>
    <w:multiLevelType w:val="hybridMultilevel"/>
    <w:tmpl w:val="B6CAF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771496"/>
    <w:multiLevelType w:val="hybridMultilevel"/>
    <w:tmpl w:val="F1C6DC3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326517"/>
    <w:multiLevelType w:val="hybridMultilevel"/>
    <w:tmpl w:val="5EB6F7D0"/>
    <w:lvl w:ilvl="0" w:tplc="CF8CC796">
      <w:start w:val="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2C3C09"/>
    <w:multiLevelType w:val="hybridMultilevel"/>
    <w:tmpl w:val="B324E7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99138B"/>
    <w:multiLevelType w:val="hybridMultilevel"/>
    <w:tmpl w:val="B6CAF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573834A7"/>
    <w:multiLevelType w:val="hybridMultilevel"/>
    <w:tmpl w:val="6AE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A863C8"/>
    <w:multiLevelType w:val="hybridMultilevel"/>
    <w:tmpl w:val="33824E12"/>
    <w:lvl w:ilvl="0" w:tplc="1D6AB81A">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B0D50D2"/>
    <w:multiLevelType w:val="hybridMultilevel"/>
    <w:tmpl w:val="B45EF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CD183A"/>
    <w:multiLevelType w:val="hybridMultilevel"/>
    <w:tmpl w:val="21EEED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5B76DB3"/>
    <w:multiLevelType w:val="hybridMultilevel"/>
    <w:tmpl w:val="65A0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F27D6"/>
    <w:multiLevelType w:val="hybridMultilevel"/>
    <w:tmpl w:val="06B6B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1371B"/>
    <w:multiLevelType w:val="hybridMultilevel"/>
    <w:tmpl w:val="732A8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974AD8"/>
    <w:multiLevelType w:val="hybridMultilevel"/>
    <w:tmpl w:val="086E9D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21681F"/>
    <w:multiLevelType w:val="hybridMultilevel"/>
    <w:tmpl w:val="B6CAFB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7345B6A"/>
    <w:multiLevelType w:val="hybridMultilevel"/>
    <w:tmpl w:val="5EC64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7804D1"/>
    <w:multiLevelType w:val="hybridMultilevel"/>
    <w:tmpl w:val="81DA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F43EE"/>
    <w:multiLevelType w:val="hybridMultilevel"/>
    <w:tmpl w:val="66704A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7EB82D13"/>
    <w:multiLevelType w:val="hybridMultilevel"/>
    <w:tmpl w:val="D3E0D3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0"/>
  </w:num>
  <w:num w:numId="3">
    <w:abstractNumId w:val="8"/>
  </w:num>
  <w:num w:numId="4">
    <w:abstractNumId w:val="27"/>
  </w:num>
  <w:num w:numId="5">
    <w:abstractNumId w:val="9"/>
  </w:num>
  <w:num w:numId="6">
    <w:abstractNumId w:val="16"/>
  </w:num>
  <w:num w:numId="7">
    <w:abstractNumId w:val="20"/>
  </w:num>
  <w:num w:numId="8">
    <w:abstractNumId w:val="21"/>
  </w:num>
  <w:num w:numId="9">
    <w:abstractNumId w:val="2"/>
  </w:num>
  <w:num w:numId="10">
    <w:abstractNumId w:val="18"/>
  </w:num>
  <w:num w:numId="11">
    <w:abstractNumId w:val="11"/>
  </w:num>
  <w:num w:numId="12">
    <w:abstractNumId w:val="22"/>
  </w:num>
  <w:num w:numId="13">
    <w:abstractNumId w:val="1"/>
  </w:num>
  <w:num w:numId="14">
    <w:abstractNumId w:val="6"/>
  </w:num>
  <w:num w:numId="15">
    <w:abstractNumId w:val="3"/>
  </w:num>
  <w:num w:numId="16">
    <w:abstractNumId w:val="13"/>
  </w:num>
  <w:num w:numId="17">
    <w:abstractNumId w:val="28"/>
  </w:num>
  <w:num w:numId="18">
    <w:abstractNumId w:val="19"/>
  </w:num>
  <w:num w:numId="19">
    <w:abstractNumId w:val="23"/>
  </w:num>
  <w:num w:numId="20">
    <w:abstractNumId w:val="7"/>
  </w:num>
  <w:num w:numId="21">
    <w:abstractNumId w:val="25"/>
  </w:num>
  <w:num w:numId="22">
    <w:abstractNumId w:val="26"/>
  </w:num>
  <w:num w:numId="23">
    <w:abstractNumId w:val="5"/>
  </w:num>
  <w:num w:numId="24">
    <w:abstractNumId w:val="4"/>
  </w:num>
  <w:num w:numId="25">
    <w:abstractNumId w:val="14"/>
  </w:num>
  <w:num w:numId="26">
    <w:abstractNumId w:val="10"/>
  </w:num>
  <w:num w:numId="27">
    <w:abstractNumId w:val="24"/>
  </w:num>
  <w:num w:numId="28">
    <w:abstractNumId w:val="12"/>
  </w:num>
  <w:num w:numId="2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E50"/>
    <w:rsid w:val="00000C47"/>
    <w:rsid w:val="00002F99"/>
    <w:rsid w:val="00003A6F"/>
    <w:rsid w:val="0000418D"/>
    <w:rsid w:val="00006557"/>
    <w:rsid w:val="00007BBC"/>
    <w:rsid w:val="00010DBE"/>
    <w:rsid w:val="00010EF5"/>
    <w:rsid w:val="00012F33"/>
    <w:rsid w:val="0001336C"/>
    <w:rsid w:val="00013FF2"/>
    <w:rsid w:val="000143E9"/>
    <w:rsid w:val="000143F2"/>
    <w:rsid w:val="00014618"/>
    <w:rsid w:val="000160A3"/>
    <w:rsid w:val="00020A8B"/>
    <w:rsid w:val="00023714"/>
    <w:rsid w:val="00025BEC"/>
    <w:rsid w:val="00025CB5"/>
    <w:rsid w:val="000263CC"/>
    <w:rsid w:val="000264EC"/>
    <w:rsid w:val="0002751D"/>
    <w:rsid w:val="0003220C"/>
    <w:rsid w:val="00032E7D"/>
    <w:rsid w:val="00033058"/>
    <w:rsid w:val="000332EA"/>
    <w:rsid w:val="0003448E"/>
    <w:rsid w:val="00036024"/>
    <w:rsid w:val="00036438"/>
    <w:rsid w:val="00040667"/>
    <w:rsid w:val="0004080E"/>
    <w:rsid w:val="00042041"/>
    <w:rsid w:val="000433AE"/>
    <w:rsid w:val="0004364C"/>
    <w:rsid w:val="00044758"/>
    <w:rsid w:val="00045735"/>
    <w:rsid w:val="00045A56"/>
    <w:rsid w:val="00045EEF"/>
    <w:rsid w:val="000462E9"/>
    <w:rsid w:val="000472D3"/>
    <w:rsid w:val="00047B95"/>
    <w:rsid w:val="00047EFD"/>
    <w:rsid w:val="000504AB"/>
    <w:rsid w:val="000508ED"/>
    <w:rsid w:val="00050E46"/>
    <w:rsid w:val="00051B61"/>
    <w:rsid w:val="000532D8"/>
    <w:rsid w:val="0005490F"/>
    <w:rsid w:val="00056A58"/>
    <w:rsid w:val="00060586"/>
    <w:rsid w:val="00060DEF"/>
    <w:rsid w:val="00061024"/>
    <w:rsid w:val="0006377E"/>
    <w:rsid w:val="00065017"/>
    <w:rsid w:val="00066684"/>
    <w:rsid w:val="00066724"/>
    <w:rsid w:val="00066ACA"/>
    <w:rsid w:val="00067EFA"/>
    <w:rsid w:val="00070754"/>
    <w:rsid w:val="00072137"/>
    <w:rsid w:val="0007250B"/>
    <w:rsid w:val="0007389D"/>
    <w:rsid w:val="00073E06"/>
    <w:rsid w:val="0007504C"/>
    <w:rsid w:val="0007513C"/>
    <w:rsid w:val="000768C1"/>
    <w:rsid w:val="00077CF5"/>
    <w:rsid w:val="00080E73"/>
    <w:rsid w:val="000811A9"/>
    <w:rsid w:val="00083D2A"/>
    <w:rsid w:val="000873C9"/>
    <w:rsid w:val="00090951"/>
    <w:rsid w:val="00090B5E"/>
    <w:rsid w:val="0009217E"/>
    <w:rsid w:val="00095821"/>
    <w:rsid w:val="00095D41"/>
    <w:rsid w:val="00097DE8"/>
    <w:rsid w:val="000A0E74"/>
    <w:rsid w:val="000A1964"/>
    <w:rsid w:val="000A3E21"/>
    <w:rsid w:val="000A4D91"/>
    <w:rsid w:val="000A4E2D"/>
    <w:rsid w:val="000A5416"/>
    <w:rsid w:val="000A5A40"/>
    <w:rsid w:val="000A7B83"/>
    <w:rsid w:val="000B03E8"/>
    <w:rsid w:val="000B3731"/>
    <w:rsid w:val="000B5951"/>
    <w:rsid w:val="000B65DB"/>
    <w:rsid w:val="000B6A81"/>
    <w:rsid w:val="000C00DE"/>
    <w:rsid w:val="000C06E6"/>
    <w:rsid w:val="000C259C"/>
    <w:rsid w:val="000C39D8"/>
    <w:rsid w:val="000C535A"/>
    <w:rsid w:val="000D00BC"/>
    <w:rsid w:val="000D0466"/>
    <w:rsid w:val="000D10AF"/>
    <w:rsid w:val="000D56BF"/>
    <w:rsid w:val="000D755B"/>
    <w:rsid w:val="000E2EE9"/>
    <w:rsid w:val="000E315D"/>
    <w:rsid w:val="000E395C"/>
    <w:rsid w:val="000E41A6"/>
    <w:rsid w:val="000E7BBC"/>
    <w:rsid w:val="000F0043"/>
    <w:rsid w:val="000F13AF"/>
    <w:rsid w:val="000F1C1F"/>
    <w:rsid w:val="000F1E8A"/>
    <w:rsid w:val="000F3D57"/>
    <w:rsid w:val="000F64D8"/>
    <w:rsid w:val="000F6592"/>
    <w:rsid w:val="000F71BA"/>
    <w:rsid w:val="00100335"/>
    <w:rsid w:val="001035A0"/>
    <w:rsid w:val="0010464A"/>
    <w:rsid w:val="00104708"/>
    <w:rsid w:val="00105458"/>
    <w:rsid w:val="00106CD4"/>
    <w:rsid w:val="00110898"/>
    <w:rsid w:val="00111960"/>
    <w:rsid w:val="00111A82"/>
    <w:rsid w:val="00111B44"/>
    <w:rsid w:val="00113363"/>
    <w:rsid w:val="00113805"/>
    <w:rsid w:val="00113951"/>
    <w:rsid w:val="00114166"/>
    <w:rsid w:val="0011488E"/>
    <w:rsid w:val="00114A0D"/>
    <w:rsid w:val="00115614"/>
    <w:rsid w:val="001167EE"/>
    <w:rsid w:val="001175EF"/>
    <w:rsid w:val="00117F09"/>
    <w:rsid w:val="001220A6"/>
    <w:rsid w:val="0012539C"/>
    <w:rsid w:val="00131343"/>
    <w:rsid w:val="00131361"/>
    <w:rsid w:val="00131442"/>
    <w:rsid w:val="0013483F"/>
    <w:rsid w:val="001353F8"/>
    <w:rsid w:val="00137617"/>
    <w:rsid w:val="001377D5"/>
    <w:rsid w:val="00140804"/>
    <w:rsid w:val="0014160A"/>
    <w:rsid w:val="00142424"/>
    <w:rsid w:val="00143BCD"/>
    <w:rsid w:val="00153263"/>
    <w:rsid w:val="00157641"/>
    <w:rsid w:val="001614C0"/>
    <w:rsid w:val="00163D61"/>
    <w:rsid w:val="001650A8"/>
    <w:rsid w:val="00165D3D"/>
    <w:rsid w:val="00166461"/>
    <w:rsid w:val="00167F0B"/>
    <w:rsid w:val="00170122"/>
    <w:rsid w:val="00171390"/>
    <w:rsid w:val="00172A65"/>
    <w:rsid w:val="001734AB"/>
    <w:rsid w:val="00174F1F"/>
    <w:rsid w:val="001751A8"/>
    <w:rsid w:val="0018015F"/>
    <w:rsid w:val="00180221"/>
    <w:rsid w:val="001804B6"/>
    <w:rsid w:val="0018246F"/>
    <w:rsid w:val="00182945"/>
    <w:rsid w:val="001829AA"/>
    <w:rsid w:val="00183129"/>
    <w:rsid w:val="001832E8"/>
    <w:rsid w:val="0018569B"/>
    <w:rsid w:val="00185AF8"/>
    <w:rsid w:val="00186209"/>
    <w:rsid w:val="00186295"/>
    <w:rsid w:val="00191D9E"/>
    <w:rsid w:val="00191EF7"/>
    <w:rsid w:val="0019256F"/>
    <w:rsid w:val="00192AA9"/>
    <w:rsid w:val="001938B6"/>
    <w:rsid w:val="00193A6E"/>
    <w:rsid w:val="00197788"/>
    <w:rsid w:val="001A03B7"/>
    <w:rsid w:val="001A0615"/>
    <w:rsid w:val="001A07C5"/>
    <w:rsid w:val="001A2A82"/>
    <w:rsid w:val="001A2F61"/>
    <w:rsid w:val="001A669F"/>
    <w:rsid w:val="001A71F3"/>
    <w:rsid w:val="001B19F0"/>
    <w:rsid w:val="001B1A99"/>
    <w:rsid w:val="001B29EE"/>
    <w:rsid w:val="001B2E8E"/>
    <w:rsid w:val="001C04ED"/>
    <w:rsid w:val="001C1620"/>
    <w:rsid w:val="001C18B3"/>
    <w:rsid w:val="001C3ED8"/>
    <w:rsid w:val="001C6BE6"/>
    <w:rsid w:val="001D0C8B"/>
    <w:rsid w:val="001D2F72"/>
    <w:rsid w:val="001D4374"/>
    <w:rsid w:val="001D5BB8"/>
    <w:rsid w:val="001D5BBA"/>
    <w:rsid w:val="001D778B"/>
    <w:rsid w:val="001D7EE8"/>
    <w:rsid w:val="001E1702"/>
    <w:rsid w:val="001E2B0D"/>
    <w:rsid w:val="001E3202"/>
    <w:rsid w:val="001F0771"/>
    <w:rsid w:val="001F34B0"/>
    <w:rsid w:val="001F4298"/>
    <w:rsid w:val="00200135"/>
    <w:rsid w:val="00203219"/>
    <w:rsid w:val="002032C2"/>
    <w:rsid w:val="00205610"/>
    <w:rsid w:val="00214AB4"/>
    <w:rsid w:val="00215A4A"/>
    <w:rsid w:val="00217B98"/>
    <w:rsid w:val="00222459"/>
    <w:rsid w:val="00222C94"/>
    <w:rsid w:val="00223DF2"/>
    <w:rsid w:val="002263FB"/>
    <w:rsid w:val="00227CD1"/>
    <w:rsid w:val="002302C3"/>
    <w:rsid w:val="00230C82"/>
    <w:rsid w:val="002323C4"/>
    <w:rsid w:val="0023285E"/>
    <w:rsid w:val="00233D00"/>
    <w:rsid w:val="00235ED7"/>
    <w:rsid w:val="0023667A"/>
    <w:rsid w:val="002373C7"/>
    <w:rsid w:val="00240887"/>
    <w:rsid w:val="00240DE3"/>
    <w:rsid w:val="002411AB"/>
    <w:rsid w:val="00242315"/>
    <w:rsid w:val="002448B0"/>
    <w:rsid w:val="002451FD"/>
    <w:rsid w:val="00245DAA"/>
    <w:rsid w:val="002461F1"/>
    <w:rsid w:val="00246D6F"/>
    <w:rsid w:val="00250049"/>
    <w:rsid w:val="002518FA"/>
    <w:rsid w:val="00251D10"/>
    <w:rsid w:val="00251E57"/>
    <w:rsid w:val="00253F2E"/>
    <w:rsid w:val="002541B0"/>
    <w:rsid w:val="00256DBD"/>
    <w:rsid w:val="00257856"/>
    <w:rsid w:val="00257DF2"/>
    <w:rsid w:val="00260F22"/>
    <w:rsid w:val="0026150C"/>
    <w:rsid w:val="00264A4E"/>
    <w:rsid w:val="00264D19"/>
    <w:rsid w:val="00270287"/>
    <w:rsid w:val="002709C4"/>
    <w:rsid w:val="00276510"/>
    <w:rsid w:val="00280202"/>
    <w:rsid w:val="0028227E"/>
    <w:rsid w:val="00283547"/>
    <w:rsid w:val="00284F52"/>
    <w:rsid w:val="00291442"/>
    <w:rsid w:val="00291D49"/>
    <w:rsid w:val="00292F5C"/>
    <w:rsid w:val="002948E2"/>
    <w:rsid w:val="002953F0"/>
    <w:rsid w:val="00296E48"/>
    <w:rsid w:val="002976B7"/>
    <w:rsid w:val="002979AC"/>
    <w:rsid w:val="002A132E"/>
    <w:rsid w:val="002A46FC"/>
    <w:rsid w:val="002A6194"/>
    <w:rsid w:val="002A75A0"/>
    <w:rsid w:val="002B0BA0"/>
    <w:rsid w:val="002B0C8A"/>
    <w:rsid w:val="002B2F76"/>
    <w:rsid w:val="002B3FAD"/>
    <w:rsid w:val="002B4764"/>
    <w:rsid w:val="002B4A02"/>
    <w:rsid w:val="002B4FA2"/>
    <w:rsid w:val="002B50A4"/>
    <w:rsid w:val="002B51F6"/>
    <w:rsid w:val="002B52DD"/>
    <w:rsid w:val="002B5A67"/>
    <w:rsid w:val="002B5AA8"/>
    <w:rsid w:val="002C059D"/>
    <w:rsid w:val="002C32E5"/>
    <w:rsid w:val="002C67E4"/>
    <w:rsid w:val="002D0AE0"/>
    <w:rsid w:val="002D1653"/>
    <w:rsid w:val="002E0BD5"/>
    <w:rsid w:val="002E20AA"/>
    <w:rsid w:val="002E2957"/>
    <w:rsid w:val="002E3629"/>
    <w:rsid w:val="002E68BD"/>
    <w:rsid w:val="002F174B"/>
    <w:rsid w:val="002F2D61"/>
    <w:rsid w:val="002F44BE"/>
    <w:rsid w:val="002F548C"/>
    <w:rsid w:val="00301599"/>
    <w:rsid w:val="00301CAD"/>
    <w:rsid w:val="00301CB4"/>
    <w:rsid w:val="0030315D"/>
    <w:rsid w:val="003040E3"/>
    <w:rsid w:val="00304DBD"/>
    <w:rsid w:val="00304EAD"/>
    <w:rsid w:val="00307D50"/>
    <w:rsid w:val="003114DD"/>
    <w:rsid w:val="00311558"/>
    <w:rsid w:val="003140E1"/>
    <w:rsid w:val="00314798"/>
    <w:rsid w:val="00314E88"/>
    <w:rsid w:val="00314FF7"/>
    <w:rsid w:val="00316315"/>
    <w:rsid w:val="00320840"/>
    <w:rsid w:val="00321F4F"/>
    <w:rsid w:val="00323131"/>
    <w:rsid w:val="0032358C"/>
    <w:rsid w:val="00324E88"/>
    <w:rsid w:val="00326568"/>
    <w:rsid w:val="003273AA"/>
    <w:rsid w:val="0033077C"/>
    <w:rsid w:val="00330EA0"/>
    <w:rsid w:val="00331FB2"/>
    <w:rsid w:val="00337312"/>
    <w:rsid w:val="003404B6"/>
    <w:rsid w:val="00341E4A"/>
    <w:rsid w:val="00342C6F"/>
    <w:rsid w:val="00342C97"/>
    <w:rsid w:val="00343015"/>
    <w:rsid w:val="00343358"/>
    <w:rsid w:val="0035050D"/>
    <w:rsid w:val="0035149C"/>
    <w:rsid w:val="003514DC"/>
    <w:rsid w:val="00352658"/>
    <w:rsid w:val="00352692"/>
    <w:rsid w:val="00353860"/>
    <w:rsid w:val="0035405B"/>
    <w:rsid w:val="00357AD8"/>
    <w:rsid w:val="0036241B"/>
    <w:rsid w:val="00364908"/>
    <w:rsid w:val="00366F79"/>
    <w:rsid w:val="00370A66"/>
    <w:rsid w:val="00371EAC"/>
    <w:rsid w:val="0037287B"/>
    <w:rsid w:val="00372990"/>
    <w:rsid w:val="00374D0F"/>
    <w:rsid w:val="003763EF"/>
    <w:rsid w:val="003767EB"/>
    <w:rsid w:val="003773A8"/>
    <w:rsid w:val="00377EA6"/>
    <w:rsid w:val="00381D3A"/>
    <w:rsid w:val="0038265F"/>
    <w:rsid w:val="00382F91"/>
    <w:rsid w:val="003842F9"/>
    <w:rsid w:val="003851EE"/>
    <w:rsid w:val="00385303"/>
    <w:rsid w:val="00386011"/>
    <w:rsid w:val="00386200"/>
    <w:rsid w:val="003916D5"/>
    <w:rsid w:val="00393675"/>
    <w:rsid w:val="003A018A"/>
    <w:rsid w:val="003A0A23"/>
    <w:rsid w:val="003A2C33"/>
    <w:rsid w:val="003A3076"/>
    <w:rsid w:val="003A3225"/>
    <w:rsid w:val="003A36C5"/>
    <w:rsid w:val="003A517F"/>
    <w:rsid w:val="003A62DB"/>
    <w:rsid w:val="003A6CA1"/>
    <w:rsid w:val="003B1C9C"/>
    <w:rsid w:val="003B24B2"/>
    <w:rsid w:val="003B34C2"/>
    <w:rsid w:val="003B5E95"/>
    <w:rsid w:val="003B6BC5"/>
    <w:rsid w:val="003B6D66"/>
    <w:rsid w:val="003C1822"/>
    <w:rsid w:val="003C2764"/>
    <w:rsid w:val="003C360C"/>
    <w:rsid w:val="003C5DED"/>
    <w:rsid w:val="003C76F2"/>
    <w:rsid w:val="003D0C71"/>
    <w:rsid w:val="003D0FA8"/>
    <w:rsid w:val="003D3EC5"/>
    <w:rsid w:val="003D4E30"/>
    <w:rsid w:val="003D5005"/>
    <w:rsid w:val="003D5BBD"/>
    <w:rsid w:val="003D68B5"/>
    <w:rsid w:val="003D6E5F"/>
    <w:rsid w:val="003D725B"/>
    <w:rsid w:val="003D72FB"/>
    <w:rsid w:val="003E04A7"/>
    <w:rsid w:val="003E0DD1"/>
    <w:rsid w:val="003E190A"/>
    <w:rsid w:val="003E26F7"/>
    <w:rsid w:val="003E633C"/>
    <w:rsid w:val="003E780A"/>
    <w:rsid w:val="003F0F38"/>
    <w:rsid w:val="003F28E3"/>
    <w:rsid w:val="003F32F8"/>
    <w:rsid w:val="003F4DE9"/>
    <w:rsid w:val="003F5252"/>
    <w:rsid w:val="003F6008"/>
    <w:rsid w:val="003F674B"/>
    <w:rsid w:val="003F6D0D"/>
    <w:rsid w:val="003F777F"/>
    <w:rsid w:val="00400722"/>
    <w:rsid w:val="00401247"/>
    <w:rsid w:val="00402E0C"/>
    <w:rsid w:val="00403431"/>
    <w:rsid w:val="004063D7"/>
    <w:rsid w:val="00412C7F"/>
    <w:rsid w:val="0041409D"/>
    <w:rsid w:val="00414492"/>
    <w:rsid w:val="00415DEE"/>
    <w:rsid w:val="00416657"/>
    <w:rsid w:val="00416DF0"/>
    <w:rsid w:val="00417CE4"/>
    <w:rsid w:val="00425A24"/>
    <w:rsid w:val="00425B3A"/>
    <w:rsid w:val="00425D27"/>
    <w:rsid w:val="0043050E"/>
    <w:rsid w:val="00435010"/>
    <w:rsid w:val="004350E9"/>
    <w:rsid w:val="004359BC"/>
    <w:rsid w:val="0043713D"/>
    <w:rsid w:val="0043793A"/>
    <w:rsid w:val="0044027A"/>
    <w:rsid w:val="00440461"/>
    <w:rsid w:val="00443F6B"/>
    <w:rsid w:val="00444E8B"/>
    <w:rsid w:val="00444FEB"/>
    <w:rsid w:val="0044581C"/>
    <w:rsid w:val="0044696C"/>
    <w:rsid w:val="00447765"/>
    <w:rsid w:val="00447F82"/>
    <w:rsid w:val="0045033D"/>
    <w:rsid w:val="00451341"/>
    <w:rsid w:val="00455D73"/>
    <w:rsid w:val="00456FFF"/>
    <w:rsid w:val="00461D0A"/>
    <w:rsid w:val="00461D28"/>
    <w:rsid w:val="004621A6"/>
    <w:rsid w:val="00465AF6"/>
    <w:rsid w:val="00465F74"/>
    <w:rsid w:val="0046603E"/>
    <w:rsid w:val="004661A5"/>
    <w:rsid w:val="004661EE"/>
    <w:rsid w:val="00466577"/>
    <w:rsid w:val="00470124"/>
    <w:rsid w:val="0047026A"/>
    <w:rsid w:val="004722BB"/>
    <w:rsid w:val="004724D7"/>
    <w:rsid w:val="00477E34"/>
    <w:rsid w:val="00483D6C"/>
    <w:rsid w:val="00490001"/>
    <w:rsid w:val="00492533"/>
    <w:rsid w:val="004930EE"/>
    <w:rsid w:val="00493780"/>
    <w:rsid w:val="00493FE8"/>
    <w:rsid w:val="0049520A"/>
    <w:rsid w:val="004A10DF"/>
    <w:rsid w:val="004A1501"/>
    <w:rsid w:val="004A21CC"/>
    <w:rsid w:val="004A4019"/>
    <w:rsid w:val="004A5A11"/>
    <w:rsid w:val="004A6783"/>
    <w:rsid w:val="004A7750"/>
    <w:rsid w:val="004B1C11"/>
    <w:rsid w:val="004B3A34"/>
    <w:rsid w:val="004B41E3"/>
    <w:rsid w:val="004C0371"/>
    <w:rsid w:val="004C38D0"/>
    <w:rsid w:val="004C68AF"/>
    <w:rsid w:val="004C7F7B"/>
    <w:rsid w:val="004D211D"/>
    <w:rsid w:val="004D3860"/>
    <w:rsid w:val="004D38F0"/>
    <w:rsid w:val="004D4208"/>
    <w:rsid w:val="004D55DD"/>
    <w:rsid w:val="004D6ACC"/>
    <w:rsid w:val="004D7DD4"/>
    <w:rsid w:val="004E1FA0"/>
    <w:rsid w:val="004E32DE"/>
    <w:rsid w:val="004E6918"/>
    <w:rsid w:val="004E6D75"/>
    <w:rsid w:val="004E70BF"/>
    <w:rsid w:val="004E72A6"/>
    <w:rsid w:val="004F0DF9"/>
    <w:rsid w:val="004F15DB"/>
    <w:rsid w:val="004F3E94"/>
    <w:rsid w:val="004F7443"/>
    <w:rsid w:val="004F7B41"/>
    <w:rsid w:val="00502A09"/>
    <w:rsid w:val="00502E63"/>
    <w:rsid w:val="00507E89"/>
    <w:rsid w:val="0051700D"/>
    <w:rsid w:val="00520232"/>
    <w:rsid w:val="005229E3"/>
    <w:rsid w:val="00523413"/>
    <w:rsid w:val="005253A7"/>
    <w:rsid w:val="00526C78"/>
    <w:rsid w:val="00530F59"/>
    <w:rsid w:val="00531D21"/>
    <w:rsid w:val="005325FC"/>
    <w:rsid w:val="00533869"/>
    <w:rsid w:val="00533885"/>
    <w:rsid w:val="00533E3A"/>
    <w:rsid w:val="0053446C"/>
    <w:rsid w:val="00537B02"/>
    <w:rsid w:val="005422AD"/>
    <w:rsid w:val="00543703"/>
    <w:rsid w:val="00543EEB"/>
    <w:rsid w:val="00544AF6"/>
    <w:rsid w:val="00545216"/>
    <w:rsid w:val="00545BB1"/>
    <w:rsid w:val="005466F1"/>
    <w:rsid w:val="00547EB4"/>
    <w:rsid w:val="005506AC"/>
    <w:rsid w:val="00551CE2"/>
    <w:rsid w:val="00551E94"/>
    <w:rsid w:val="00552319"/>
    <w:rsid w:val="005532BF"/>
    <w:rsid w:val="005633D2"/>
    <w:rsid w:val="00567DCD"/>
    <w:rsid w:val="00571422"/>
    <w:rsid w:val="0057395F"/>
    <w:rsid w:val="00573EEA"/>
    <w:rsid w:val="00576672"/>
    <w:rsid w:val="00577FDA"/>
    <w:rsid w:val="005824F4"/>
    <w:rsid w:val="00583A06"/>
    <w:rsid w:val="0058590F"/>
    <w:rsid w:val="0058651B"/>
    <w:rsid w:val="00594C8D"/>
    <w:rsid w:val="00595D93"/>
    <w:rsid w:val="005972D0"/>
    <w:rsid w:val="005A0160"/>
    <w:rsid w:val="005A10F5"/>
    <w:rsid w:val="005A4AC7"/>
    <w:rsid w:val="005A53E4"/>
    <w:rsid w:val="005A5ECF"/>
    <w:rsid w:val="005A673E"/>
    <w:rsid w:val="005A70F1"/>
    <w:rsid w:val="005A759A"/>
    <w:rsid w:val="005A7D85"/>
    <w:rsid w:val="005B109E"/>
    <w:rsid w:val="005B42C3"/>
    <w:rsid w:val="005B5AC0"/>
    <w:rsid w:val="005C0E56"/>
    <w:rsid w:val="005C0F82"/>
    <w:rsid w:val="005C13C2"/>
    <w:rsid w:val="005C1C9E"/>
    <w:rsid w:val="005C1E68"/>
    <w:rsid w:val="005C433C"/>
    <w:rsid w:val="005D1AB8"/>
    <w:rsid w:val="005D222F"/>
    <w:rsid w:val="005D23C5"/>
    <w:rsid w:val="005D3EC3"/>
    <w:rsid w:val="005D6AC3"/>
    <w:rsid w:val="005E01B3"/>
    <w:rsid w:val="005E05FB"/>
    <w:rsid w:val="005E1763"/>
    <w:rsid w:val="005E3DF4"/>
    <w:rsid w:val="005F2F7C"/>
    <w:rsid w:val="005F4521"/>
    <w:rsid w:val="005F460F"/>
    <w:rsid w:val="005F7854"/>
    <w:rsid w:val="00601AD9"/>
    <w:rsid w:val="00604426"/>
    <w:rsid w:val="006058CF"/>
    <w:rsid w:val="0060765F"/>
    <w:rsid w:val="006077DE"/>
    <w:rsid w:val="00610EF0"/>
    <w:rsid w:val="0061483A"/>
    <w:rsid w:val="006152E4"/>
    <w:rsid w:val="0061559A"/>
    <w:rsid w:val="00620FE7"/>
    <w:rsid w:val="0062499A"/>
    <w:rsid w:val="00626280"/>
    <w:rsid w:val="00627016"/>
    <w:rsid w:val="0063187D"/>
    <w:rsid w:val="00636846"/>
    <w:rsid w:val="00636875"/>
    <w:rsid w:val="0063693F"/>
    <w:rsid w:val="006379D2"/>
    <w:rsid w:val="006410E4"/>
    <w:rsid w:val="006428B5"/>
    <w:rsid w:val="00642D52"/>
    <w:rsid w:val="00646BDD"/>
    <w:rsid w:val="00647750"/>
    <w:rsid w:val="006505AA"/>
    <w:rsid w:val="00651A99"/>
    <w:rsid w:val="00652E91"/>
    <w:rsid w:val="00656967"/>
    <w:rsid w:val="00656FA5"/>
    <w:rsid w:val="006570CA"/>
    <w:rsid w:val="00660910"/>
    <w:rsid w:val="00660A21"/>
    <w:rsid w:val="006618CA"/>
    <w:rsid w:val="00664BDB"/>
    <w:rsid w:val="0067150F"/>
    <w:rsid w:val="00671B56"/>
    <w:rsid w:val="00673757"/>
    <w:rsid w:val="00676D4E"/>
    <w:rsid w:val="0068062F"/>
    <w:rsid w:val="006832C4"/>
    <w:rsid w:val="006856BA"/>
    <w:rsid w:val="00685E62"/>
    <w:rsid w:val="00687BAB"/>
    <w:rsid w:val="00692015"/>
    <w:rsid w:val="00693AD8"/>
    <w:rsid w:val="00696175"/>
    <w:rsid w:val="00697D58"/>
    <w:rsid w:val="006A212C"/>
    <w:rsid w:val="006A23C0"/>
    <w:rsid w:val="006A2E7B"/>
    <w:rsid w:val="006A36D3"/>
    <w:rsid w:val="006A4584"/>
    <w:rsid w:val="006B06AD"/>
    <w:rsid w:val="006B1576"/>
    <w:rsid w:val="006B2BBF"/>
    <w:rsid w:val="006B53CE"/>
    <w:rsid w:val="006B6D1F"/>
    <w:rsid w:val="006B7CEC"/>
    <w:rsid w:val="006C0FB6"/>
    <w:rsid w:val="006C10CF"/>
    <w:rsid w:val="006C13CE"/>
    <w:rsid w:val="006C1A86"/>
    <w:rsid w:val="006C2033"/>
    <w:rsid w:val="006C240A"/>
    <w:rsid w:val="006C681A"/>
    <w:rsid w:val="006C7912"/>
    <w:rsid w:val="006C7C6D"/>
    <w:rsid w:val="006D12D5"/>
    <w:rsid w:val="006D17E6"/>
    <w:rsid w:val="006D18A1"/>
    <w:rsid w:val="006D1921"/>
    <w:rsid w:val="006D3C42"/>
    <w:rsid w:val="006D4DE8"/>
    <w:rsid w:val="006D551D"/>
    <w:rsid w:val="006D5A81"/>
    <w:rsid w:val="006D5F5D"/>
    <w:rsid w:val="006D6B09"/>
    <w:rsid w:val="006D7E55"/>
    <w:rsid w:val="006E09E4"/>
    <w:rsid w:val="006E0A27"/>
    <w:rsid w:val="006E2B56"/>
    <w:rsid w:val="006E351D"/>
    <w:rsid w:val="006E3E89"/>
    <w:rsid w:val="006E536C"/>
    <w:rsid w:val="006F0A9B"/>
    <w:rsid w:val="006F2EFC"/>
    <w:rsid w:val="006F3A09"/>
    <w:rsid w:val="006F5609"/>
    <w:rsid w:val="006F5F62"/>
    <w:rsid w:val="006F7E30"/>
    <w:rsid w:val="00702414"/>
    <w:rsid w:val="007033DC"/>
    <w:rsid w:val="007036E9"/>
    <w:rsid w:val="007041ED"/>
    <w:rsid w:val="00705604"/>
    <w:rsid w:val="00706AFC"/>
    <w:rsid w:val="00707A91"/>
    <w:rsid w:val="00707D8C"/>
    <w:rsid w:val="007102CA"/>
    <w:rsid w:val="007119F1"/>
    <w:rsid w:val="00713ADC"/>
    <w:rsid w:val="007143AE"/>
    <w:rsid w:val="007148BB"/>
    <w:rsid w:val="00715FD0"/>
    <w:rsid w:val="007168EB"/>
    <w:rsid w:val="00716D5C"/>
    <w:rsid w:val="007173B4"/>
    <w:rsid w:val="007175ED"/>
    <w:rsid w:val="007206E6"/>
    <w:rsid w:val="007247D7"/>
    <w:rsid w:val="00726CF5"/>
    <w:rsid w:val="0073035B"/>
    <w:rsid w:val="007304BA"/>
    <w:rsid w:val="00731F56"/>
    <w:rsid w:val="0073221E"/>
    <w:rsid w:val="00732277"/>
    <w:rsid w:val="00735176"/>
    <w:rsid w:val="00736437"/>
    <w:rsid w:val="00737F94"/>
    <w:rsid w:val="007403BC"/>
    <w:rsid w:val="0074152E"/>
    <w:rsid w:val="00743062"/>
    <w:rsid w:val="00743073"/>
    <w:rsid w:val="007450FA"/>
    <w:rsid w:val="007463FE"/>
    <w:rsid w:val="00747E56"/>
    <w:rsid w:val="00753010"/>
    <w:rsid w:val="0075343D"/>
    <w:rsid w:val="00753D7F"/>
    <w:rsid w:val="00761160"/>
    <w:rsid w:val="0076147A"/>
    <w:rsid w:val="00761AE6"/>
    <w:rsid w:val="0076235F"/>
    <w:rsid w:val="007624B2"/>
    <w:rsid w:val="00762936"/>
    <w:rsid w:val="00767379"/>
    <w:rsid w:val="00767917"/>
    <w:rsid w:val="0076798D"/>
    <w:rsid w:val="00767B82"/>
    <w:rsid w:val="00767ED0"/>
    <w:rsid w:val="007702DF"/>
    <w:rsid w:val="00771F7A"/>
    <w:rsid w:val="0077245A"/>
    <w:rsid w:val="007757BE"/>
    <w:rsid w:val="00775B31"/>
    <w:rsid w:val="00775E50"/>
    <w:rsid w:val="007764C1"/>
    <w:rsid w:val="00777715"/>
    <w:rsid w:val="00781C71"/>
    <w:rsid w:val="00783D57"/>
    <w:rsid w:val="007847AA"/>
    <w:rsid w:val="0078790F"/>
    <w:rsid w:val="00790630"/>
    <w:rsid w:val="00790C87"/>
    <w:rsid w:val="00791671"/>
    <w:rsid w:val="00792482"/>
    <w:rsid w:val="00792D57"/>
    <w:rsid w:val="007A13D1"/>
    <w:rsid w:val="007A17A6"/>
    <w:rsid w:val="007A24FC"/>
    <w:rsid w:val="007A5462"/>
    <w:rsid w:val="007A552A"/>
    <w:rsid w:val="007A5660"/>
    <w:rsid w:val="007A5EE8"/>
    <w:rsid w:val="007A6EB8"/>
    <w:rsid w:val="007A74BA"/>
    <w:rsid w:val="007B05F7"/>
    <w:rsid w:val="007B0CC0"/>
    <w:rsid w:val="007B0CF4"/>
    <w:rsid w:val="007B5B73"/>
    <w:rsid w:val="007B659C"/>
    <w:rsid w:val="007C0C0E"/>
    <w:rsid w:val="007C0FCE"/>
    <w:rsid w:val="007C1B0F"/>
    <w:rsid w:val="007C1BF1"/>
    <w:rsid w:val="007C2FFC"/>
    <w:rsid w:val="007C3261"/>
    <w:rsid w:val="007C74A0"/>
    <w:rsid w:val="007C7B01"/>
    <w:rsid w:val="007C7B14"/>
    <w:rsid w:val="007D2336"/>
    <w:rsid w:val="007D2A79"/>
    <w:rsid w:val="007D6ED8"/>
    <w:rsid w:val="007E01F4"/>
    <w:rsid w:val="007E0942"/>
    <w:rsid w:val="007E43F6"/>
    <w:rsid w:val="007E5BAD"/>
    <w:rsid w:val="007F1459"/>
    <w:rsid w:val="007F2BE1"/>
    <w:rsid w:val="007F3660"/>
    <w:rsid w:val="007F4EB6"/>
    <w:rsid w:val="007F66BE"/>
    <w:rsid w:val="00801B78"/>
    <w:rsid w:val="00805912"/>
    <w:rsid w:val="008133E6"/>
    <w:rsid w:val="00814AD7"/>
    <w:rsid w:val="00815B40"/>
    <w:rsid w:val="00815BAA"/>
    <w:rsid w:val="00815DC5"/>
    <w:rsid w:val="008175F5"/>
    <w:rsid w:val="00822066"/>
    <w:rsid w:val="0082484E"/>
    <w:rsid w:val="00825DC3"/>
    <w:rsid w:val="00825EA6"/>
    <w:rsid w:val="00826132"/>
    <w:rsid w:val="0082671B"/>
    <w:rsid w:val="0082723D"/>
    <w:rsid w:val="00827745"/>
    <w:rsid w:val="008341A4"/>
    <w:rsid w:val="00836ECA"/>
    <w:rsid w:val="00843E3E"/>
    <w:rsid w:val="008445B6"/>
    <w:rsid w:val="008464D8"/>
    <w:rsid w:val="0085164D"/>
    <w:rsid w:val="00853E84"/>
    <w:rsid w:val="0086073C"/>
    <w:rsid w:val="00862130"/>
    <w:rsid w:val="0086277B"/>
    <w:rsid w:val="00863548"/>
    <w:rsid w:val="00863C8F"/>
    <w:rsid w:val="00866EF5"/>
    <w:rsid w:val="0087102D"/>
    <w:rsid w:val="00876576"/>
    <w:rsid w:val="008818E2"/>
    <w:rsid w:val="00884B95"/>
    <w:rsid w:val="008919D7"/>
    <w:rsid w:val="00894B63"/>
    <w:rsid w:val="00894C61"/>
    <w:rsid w:val="00895CE9"/>
    <w:rsid w:val="0089767F"/>
    <w:rsid w:val="008A16A8"/>
    <w:rsid w:val="008A1A2C"/>
    <w:rsid w:val="008A5E4F"/>
    <w:rsid w:val="008A7022"/>
    <w:rsid w:val="008B5669"/>
    <w:rsid w:val="008B5EF1"/>
    <w:rsid w:val="008B7BFC"/>
    <w:rsid w:val="008C3858"/>
    <w:rsid w:val="008C4610"/>
    <w:rsid w:val="008C6256"/>
    <w:rsid w:val="008C6837"/>
    <w:rsid w:val="008D13C6"/>
    <w:rsid w:val="008D22C1"/>
    <w:rsid w:val="008D3054"/>
    <w:rsid w:val="008D3FD4"/>
    <w:rsid w:val="008D4D74"/>
    <w:rsid w:val="008D6E19"/>
    <w:rsid w:val="008E03CD"/>
    <w:rsid w:val="008E2008"/>
    <w:rsid w:val="008E2A0F"/>
    <w:rsid w:val="008E322A"/>
    <w:rsid w:val="008E3F08"/>
    <w:rsid w:val="008F0C49"/>
    <w:rsid w:val="008F3693"/>
    <w:rsid w:val="008F40B9"/>
    <w:rsid w:val="008F5211"/>
    <w:rsid w:val="008F59EC"/>
    <w:rsid w:val="008F62E5"/>
    <w:rsid w:val="008F6578"/>
    <w:rsid w:val="00902588"/>
    <w:rsid w:val="009059B8"/>
    <w:rsid w:val="00913EEB"/>
    <w:rsid w:val="00915DE4"/>
    <w:rsid w:val="0091738E"/>
    <w:rsid w:val="00917900"/>
    <w:rsid w:val="00921626"/>
    <w:rsid w:val="00925643"/>
    <w:rsid w:val="00925939"/>
    <w:rsid w:val="00931BC8"/>
    <w:rsid w:val="0093325B"/>
    <w:rsid w:val="0093534E"/>
    <w:rsid w:val="0093652B"/>
    <w:rsid w:val="00937238"/>
    <w:rsid w:val="00941EEF"/>
    <w:rsid w:val="009430C2"/>
    <w:rsid w:val="009504EC"/>
    <w:rsid w:val="0095101A"/>
    <w:rsid w:val="00951BFA"/>
    <w:rsid w:val="00951CE3"/>
    <w:rsid w:val="009527F8"/>
    <w:rsid w:val="00952DAF"/>
    <w:rsid w:val="00953AE8"/>
    <w:rsid w:val="009563FE"/>
    <w:rsid w:val="00960434"/>
    <w:rsid w:val="00960F4E"/>
    <w:rsid w:val="00960F6B"/>
    <w:rsid w:val="009613F6"/>
    <w:rsid w:val="0096507A"/>
    <w:rsid w:val="00966950"/>
    <w:rsid w:val="00970563"/>
    <w:rsid w:val="009721F9"/>
    <w:rsid w:val="00973F33"/>
    <w:rsid w:val="0097438C"/>
    <w:rsid w:val="00976C45"/>
    <w:rsid w:val="00977B35"/>
    <w:rsid w:val="00981156"/>
    <w:rsid w:val="0098241A"/>
    <w:rsid w:val="00983BDC"/>
    <w:rsid w:val="0098447F"/>
    <w:rsid w:val="00985F73"/>
    <w:rsid w:val="00986BB7"/>
    <w:rsid w:val="0099052B"/>
    <w:rsid w:val="00995081"/>
    <w:rsid w:val="0099561C"/>
    <w:rsid w:val="009957D4"/>
    <w:rsid w:val="0099588D"/>
    <w:rsid w:val="00995EDB"/>
    <w:rsid w:val="00997350"/>
    <w:rsid w:val="009976F5"/>
    <w:rsid w:val="009A100E"/>
    <w:rsid w:val="009A1449"/>
    <w:rsid w:val="009A50B9"/>
    <w:rsid w:val="009A76F9"/>
    <w:rsid w:val="009B3433"/>
    <w:rsid w:val="009B3790"/>
    <w:rsid w:val="009B5B2C"/>
    <w:rsid w:val="009B63F6"/>
    <w:rsid w:val="009B758E"/>
    <w:rsid w:val="009B7D93"/>
    <w:rsid w:val="009C0E5E"/>
    <w:rsid w:val="009C123F"/>
    <w:rsid w:val="009C12AD"/>
    <w:rsid w:val="009C167E"/>
    <w:rsid w:val="009C1D72"/>
    <w:rsid w:val="009C28D0"/>
    <w:rsid w:val="009C5336"/>
    <w:rsid w:val="009D03B4"/>
    <w:rsid w:val="009D0F17"/>
    <w:rsid w:val="009D3AC2"/>
    <w:rsid w:val="009D4018"/>
    <w:rsid w:val="009D4108"/>
    <w:rsid w:val="009D5D9B"/>
    <w:rsid w:val="009D5E6A"/>
    <w:rsid w:val="009D60B4"/>
    <w:rsid w:val="009D638D"/>
    <w:rsid w:val="009D674C"/>
    <w:rsid w:val="009D6A53"/>
    <w:rsid w:val="009D7247"/>
    <w:rsid w:val="009E050D"/>
    <w:rsid w:val="009E2B5D"/>
    <w:rsid w:val="009E3737"/>
    <w:rsid w:val="009E386D"/>
    <w:rsid w:val="009E3A9D"/>
    <w:rsid w:val="009E47E9"/>
    <w:rsid w:val="009E51CB"/>
    <w:rsid w:val="009E54C2"/>
    <w:rsid w:val="009E5FB4"/>
    <w:rsid w:val="009F0D81"/>
    <w:rsid w:val="009F36E8"/>
    <w:rsid w:val="009F4B02"/>
    <w:rsid w:val="009F52C3"/>
    <w:rsid w:val="009F53BB"/>
    <w:rsid w:val="009F5B3D"/>
    <w:rsid w:val="009F75FA"/>
    <w:rsid w:val="009F7AA4"/>
    <w:rsid w:val="00A02FCB"/>
    <w:rsid w:val="00A107EF"/>
    <w:rsid w:val="00A111E1"/>
    <w:rsid w:val="00A11640"/>
    <w:rsid w:val="00A11AF8"/>
    <w:rsid w:val="00A12D05"/>
    <w:rsid w:val="00A13141"/>
    <w:rsid w:val="00A13421"/>
    <w:rsid w:val="00A13A6F"/>
    <w:rsid w:val="00A14D2B"/>
    <w:rsid w:val="00A16F01"/>
    <w:rsid w:val="00A2184D"/>
    <w:rsid w:val="00A21CFC"/>
    <w:rsid w:val="00A225C2"/>
    <w:rsid w:val="00A22839"/>
    <w:rsid w:val="00A2337B"/>
    <w:rsid w:val="00A233C3"/>
    <w:rsid w:val="00A24DF5"/>
    <w:rsid w:val="00A252A4"/>
    <w:rsid w:val="00A26012"/>
    <w:rsid w:val="00A27F7F"/>
    <w:rsid w:val="00A3273E"/>
    <w:rsid w:val="00A329C9"/>
    <w:rsid w:val="00A34B3F"/>
    <w:rsid w:val="00A3527D"/>
    <w:rsid w:val="00A36A90"/>
    <w:rsid w:val="00A376A7"/>
    <w:rsid w:val="00A41AD1"/>
    <w:rsid w:val="00A43AAA"/>
    <w:rsid w:val="00A4476D"/>
    <w:rsid w:val="00A44A6C"/>
    <w:rsid w:val="00A44E53"/>
    <w:rsid w:val="00A4596F"/>
    <w:rsid w:val="00A47BBB"/>
    <w:rsid w:val="00A508E3"/>
    <w:rsid w:val="00A52B51"/>
    <w:rsid w:val="00A548BD"/>
    <w:rsid w:val="00A54E61"/>
    <w:rsid w:val="00A5570F"/>
    <w:rsid w:val="00A5626C"/>
    <w:rsid w:val="00A563FC"/>
    <w:rsid w:val="00A63B6F"/>
    <w:rsid w:val="00A64417"/>
    <w:rsid w:val="00A65DC3"/>
    <w:rsid w:val="00A65E91"/>
    <w:rsid w:val="00A703CF"/>
    <w:rsid w:val="00A7212F"/>
    <w:rsid w:val="00A72429"/>
    <w:rsid w:val="00A751F6"/>
    <w:rsid w:val="00A75239"/>
    <w:rsid w:val="00A77528"/>
    <w:rsid w:val="00A77B94"/>
    <w:rsid w:val="00A77E48"/>
    <w:rsid w:val="00A8259D"/>
    <w:rsid w:val="00A82B48"/>
    <w:rsid w:val="00A841E5"/>
    <w:rsid w:val="00A84276"/>
    <w:rsid w:val="00A84C2C"/>
    <w:rsid w:val="00A84C85"/>
    <w:rsid w:val="00A85448"/>
    <w:rsid w:val="00A915EF"/>
    <w:rsid w:val="00A930C2"/>
    <w:rsid w:val="00A9787D"/>
    <w:rsid w:val="00AA0647"/>
    <w:rsid w:val="00AA0832"/>
    <w:rsid w:val="00AA1854"/>
    <w:rsid w:val="00AA1CAC"/>
    <w:rsid w:val="00AA283E"/>
    <w:rsid w:val="00AA4282"/>
    <w:rsid w:val="00AA4613"/>
    <w:rsid w:val="00AA5CD5"/>
    <w:rsid w:val="00AA666E"/>
    <w:rsid w:val="00AA7066"/>
    <w:rsid w:val="00AA73B2"/>
    <w:rsid w:val="00AB0B69"/>
    <w:rsid w:val="00AB1AD1"/>
    <w:rsid w:val="00AB3218"/>
    <w:rsid w:val="00AB3C46"/>
    <w:rsid w:val="00AB5216"/>
    <w:rsid w:val="00AB5ECD"/>
    <w:rsid w:val="00AB70E0"/>
    <w:rsid w:val="00AC30B3"/>
    <w:rsid w:val="00AC3DF7"/>
    <w:rsid w:val="00AC4CDE"/>
    <w:rsid w:val="00AC548F"/>
    <w:rsid w:val="00AD0178"/>
    <w:rsid w:val="00AD0FA5"/>
    <w:rsid w:val="00AD1085"/>
    <w:rsid w:val="00AD11EB"/>
    <w:rsid w:val="00AD22E1"/>
    <w:rsid w:val="00AD3455"/>
    <w:rsid w:val="00AD705C"/>
    <w:rsid w:val="00AE1033"/>
    <w:rsid w:val="00AE1068"/>
    <w:rsid w:val="00AE4C90"/>
    <w:rsid w:val="00AE5228"/>
    <w:rsid w:val="00AF182C"/>
    <w:rsid w:val="00AF2F0C"/>
    <w:rsid w:val="00AF3771"/>
    <w:rsid w:val="00AF526A"/>
    <w:rsid w:val="00B041B8"/>
    <w:rsid w:val="00B04E3A"/>
    <w:rsid w:val="00B05A8F"/>
    <w:rsid w:val="00B0651F"/>
    <w:rsid w:val="00B06923"/>
    <w:rsid w:val="00B11E69"/>
    <w:rsid w:val="00B12FA6"/>
    <w:rsid w:val="00B1411C"/>
    <w:rsid w:val="00B1483F"/>
    <w:rsid w:val="00B1744B"/>
    <w:rsid w:val="00B17E04"/>
    <w:rsid w:val="00B217C8"/>
    <w:rsid w:val="00B22D8D"/>
    <w:rsid w:val="00B24FFA"/>
    <w:rsid w:val="00B27BA0"/>
    <w:rsid w:val="00B31956"/>
    <w:rsid w:val="00B31EDD"/>
    <w:rsid w:val="00B32FDD"/>
    <w:rsid w:val="00B34CD4"/>
    <w:rsid w:val="00B444C8"/>
    <w:rsid w:val="00B4509D"/>
    <w:rsid w:val="00B45A91"/>
    <w:rsid w:val="00B4653C"/>
    <w:rsid w:val="00B46656"/>
    <w:rsid w:val="00B51030"/>
    <w:rsid w:val="00B5223D"/>
    <w:rsid w:val="00B52514"/>
    <w:rsid w:val="00B56087"/>
    <w:rsid w:val="00B577DE"/>
    <w:rsid w:val="00B6122A"/>
    <w:rsid w:val="00B651FD"/>
    <w:rsid w:val="00B65F03"/>
    <w:rsid w:val="00B673BA"/>
    <w:rsid w:val="00B70137"/>
    <w:rsid w:val="00B718FB"/>
    <w:rsid w:val="00B75EB8"/>
    <w:rsid w:val="00B76D0E"/>
    <w:rsid w:val="00B7752D"/>
    <w:rsid w:val="00B77822"/>
    <w:rsid w:val="00B82DA4"/>
    <w:rsid w:val="00B86088"/>
    <w:rsid w:val="00B87169"/>
    <w:rsid w:val="00B87BAE"/>
    <w:rsid w:val="00B92ACB"/>
    <w:rsid w:val="00B93411"/>
    <w:rsid w:val="00B93997"/>
    <w:rsid w:val="00B943BE"/>
    <w:rsid w:val="00B96544"/>
    <w:rsid w:val="00BA09DF"/>
    <w:rsid w:val="00BA18C5"/>
    <w:rsid w:val="00BA3FB1"/>
    <w:rsid w:val="00BA5093"/>
    <w:rsid w:val="00BA5B0E"/>
    <w:rsid w:val="00BA682C"/>
    <w:rsid w:val="00BB0644"/>
    <w:rsid w:val="00BB2C8F"/>
    <w:rsid w:val="00BB3B61"/>
    <w:rsid w:val="00BB4C8F"/>
    <w:rsid w:val="00BB619E"/>
    <w:rsid w:val="00BB686E"/>
    <w:rsid w:val="00BC01D2"/>
    <w:rsid w:val="00BC05D1"/>
    <w:rsid w:val="00BC2580"/>
    <w:rsid w:val="00BC2BB7"/>
    <w:rsid w:val="00BC391D"/>
    <w:rsid w:val="00BC3B92"/>
    <w:rsid w:val="00BC3EF3"/>
    <w:rsid w:val="00BC4946"/>
    <w:rsid w:val="00BC5589"/>
    <w:rsid w:val="00BC55D8"/>
    <w:rsid w:val="00BC5BEC"/>
    <w:rsid w:val="00BC6058"/>
    <w:rsid w:val="00BC6852"/>
    <w:rsid w:val="00BC7D60"/>
    <w:rsid w:val="00BD0508"/>
    <w:rsid w:val="00BD1E7E"/>
    <w:rsid w:val="00BD25FC"/>
    <w:rsid w:val="00BD3D29"/>
    <w:rsid w:val="00BD6B03"/>
    <w:rsid w:val="00BD6CB6"/>
    <w:rsid w:val="00BD7166"/>
    <w:rsid w:val="00BE0B0A"/>
    <w:rsid w:val="00BE46F2"/>
    <w:rsid w:val="00BE5F98"/>
    <w:rsid w:val="00BE609E"/>
    <w:rsid w:val="00BE60DB"/>
    <w:rsid w:val="00BF0C21"/>
    <w:rsid w:val="00BF19EC"/>
    <w:rsid w:val="00BF44ED"/>
    <w:rsid w:val="00BF5671"/>
    <w:rsid w:val="00BF627B"/>
    <w:rsid w:val="00BF6A6A"/>
    <w:rsid w:val="00BF6D49"/>
    <w:rsid w:val="00C02946"/>
    <w:rsid w:val="00C03CE6"/>
    <w:rsid w:val="00C05C32"/>
    <w:rsid w:val="00C05DE1"/>
    <w:rsid w:val="00C07AC3"/>
    <w:rsid w:val="00C07FAF"/>
    <w:rsid w:val="00C1306C"/>
    <w:rsid w:val="00C13F6A"/>
    <w:rsid w:val="00C14435"/>
    <w:rsid w:val="00C20BEB"/>
    <w:rsid w:val="00C215C8"/>
    <w:rsid w:val="00C216FE"/>
    <w:rsid w:val="00C2178A"/>
    <w:rsid w:val="00C217E7"/>
    <w:rsid w:val="00C23384"/>
    <w:rsid w:val="00C24537"/>
    <w:rsid w:val="00C25063"/>
    <w:rsid w:val="00C25A76"/>
    <w:rsid w:val="00C30DA2"/>
    <w:rsid w:val="00C32389"/>
    <w:rsid w:val="00C32BF6"/>
    <w:rsid w:val="00C32E26"/>
    <w:rsid w:val="00C33275"/>
    <w:rsid w:val="00C336E8"/>
    <w:rsid w:val="00C3466A"/>
    <w:rsid w:val="00C352AF"/>
    <w:rsid w:val="00C35445"/>
    <w:rsid w:val="00C354B3"/>
    <w:rsid w:val="00C40903"/>
    <w:rsid w:val="00C414C8"/>
    <w:rsid w:val="00C41A6F"/>
    <w:rsid w:val="00C42370"/>
    <w:rsid w:val="00C426C8"/>
    <w:rsid w:val="00C42C0B"/>
    <w:rsid w:val="00C43C8D"/>
    <w:rsid w:val="00C46014"/>
    <w:rsid w:val="00C4675D"/>
    <w:rsid w:val="00C471F6"/>
    <w:rsid w:val="00C47514"/>
    <w:rsid w:val="00C5016C"/>
    <w:rsid w:val="00C535FE"/>
    <w:rsid w:val="00C538E0"/>
    <w:rsid w:val="00C54865"/>
    <w:rsid w:val="00C5503B"/>
    <w:rsid w:val="00C55759"/>
    <w:rsid w:val="00C6011E"/>
    <w:rsid w:val="00C6089E"/>
    <w:rsid w:val="00C6132F"/>
    <w:rsid w:val="00C614D0"/>
    <w:rsid w:val="00C6161B"/>
    <w:rsid w:val="00C61A87"/>
    <w:rsid w:val="00C637F1"/>
    <w:rsid w:val="00C63C23"/>
    <w:rsid w:val="00C6680E"/>
    <w:rsid w:val="00C678EA"/>
    <w:rsid w:val="00C75073"/>
    <w:rsid w:val="00C754AD"/>
    <w:rsid w:val="00C75D74"/>
    <w:rsid w:val="00C75D94"/>
    <w:rsid w:val="00C77872"/>
    <w:rsid w:val="00C77C99"/>
    <w:rsid w:val="00C80C18"/>
    <w:rsid w:val="00C822A5"/>
    <w:rsid w:val="00C82581"/>
    <w:rsid w:val="00C868E9"/>
    <w:rsid w:val="00C86BFF"/>
    <w:rsid w:val="00C86F9E"/>
    <w:rsid w:val="00C8759E"/>
    <w:rsid w:val="00C93CE9"/>
    <w:rsid w:val="00C9437F"/>
    <w:rsid w:val="00C9443C"/>
    <w:rsid w:val="00C94F8F"/>
    <w:rsid w:val="00C9519B"/>
    <w:rsid w:val="00C9633E"/>
    <w:rsid w:val="00C96C8A"/>
    <w:rsid w:val="00CA0F3B"/>
    <w:rsid w:val="00CA13CF"/>
    <w:rsid w:val="00CA3EBE"/>
    <w:rsid w:val="00CA7E5F"/>
    <w:rsid w:val="00CB250B"/>
    <w:rsid w:val="00CB42A8"/>
    <w:rsid w:val="00CB4D04"/>
    <w:rsid w:val="00CB537A"/>
    <w:rsid w:val="00CB7C0D"/>
    <w:rsid w:val="00CC0100"/>
    <w:rsid w:val="00CC198E"/>
    <w:rsid w:val="00CC1BED"/>
    <w:rsid w:val="00CC2AFB"/>
    <w:rsid w:val="00CC2BFB"/>
    <w:rsid w:val="00CC67B2"/>
    <w:rsid w:val="00CC6D1C"/>
    <w:rsid w:val="00CD233F"/>
    <w:rsid w:val="00CD4C50"/>
    <w:rsid w:val="00CD63A9"/>
    <w:rsid w:val="00CD7581"/>
    <w:rsid w:val="00CE043A"/>
    <w:rsid w:val="00CE1C8B"/>
    <w:rsid w:val="00CE57EA"/>
    <w:rsid w:val="00CE5F06"/>
    <w:rsid w:val="00CE626E"/>
    <w:rsid w:val="00CE746C"/>
    <w:rsid w:val="00CE7DAB"/>
    <w:rsid w:val="00CF1753"/>
    <w:rsid w:val="00CF1961"/>
    <w:rsid w:val="00CF1A59"/>
    <w:rsid w:val="00CF26C0"/>
    <w:rsid w:val="00CF5B4C"/>
    <w:rsid w:val="00CF65B8"/>
    <w:rsid w:val="00CF6BAE"/>
    <w:rsid w:val="00CF738B"/>
    <w:rsid w:val="00CF73B6"/>
    <w:rsid w:val="00CF7723"/>
    <w:rsid w:val="00D004C4"/>
    <w:rsid w:val="00D00CF7"/>
    <w:rsid w:val="00D01E7F"/>
    <w:rsid w:val="00D02CA7"/>
    <w:rsid w:val="00D05F18"/>
    <w:rsid w:val="00D060C5"/>
    <w:rsid w:val="00D0633B"/>
    <w:rsid w:val="00D075DD"/>
    <w:rsid w:val="00D07825"/>
    <w:rsid w:val="00D116D6"/>
    <w:rsid w:val="00D126CB"/>
    <w:rsid w:val="00D12854"/>
    <w:rsid w:val="00D15525"/>
    <w:rsid w:val="00D15CAD"/>
    <w:rsid w:val="00D16327"/>
    <w:rsid w:val="00D2031A"/>
    <w:rsid w:val="00D20B03"/>
    <w:rsid w:val="00D214A4"/>
    <w:rsid w:val="00D23E2A"/>
    <w:rsid w:val="00D24C20"/>
    <w:rsid w:val="00D25C26"/>
    <w:rsid w:val="00D26593"/>
    <w:rsid w:val="00D32FEF"/>
    <w:rsid w:val="00D33166"/>
    <w:rsid w:val="00D332C0"/>
    <w:rsid w:val="00D36313"/>
    <w:rsid w:val="00D36A36"/>
    <w:rsid w:val="00D42C2A"/>
    <w:rsid w:val="00D43D7D"/>
    <w:rsid w:val="00D44498"/>
    <w:rsid w:val="00D44503"/>
    <w:rsid w:val="00D464F3"/>
    <w:rsid w:val="00D50A38"/>
    <w:rsid w:val="00D51DA9"/>
    <w:rsid w:val="00D51E0E"/>
    <w:rsid w:val="00D546F5"/>
    <w:rsid w:val="00D55CE7"/>
    <w:rsid w:val="00D57F76"/>
    <w:rsid w:val="00D65CC3"/>
    <w:rsid w:val="00D664CC"/>
    <w:rsid w:val="00D70359"/>
    <w:rsid w:val="00D7061B"/>
    <w:rsid w:val="00D74691"/>
    <w:rsid w:val="00D7640C"/>
    <w:rsid w:val="00D8061E"/>
    <w:rsid w:val="00D80842"/>
    <w:rsid w:val="00D81A3A"/>
    <w:rsid w:val="00D81F2C"/>
    <w:rsid w:val="00D82DC7"/>
    <w:rsid w:val="00D82FEB"/>
    <w:rsid w:val="00D831C5"/>
    <w:rsid w:val="00D8418F"/>
    <w:rsid w:val="00D8514A"/>
    <w:rsid w:val="00D85CF5"/>
    <w:rsid w:val="00D86436"/>
    <w:rsid w:val="00D866EB"/>
    <w:rsid w:val="00D8680B"/>
    <w:rsid w:val="00D86BBB"/>
    <w:rsid w:val="00D8745B"/>
    <w:rsid w:val="00D9124B"/>
    <w:rsid w:val="00D91D02"/>
    <w:rsid w:val="00D947CF"/>
    <w:rsid w:val="00D95177"/>
    <w:rsid w:val="00D96293"/>
    <w:rsid w:val="00DA1178"/>
    <w:rsid w:val="00DA30A4"/>
    <w:rsid w:val="00DA4207"/>
    <w:rsid w:val="00DA6235"/>
    <w:rsid w:val="00DB1493"/>
    <w:rsid w:val="00DB20E7"/>
    <w:rsid w:val="00DB36EB"/>
    <w:rsid w:val="00DB78A9"/>
    <w:rsid w:val="00DC0458"/>
    <w:rsid w:val="00DC0D33"/>
    <w:rsid w:val="00DC11EE"/>
    <w:rsid w:val="00DC2C60"/>
    <w:rsid w:val="00DC319C"/>
    <w:rsid w:val="00DC396F"/>
    <w:rsid w:val="00DC4421"/>
    <w:rsid w:val="00DC7E68"/>
    <w:rsid w:val="00DD17BE"/>
    <w:rsid w:val="00DE0683"/>
    <w:rsid w:val="00DE23B8"/>
    <w:rsid w:val="00DE3A1B"/>
    <w:rsid w:val="00DE43AA"/>
    <w:rsid w:val="00DE4CE6"/>
    <w:rsid w:val="00DE5355"/>
    <w:rsid w:val="00DE58D9"/>
    <w:rsid w:val="00DE6771"/>
    <w:rsid w:val="00DF36D8"/>
    <w:rsid w:val="00DF4B98"/>
    <w:rsid w:val="00E0007C"/>
    <w:rsid w:val="00E00D4B"/>
    <w:rsid w:val="00E0206E"/>
    <w:rsid w:val="00E05B21"/>
    <w:rsid w:val="00E07C4E"/>
    <w:rsid w:val="00E1043A"/>
    <w:rsid w:val="00E11EB5"/>
    <w:rsid w:val="00E12D55"/>
    <w:rsid w:val="00E13744"/>
    <w:rsid w:val="00E138C6"/>
    <w:rsid w:val="00E13A09"/>
    <w:rsid w:val="00E15EE9"/>
    <w:rsid w:val="00E16F17"/>
    <w:rsid w:val="00E20F03"/>
    <w:rsid w:val="00E217D6"/>
    <w:rsid w:val="00E21A98"/>
    <w:rsid w:val="00E2304A"/>
    <w:rsid w:val="00E2357A"/>
    <w:rsid w:val="00E23664"/>
    <w:rsid w:val="00E24247"/>
    <w:rsid w:val="00E24545"/>
    <w:rsid w:val="00E24D0E"/>
    <w:rsid w:val="00E24D47"/>
    <w:rsid w:val="00E254A6"/>
    <w:rsid w:val="00E25963"/>
    <w:rsid w:val="00E276BE"/>
    <w:rsid w:val="00E340DA"/>
    <w:rsid w:val="00E34502"/>
    <w:rsid w:val="00E349AC"/>
    <w:rsid w:val="00E353BC"/>
    <w:rsid w:val="00E36179"/>
    <w:rsid w:val="00E36361"/>
    <w:rsid w:val="00E37212"/>
    <w:rsid w:val="00E37A29"/>
    <w:rsid w:val="00E40CCE"/>
    <w:rsid w:val="00E426C6"/>
    <w:rsid w:val="00E42CC0"/>
    <w:rsid w:val="00E43756"/>
    <w:rsid w:val="00E44E14"/>
    <w:rsid w:val="00E4543F"/>
    <w:rsid w:val="00E45B61"/>
    <w:rsid w:val="00E4622F"/>
    <w:rsid w:val="00E471CD"/>
    <w:rsid w:val="00E475F8"/>
    <w:rsid w:val="00E47B0B"/>
    <w:rsid w:val="00E503E9"/>
    <w:rsid w:val="00E508D1"/>
    <w:rsid w:val="00E56247"/>
    <w:rsid w:val="00E60917"/>
    <w:rsid w:val="00E62523"/>
    <w:rsid w:val="00E65A0F"/>
    <w:rsid w:val="00E6651F"/>
    <w:rsid w:val="00E702EE"/>
    <w:rsid w:val="00E70BB4"/>
    <w:rsid w:val="00E71A16"/>
    <w:rsid w:val="00E749F4"/>
    <w:rsid w:val="00E75824"/>
    <w:rsid w:val="00E75F54"/>
    <w:rsid w:val="00E77D89"/>
    <w:rsid w:val="00E77FE8"/>
    <w:rsid w:val="00E81121"/>
    <w:rsid w:val="00E81930"/>
    <w:rsid w:val="00E8193A"/>
    <w:rsid w:val="00E833F5"/>
    <w:rsid w:val="00E84BB5"/>
    <w:rsid w:val="00E85FCC"/>
    <w:rsid w:val="00E86637"/>
    <w:rsid w:val="00E87BBC"/>
    <w:rsid w:val="00E916DD"/>
    <w:rsid w:val="00E91D40"/>
    <w:rsid w:val="00E92ACF"/>
    <w:rsid w:val="00E95E05"/>
    <w:rsid w:val="00E96538"/>
    <w:rsid w:val="00EA025F"/>
    <w:rsid w:val="00EA047C"/>
    <w:rsid w:val="00EA05D2"/>
    <w:rsid w:val="00EA070A"/>
    <w:rsid w:val="00EA0CDD"/>
    <w:rsid w:val="00EA0D2F"/>
    <w:rsid w:val="00EA1637"/>
    <w:rsid w:val="00EA251C"/>
    <w:rsid w:val="00EA43E2"/>
    <w:rsid w:val="00EA48D2"/>
    <w:rsid w:val="00EA4BD2"/>
    <w:rsid w:val="00EA4C82"/>
    <w:rsid w:val="00EA50D4"/>
    <w:rsid w:val="00EA76D8"/>
    <w:rsid w:val="00EA7DCB"/>
    <w:rsid w:val="00EB40B0"/>
    <w:rsid w:val="00EB567F"/>
    <w:rsid w:val="00EB7949"/>
    <w:rsid w:val="00EC0A94"/>
    <w:rsid w:val="00EC1BA3"/>
    <w:rsid w:val="00EC35EB"/>
    <w:rsid w:val="00EC4537"/>
    <w:rsid w:val="00EC49CE"/>
    <w:rsid w:val="00EC4DC7"/>
    <w:rsid w:val="00EC5385"/>
    <w:rsid w:val="00EC6E75"/>
    <w:rsid w:val="00ED16CE"/>
    <w:rsid w:val="00ED1A0D"/>
    <w:rsid w:val="00ED3B1D"/>
    <w:rsid w:val="00ED5C6B"/>
    <w:rsid w:val="00ED6477"/>
    <w:rsid w:val="00ED654F"/>
    <w:rsid w:val="00ED721C"/>
    <w:rsid w:val="00ED79DD"/>
    <w:rsid w:val="00EE0C76"/>
    <w:rsid w:val="00EE1EF4"/>
    <w:rsid w:val="00EE20CF"/>
    <w:rsid w:val="00EE285E"/>
    <w:rsid w:val="00EE2ED2"/>
    <w:rsid w:val="00EE5D2D"/>
    <w:rsid w:val="00EE5E77"/>
    <w:rsid w:val="00EE629D"/>
    <w:rsid w:val="00EF4486"/>
    <w:rsid w:val="00EF5D3C"/>
    <w:rsid w:val="00EF5F9A"/>
    <w:rsid w:val="00F00916"/>
    <w:rsid w:val="00F009BC"/>
    <w:rsid w:val="00F00CF7"/>
    <w:rsid w:val="00F016EC"/>
    <w:rsid w:val="00F0286F"/>
    <w:rsid w:val="00F05D39"/>
    <w:rsid w:val="00F108EA"/>
    <w:rsid w:val="00F124AA"/>
    <w:rsid w:val="00F23FA3"/>
    <w:rsid w:val="00F24151"/>
    <w:rsid w:val="00F26B21"/>
    <w:rsid w:val="00F26E72"/>
    <w:rsid w:val="00F2739B"/>
    <w:rsid w:val="00F27C25"/>
    <w:rsid w:val="00F27F5E"/>
    <w:rsid w:val="00F32951"/>
    <w:rsid w:val="00F34709"/>
    <w:rsid w:val="00F36A6F"/>
    <w:rsid w:val="00F36ADD"/>
    <w:rsid w:val="00F412C3"/>
    <w:rsid w:val="00F41365"/>
    <w:rsid w:val="00F4155C"/>
    <w:rsid w:val="00F44793"/>
    <w:rsid w:val="00F45D9D"/>
    <w:rsid w:val="00F47E69"/>
    <w:rsid w:val="00F50856"/>
    <w:rsid w:val="00F50C71"/>
    <w:rsid w:val="00F51123"/>
    <w:rsid w:val="00F51659"/>
    <w:rsid w:val="00F51809"/>
    <w:rsid w:val="00F52F48"/>
    <w:rsid w:val="00F568E9"/>
    <w:rsid w:val="00F5768E"/>
    <w:rsid w:val="00F61A84"/>
    <w:rsid w:val="00F646AF"/>
    <w:rsid w:val="00F657D3"/>
    <w:rsid w:val="00F6618F"/>
    <w:rsid w:val="00F67379"/>
    <w:rsid w:val="00F67821"/>
    <w:rsid w:val="00F710AF"/>
    <w:rsid w:val="00F72167"/>
    <w:rsid w:val="00F72C9E"/>
    <w:rsid w:val="00F74945"/>
    <w:rsid w:val="00F7625C"/>
    <w:rsid w:val="00F80272"/>
    <w:rsid w:val="00F8217B"/>
    <w:rsid w:val="00F82401"/>
    <w:rsid w:val="00F83EC5"/>
    <w:rsid w:val="00F84818"/>
    <w:rsid w:val="00F848E5"/>
    <w:rsid w:val="00F86743"/>
    <w:rsid w:val="00F87907"/>
    <w:rsid w:val="00F87F2B"/>
    <w:rsid w:val="00F911B4"/>
    <w:rsid w:val="00F917F0"/>
    <w:rsid w:val="00F952FA"/>
    <w:rsid w:val="00F95659"/>
    <w:rsid w:val="00F95700"/>
    <w:rsid w:val="00F96D99"/>
    <w:rsid w:val="00F9764E"/>
    <w:rsid w:val="00F97A48"/>
    <w:rsid w:val="00FA0332"/>
    <w:rsid w:val="00FA0B55"/>
    <w:rsid w:val="00FA12D1"/>
    <w:rsid w:val="00FA52A3"/>
    <w:rsid w:val="00FA798E"/>
    <w:rsid w:val="00FB0DD2"/>
    <w:rsid w:val="00FB2A3D"/>
    <w:rsid w:val="00FB37C6"/>
    <w:rsid w:val="00FB3A6E"/>
    <w:rsid w:val="00FB650B"/>
    <w:rsid w:val="00FB6EB8"/>
    <w:rsid w:val="00FB719F"/>
    <w:rsid w:val="00FB73C8"/>
    <w:rsid w:val="00FC0684"/>
    <w:rsid w:val="00FC19D0"/>
    <w:rsid w:val="00FC23E4"/>
    <w:rsid w:val="00FC276A"/>
    <w:rsid w:val="00FC3426"/>
    <w:rsid w:val="00FC3951"/>
    <w:rsid w:val="00FC4050"/>
    <w:rsid w:val="00FC4B2D"/>
    <w:rsid w:val="00FD30ED"/>
    <w:rsid w:val="00FD3D20"/>
    <w:rsid w:val="00FD3F13"/>
    <w:rsid w:val="00FD5632"/>
    <w:rsid w:val="00FD58E0"/>
    <w:rsid w:val="00FD6EEF"/>
    <w:rsid w:val="00FD7F8C"/>
    <w:rsid w:val="00FE1737"/>
    <w:rsid w:val="00FE2BEA"/>
    <w:rsid w:val="00FE4BC8"/>
    <w:rsid w:val="00FE6A7E"/>
    <w:rsid w:val="00FF2D7D"/>
    <w:rsid w:val="00FF4A4D"/>
    <w:rsid w:val="00FF4F96"/>
    <w:rsid w:val="00FF5ABC"/>
    <w:rsid w:val="0275C9EE"/>
    <w:rsid w:val="03D4ECC6"/>
    <w:rsid w:val="3E24BE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9520A"/>
    <w:pPr>
      <w:keepNext/>
      <w:keepLines/>
      <w:numPr>
        <w:numId w:val="3"/>
      </w:numPr>
      <w:spacing w:after="480"/>
      <w:outlineLvl w:val="0"/>
    </w:pPr>
    <w:rPr>
      <w:rFonts w:eastAsiaTheme="majorEastAsia" w:cstheme="majorBidi"/>
      <w:b/>
      <w:sz w:val="72"/>
      <w:szCs w:val="32"/>
    </w:rPr>
  </w:style>
  <w:style w:type="paragraph" w:styleId="Heading2">
    <w:name w:val="heading 2"/>
    <w:basedOn w:val="Normal"/>
    <w:next w:val="Normal"/>
    <w:link w:val="Heading2Char"/>
    <w:uiPriority w:val="9"/>
    <w:unhideWhenUsed/>
    <w:qFormat/>
    <w:rsid w:val="0049520A"/>
    <w:pPr>
      <w:keepNext/>
      <w:keepLines/>
      <w:numPr>
        <w:ilvl w:val="1"/>
        <w:numId w:val="3"/>
      </w:numPr>
      <w:spacing w:before="120" w:after="240"/>
      <w:outlineLvl w:val="1"/>
    </w:pPr>
    <w:rPr>
      <w:rFonts w:eastAsiaTheme="majorEastAsia" w:cstheme="majorBidi"/>
      <w:b/>
      <w:color w:val="104F99" w:themeColor="accent2"/>
      <w:sz w:val="36"/>
      <w:szCs w:val="26"/>
    </w:rPr>
  </w:style>
  <w:style w:type="paragraph" w:styleId="Heading3">
    <w:name w:val="heading 3"/>
    <w:basedOn w:val="Normal"/>
    <w:next w:val="Normal"/>
    <w:link w:val="Heading3Char"/>
    <w:uiPriority w:val="9"/>
    <w:unhideWhenUsed/>
    <w:qFormat/>
    <w:rsid w:val="007F3660"/>
    <w:pPr>
      <w:keepNext/>
      <w:keepLines/>
      <w:numPr>
        <w:ilvl w:val="2"/>
        <w:numId w:val="3"/>
      </w:numPr>
      <w:spacing w:before="120" w:after="240"/>
      <w:outlineLvl w:val="2"/>
    </w:pPr>
    <w:rPr>
      <w:rFonts w:eastAsiaTheme="majorEastAsia" w:cstheme="majorBidi"/>
      <w:b/>
      <w:color w:val="008F55" w:themeColor="accent4"/>
      <w:sz w:val="26"/>
      <w:szCs w:val="24"/>
    </w:rPr>
  </w:style>
  <w:style w:type="paragraph" w:styleId="Heading4">
    <w:name w:val="heading 4"/>
    <w:basedOn w:val="Normal"/>
    <w:next w:val="Normal"/>
    <w:link w:val="Heading4Char"/>
    <w:uiPriority w:val="9"/>
    <w:unhideWhenUsed/>
    <w:qFormat/>
    <w:rsid w:val="007F3660"/>
    <w:pPr>
      <w:keepNext/>
      <w:keepLines/>
      <w:numPr>
        <w:ilvl w:val="3"/>
        <w:numId w:val="3"/>
      </w:numPr>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numPr>
        <w:ilvl w:val="4"/>
        <w:numId w:val="3"/>
      </w:numPr>
      <w:spacing w:before="40" w:after="0"/>
      <w:outlineLvl w:val="4"/>
    </w:pPr>
    <w:rPr>
      <w:rFonts w:eastAsiaTheme="majorEastAsia" w:cstheme="majorBidi"/>
      <w:b/>
      <w:color w:val="0F1D23" w:themeColor="accent1" w:themeShade="BF"/>
    </w:rPr>
  </w:style>
  <w:style w:type="paragraph" w:styleId="Heading6">
    <w:name w:val="heading 6"/>
    <w:basedOn w:val="Normal"/>
    <w:next w:val="Normal"/>
    <w:link w:val="Heading6Char"/>
    <w:uiPriority w:val="9"/>
    <w:semiHidden/>
    <w:unhideWhenUsed/>
    <w:qFormat/>
    <w:rsid w:val="003F4DE9"/>
    <w:pPr>
      <w:keepNext/>
      <w:keepLines/>
      <w:numPr>
        <w:ilvl w:val="5"/>
        <w:numId w:val="3"/>
      </w:numPr>
      <w:spacing w:before="40" w:after="0"/>
      <w:outlineLvl w:val="5"/>
    </w:pPr>
    <w:rPr>
      <w:rFonts w:asciiTheme="majorHAnsi" w:eastAsiaTheme="majorEastAsia" w:hAnsiTheme="majorHAnsi" w:cstheme="majorBidi"/>
      <w:color w:val="0A1317" w:themeColor="accent1" w:themeShade="7F"/>
    </w:rPr>
  </w:style>
  <w:style w:type="paragraph" w:styleId="Heading7">
    <w:name w:val="heading 7"/>
    <w:basedOn w:val="Normal"/>
    <w:next w:val="Normal"/>
    <w:link w:val="Heading7Char"/>
    <w:uiPriority w:val="9"/>
    <w:semiHidden/>
    <w:unhideWhenUsed/>
    <w:qFormat/>
    <w:rsid w:val="003F4DE9"/>
    <w:pPr>
      <w:keepNext/>
      <w:keepLines/>
      <w:numPr>
        <w:ilvl w:val="6"/>
        <w:numId w:val="3"/>
      </w:numPr>
      <w:spacing w:before="40" w:after="0"/>
      <w:outlineLvl w:val="6"/>
    </w:pPr>
    <w:rPr>
      <w:rFonts w:asciiTheme="majorHAnsi" w:eastAsiaTheme="majorEastAsia" w:hAnsiTheme="majorHAnsi" w:cstheme="majorBidi"/>
      <w:i/>
      <w:iCs/>
      <w:color w:val="0A1317" w:themeColor="accent1" w:themeShade="7F"/>
    </w:rPr>
  </w:style>
  <w:style w:type="paragraph" w:styleId="Heading8">
    <w:name w:val="heading 8"/>
    <w:basedOn w:val="Normal"/>
    <w:next w:val="Normal"/>
    <w:link w:val="Heading8Char"/>
    <w:uiPriority w:val="9"/>
    <w:semiHidden/>
    <w:unhideWhenUsed/>
    <w:qFormat/>
    <w:rsid w:val="003F4DE9"/>
    <w:pPr>
      <w:keepNext/>
      <w:keepLines/>
      <w:numPr>
        <w:ilvl w:val="7"/>
        <w:numId w:val="3"/>
      </w:numPr>
      <w:spacing w:before="40" w:after="0"/>
      <w:outlineLvl w:val="7"/>
    </w:pPr>
    <w:rPr>
      <w:rFonts w:asciiTheme="majorHAnsi" w:eastAsiaTheme="majorEastAsia" w:hAnsiTheme="majorHAnsi" w:cstheme="majorBidi"/>
      <w:color w:val="294D5D" w:themeColor="text1" w:themeTint="D8"/>
      <w:sz w:val="21"/>
      <w:szCs w:val="21"/>
    </w:rPr>
  </w:style>
  <w:style w:type="paragraph" w:styleId="Heading9">
    <w:name w:val="heading 9"/>
    <w:basedOn w:val="Normal"/>
    <w:next w:val="Normal"/>
    <w:link w:val="Heading9Char"/>
    <w:uiPriority w:val="9"/>
    <w:semiHidden/>
    <w:unhideWhenUsed/>
    <w:qFormat/>
    <w:rsid w:val="003F4DE9"/>
    <w:pPr>
      <w:keepNext/>
      <w:keepLines/>
      <w:numPr>
        <w:ilvl w:val="8"/>
        <w:numId w:val="3"/>
      </w:numPr>
      <w:spacing w:before="40" w:after="0"/>
      <w:outlineLvl w:val="8"/>
    </w:pPr>
    <w:rPr>
      <w:rFonts w:asciiTheme="majorHAnsi" w:eastAsiaTheme="majorEastAsia" w:hAnsiTheme="majorHAnsi" w:cstheme="majorBidi"/>
      <w:i/>
      <w:iCs/>
      <w:color w:val="294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20A"/>
    <w:rPr>
      <w:rFonts w:ascii="Arial" w:eastAsiaTheme="majorEastAsia" w:hAnsi="Arial" w:cstheme="majorBidi"/>
      <w:b/>
      <w:color w:val="15272F" w:themeColor="text1"/>
      <w:sz w:val="72"/>
      <w:szCs w:val="32"/>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49520A"/>
    <w:rPr>
      <w:rFonts w:ascii="Arial" w:eastAsiaTheme="majorEastAsia" w:hAnsi="Arial" w:cstheme="majorBidi"/>
      <w:b/>
      <w:color w:val="104F99" w:themeColor="accent2"/>
      <w:sz w:val="36"/>
      <w:szCs w:val="26"/>
    </w:rPr>
  </w:style>
  <w:style w:type="character" w:customStyle="1" w:styleId="Heading3Char">
    <w:name w:val="Heading 3 Char"/>
    <w:basedOn w:val="DefaultParagraphFont"/>
    <w:link w:val="Heading3"/>
    <w:uiPriority w:val="9"/>
    <w:rsid w:val="007F3660"/>
    <w:rPr>
      <w:rFonts w:ascii="Arial" w:eastAsiaTheme="majorEastAsia" w:hAnsi="Arial" w:cstheme="majorBidi"/>
      <w:b/>
      <w:color w:val="008F55" w:themeColor="accent4"/>
      <w:sz w:val="26"/>
      <w:szCs w:val="24"/>
    </w:rPr>
  </w:style>
  <w:style w:type="character" w:customStyle="1" w:styleId="Heading4Char">
    <w:name w:val="Heading 4 Char"/>
    <w:basedOn w:val="DefaultParagraphFont"/>
    <w:link w:val="Heading4"/>
    <w:uiPriority w:val="9"/>
    <w:rsid w:val="007F3660"/>
    <w:rPr>
      <w:rFonts w:ascii="Arial" w:eastAsiaTheme="majorEastAsia" w:hAnsi="Arial" w:cstheme="majorBidi"/>
      <w:b/>
      <w:iCs/>
      <w:color w:val="15272F" w:themeColor="text1"/>
    </w:rPr>
  </w:style>
  <w:style w:type="paragraph" w:customStyle="1" w:styleId="ListLevel1">
    <w:name w:val="List Level 1"/>
    <w:basedOn w:val="ListLevel2"/>
    <w:link w:val="ListLevel1Char"/>
    <w:qFormat/>
    <w:rsid w:val="0049520A"/>
    <w:pPr>
      <w:numPr>
        <w:numId w:val="2"/>
      </w:numPr>
    </w:pPr>
  </w:style>
  <w:style w:type="paragraph" w:customStyle="1" w:styleId="ListLevel2">
    <w:name w:val="List Level 2"/>
    <w:basedOn w:val="Normal"/>
    <w:link w:val="ListLevel2Char"/>
    <w:qFormat/>
    <w:rsid w:val="0049520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49520A"/>
    <w:rPr>
      <w:rFonts w:ascii="Arial" w:hAnsi="Arial"/>
      <w:color w:val="15272F" w:themeColor="text1"/>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aliases w:val="Recommendation,List Paragraph1,Bullet table,Bullet L1,dot point 1,Bullet point,Bullets,CV text,Dot pt,F5 List Paragraph,FooterText,L,List Paragraph11,List Paragraph111,List Paragraph2,Medium Grid 1 - Accent 21,NAST Quote"/>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numPr>
        <w:ilvl w:val="0"/>
        <w:numId w:val="0"/>
      </w:num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uiPriority w:val="39"/>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047B95"/>
    <w:pPr>
      <w:tabs>
        <w:tab w:val="left" w:pos="660"/>
        <w:tab w:val="right" w:leader="dot" w:pos="9736"/>
      </w:tabs>
      <w:spacing w:before="240" w:after="120" w:line="276" w:lineRule="auto"/>
    </w:pPr>
    <w:rPr>
      <w:b/>
      <w:sz w:val="28"/>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customStyle="1" w:styleId="UnresolvedMention1">
    <w:name w:val="Unresolved Mention1"/>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pPr>
      <w:numPr>
        <w:ilvl w:val="0"/>
        <w:numId w:val="0"/>
      </w:numPr>
    </w:pPr>
  </w:style>
  <w:style w:type="character" w:customStyle="1" w:styleId="Heading5Char">
    <w:name w:val="Heading 5 Char"/>
    <w:basedOn w:val="DefaultParagraphFont"/>
    <w:link w:val="Heading5"/>
    <w:uiPriority w:val="9"/>
    <w:semiHidden/>
    <w:rsid w:val="007F3660"/>
    <w:rPr>
      <w:rFonts w:ascii="Arial" w:eastAsiaTheme="majorEastAsia" w:hAnsi="Arial"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paragraph" w:styleId="TOCHeading">
    <w:name w:val="TOC Heading"/>
    <w:basedOn w:val="Heading1"/>
    <w:next w:val="Normal"/>
    <w:uiPriority w:val="39"/>
    <w:unhideWhenUsed/>
    <w:qFormat/>
    <w:rsid w:val="0076798D"/>
    <w:pPr>
      <w:numPr>
        <w:numId w:val="0"/>
      </w:numPr>
      <w:spacing w:before="240" w:after="0" w:line="259" w:lineRule="auto"/>
      <w:outlineLvl w:val="9"/>
    </w:pPr>
    <w:rPr>
      <w:rFonts w:asciiTheme="majorHAnsi" w:hAnsiTheme="majorHAnsi"/>
      <w:b w:val="0"/>
      <w:color w:val="0F1D23" w:themeColor="accent1" w:themeShade="BF"/>
      <w:sz w:val="32"/>
      <w:lang w:val="en-US"/>
    </w:rPr>
  </w:style>
  <w:style w:type="paragraph" w:styleId="TOC2">
    <w:name w:val="toc 2"/>
    <w:basedOn w:val="Normal"/>
    <w:next w:val="Normal"/>
    <w:autoRedefine/>
    <w:uiPriority w:val="39"/>
    <w:unhideWhenUsed/>
    <w:rsid w:val="0076798D"/>
    <w:pPr>
      <w:spacing w:after="100"/>
      <w:ind w:left="220"/>
    </w:pPr>
  </w:style>
  <w:style w:type="paragraph" w:styleId="TOC3">
    <w:name w:val="toc 3"/>
    <w:basedOn w:val="Normal"/>
    <w:next w:val="Normal"/>
    <w:autoRedefine/>
    <w:uiPriority w:val="39"/>
    <w:unhideWhenUsed/>
    <w:rsid w:val="0076798D"/>
    <w:pPr>
      <w:spacing w:after="100"/>
      <w:ind w:left="440"/>
    </w:pPr>
  </w:style>
  <w:style w:type="paragraph" w:customStyle="1" w:styleId="TableParagraph">
    <w:name w:val="Table Paragraph"/>
    <w:basedOn w:val="Normal"/>
    <w:uiPriority w:val="1"/>
    <w:qFormat/>
    <w:rsid w:val="0076798D"/>
    <w:pPr>
      <w:widowControl w:val="0"/>
      <w:autoSpaceDE w:val="0"/>
      <w:autoSpaceDN w:val="0"/>
      <w:spacing w:before="62" w:after="0" w:line="240" w:lineRule="auto"/>
      <w:ind w:left="50"/>
    </w:pPr>
    <w:rPr>
      <w:rFonts w:eastAsia="Futura PT Book" w:cs="Futura PT Book"/>
      <w:color w:val="58595A"/>
      <w:sz w:val="18"/>
      <w:szCs w:val="18"/>
      <w:lang w:val="en-AU" w:bidi="en-US"/>
    </w:rPr>
  </w:style>
  <w:style w:type="table" w:styleId="TableGridLight">
    <w:name w:val="Grid Table Light"/>
    <w:basedOn w:val="TableNormal"/>
    <w:uiPriority w:val="40"/>
    <w:rsid w:val="0076798D"/>
    <w:pPr>
      <w:widowControl w:val="0"/>
      <w:autoSpaceDE w:val="0"/>
      <w:autoSpaceDN w:val="0"/>
      <w:spacing w:after="0" w:line="240" w:lineRule="auto"/>
    </w:pPr>
    <w:rPr>
      <w:lang w:val="en-US"/>
    </w:rPr>
    <w:tblPr>
      <w:tblInd w:w="0" w:type="nil"/>
      <w:tblBorders>
        <w:top w:val="single" w:sz="4" w:space="0" w:color="379887" w:themeColor="background1" w:themeShade="BF"/>
        <w:left w:val="single" w:sz="4" w:space="0" w:color="379887" w:themeColor="background1" w:themeShade="BF"/>
        <w:bottom w:val="single" w:sz="4" w:space="0" w:color="379887" w:themeColor="background1" w:themeShade="BF"/>
        <w:right w:val="single" w:sz="4" w:space="0" w:color="379887" w:themeColor="background1" w:themeShade="BF"/>
        <w:insideH w:val="single" w:sz="4" w:space="0" w:color="379887" w:themeColor="background1" w:themeShade="BF"/>
        <w:insideV w:val="single" w:sz="4" w:space="0" w:color="379887" w:themeColor="background1" w:themeShade="BF"/>
      </w:tblBorders>
    </w:tblPr>
  </w:style>
  <w:style w:type="character" w:styleId="CommentReference">
    <w:name w:val="annotation reference"/>
    <w:basedOn w:val="DefaultParagraphFont"/>
    <w:uiPriority w:val="99"/>
    <w:semiHidden/>
    <w:unhideWhenUsed/>
    <w:rsid w:val="0076798D"/>
    <w:rPr>
      <w:sz w:val="16"/>
      <w:szCs w:val="16"/>
    </w:rPr>
  </w:style>
  <w:style w:type="paragraph" w:styleId="CommentText">
    <w:name w:val="annotation text"/>
    <w:basedOn w:val="Normal"/>
    <w:link w:val="CommentTextChar"/>
    <w:uiPriority w:val="99"/>
    <w:unhideWhenUsed/>
    <w:rsid w:val="0076798D"/>
    <w:pPr>
      <w:spacing w:line="240" w:lineRule="auto"/>
    </w:pPr>
    <w:rPr>
      <w:sz w:val="20"/>
      <w:szCs w:val="20"/>
    </w:rPr>
  </w:style>
  <w:style w:type="character" w:customStyle="1" w:styleId="CommentTextChar">
    <w:name w:val="Comment Text Char"/>
    <w:basedOn w:val="DefaultParagraphFont"/>
    <w:link w:val="CommentText"/>
    <w:uiPriority w:val="99"/>
    <w:rsid w:val="0076798D"/>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76798D"/>
    <w:rPr>
      <w:b/>
      <w:bCs/>
    </w:rPr>
  </w:style>
  <w:style w:type="character" w:customStyle="1" w:styleId="CommentSubjectChar">
    <w:name w:val="Comment Subject Char"/>
    <w:basedOn w:val="CommentTextChar"/>
    <w:link w:val="CommentSubject"/>
    <w:uiPriority w:val="99"/>
    <w:semiHidden/>
    <w:rsid w:val="0076798D"/>
    <w:rPr>
      <w:rFonts w:ascii="Arial" w:hAnsi="Arial"/>
      <w:b/>
      <w:bCs/>
      <w:color w:val="15272F" w:themeColor="text1"/>
      <w:sz w:val="20"/>
      <w:szCs w:val="20"/>
    </w:rPr>
  </w:style>
  <w:style w:type="paragraph" w:styleId="BalloonText">
    <w:name w:val="Balloon Text"/>
    <w:basedOn w:val="Normal"/>
    <w:link w:val="BalloonTextChar"/>
    <w:uiPriority w:val="99"/>
    <w:semiHidden/>
    <w:unhideWhenUsed/>
    <w:rsid w:val="0076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8D"/>
    <w:rPr>
      <w:rFonts w:ascii="Segoe UI" w:hAnsi="Segoe UI" w:cs="Segoe UI"/>
      <w:color w:val="15272F" w:themeColor="text1"/>
      <w:sz w:val="18"/>
      <w:szCs w:val="18"/>
    </w:rPr>
  </w:style>
  <w:style w:type="character" w:customStyle="1" w:styleId="Heading6Char">
    <w:name w:val="Heading 6 Char"/>
    <w:basedOn w:val="DefaultParagraphFont"/>
    <w:link w:val="Heading6"/>
    <w:uiPriority w:val="9"/>
    <w:semiHidden/>
    <w:rsid w:val="003F4DE9"/>
    <w:rPr>
      <w:rFonts w:asciiTheme="majorHAnsi" w:eastAsiaTheme="majorEastAsia" w:hAnsiTheme="majorHAnsi" w:cstheme="majorBidi"/>
      <w:color w:val="0A1317" w:themeColor="accent1" w:themeShade="7F"/>
    </w:rPr>
  </w:style>
  <w:style w:type="character" w:customStyle="1" w:styleId="Heading7Char">
    <w:name w:val="Heading 7 Char"/>
    <w:basedOn w:val="DefaultParagraphFont"/>
    <w:link w:val="Heading7"/>
    <w:uiPriority w:val="9"/>
    <w:semiHidden/>
    <w:rsid w:val="003F4DE9"/>
    <w:rPr>
      <w:rFonts w:asciiTheme="majorHAnsi" w:eastAsiaTheme="majorEastAsia" w:hAnsiTheme="majorHAnsi" w:cstheme="majorBidi"/>
      <w:i/>
      <w:iCs/>
      <w:color w:val="0A1317" w:themeColor="accent1" w:themeShade="7F"/>
    </w:rPr>
  </w:style>
  <w:style w:type="character" w:customStyle="1" w:styleId="Heading8Char">
    <w:name w:val="Heading 8 Char"/>
    <w:basedOn w:val="DefaultParagraphFont"/>
    <w:link w:val="Heading8"/>
    <w:uiPriority w:val="9"/>
    <w:semiHidden/>
    <w:rsid w:val="003F4DE9"/>
    <w:rPr>
      <w:rFonts w:asciiTheme="majorHAnsi" w:eastAsiaTheme="majorEastAsia" w:hAnsiTheme="majorHAnsi" w:cstheme="majorBidi"/>
      <w:color w:val="294D5D" w:themeColor="text1" w:themeTint="D8"/>
      <w:sz w:val="21"/>
      <w:szCs w:val="21"/>
    </w:rPr>
  </w:style>
  <w:style w:type="character" w:customStyle="1" w:styleId="Heading9Char">
    <w:name w:val="Heading 9 Char"/>
    <w:basedOn w:val="DefaultParagraphFont"/>
    <w:link w:val="Heading9"/>
    <w:uiPriority w:val="9"/>
    <w:semiHidden/>
    <w:rsid w:val="003F4DE9"/>
    <w:rPr>
      <w:rFonts w:asciiTheme="majorHAnsi" w:eastAsiaTheme="majorEastAsia" w:hAnsiTheme="majorHAnsi" w:cstheme="majorBidi"/>
      <w:i/>
      <w:iCs/>
      <w:color w:val="294D5D" w:themeColor="text1" w:themeTint="D8"/>
      <w:sz w:val="21"/>
      <w:szCs w:val="21"/>
    </w:rPr>
  </w:style>
  <w:style w:type="paragraph" w:styleId="Caption">
    <w:name w:val="caption"/>
    <w:basedOn w:val="Normal"/>
    <w:next w:val="Normal"/>
    <w:uiPriority w:val="35"/>
    <w:unhideWhenUsed/>
    <w:qFormat/>
    <w:rsid w:val="00461D28"/>
    <w:pPr>
      <w:spacing w:after="200" w:line="240" w:lineRule="auto"/>
    </w:pPr>
    <w:rPr>
      <w:iCs/>
      <w:color w:val="008F55" w:themeColor="accent4"/>
      <w:szCs w:val="18"/>
    </w:rPr>
  </w:style>
  <w:style w:type="paragraph" w:styleId="Revision">
    <w:name w:val="Revision"/>
    <w:hidden/>
    <w:uiPriority w:val="99"/>
    <w:semiHidden/>
    <w:rsid w:val="00A27F7F"/>
    <w:pPr>
      <w:spacing w:after="0" w:line="240" w:lineRule="auto"/>
    </w:pPr>
    <w:rPr>
      <w:rFonts w:ascii="Arial" w:hAnsi="Arial"/>
      <w:color w:val="15272F" w:themeColor="text1"/>
    </w:rPr>
  </w:style>
  <w:style w:type="paragraph" w:styleId="FootnoteText">
    <w:name w:val="footnote text"/>
    <w:basedOn w:val="Normal"/>
    <w:link w:val="FootnoteTextChar"/>
    <w:uiPriority w:val="99"/>
    <w:unhideWhenUsed/>
    <w:rsid w:val="0018246F"/>
    <w:pPr>
      <w:spacing w:after="0" w:line="240" w:lineRule="auto"/>
    </w:pPr>
    <w:rPr>
      <w:sz w:val="20"/>
      <w:szCs w:val="20"/>
    </w:rPr>
  </w:style>
  <w:style w:type="character" w:customStyle="1" w:styleId="FootnoteTextChar">
    <w:name w:val="Footnote Text Char"/>
    <w:basedOn w:val="DefaultParagraphFont"/>
    <w:link w:val="FootnoteText"/>
    <w:uiPriority w:val="99"/>
    <w:rsid w:val="0018246F"/>
    <w:rPr>
      <w:rFonts w:ascii="Arial" w:hAnsi="Arial"/>
      <w:color w:val="15272F" w:themeColor="text1"/>
      <w:sz w:val="20"/>
      <w:szCs w:val="20"/>
    </w:rPr>
  </w:style>
  <w:style w:type="character" w:styleId="FootnoteReference">
    <w:name w:val="footnote reference"/>
    <w:basedOn w:val="DefaultParagraphFont"/>
    <w:uiPriority w:val="99"/>
    <w:unhideWhenUsed/>
    <w:rsid w:val="0018246F"/>
    <w:rPr>
      <w:vertAlign w:val="superscript"/>
    </w:rPr>
  </w:style>
  <w:style w:type="character" w:customStyle="1" w:styleId="ListParagraphChar">
    <w:name w:val="List Paragraph Char"/>
    <w:aliases w:val="Recommendation Char,List Paragraph1 Char,Bullet table Char,Bullet L1 Char,dot point 1 Char,Bullet point Char,Bullets Char,CV text Char,Dot pt Char,F5 List Paragraph Char,FooterText Char,L Char,List Paragraph11 Char,NAST Quote Char"/>
    <w:link w:val="ListParagraph"/>
    <w:uiPriority w:val="34"/>
    <w:qFormat/>
    <w:locked/>
    <w:rsid w:val="00E0007C"/>
    <w:rPr>
      <w:rFonts w:ascii="Arial" w:hAnsi="Arial"/>
      <w:color w:val="15272F" w:themeColor="text1"/>
    </w:rPr>
  </w:style>
  <w:style w:type="character" w:customStyle="1" w:styleId="UnresolvedMention2">
    <w:name w:val="Unresolved Mention2"/>
    <w:basedOn w:val="DefaultParagraphFont"/>
    <w:uiPriority w:val="99"/>
    <w:semiHidden/>
    <w:unhideWhenUsed/>
    <w:rsid w:val="00163D61"/>
    <w:rPr>
      <w:color w:val="605E5C"/>
      <w:shd w:val="clear" w:color="auto" w:fill="E1DFDD"/>
    </w:rPr>
  </w:style>
  <w:style w:type="character" w:styleId="FollowedHyperlink">
    <w:name w:val="FollowedHyperlink"/>
    <w:basedOn w:val="DefaultParagraphFont"/>
    <w:uiPriority w:val="99"/>
    <w:semiHidden/>
    <w:unhideWhenUsed/>
    <w:rsid w:val="002B3FAD"/>
    <w:rPr>
      <w:color w:val="104F99" w:themeColor="followedHyperlink"/>
      <w:u w:val="single"/>
    </w:rPr>
  </w:style>
  <w:style w:type="paragraph" w:customStyle="1" w:styleId="msonormal0">
    <w:name w:val="msonormal"/>
    <w:basedOn w:val="Normal"/>
    <w:rsid w:val="003514DC"/>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xl65">
    <w:name w:val="xl65"/>
    <w:basedOn w:val="Normal"/>
    <w:rsid w:val="00351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auto"/>
      <w:sz w:val="18"/>
      <w:szCs w:val="18"/>
      <w:lang w:val="en-US"/>
    </w:rPr>
  </w:style>
  <w:style w:type="paragraph" w:customStyle="1" w:styleId="xl66">
    <w:name w:val="xl66"/>
    <w:basedOn w:val="Normal"/>
    <w:rsid w:val="00351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auto"/>
      <w:sz w:val="18"/>
      <w:szCs w:val="18"/>
      <w:lang w:val="en-US"/>
    </w:rPr>
  </w:style>
  <w:style w:type="paragraph" w:customStyle="1" w:styleId="xl67">
    <w:name w:val="xl67"/>
    <w:basedOn w:val="Normal"/>
    <w:rsid w:val="003514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Arial"/>
      <w:color w:val="auto"/>
      <w:sz w:val="18"/>
      <w:szCs w:val="18"/>
      <w:lang w:val="en-US"/>
    </w:rPr>
  </w:style>
  <w:style w:type="character" w:styleId="UnresolvedMention">
    <w:name w:val="Unresolved Mention"/>
    <w:basedOn w:val="DefaultParagraphFont"/>
    <w:uiPriority w:val="99"/>
    <w:semiHidden/>
    <w:unhideWhenUsed/>
    <w:rsid w:val="003373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3672">
      <w:bodyDiv w:val="1"/>
      <w:marLeft w:val="0"/>
      <w:marRight w:val="0"/>
      <w:marTop w:val="0"/>
      <w:marBottom w:val="0"/>
      <w:divBdr>
        <w:top w:val="none" w:sz="0" w:space="0" w:color="auto"/>
        <w:left w:val="none" w:sz="0" w:space="0" w:color="auto"/>
        <w:bottom w:val="none" w:sz="0" w:space="0" w:color="auto"/>
        <w:right w:val="none" w:sz="0" w:space="0" w:color="auto"/>
      </w:divBdr>
    </w:div>
    <w:div w:id="148599088">
      <w:bodyDiv w:val="1"/>
      <w:marLeft w:val="0"/>
      <w:marRight w:val="0"/>
      <w:marTop w:val="0"/>
      <w:marBottom w:val="0"/>
      <w:divBdr>
        <w:top w:val="none" w:sz="0" w:space="0" w:color="auto"/>
        <w:left w:val="none" w:sz="0" w:space="0" w:color="auto"/>
        <w:bottom w:val="none" w:sz="0" w:space="0" w:color="auto"/>
        <w:right w:val="none" w:sz="0" w:space="0" w:color="auto"/>
      </w:divBdr>
    </w:div>
    <w:div w:id="155414206">
      <w:bodyDiv w:val="1"/>
      <w:marLeft w:val="0"/>
      <w:marRight w:val="0"/>
      <w:marTop w:val="0"/>
      <w:marBottom w:val="0"/>
      <w:divBdr>
        <w:top w:val="none" w:sz="0" w:space="0" w:color="auto"/>
        <w:left w:val="none" w:sz="0" w:space="0" w:color="auto"/>
        <w:bottom w:val="none" w:sz="0" w:space="0" w:color="auto"/>
        <w:right w:val="none" w:sz="0" w:space="0" w:color="auto"/>
      </w:divBdr>
    </w:div>
    <w:div w:id="173308248">
      <w:bodyDiv w:val="1"/>
      <w:marLeft w:val="0"/>
      <w:marRight w:val="0"/>
      <w:marTop w:val="0"/>
      <w:marBottom w:val="0"/>
      <w:divBdr>
        <w:top w:val="none" w:sz="0" w:space="0" w:color="auto"/>
        <w:left w:val="none" w:sz="0" w:space="0" w:color="auto"/>
        <w:bottom w:val="none" w:sz="0" w:space="0" w:color="auto"/>
        <w:right w:val="none" w:sz="0" w:space="0" w:color="auto"/>
      </w:divBdr>
    </w:div>
    <w:div w:id="177432700">
      <w:bodyDiv w:val="1"/>
      <w:marLeft w:val="0"/>
      <w:marRight w:val="0"/>
      <w:marTop w:val="0"/>
      <w:marBottom w:val="0"/>
      <w:divBdr>
        <w:top w:val="none" w:sz="0" w:space="0" w:color="auto"/>
        <w:left w:val="none" w:sz="0" w:space="0" w:color="auto"/>
        <w:bottom w:val="none" w:sz="0" w:space="0" w:color="auto"/>
        <w:right w:val="none" w:sz="0" w:space="0" w:color="auto"/>
      </w:divBdr>
    </w:div>
    <w:div w:id="197861767">
      <w:bodyDiv w:val="1"/>
      <w:marLeft w:val="0"/>
      <w:marRight w:val="0"/>
      <w:marTop w:val="0"/>
      <w:marBottom w:val="0"/>
      <w:divBdr>
        <w:top w:val="none" w:sz="0" w:space="0" w:color="auto"/>
        <w:left w:val="none" w:sz="0" w:space="0" w:color="auto"/>
        <w:bottom w:val="none" w:sz="0" w:space="0" w:color="auto"/>
        <w:right w:val="none" w:sz="0" w:space="0" w:color="auto"/>
      </w:divBdr>
    </w:div>
    <w:div w:id="213932624">
      <w:bodyDiv w:val="1"/>
      <w:marLeft w:val="0"/>
      <w:marRight w:val="0"/>
      <w:marTop w:val="0"/>
      <w:marBottom w:val="0"/>
      <w:divBdr>
        <w:top w:val="none" w:sz="0" w:space="0" w:color="auto"/>
        <w:left w:val="none" w:sz="0" w:space="0" w:color="auto"/>
        <w:bottom w:val="none" w:sz="0" w:space="0" w:color="auto"/>
        <w:right w:val="none" w:sz="0" w:space="0" w:color="auto"/>
      </w:divBdr>
    </w:div>
    <w:div w:id="433062317">
      <w:bodyDiv w:val="1"/>
      <w:marLeft w:val="0"/>
      <w:marRight w:val="0"/>
      <w:marTop w:val="0"/>
      <w:marBottom w:val="0"/>
      <w:divBdr>
        <w:top w:val="none" w:sz="0" w:space="0" w:color="auto"/>
        <w:left w:val="none" w:sz="0" w:space="0" w:color="auto"/>
        <w:bottom w:val="none" w:sz="0" w:space="0" w:color="auto"/>
        <w:right w:val="none" w:sz="0" w:space="0" w:color="auto"/>
      </w:divBdr>
    </w:div>
    <w:div w:id="463741630">
      <w:bodyDiv w:val="1"/>
      <w:marLeft w:val="0"/>
      <w:marRight w:val="0"/>
      <w:marTop w:val="0"/>
      <w:marBottom w:val="0"/>
      <w:divBdr>
        <w:top w:val="none" w:sz="0" w:space="0" w:color="auto"/>
        <w:left w:val="none" w:sz="0" w:space="0" w:color="auto"/>
        <w:bottom w:val="none" w:sz="0" w:space="0" w:color="auto"/>
        <w:right w:val="none" w:sz="0" w:space="0" w:color="auto"/>
      </w:divBdr>
    </w:div>
    <w:div w:id="557977411">
      <w:bodyDiv w:val="1"/>
      <w:marLeft w:val="0"/>
      <w:marRight w:val="0"/>
      <w:marTop w:val="0"/>
      <w:marBottom w:val="0"/>
      <w:divBdr>
        <w:top w:val="none" w:sz="0" w:space="0" w:color="auto"/>
        <w:left w:val="none" w:sz="0" w:space="0" w:color="auto"/>
        <w:bottom w:val="none" w:sz="0" w:space="0" w:color="auto"/>
        <w:right w:val="none" w:sz="0" w:space="0" w:color="auto"/>
      </w:divBdr>
    </w:div>
    <w:div w:id="564530155">
      <w:bodyDiv w:val="1"/>
      <w:marLeft w:val="0"/>
      <w:marRight w:val="0"/>
      <w:marTop w:val="0"/>
      <w:marBottom w:val="0"/>
      <w:divBdr>
        <w:top w:val="none" w:sz="0" w:space="0" w:color="auto"/>
        <w:left w:val="none" w:sz="0" w:space="0" w:color="auto"/>
        <w:bottom w:val="none" w:sz="0" w:space="0" w:color="auto"/>
        <w:right w:val="none" w:sz="0" w:space="0" w:color="auto"/>
      </w:divBdr>
    </w:div>
    <w:div w:id="601113964">
      <w:bodyDiv w:val="1"/>
      <w:marLeft w:val="0"/>
      <w:marRight w:val="0"/>
      <w:marTop w:val="0"/>
      <w:marBottom w:val="0"/>
      <w:divBdr>
        <w:top w:val="none" w:sz="0" w:space="0" w:color="auto"/>
        <w:left w:val="none" w:sz="0" w:space="0" w:color="auto"/>
        <w:bottom w:val="none" w:sz="0" w:space="0" w:color="auto"/>
        <w:right w:val="none" w:sz="0" w:space="0" w:color="auto"/>
      </w:divBdr>
    </w:div>
    <w:div w:id="604964926">
      <w:bodyDiv w:val="1"/>
      <w:marLeft w:val="0"/>
      <w:marRight w:val="0"/>
      <w:marTop w:val="0"/>
      <w:marBottom w:val="0"/>
      <w:divBdr>
        <w:top w:val="none" w:sz="0" w:space="0" w:color="auto"/>
        <w:left w:val="none" w:sz="0" w:space="0" w:color="auto"/>
        <w:bottom w:val="none" w:sz="0" w:space="0" w:color="auto"/>
        <w:right w:val="none" w:sz="0" w:space="0" w:color="auto"/>
      </w:divBdr>
    </w:div>
    <w:div w:id="632367586">
      <w:bodyDiv w:val="1"/>
      <w:marLeft w:val="0"/>
      <w:marRight w:val="0"/>
      <w:marTop w:val="0"/>
      <w:marBottom w:val="0"/>
      <w:divBdr>
        <w:top w:val="none" w:sz="0" w:space="0" w:color="auto"/>
        <w:left w:val="none" w:sz="0" w:space="0" w:color="auto"/>
        <w:bottom w:val="none" w:sz="0" w:space="0" w:color="auto"/>
        <w:right w:val="none" w:sz="0" w:space="0" w:color="auto"/>
      </w:divBdr>
    </w:div>
    <w:div w:id="711340783">
      <w:bodyDiv w:val="1"/>
      <w:marLeft w:val="0"/>
      <w:marRight w:val="0"/>
      <w:marTop w:val="0"/>
      <w:marBottom w:val="0"/>
      <w:divBdr>
        <w:top w:val="none" w:sz="0" w:space="0" w:color="auto"/>
        <w:left w:val="none" w:sz="0" w:space="0" w:color="auto"/>
        <w:bottom w:val="none" w:sz="0" w:space="0" w:color="auto"/>
        <w:right w:val="none" w:sz="0" w:space="0" w:color="auto"/>
      </w:divBdr>
    </w:div>
    <w:div w:id="741677439">
      <w:bodyDiv w:val="1"/>
      <w:marLeft w:val="0"/>
      <w:marRight w:val="0"/>
      <w:marTop w:val="0"/>
      <w:marBottom w:val="0"/>
      <w:divBdr>
        <w:top w:val="none" w:sz="0" w:space="0" w:color="auto"/>
        <w:left w:val="none" w:sz="0" w:space="0" w:color="auto"/>
        <w:bottom w:val="none" w:sz="0" w:space="0" w:color="auto"/>
        <w:right w:val="none" w:sz="0" w:space="0" w:color="auto"/>
      </w:divBdr>
    </w:div>
    <w:div w:id="938869963">
      <w:bodyDiv w:val="1"/>
      <w:marLeft w:val="0"/>
      <w:marRight w:val="0"/>
      <w:marTop w:val="0"/>
      <w:marBottom w:val="0"/>
      <w:divBdr>
        <w:top w:val="none" w:sz="0" w:space="0" w:color="auto"/>
        <w:left w:val="none" w:sz="0" w:space="0" w:color="auto"/>
        <w:bottom w:val="none" w:sz="0" w:space="0" w:color="auto"/>
        <w:right w:val="none" w:sz="0" w:space="0" w:color="auto"/>
      </w:divBdr>
    </w:div>
    <w:div w:id="944314992">
      <w:bodyDiv w:val="1"/>
      <w:marLeft w:val="0"/>
      <w:marRight w:val="0"/>
      <w:marTop w:val="0"/>
      <w:marBottom w:val="0"/>
      <w:divBdr>
        <w:top w:val="none" w:sz="0" w:space="0" w:color="auto"/>
        <w:left w:val="none" w:sz="0" w:space="0" w:color="auto"/>
        <w:bottom w:val="none" w:sz="0" w:space="0" w:color="auto"/>
        <w:right w:val="none" w:sz="0" w:space="0" w:color="auto"/>
      </w:divBdr>
    </w:div>
    <w:div w:id="984314476">
      <w:bodyDiv w:val="1"/>
      <w:marLeft w:val="0"/>
      <w:marRight w:val="0"/>
      <w:marTop w:val="0"/>
      <w:marBottom w:val="0"/>
      <w:divBdr>
        <w:top w:val="none" w:sz="0" w:space="0" w:color="auto"/>
        <w:left w:val="none" w:sz="0" w:space="0" w:color="auto"/>
        <w:bottom w:val="none" w:sz="0" w:space="0" w:color="auto"/>
        <w:right w:val="none" w:sz="0" w:space="0" w:color="auto"/>
      </w:divBdr>
    </w:div>
    <w:div w:id="995038560">
      <w:bodyDiv w:val="1"/>
      <w:marLeft w:val="0"/>
      <w:marRight w:val="0"/>
      <w:marTop w:val="0"/>
      <w:marBottom w:val="0"/>
      <w:divBdr>
        <w:top w:val="none" w:sz="0" w:space="0" w:color="auto"/>
        <w:left w:val="none" w:sz="0" w:space="0" w:color="auto"/>
        <w:bottom w:val="none" w:sz="0" w:space="0" w:color="auto"/>
        <w:right w:val="none" w:sz="0" w:space="0" w:color="auto"/>
      </w:divBdr>
    </w:div>
    <w:div w:id="1182283653">
      <w:bodyDiv w:val="1"/>
      <w:marLeft w:val="0"/>
      <w:marRight w:val="0"/>
      <w:marTop w:val="0"/>
      <w:marBottom w:val="0"/>
      <w:divBdr>
        <w:top w:val="none" w:sz="0" w:space="0" w:color="auto"/>
        <w:left w:val="none" w:sz="0" w:space="0" w:color="auto"/>
        <w:bottom w:val="none" w:sz="0" w:space="0" w:color="auto"/>
        <w:right w:val="none" w:sz="0" w:space="0" w:color="auto"/>
      </w:divBdr>
    </w:div>
    <w:div w:id="1193223673">
      <w:bodyDiv w:val="1"/>
      <w:marLeft w:val="0"/>
      <w:marRight w:val="0"/>
      <w:marTop w:val="0"/>
      <w:marBottom w:val="0"/>
      <w:divBdr>
        <w:top w:val="none" w:sz="0" w:space="0" w:color="auto"/>
        <w:left w:val="none" w:sz="0" w:space="0" w:color="auto"/>
        <w:bottom w:val="none" w:sz="0" w:space="0" w:color="auto"/>
        <w:right w:val="none" w:sz="0" w:space="0" w:color="auto"/>
      </w:divBdr>
    </w:div>
    <w:div w:id="1202476005">
      <w:bodyDiv w:val="1"/>
      <w:marLeft w:val="0"/>
      <w:marRight w:val="0"/>
      <w:marTop w:val="0"/>
      <w:marBottom w:val="0"/>
      <w:divBdr>
        <w:top w:val="none" w:sz="0" w:space="0" w:color="auto"/>
        <w:left w:val="none" w:sz="0" w:space="0" w:color="auto"/>
        <w:bottom w:val="none" w:sz="0" w:space="0" w:color="auto"/>
        <w:right w:val="none" w:sz="0" w:space="0" w:color="auto"/>
      </w:divBdr>
    </w:div>
    <w:div w:id="1204824702">
      <w:bodyDiv w:val="1"/>
      <w:marLeft w:val="0"/>
      <w:marRight w:val="0"/>
      <w:marTop w:val="0"/>
      <w:marBottom w:val="0"/>
      <w:divBdr>
        <w:top w:val="none" w:sz="0" w:space="0" w:color="auto"/>
        <w:left w:val="none" w:sz="0" w:space="0" w:color="auto"/>
        <w:bottom w:val="none" w:sz="0" w:space="0" w:color="auto"/>
        <w:right w:val="none" w:sz="0" w:space="0" w:color="auto"/>
      </w:divBdr>
    </w:div>
    <w:div w:id="1313749869">
      <w:bodyDiv w:val="1"/>
      <w:marLeft w:val="0"/>
      <w:marRight w:val="0"/>
      <w:marTop w:val="0"/>
      <w:marBottom w:val="0"/>
      <w:divBdr>
        <w:top w:val="none" w:sz="0" w:space="0" w:color="auto"/>
        <w:left w:val="none" w:sz="0" w:space="0" w:color="auto"/>
        <w:bottom w:val="none" w:sz="0" w:space="0" w:color="auto"/>
        <w:right w:val="none" w:sz="0" w:space="0" w:color="auto"/>
      </w:divBdr>
    </w:div>
    <w:div w:id="1314330710">
      <w:bodyDiv w:val="1"/>
      <w:marLeft w:val="0"/>
      <w:marRight w:val="0"/>
      <w:marTop w:val="0"/>
      <w:marBottom w:val="0"/>
      <w:divBdr>
        <w:top w:val="none" w:sz="0" w:space="0" w:color="auto"/>
        <w:left w:val="none" w:sz="0" w:space="0" w:color="auto"/>
        <w:bottom w:val="none" w:sz="0" w:space="0" w:color="auto"/>
        <w:right w:val="none" w:sz="0" w:space="0" w:color="auto"/>
      </w:divBdr>
    </w:div>
    <w:div w:id="1372808209">
      <w:bodyDiv w:val="1"/>
      <w:marLeft w:val="0"/>
      <w:marRight w:val="0"/>
      <w:marTop w:val="0"/>
      <w:marBottom w:val="0"/>
      <w:divBdr>
        <w:top w:val="none" w:sz="0" w:space="0" w:color="auto"/>
        <w:left w:val="none" w:sz="0" w:space="0" w:color="auto"/>
        <w:bottom w:val="none" w:sz="0" w:space="0" w:color="auto"/>
        <w:right w:val="none" w:sz="0" w:space="0" w:color="auto"/>
      </w:divBdr>
    </w:div>
    <w:div w:id="1391612669">
      <w:bodyDiv w:val="1"/>
      <w:marLeft w:val="0"/>
      <w:marRight w:val="0"/>
      <w:marTop w:val="0"/>
      <w:marBottom w:val="0"/>
      <w:divBdr>
        <w:top w:val="none" w:sz="0" w:space="0" w:color="auto"/>
        <w:left w:val="none" w:sz="0" w:space="0" w:color="auto"/>
        <w:bottom w:val="none" w:sz="0" w:space="0" w:color="auto"/>
        <w:right w:val="none" w:sz="0" w:space="0" w:color="auto"/>
      </w:divBdr>
    </w:div>
    <w:div w:id="1425565626">
      <w:bodyDiv w:val="1"/>
      <w:marLeft w:val="0"/>
      <w:marRight w:val="0"/>
      <w:marTop w:val="0"/>
      <w:marBottom w:val="0"/>
      <w:divBdr>
        <w:top w:val="none" w:sz="0" w:space="0" w:color="auto"/>
        <w:left w:val="none" w:sz="0" w:space="0" w:color="auto"/>
        <w:bottom w:val="none" w:sz="0" w:space="0" w:color="auto"/>
        <w:right w:val="none" w:sz="0" w:space="0" w:color="auto"/>
      </w:divBdr>
    </w:div>
    <w:div w:id="1442725398">
      <w:bodyDiv w:val="1"/>
      <w:marLeft w:val="0"/>
      <w:marRight w:val="0"/>
      <w:marTop w:val="0"/>
      <w:marBottom w:val="0"/>
      <w:divBdr>
        <w:top w:val="none" w:sz="0" w:space="0" w:color="auto"/>
        <w:left w:val="none" w:sz="0" w:space="0" w:color="auto"/>
        <w:bottom w:val="none" w:sz="0" w:space="0" w:color="auto"/>
        <w:right w:val="none" w:sz="0" w:space="0" w:color="auto"/>
      </w:divBdr>
    </w:div>
    <w:div w:id="1462071581">
      <w:bodyDiv w:val="1"/>
      <w:marLeft w:val="0"/>
      <w:marRight w:val="0"/>
      <w:marTop w:val="0"/>
      <w:marBottom w:val="0"/>
      <w:divBdr>
        <w:top w:val="none" w:sz="0" w:space="0" w:color="auto"/>
        <w:left w:val="none" w:sz="0" w:space="0" w:color="auto"/>
        <w:bottom w:val="none" w:sz="0" w:space="0" w:color="auto"/>
        <w:right w:val="none" w:sz="0" w:space="0" w:color="auto"/>
      </w:divBdr>
    </w:div>
    <w:div w:id="1477264633">
      <w:bodyDiv w:val="1"/>
      <w:marLeft w:val="0"/>
      <w:marRight w:val="0"/>
      <w:marTop w:val="0"/>
      <w:marBottom w:val="0"/>
      <w:divBdr>
        <w:top w:val="none" w:sz="0" w:space="0" w:color="auto"/>
        <w:left w:val="none" w:sz="0" w:space="0" w:color="auto"/>
        <w:bottom w:val="none" w:sz="0" w:space="0" w:color="auto"/>
        <w:right w:val="none" w:sz="0" w:space="0" w:color="auto"/>
      </w:divBdr>
    </w:div>
    <w:div w:id="1555848445">
      <w:bodyDiv w:val="1"/>
      <w:marLeft w:val="0"/>
      <w:marRight w:val="0"/>
      <w:marTop w:val="0"/>
      <w:marBottom w:val="0"/>
      <w:divBdr>
        <w:top w:val="none" w:sz="0" w:space="0" w:color="auto"/>
        <w:left w:val="none" w:sz="0" w:space="0" w:color="auto"/>
        <w:bottom w:val="none" w:sz="0" w:space="0" w:color="auto"/>
        <w:right w:val="none" w:sz="0" w:space="0" w:color="auto"/>
      </w:divBdr>
    </w:div>
    <w:div w:id="1599756226">
      <w:bodyDiv w:val="1"/>
      <w:marLeft w:val="0"/>
      <w:marRight w:val="0"/>
      <w:marTop w:val="0"/>
      <w:marBottom w:val="0"/>
      <w:divBdr>
        <w:top w:val="none" w:sz="0" w:space="0" w:color="auto"/>
        <w:left w:val="none" w:sz="0" w:space="0" w:color="auto"/>
        <w:bottom w:val="none" w:sz="0" w:space="0" w:color="auto"/>
        <w:right w:val="none" w:sz="0" w:space="0" w:color="auto"/>
      </w:divBdr>
    </w:div>
    <w:div w:id="1617982092">
      <w:bodyDiv w:val="1"/>
      <w:marLeft w:val="0"/>
      <w:marRight w:val="0"/>
      <w:marTop w:val="0"/>
      <w:marBottom w:val="0"/>
      <w:divBdr>
        <w:top w:val="none" w:sz="0" w:space="0" w:color="auto"/>
        <w:left w:val="none" w:sz="0" w:space="0" w:color="auto"/>
        <w:bottom w:val="none" w:sz="0" w:space="0" w:color="auto"/>
        <w:right w:val="none" w:sz="0" w:space="0" w:color="auto"/>
      </w:divBdr>
    </w:div>
    <w:div w:id="1862209144">
      <w:bodyDiv w:val="1"/>
      <w:marLeft w:val="0"/>
      <w:marRight w:val="0"/>
      <w:marTop w:val="0"/>
      <w:marBottom w:val="0"/>
      <w:divBdr>
        <w:top w:val="none" w:sz="0" w:space="0" w:color="auto"/>
        <w:left w:val="none" w:sz="0" w:space="0" w:color="auto"/>
        <w:bottom w:val="none" w:sz="0" w:space="0" w:color="auto"/>
        <w:right w:val="none" w:sz="0" w:space="0" w:color="auto"/>
      </w:divBdr>
    </w:div>
    <w:div w:id="1867478761">
      <w:bodyDiv w:val="1"/>
      <w:marLeft w:val="0"/>
      <w:marRight w:val="0"/>
      <w:marTop w:val="0"/>
      <w:marBottom w:val="0"/>
      <w:divBdr>
        <w:top w:val="none" w:sz="0" w:space="0" w:color="auto"/>
        <w:left w:val="none" w:sz="0" w:space="0" w:color="auto"/>
        <w:bottom w:val="none" w:sz="0" w:space="0" w:color="auto"/>
        <w:right w:val="none" w:sz="0" w:space="0" w:color="auto"/>
      </w:divBdr>
    </w:div>
    <w:div w:id="1895775398">
      <w:bodyDiv w:val="1"/>
      <w:marLeft w:val="0"/>
      <w:marRight w:val="0"/>
      <w:marTop w:val="0"/>
      <w:marBottom w:val="0"/>
      <w:divBdr>
        <w:top w:val="none" w:sz="0" w:space="0" w:color="auto"/>
        <w:left w:val="none" w:sz="0" w:space="0" w:color="auto"/>
        <w:bottom w:val="none" w:sz="0" w:space="0" w:color="auto"/>
        <w:right w:val="none" w:sz="0" w:space="0" w:color="auto"/>
      </w:divBdr>
    </w:div>
    <w:div w:id="1918394917">
      <w:bodyDiv w:val="1"/>
      <w:marLeft w:val="0"/>
      <w:marRight w:val="0"/>
      <w:marTop w:val="0"/>
      <w:marBottom w:val="0"/>
      <w:divBdr>
        <w:top w:val="none" w:sz="0" w:space="0" w:color="auto"/>
        <w:left w:val="none" w:sz="0" w:space="0" w:color="auto"/>
        <w:bottom w:val="none" w:sz="0" w:space="0" w:color="auto"/>
        <w:right w:val="none" w:sz="0" w:space="0" w:color="auto"/>
      </w:divBdr>
    </w:div>
    <w:div w:id="1931617521">
      <w:bodyDiv w:val="1"/>
      <w:marLeft w:val="0"/>
      <w:marRight w:val="0"/>
      <w:marTop w:val="0"/>
      <w:marBottom w:val="0"/>
      <w:divBdr>
        <w:top w:val="none" w:sz="0" w:space="0" w:color="auto"/>
        <w:left w:val="none" w:sz="0" w:space="0" w:color="auto"/>
        <w:bottom w:val="none" w:sz="0" w:space="0" w:color="auto"/>
        <w:right w:val="none" w:sz="0" w:space="0" w:color="auto"/>
      </w:divBdr>
    </w:div>
    <w:div w:id="1953122552">
      <w:bodyDiv w:val="1"/>
      <w:marLeft w:val="0"/>
      <w:marRight w:val="0"/>
      <w:marTop w:val="0"/>
      <w:marBottom w:val="0"/>
      <w:divBdr>
        <w:top w:val="none" w:sz="0" w:space="0" w:color="auto"/>
        <w:left w:val="none" w:sz="0" w:space="0" w:color="auto"/>
        <w:bottom w:val="none" w:sz="0" w:space="0" w:color="auto"/>
        <w:right w:val="none" w:sz="0" w:space="0" w:color="auto"/>
      </w:divBdr>
    </w:div>
    <w:div w:id="1988239410">
      <w:bodyDiv w:val="1"/>
      <w:marLeft w:val="0"/>
      <w:marRight w:val="0"/>
      <w:marTop w:val="0"/>
      <w:marBottom w:val="0"/>
      <w:divBdr>
        <w:top w:val="none" w:sz="0" w:space="0" w:color="auto"/>
        <w:left w:val="none" w:sz="0" w:space="0" w:color="auto"/>
        <w:bottom w:val="none" w:sz="0" w:space="0" w:color="auto"/>
        <w:right w:val="none" w:sz="0" w:space="0" w:color="auto"/>
      </w:divBdr>
    </w:div>
    <w:div w:id="2003897836">
      <w:bodyDiv w:val="1"/>
      <w:marLeft w:val="0"/>
      <w:marRight w:val="0"/>
      <w:marTop w:val="0"/>
      <w:marBottom w:val="0"/>
      <w:divBdr>
        <w:top w:val="none" w:sz="0" w:space="0" w:color="auto"/>
        <w:left w:val="none" w:sz="0" w:space="0" w:color="auto"/>
        <w:bottom w:val="none" w:sz="0" w:space="0" w:color="auto"/>
        <w:right w:val="none" w:sz="0" w:space="0" w:color="auto"/>
      </w:divBdr>
    </w:div>
    <w:div w:id="2073189094">
      <w:bodyDiv w:val="1"/>
      <w:marLeft w:val="0"/>
      <w:marRight w:val="0"/>
      <w:marTop w:val="0"/>
      <w:marBottom w:val="0"/>
      <w:divBdr>
        <w:top w:val="none" w:sz="0" w:space="0" w:color="auto"/>
        <w:left w:val="none" w:sz="0" w:space="0" w:color="auto"/>
        <w:bottom w:val="none" w:sz="0" w:space="0" w:color="auto"/>
        <w:right w:val="none" w:sz="0" w:space="0" w:color="auto"/>
      </w:divBdr>
    </w:div>
    <w:div w:id="2105032262">
      <w:bodyDiv w:val="1"/>
      <w:marLeft w:val="0"/>
      <w:marRight w:val="0"/>
      <w:marTop w:val="0"/>
      <w:marBottom w:val="0"/>
      <w:divBdr>
        <w:top w:val="none" w:sz="0" w:space="0" w:color="auto"/>
        <w:left w:val="none" w:sz="0" w:space="0" w:color="auto"/>
        <w:bottom w:val="none" w:sz="0" w:space="0" w:color="auto"/>
        <w:right w:val="none" w:sz="0" w:space="0" w:color="auto"/>
      </w:divBdr>
    </w:div>
    <w:div w:id="212804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twitter.com/IHACPA"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enquiries.ihacpa@ihacpa.gov.au"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ihacpa.gov.au/"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lth.gov.au/sites/default/files/documents/2022/03/memorandum-of-understanding-for-the-policy-parameters-of-the-prostheses-list-reforms.pdf" TargetMode="External"/><Relationship Id="rId2" Type="http://schemas.openxmlformats.org/officeDocument/2006/relationships/hyperlink" Target="https://www.ihacpa.gov.au/resources/consultation-paper-bundling-arrangements-general-use-items-prostheses-list" TargetMode="External"/><Relationship Id="rId1" Type="http://schemas.openxmlformats.org/officeDocument/2006/relationships/hyperlink" Target="https://www.health.gov.au/resources/publications/advice-on-bundling-arrangements-for-general-use-items-on-the-prostheses-li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AC683-7F8E-4B8A-9E5B-2FCAB844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8904</Words>
  <Characters>49418</Characters>
  <Application>Microsoft Office Word</Application>
  <DocSecurity>0</DocSecurity>
  <Lines>1335</Lines>
  <Paragraphs>857</Paragraphs>
  <ScaleCrop>false</ScaleCrop>
  <HeadingPairs>
    <vt:vector size="2" baseType="variant">
      <vt:variant>
        <vt:lpstr>Title</vt:lpstr>
      </vt:variant>
      <vt:variant>
        <vt:i4>1</vt:i4>
      </vt:variant>
    </vt:vector>
  </HeadingPairs>
  <TitlesOfParts>
    <vt:vector size="1" baseType="lpstr">
      <vt:lpstr>Advice on Bundling Arrangements for General Use Items on the Prostheses List - December 2022</vt:lpstr>
    </vt:vector>
  </TitlesOfParts>
  <Company/>
  <LinksUpToDate>false</LinksUpToDate>
  <CharactersWithSpaces>57465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Bundling Arrangements for General Use Items on the Prostheses List - December 2022</dc:title>
  <dc:subject/>
  <dc:creator/>
  <cp:keywords/>
  <dc:description/>
  <cp:lastModifiedBy/>
  <cp:revision>1</cp:revision>
  <dcterms:created xsi:type="dcterms:W3CDTF">2023-04-05T01:31:00Z</dcterms:created>
  <dcterms:modified xsi:type="dcterms:W3CDTF">2023-05-05T01:39:00Z</dcterms:modified>
</cp:coreProperties>
</file>